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D21F1" w14:textId="77777777" w:rsidR="007A2A45" w:rsidRPr="002D2249" w:rsidRDefault="00EE029A" w:rsidP="002D2249">
      <w:pPr>
        <w:pStyle w:val="Title"/>
      </w:pPr>
      <w:r w:rsidRPr="002D2249">
        <w:t>LANDFILLS (</w:t>
      </w:r>
      <w:r w:rsidR="001C030A" w:rsidRPr="002D2249">
        <w:t>MERCURY</w:t>
      </w:r>
      <w:r w:rsidRPr="002D2249">
        <w:t>)</w:t>
      </w:r>
    </w:p>
    <w:p w14:paraId="5F8C0938" w14:textId="77777777" w:rsidR="007A2A45" w:rsidRPr="007A2A45" w:rsidRDefault="007A2A45" w:rsidP="00BD1670">
      <w:pPr>
        <w:pStyle w:val="Heading1"/>
        <w:numPr>
          <w:ilvl w:val="0"/>
          <w:numId w:val="8"/>
        </w:numPr>
        <w:ind w:left="270" w:hanging="270"/>
      </w:pPr>
      <w:r w:rsidRPr="007A2A45">
        <w:t>Source Category Description</w:t>
      </w:r>
    </w:p>
    <w:p w14:paraId="1A4A8E0D" w14:textId="77777777" w:rsidR="0065153A" w:rsidRPr="005E22C6" w:rsidRDefault="005E22C6" w:rsidP="0065153A">
      <w:pPr>
        <w:tabs>
          <w:tab w:val="left" w:pos="0"/>
        </w:tabs>
        <w:autoSpaceDE w:val="0"/>
        <w:autoSpaceDN w:val="0"/>
        <w:adjustRightInd w:val="0"/>
        <w:spacing w:after="0" w:line="240" w:lineRule="auto"/>
        <w:rPr>
          <w:rFonts w:ascii="Times New Roman" w:hAnsi="Times New Roman" w:cs="Times New Roman"/>
          <w:sz w:val="20"/>
        </w:rPr>
      </w:pPr>
      <w:r w:rsidRPr="005E22C6">
        <w:rPr>
          <w:rFonts w:ascii="Times New Roman" w:hAnsi="Times New Roman" w:cs="Times New Roman"/>
          <w:sz w:val="20"/>
        </w:rPr>
        <w:t xml:space="preserve">While the amount of mercury in products placed in landfills has tended to decrease in recent years, there is still a significant amount of mercury in place at landfills across the country. There are three main pathways for mercury emissions at landfills: (1) emissions from landfill gas (LFG) systems, including flare and vented systems; (2) emissions from the working face of landfills where new waste is placed; and (3) emissions from the closed, covered portions of </w:t>
      </w:r>
      <w:r w:rsidR="004174B3">
        <w:rPr>
          <w:rFonts w:ascii="Times New Roman" w:hAnsi="Times New Roman" w:cs="Times New Roman"/>
          <w:sz w:val="20"/>
        </w:rPr>
        <w:t>landfills</w:t>
      </w:r>
      <w:r w:rsidRPr="005E22C6">
        <w:rPr>
          <w:rFonts w:ascii="Times New Roman" w:hAnsi="Times New Roman" w:cs="Times New Roman"/>
          <w:sz w:val="20"/>
        </w:rPr>
        <w:t>.</w:t>
      </w:r>
      <w:bookmarkStart w:id="0" w:name="_Ref511899929"/>
      <w:r w:rsidR="004174B3">
        <w:rPr>
          <w:rStyle w:val="EndnoteReference"/>
          <w:rFonts w:ascii="Times New Roman" w:hAnsi="Times New Roman" w:cs="Times New Roman"/>
          <w:sz w:val="20"/>
        </w:rPr>
        <w:endnoteReference w:id="1"/>
      </w:r>
      <w:bookmarkEnd w:id="0"/>
      <w:r w:rsidRPr="005E22C6">
        <w:rPr>
          <w:rFonts w:ascii="Times New Roman" w:hAnsi="Times New Roman" w:cs="Times New Roman"/>
          <w:sz w:val="20"/>
        </w:rPr>
        <w:t xml:space="preserve"> Emissions from LFG systems are considered point sources and are already included in the NEI. Lindberg et al. (2005) found that emissions from the closed, covered portions of landfills are negligible and are similar to background soil emission rates. Therefore, this methodology focuses on emissions from the working face of landfills.</w:t>
      </w:r>
      <w:r w:rsidR="004174B3">
        <w:rPr>
          <w:rFonts w:ascii="Times New Roman" w:hAnsi="Times New Roman" w:cs="Times New Roman"/>
          <w:sz w:val="20"/>
        </w:rPr>
        <w:t xml:space="preserve"> </w:t>
      </w:r>
      <w:r w:rsidR="004174B3" w:rsidRPr="00EE029A">
        <w:rPr>
          <w:rFonts w:ascii="Times New Roman" w:hAnsi="Times New Roman" w:cs="Times New Roman"/>
          <w:sz w:val="20"/>
        </w:rPr>
        <w:t xml:space="preserve">In 2014, the emissions </w:t>
      </w:r>
      <w:r w:rsidR="0060082A" w:rsidRPr="00EE029A">
        <w:rPr>
          <w:rFonts w:ascii="Times New Roman" w:hAnsi="Times New Roman" w:cs="Times New Roman"/>
          <w:sz w:val="20"/>
        </w:rPr>
        <w:t xml:space="preserve">for mercury from landfills </w:t>
      </w:r>
      <w:r w:rsidR="004174B3" w:rsidRPr="00EE029A">
        <w:rPr>
          <w:rFonts w:ascii="Times New Roman" w:hAnsi="Times New Roman" w:cs="Times New Roman"/>
          <w:sz w:val="20"/>
        </w:rPr>
        <w:t xml:space="preserve">were </w:t>
      </w:r>
      <w:r w:rsidR="00EE029A">
        <w:rPr>
          <w:rFonts w:ascii="Times New Roman" w:hAnsi="Times New Roman" w:cs="Times New Roman"/>
          <w:sz w:val="20"/>
        </w:rPr>
        <w:t>492.71 pounds.</w:t>
      </w:r>
    </w:p>
    <w:p w14:paraId="393840FF" w14:textId="77777777" w:rsidR="00C9472F" w:rsidRDefault="00C9472F" w:rsidP="0065153A">
      <w:pPr>
        <w:tabs>
          <w:tab w:val="left" w:pos="0"/>
        </w:tabs>
        <w:autoSpaceDE w:val="0"/>
        <w:autoSpaceDN w:val="0"/>
        <w:adjustRightInd w:val="0"/>
        <w:spacing w:after="0" w:line="240" w:lineRule="auto"/>
        <w:rPr>
          <w:rFonts w:ascii="Times New Roman" w:eastAsia="Times New Roman" w:hAnsi="Times New Roman" w:cs="Times New Roman"/>
          <w:sz w:val="20"/>
          <w:szCs w:val="20"/>
        </w:rPr>
      </w:pPr>
    </w:p>
    <w:p w14:paraId="3E2239EC" w14:textId="77777777" w:rsidR="007A2A45" w:rsidRPr="007A2A45" w:rsidRDefault="007A2A45" w:rsidP="0065153A">
      <w:pPr>
        <w:tabs>
          <w:tab w:val="left" w:pos="0"/>
        </w:tabs>
        <w:autoSpaceDE w:val="0"/>
        <w:autoSpaceDN w:val="0"/>
        <w:adjustRightInd w:val="0"/>
        <w:spacing w:after="0" w:line="240" w:lineRule="auto"/>
        <w:rPr>
          <w:rFonts w:ascii="Times New Roman" w:eastAsia="Times New Roman" w:hAnsi="Times New Roman" w:cs="Times New Roman"/>
          <w:sz w:val="20"/>
          <w:szCs w:val="20"/>
        </w:rPr>
      </w:pPr>
      <w:r w:rsidRPr="007A2A45">
        <w:rPr>
          <w:rFonts w:ascii="Times New Roman" w:eastAsia="Times New Roman" w:hAnsi="Times New Roman" w:cs="Times New Roman"/>
          <w:sz w:val="20"/>
          <w:szCs w:val="20"/>
        </w:rPr>
        <w:t xml:space="preserve">For this source category, the following </w:t>
      </w:r>
      <w:smartTag w:uri="urn:schemas-microsoft-com:office:smarttags" w:element="stockticker">
        <w:r w:rsidRPr="007A2A45">
          <w:rPr>
            <w:rFonts w:ascii="Times New Roman" w:eastAsia="Times New Roman" w:hAnsi="Times New Roman" w:cs="Times New Roman"/>
            <w:sz w:val="20"/>
            <w:szCs w:val="20"/>
          </w:rPr>
          <w:t>SCC</w:t>
        </w:r>
      </w:smartTag>
      <w:r w:rsidRPr="007A2A45">
        <w:rPr>
          <w:rFonts w:ascii="Times New Roman" w:eastAsia="Times New Roman" w:hAnsi="Times New Roman" w:cs="Times New Roman"/>
          <w:sz w:val="20"/>
          <w:szCs w:val="20"/>
        </w:rPr>
        <w:t xml:space="preserve"> was assigned:</w:t>
      </w:r>
    </w:p>
    <w:p w14:paraId="4214F0EB" w14:textId="77777777" w:rsidR="007A2A45" w:rsidRPr="007A2A45" w:rsidRDefault="007A2A45" w:rsidP="007A2A45">
      <w:pPr>
        <w:tabs>
          <w:tab w:val="left" w:pos="0"/>
        </w:tabs>
        <w:autoSpaceDE w:val="0"/>
        <w:autoSpaceDN w:val="0"/>
        <w:adjustRightInd w:val="0"/>
        <w:spacing w:after="0" w:line="240" w:lineRule="auto"/>
        <w:rPr>
          <w:rFonts w:ascii="Times New Roman" w:eastAsia="Times New Roman" w:hAnsi="Times New Roman" w:cs="Times New Roman"/>
          <w:sz w:val="20"/>
          <w:szCs w:val="20"/>
        </w:rPr>
      </w:pPr>
    </w:p>
    <w:tbl>
      <w:tblPr>
        <w:tblW w:w="9445"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63"/>
        <w:gridCol w:w="2140"/>
        <w:gridCol w:w="1836"/>
        <w:gridCol w:w="1517"/>
        <w:gridCol w:w="2689"/>
      </w:tblGrid>
      <w:tr w:rsidR="007A2A45" w:rsidRPr="007A2A45" w14:paraId="0F281B90" w14:textId="77777777" w:rsidTr="00BD1670">
        <w:trPr>
          <w:trHeight w:val="265"/>
          <w:jc w:val="center"/>
        </w:trPr>
        <w:tc>
          <w:tcPr>
            <w:tcW w:w="1263" w:type="dxa"/>
            <w:shd w:val="clear" w:color="auto" w:fill="D9D9D9"/>
            <w:noWrap/>
          </w:tcPr>
          <w:p w14:paraId="386B4D93" w14:textId="77777777" w:rsidR="007A2A45" w:rsidRPr="007A2A45" w:rsidRDefault="007A2A45" w:rsidP="007A2A45">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7A2A45">
                <w:rPr>
                  <w:rFonts w:ascii="Times New Roman" w:eastAsia="Times New Roman" w:hAnsi="Times New Roman" w:cs="Times New Roman"/>
                  <w:b/>
                  <w:bCs/>
                  <w:sz w:val="20"/>
                  <w:szCs w:val="20"/>
                </w:rPr>
                <w:t>SCC</w:t>
              </w:r>
            </w:smartTag>
          </w:p>
        </w:tc>
        <w:tc>
          <w:tcPr>
            <w:tcW w:w="2140" w:type="dxa"/>
            <w:shd w:val="clear" w:color="auto" w:fill="D9D9D9"/>
            <w:noWrap/>
          </w:tcPr>
          <w:p w14:paraId="078BD0F4" w14:textId="77777777" w:rsidR="007A2A45" w:rsidRPr="007A2A45" w:rsidRDefault="007A2A45" w:rsidP="007A2A45">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7A2A45">
                <w:rPr>
                  <w:rFonts w:ascii="Times New Roman" w:eastAsia="Times New Roman" w:hAnsi="Times New Roman" w:cs="Times New Roman"/>
                  <w:b/>
                  <w:bCs/>
                  <w:sz w:val="20"/>
                  <w:szCs w:val="20"/>
                </w:rPr>
                <w:t>SCC</w:t>
              </w:r>
            </w:smartTag>
            <w:r w:rsidRPr="007A2A45">
              <w:rPr>
                <w:rFonts w:ascii="Times New Roman" w:eastAsia="Times New Roman" w:hAnsi="Times New Roman" w:cs="Times New Roman"/>
                <w:b/>
                <w:bCs/>
                <w:sz w:val="20"/>
                <w:szCs w:val="20"/>
              </w:rPr>
              <w:t xml:space="preserve"> Level 1</w:t>
            </w:r>
          </w:p>
        </w:tc>
        <w:tc>
          <w:tcPr>
            <w:tcW w:w="1836" w:type="dxa"/>
            <w:shd w:val="clear" w:color="auto" w:fill="D9D9D9"/>
            <w:noWrap/>
          </w:tcPr>
          <w:p w14:paraId="19DBDE3C" w14:textId="77777777" w:rsidR="007A2A45" w:rsidRPr="007A2A45" w:rsidRDefault="007A2A45" w:rsidP="007A2A45">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7A2A45">
                <w:rPr>
                  <w:rFonts w:ascii="Times New Roman" w:eastAsia="Times New Roman" w:hAnsi="Times New Roman" w:cs="Times New Roman"/>
                  <w:b/>
                  <w:bCs/>
                  <w:sz w:val="20"/>
                  <w:szCs w:val="20"/>
                </w:rPr>
                <w:t>SCC</w:t>
              </w:r>
            </w:smartTag>
            <w:r w:rsidRPr="007A2A45">
              <w:rPr>
                <w:rFonts w:ascii="Times New Roman" w:eastAsia="Times New Roman" w:hAnsi="Times New Roman" w:cs="Times New Roman"/>
                <w:b/>
                <w:bCs/>
                <w:sz w:val="20"/>
                <w:szCs w:val="20"/>
              </w:rPr>
              <w:t xml:space="preserve"> Level 2</w:t>
            </w:r>
          </w:p>
        </w:tc>
        <w:tc>
          <w:tcPr>
            <w:tcW w:w="1517" w:type="dxa"/>
            <w:shd w:val="clear" w:color="auto" w:fill="D9D9D9"/>
            <w:noWrap/>
          </w:tcPr>
          <w:p w14:paraId="22E9631D" w14:textId="77777777" w:rsidR="007A2A45" w:rsidRPr="007A2A45" w:rsidRDefault="007A2A45" w:rsidP="007A2A45">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7A2A45">
                <w:rPr>
                  <w:rFonts w:ascii="Times New Roman" w:eastAsia="Times New Roman" w:hAnsi="Times New Roman" w:cs="Times New Roman"/>
                  <w:b/>
                  <w:bCs/>
                  <w:sz w:val="20"/>
                  <w:szCs w:val="20"/>
                </w:rPr>
                <w:t>SCC</w:t>
              </w:r>
            </w:smartTag>
            <w:r w:rsidRPr="007A2A45">
              <w:rPr>
                <w:rFonts w:ascii="Times New Roman" w:eastAsia="Times New Roman" w:hAnsi="Times New Roman" w:cs="Times New Roman"/>
                <w:b/>
                <w:bCs/>
                <w:sz w:val="20"/>
                <w:szCs w:val="20"/>
              </w:rPr>
              <w:t xml:space="preserve"> Level 3</w:t>
            </w:r>
          </w:p>
        </w:tc>
        <w:tc>
          <w:tcPr>
            <w:tcW w:w="2689" w:type="dxa"/>
            <w:shd w:val="clear" w:color="auto" w:fill="D9D9D9"/>
            <w:noWrap/>
          </w:tcPr>
          <w:p w14:paraId="6E8C15AA" w14:textId="77777777" w:rsidR="007A2A45" w:rsidRPr="007A2A45" w:rsidRDefault="007A2A45" w:rsidP="007A2A45">
            <w:pPr>
              <w:tabs>
                <w:tab w:val="left" w:pos="0"/>
              </w:tabs>
              <w:autoSpaceDE w:val="0"/>
              <w:autoSpaceDN w:val="0"/>
              <w:adjustRightInd w:val="0"/>
              <w:spacing w:after="0" w:line="240" w:lineRule="auto"/>
              <w:rPr>
                <w:rFonts w:ascii="Times New Roman" w:eastAsia="Times New Roman" w:hAnsi="Times New Roman" w:cs="Times New Roman"/>
                <w:b/>
                <w:bCs/>
                <w:sz w:val="20"/>
                <w:szCs w:val="20"/>
              </w:rPr>
            </w:pPr>
            <w:smartTag w:uri="urn:schemas-microsoft-com:office:smarttags" w:element="stockticker">
              <w:r w:rsidRPr="007A2A45">
                <w:rPr>
                  <w:rFonts w:ascii="Times New Roman" w:eastAsia="Times New Roman" w:hAnsi="Times New Roman" w:cs="Times New Roman"/>
                  <w:b/>
                  <w:bCs/>
                  <w:sz w:val="20"/>
                  <w:szCs w:val="20"/>
                </w:rPr>
                <w:t>SCC</w:t>
              </w:r>
            </w:smartTag>
            <w:r w:rsidRPr="007A2A45">
              <w:rPr>
                <w:rFonts w:ascii="Times New Roman" w:eastAsia="Times New Roman" w:hAnsi="Times New Roman" w:cs="Times New Roman"/>
                <w:b/>
                <w:bCs/>
                <w:sz w:val="20"/>
                <w:szCs w:val="20"/>
              </w:rPr>
              <w:t xml:space="preserve"> Level 4</w:t>
            </w:r>
          </w:p>
        </w:tc>
      </w:tr>
      <w:tr w:rsidR="0065153A" w:rsidRPr="007A2A45" w14:paraId="677FCE69" w14:textId="77777777" w:rsidTr="00BD1670">
        <w:trPr>
          <w:trHeight w:val="567"/>
          <w:jc w:val="center"/>
        </w:trPr>
        <w:tc>
          <w:tcPr>
            <w:tcW w:w="1263" w:type="dxa"/>
            <w:vAlign w:val="center"/>
          </w:tcPr>
          <w:p w14:paraId="10B62015" w14:textId="77777777" w:rsidR="0065153A" w:rsidRPr="0065153A" w:rsidRDefault="005E22C6" w:rsidP="00BD1670">
            <w:pPr>
              <w:spacing w:after="0"/>
              <w:rPr>
                <w:rFonts w:ascii="Times New Roman" w:hAnsi="Times New Roman" w:cs="Times New Roman"/>
                <w:sz w:val="20"/>
                <w:szCs w:val="20"/>
              </w:rPr>
            </w:pPr>
            <w:r w:rsidRPr="005E22C6">
              <w:rPr>
                <w:rFonts w:ascii="Times New Roman" w:hAnsi="Times New Roman" w:cs="Times New Roman"/>
                <w:sz w:val="20"/>
                <w:szCs w:val="20"/>
              </w:rPr>
              <w:t>2620030001</w:t>
            </w:r>
          </w:p>
        </w:tc>
        <w:tc>
          <w:tcPr>
            <w:tcW w:w="2140" w:type="dxa"/>
            <w:vAlign w:val="center"/>
          </w:tcPr>
          <w:p w14:paraId="35F98505" w14:textId="77777777" w:rsidR="0065153A" w:rsidRPr="0065153A" w:rsidRDefault="00430CA1" w:rsidP="00BD1670">
            <w:pPr>
              <w:spacing w:after="0"/>
              <w:rPr>
                <w:rFonts w:ascii="Times New Roman" w:hAnsi="Times New Roman" w:cs="Times New Roman"/>
                <w:sz w:val="20"/>
                <w:szCs w:val="20"/>
              </w:rPr>
            </w:pPr>
            <w:r w:rsidRPr="00430CA1">
              <w:rPr>
                <w:rFonts w:ascii="Times New Roman" w:hAnsi="Times New Roman" w:cs="Times New Roman"/>
                <w:sz w:val="20"/>
                <w:szCs w:val="20"/>
              </w:rPr>
              <w:t>Waste Disposal, Treatment, and Recovery</w:t>
            </w:r>
          </w:p>
        </w:tc>
        <w:tc>
          <w:tcPr>
            <w:tcW w:w="1836" w:type="dxa"/>
            <w:vAlign w:val="center"/>
          </w:tcPr>
          <w:p w14:paraId="4070DDEB" w14:textId="77777777" w:rsidR="0065153A" w:rsidRPr="0065153A" w:rsidRDefault="00430CA1" w:rsidP="00BD1670">
            <w:pPr>
              <w:spacing w:after="0"/>
              <w:rPr>
                <w:rFonts w:ascii="Times New Roman" w:hAnsi="Times New Roman" w:cs="Times New Roman"/>
                <w:sz w:val="20"/>
                <w:szCs w:val="20"/>
              </w:rPr>
            </w:pPr>
            <w:r w:rsidRPr="00430CA1">
              <w:rPr>
                <w:rFonts w:ascii="Times New Roman" w:hAnsi="Times New Roman" w:cs="Times New Roman"/>
                <w:sz w:val="20"/>
                <w:szCs w:val="20"/>
              </w:rPr>
              <w:t>Landfills</w:t>
            </w:r>
          </w:p>
        </w:tc>
        <w:tc>
          <w:tcPr>
            <w:tcW w:w="1517" w:type="dxa"/>
            <w:vAlign w:val="center"/>
          </w:tcPr>
          <w:p w14:paraId="44FE56B0" w14:textId="77777777" w:rsidR="0065153A" w:rsidRPr="0065153A" w:rsidRDefault="00430CA1" w:rsidP="00BD1670">
            <w:pPr>
              <w:spacing w:after="0"/>
              <w:rPr>
                <w:rFonts w:ascii="Times New Roman" w:hAnsi="Times New Roman" w:cs="Times New Roman"/>
                <w:sz w:val="20"/>
                <w:szCs w:val="20"/>
              </w:rPr>
            </w:pPr>
            <w:r w:rsidRPr="00430CA1">
              <w:rPr>
                <w:rFonts w:ascii="Times New Roman" w:hAnsi="Times New Roman" w:cs="Times New Roman"/>
                <w:sz w:val="20"/>
                <w:szCs w:val="20"/>
              </w:rPr>
              <w:t>Municipal</w:t>
            </w:r>
          </w:p>
        </w:tc>
        <w:tc>
          <w:tcPr>
            <w:tcW w:w="2689" w:type="dxa"/>
            <w:vAlign w:val="center"/>
          </w:tcPr>
          <w:p w14:paraId="6C50815D" w14:textId="77777777" w:rsidR="0065153A" w:rsidRPr="0065153A" w:rsidRDefault="00430CA1" w:rsidP="00BD1670">
            <w:pPr>
              <w:spacing w:after="0"/>
              <w:rPr>
                <w:rFonts w:ascii="Times New Roman" w:hAnsi="Times New Roman" w:cs="Times New Roman"/>
                <w:sz w:val="20"/>
                <w:szCs w:val="20"/>
              </w:rPr>
            </w:pPr>
            <w:r w:rsidRPr="00430CA1">
              <w:rPr>
                <w:rFonts w:ascii="Times New Roman" w:hAnsi="Times New Roman" w:cs="Times New Roman"/>
                <w:sz w:val="20"/>
                <w:szCs w:val="20"/>
              </w:rPr>
              <w:t>Dumping/Crushing/Spreading of New Materials (working face)</w:t>
            </w:r>
          </w:p>
        </w:tc>
      </w:tr>
    </w:tbl>
    <w:p w14:paraId="2D1E7547" w14:textId="77777777" w:rsidR="007A2A45" w:rsidRPr="007A2A45" w:rsidRDefault="007A2A45" w:rsidP="007A2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0"/>
          <w:szCs w:val="20"/>
        </w:rPr>
      </w:pPr>
    </w:p>
    <w:p w14:paraId="0485E430" w14:textId="77777777" w:rsidR="007A2A45" w:rsidRDefault="007A2A45" w:rsidP="00BD1670">
      <w:pPr>
        <w:pStyle w:val="Heading1"/>
        <w:numPr>
          <w:ilvl w:val="0"/>
          <w:numId w:val="8"/>
        </w:numPr>
        <w:ind w:left="270" w:hanging="270"/>
      </w:pPr>
      <w:r>
        <w:t xml:space="preserve">Overview of Calculations </w:t>
      </w:r>
    </w:p>
    <w:p w14:paraId="1F8FAC2E" w14:textId="483CB29C" w:rsidR="00056F0F" w:rsidRPr="00EE029A" w:rsidRDefault="00BD1670" w:rsidP="00EE029A">
      <w:pPr>
        <w:tabs>
          <w:tab w:val="left" w:pos="0"/>
        </w:tabs>
        <w:autoSpaceDE w:val="0"/>
        <w:autoSpaceDN w:val="0"/>
        <w:adjustRightInd w:val="0"/>
        <w:spacing w:line="240" w:lineRule="auto"/>
        <w:rPr>
          <w:rFonts w:ascii="Times New Roman" w:hAnsi="Times New Roman" w:cs="Times New Roman"/>
          <w:sz w:val="20"/>
        </w:rPr>
      </w:pPr>
      <w:r w:rsidRPr="00EE029A">
        <w:rPr>
          <w:rFonts w:ascii="Times New Roman" w:hAnsi="Times New Roman" w:cs="Times New Roman"/>
          <w:sz w:val="20"/>
        </w:rPr>
        <w:t xml:space="preserve">The calculations for estimating the emissions from </w:t>
      </w:r>
      <w:r w:rsidR="00EE029A" w:rsidRPr="00EE029A">
        <w:rPr>
          <w:rFonts w:ascii="Times New Roman" w:hAnsi="Times New Roman" w:cs="Times New Roman"/>
          <w:sz w:val="20"/>
        </w:rPr>
        <w:t>landfills</w:t>
      </w:r>
      <w:r w:rsidRPr="00EE029A">
        <w:rPr>
          <w:rFonts w:ascii="Times New Roman" w:hAnsi="Times New Roman" w:cs="Times New Roman"/>
          <w:sz w:val="20"/>
        </w:rPr>
        <w:t xml:space="preserve"> involve first estimating the amount of </w:t>
      </w:r>
      <w:r w:rsidR="00EE029A" w:rsidRPr="00EE029A">
        <w:rPr>
          <w:rFonts w:ascii="Times New Roman" w:hAnsi="Times New Roman" w:cs="Times New Roman"/>
          <w:sz w:val="20"/>
        </w:rPr>
        <w:t>waste each landfill receives in a year.</w:t>
      </w:r>
      <w:r w:rsidRPr="00EE029A">
        <w:rPr>
          <w:rFonts w:ascii="Times New Roman" w:hAnsi="Times New Roman" w:cs="Times New Roman"/>
          <w:sz w:val="20"/>
        </w:rPr>
        <w:t xml:space="preserve"> The </w:t>
      </w:r>
      <w:r w:rsidR="00EE029A" w:rsidRPr="00EE029A">
        <w:rPr>
          <w:rFonts w:ascii="Times New Roman" w:hAnsi="Times New Roman" w:cs="Times New Roman"/>
          <w:sz w:val="20"/>
        </w:rPr>
        <w:t xml:space="preserve">total </w:t>
      </w:r>
      <w:r w:rsidRPr="00EE029A">
        <w:rPr>
          <w:rFonts w:ascii="Times New Roman" w:hAnsi="Times New Roman" w:cs="Times New Roman"/>
          <w:sz w:val="20"/>
        </w:rPr>
        <w:t xml:space="preserve">amount of </w:t>
      </w:r>
      <w:r w:rsidR="00EE029A" w:rsidRPr="00EE029A">
        <w:rPr>
          <w:rFonts w:ascii="Times New Roman" w:hAnsi="Times New Roman" w:cs="Times New Roman"/>
          <w:sz w:val="20"/>
        </w:rPr>
        <w:t>waste in place for each landfill</w:t>
      </w:r>
      <w:r w:rsidR="00EE029A">
        <w:rPr>
          <w:rFonts w:ascii="Times New Roman" w:hAnsi="Times New Roman" w:cs="Times New Roman"/>
          <w:sz w:val="20"/>
        </w:rPr>
        <w:t xml:space="preserve"> in a county</w:t>
      </w:r>
      <w:r w:rsidR="00EE029A" w:rsidRPr="00EE029A">
        <w:rPr>
          <w:rFonts w:ascii="Times New Roman" w:hAnsi="Times New Roman" w:cs="Times New Roman"/>
          <w:sz w:val="20"/>
        </w:rPr>
        <w:t xml:space="preserve"> is available from the US EPA’s Landfill Methane Outreach Program (LMOP) database. </w:t>
      </w:r>
      <w:r w:rsidR="00EE029A">
        <w:rPr>
          <w:rFonts w:ascii="Times New Roman" w:hAnsi="Times New Roman" w:cs="Times New Roman"/>
          <w:sz w:val="20"/>
        </w:rPr>
        <w:t xml:space="preserve">The total amount of waste in place for each landfill is divided by the number of years a landfill is operational to estimate the amount of waste a landfill receives each year. </w:t>
      </w:r>
      <w:r w:rsidR="00EE029A" w:rsidRPr="00EE029A">
        <w:rPr>
          <w:rFonts w:ascii="Times New Roman" w:hAnsi="Times New Roman" w:cs="Times New Roman"/>
          <w:sz w:val="20"/>
        </w:rPr>
        <w:t>The amount of waste that a landfill receives each year is multiplied by an average emissions factor to calculate the total mercury emissions from landfills for each county.</w:t>
      </w:r>
      <w:r w:rsidR="00EE029A">
        <w:rPr>
          <w:rFonts w:ascii="Times New Roman" w:hAnsi="Times New Roman" w:cs="Times New Roman"/>
          <w:sz w:val="20"/>
        </w:rPr>
        <w:t xml:space="preserve"> </w:t>
      </w:r>
      <w:r w:rsidR="006E633A" w:rsidRPr="00BD1670">
        <w:rPr>
          <w:rFonts w:ascii="Times New Roman" w:hAnsi="Times New Roman" w:cs="Times New Roman"/>
          <w:sz w:val="20"/>
        </w:rPr>
        <w:t xml:space="preserve">Sources of data and calculations </w:t>
      </w:r>
      <w:proofErr w:type="gramStart"/>
      <w:r w:rsidR="006E633A" w:rsidRPr="00BD1670">
        <w:rPr>
          <w:rFonts w:ascii="Times New Roman" w:hAnsi="Times New Roman" w:cs="Times New Roman"/>
          <w:sz w:val="20"/>
        </w:rPr>
        <w:t>for the amount of</w:t>
      </w:r>
      <w:proofErr w:type="gramEnd"/>
      <w:r w:rsidR="006E633A" w:rsidRPr="00BD1670">
        <w:rPr>
          <w:rFonts w:ascii="Times New Roman" w:hAnsi="Times New Roman" w:cs="Times New Roman"/>
          <w:sz w:val="20"/>
        </w:rPr>
        <w:t xml:space="preserve"> </w:t>
      </w:r>
      <w:r w:rsidR="00FB3F16">
        <w:rPr>
          <w:rFonts w:ascii="Times New Roman" w:hAnsi="Times New Roman" w:cs="Times New Roman"/>
          <w:sz w:val="20"/>
        </w:rPr>
        <w:t>waste in place</w:t>
      </w:r>
      <w:r w:rsidR="006E633A" w:rsidRPr="00BD1670">
        <w:rPr>
          <w:rFonts w:ascii="Times New Roman" w:hAnsi="Times New Roman" w:cs="Times New Roman"/>
          <w:sz w:val="20"/>
        </w:rPr>
        <w:t xml:space="preserve"> are discussed in section </w:t>
      </w:r>
      <w:r w:rsidR="006E633A" w:rsidRPr="00BD1670">
        <w:rPr>
          <w:rFonts w:ascii="Times New Roman" w:hAnsi="Times New Roman" w:cs="Times New Roman"/>
          <w:sz w:val="20"/>
        </w:rPr>
        <w:fldChar w:fldCharType="begin"/>
      </w:r>
      <w:r w:rsidR="006E633A" w:rsidRPr="00BD1670">
        <w:rPr>
          <w:rFonts w:ascii="Times New Roman" w:hAnsi="Times New Roman" w:cs="Times New Roman"/>
          <w:sz w:val="20"/>
        </w:rPr>
        <w:instrText xml:space="preserve"> REF _Ref477177316 \r \h  \* MERGEFORMAT </w:instrText>
      </w:r>
      <w:r w:rsidR="006E633A" w:rsidRPr="00BD1670">
        <w:rPr>
          <w:rFonts w:ascii="Times New Roman" w:hAnsi="Times New Roman" w:cs="Times New Roman"/>
          <w:sz w:val="20"/>
        </w:rPr>
      </w:r>
      <w:r w:rsidR="006E633A" w:rsidRPr="00BD1670">
        <w:rPr>
          <w:rFonts w:ascii="Times New Roman" w:hAnsi="Times New Roman" w:cs="Times New Roman"/>
          <w:sz w:val="20"/>
        </w:rPr>
        <w:fldChar w:fldCharType="separate"/>
      </w:r>
      <w:r w:rsidR="006E633A" w:rsidRPr="00BD1670">
        <w:rPr>
          <w:rFonts w:ascii="Times New Roman" w:hAnsi="Times New Roman" w:cs="Times New Roman"/>
          <w:sz w:val="20"/>
        </w:rPr>
        <w:t>C</w:t>
      </w:r>
      <w:r w:rsidR="006E633A" w:rsidRPr="00BD1670">
        <w:rPr>
          <w:rFonts w:ascii="Times New Roman" w:hAnsi="Times New Roman" w:cs="Times New Roman"/>
          <w:sz w:val="20"/>
        </w:rPr>
        <w:fldChar w:fldCharType="end"/>
      </w:r>
      <w:r w:rsidR="006E633A" w:rsidRPr="00BD1670">
        <w:rPr>
          <w:rFonts w:ascii="Times New Roman" w:hAnsi="Times New Roman" w:cs="Times New Roman"/>
          <w:sz w:val="20"/>
        </w:rPr>
        <w:t xml:space="preserve">. The process of allocating </w:t>
      </w:r>
      <w:r w:rsidR="00EE029A">
        <w:rPr>
          <w:rFonts w:ascii="Times New Roman" w:hAnsi="Times New Roman" w:cs="Times New Roman"/>
          <w:sz w:val="20"/>
        </w:rPr>
        <w:t>landfill waste</w:t>
      </w:r>
      <w:r w:rsidR="006E633A" w:rsidRPr="00BD1670">
        <w:rPr>
          <w:rFonts w:ascii="Times New Roman" w:hAnsi="Times New Roman" w:cs="Times New Roman"/>
          <w:sz w:val="20"/>
        </w:rPr>
        <w:t xml:space="preserve"> activity data to the county level is discussed in section </w:t>
      </w:r>
      <w:r w:rsidR="006E633A" w:rsidRPr="00BD1670">
        <w:rPr>
          <w:rFonts w:ascii="Times New Roman" w:hAnsi="Times New Roman" w:cs="Times New Roman"/>
          <w:sz w:val="20"/>
        </w:rPr>
        <w:fldChar w:fldCharType="begin"/>
      </w:r>
      <w:r w:rsidR="006E633A" w:rsidRPr="00BD1670">
        <w:rPr>
          <w:rFonts w:ascii="Times New Roman" w:hAnsi="Times New Roman" w:cs="Times New Roman"/>
          <w:sz w:val="20"/>
        </w:rPr>
        <w:instrText xml:space="preserve"> REF _Ref477177506 \r \h  \* MERGEFORMAT </w:instrText>
      </w:r>
      <w:r w:rsidR="006E633A" w:rsidRPr="00BD1670">
        <w:rPr>
          <w:rFonts w:ascii="Times New Roman" w:hAnsi="Times New Roman" w:cs="Times New Roman"/>
          <w:sz w:val="20"/>
        </w:rPr>
      </w:r>
      <w:r w:rsidR="006E633A" w:rsidRPr="00BD1670">
        <w:rPr>
          <w:rFonts w:ascii="Times New Roman" w:hAnsi="Times New Roman" w:cs="Times New Roman"/>
          <w:sz w:val="20"/>
        </w:rPr>
        <w:fldChar w:fldCharType="separate"/>
      </w:r>
      <w:r w:rsidR="006E633A" w:rsidRPr="00BD1670">
        <w:rPr>
          <w:rFonts w:ascii="Times New Roman" w:hAnsi="Times New Roman" w:cs="Times New Roman"/>
          <w:sz w:val="20"/>
        </w:rPr>
        <w:t>D</w:t>
      </w:r>
      <w:r w:rsidR="006E633A" w:rsidRPr="00BD1670">
        <w:rPr>
          <w:rFonts w:ascii="Times New Roman" w:hAnsi="Times New Roman" w:cs="Times New Roman"/>
          <w:sz w:val="20"/>
        </w:rPr>
        <w:fldChar w:fldCharType="end"/>
      </w:r>
      <w:r w:rsidR="006E633A" w:rsidRPr="00BD1670">
        <w:rPr>
          <w:rFonts w:ascii="Times New Roman" w:hAnsi="Times New Roman" w:cs="Times New Roman"/>
          <w:sz w:val="20"/>
        </w:rPr>
        <w:t xml:space="preserve">. Emissions factors are discussed in section </w:t>
      </w:r>
      <w:r w:rsidR="006E633A" w:rsidRPr="00BD1670">
        <w:rPr>
          <w:rFonts w:ascii="Times New Roman" w:hAnsi="Times New Roman" w:cs="Times New Roman"/>
          <w:sz w:val="20"/>
        </w:rPr>
        <w:fldChar w:fldCharType="begin"/>
      </w:r>
      <w:r w:rsidR="006E633A" w:rsidRPr="00BD1670">
        <w:rPr>
          <w:rFonts w:ascii="Times New Roman" w:hAnsi="Times New Roman" w:cs="Times New Roman"/>
          <w:sz w:val="20"/>
        </w:rPr>
        <w:instrText xml:space="preserve"> REF _Ref477187901 \r \h  \* MERGEFORMAT </w:instrText>
      </w:r>
      <w:r w:rsidR="006E633A" w:rsidRPr="00BD1670">
        <w:rPr>
          <w:rFonts w:ascii="Times New Roman" w:hAnsi="Times New Roman" w:cs="Times New Roman"/>
          <w:sz w:val="20"/>
        </w:rPr>
      </w:r>
      <w:r w:rsidR="006E633A" w:rsidRPr="00BD1670">
        <w:rPr>
          <w:rFonts w:ascii="Times New Roman" w:hAnsi="Times New Roman" w:cs="Times New Roman"/>
          <w:sz w:val="20"/>
        </w:rPr>
        <w:fldChar w:fldCharType="separate"/>
      </w:r>
      <w:r w:rsidR="006E633A" w:rsidRPr="00BD1670">
        <w:rPr>
          <w:rFonts w:ascii="Times New Roman" w:hAnsi="Times New Roman" w:cs="Times New Roman"/>
          <w:sz w:val="20"/>
        </w:rPr>
        <w:t>E</w:t>
      </w:r>
      <w:r w:rsidR="006E633A" w:rsidRPr="00BD1670">
        <w:rPr>
          <w:rFonts w:ascii="Times New Roman" w:hAnsi="Times New Roman" w:cs="Times New Roman"/>
          <w:sz w:val="20"/>
        </w:rPr>
        <w:fldChar w:fldCharType="end"/>
      </w:r>
      <w:r w:rsidR="006E633A" w:rsidRPr="00BD1670">
        <w:rPr>
          <w:rFonts w:ascii="Times New Roman" w:hAnsi="Times New Roman" w:cs="Times New Roman"/>
          <w:sz w:val="20"/>
        </w:rPr>
        <w:t xml:space="preserve">. The estimation of emissions from </w:t>
      </w:r>
      <w:r w:rsidR="00EE029A">
        <w:rPr>
          <w:rFonts w:ascii="Times New Roman" w:hAnsi="Times New Roman" w:cs="Times New Roman"/>
          <w:sz w:val="20"/>
        </w:rPr>
        <w:t>mercury for landfills</w:t>
      </w:r>
      <w:r w:rsidR="006E633A" w:rsidRPr="00BD1670">
        <w:rPr>
          <w:rFonts w:ascii="Times New Roman" w:hAnsi="Times New Roman" w:cs="Times New Roman"/>
          <w:sz w:val="20"/>
        </w:rPr>
        <w:t xml:space="preserve"> is discussed in section </w:t>
      </w:r>
      <w:r w:rsidR="006E633A" w:rsidRPr="00BD1670">
        <w:rPr>
          <w:rFonts w:ascii="Times New Roman" w:hAnsi="Times New Roman" w:cs="Times New Roman"/>
          <w:sz w:val="20"/>
        </w:rPr>
        <w:fldChar w:fldCharType="begin"/>
      </w:r>
      <w:r w:rsidR="006E633A" w:rsidRPr="00BD1670">
        <w:rPr>
          <w:rFonts w:ascii="Times New Roman" w:hAnsi="Times New Roman" w:cs="Times New Roman"/>
          <w:sz w:val="20"/>
        </w:rPr>
        <w:instrText xml:space="preserve"> REF _Ref477177564 \r \h  \* MERGEFORMAT </w:instrText>
      </w:r>
      <w:r w:rsidR="006E633A" w:rsidRPr="00BD1670">
        <w:rPr>
          <w:rFonts w:ascii="Times New Roman" w:hAnsi="Times New Roman" w:cs="Times New Roman"/>
          <w:sz w:val="20"/>
        </w:rPr>
      </w:r>
      <w:r w:rsidR="006E633A" w:rsidRPr="00BD1670">
        <w:rPr>
          <w:rFonts w:ascii="Times New Roman" w:hAnsi="Times New Roman" w:cs="Times New Roman"/>
          <w:sz w:val="20"/>
        </w:rPr>
        <w:fldChar w:fldCharType="separate"/>
      </w:r>
      <w:r w:rsidR="006E633A" w:rsidRPr="00BD1670">
        <w:rPr>
          <w:rFonts w:ascii="Times New Roman" w:hAnsi="Times New Roman" w:cs="Times New Roman"/>
          <w:sz w:val="20"/>
        </w:rPr>
        <w:t>G</w:t>
      </w:r>
      <w:r w:rsidR="006E633A" w:rsidRPr="00BD1670">
        <w:rPr>
          <w:rFonts w:ascii="Times New Roman" w:hAnsi="Times New Roman" w:cs="Times New Roman"/>
          <w:sz w:val="20"/>
        </w:rPr>
        <w:fldChar w:fldCharType="end"/>
      </w:r>
      <w:r w:rsidR="006E633A" w:rsidRPr="00BD1670">
        <w:rPr>
          <w:rFonts w:ascii="Times New Roman" w:hAnsi="Times New Roman" w:cs="Times New Roman"/>
          <w:sz w:val="20"/>
        </w:rPr>
        <w:t>.</w:t>
      </w:r>
    </w:p>
    <w:p w14:paraId="65CD10AA" w14:textId="77777777" w:rsidR="007A2A45" w:rsidRDefault="00BD1670" w:rsidP="00BD1670">
      <w:pPr>
        <w:pStyle w:val="Heading1"/>
        <w:numPr>
          <w:ilvl w:val="0"/>
          <w:numId w:val="8"/>
        </w:numPr>
        <w:ind w:left="270" w:hanging="270"/>
      </w:pPr>
      <w:r>
        <w:t>Activity Data</w:t>
      </w:r>
    </w:p>
    <w:p w14:paraId="07052D31" w14:textId="05A5947E" w:rsidR="00CB71A2" w:rsidRDefault="00BD1670" w:rsidP="00BD1670">
      <w:pPr>
        <w:pStyle w:val="Style1"/>
        <w:rPr>
          <w:b w:val="0"/>
          <w:i w:val="0"/>
        </w:rPr>
      </w:pPr>
      <w:r>
        <w:rPr>
          <w:b w:val="0"/>
          <w:i w:val="0"/>
        </w:rPr>
        <w:t xml:space="preserve">The activity data for this source category </w:t>
      </w:r>
      <w:r w:rsidR="005446F6">
        <w:rPr>
          <w:b w:val="0"/>
          <w:i w:val="0"/>
        </w:rPr>
        <w:t>are pulled from</w:t>
      </w:r>
      <w:r>
        <w:rPr>
          <w:b w:val="0"/>
          <w:i w:val="0"/>
        </w:rPr>
        <w:t xml:space="preserve"> t</w:t>
      </w:r>
      <w:r w:rsidR="005E22C6" w:rsidRPr="005E22C6">
        <w:rPr>
          <w:b w:val="0"/>
          <w:i w:val="0"/>
        </w:rPr>
        <w:t>he US EPA’s</w:t>
      </w:r>
      <w:r w:rsidR="009771FD">
        <w:rPr>
          <w:b w:val="0"/>
          <w:i w:val="0"/>
        </w:rPr>
        <w:t xml:space="preserve"> LMOP</w:t>
      </w:r>
      <w:r w:rsidR="005E22C6" w:rsidRPr="005E22C6">
        <w:rPr>
          <w:b w:val="0"/>
          <w:i w:val="0"/>
        </w:rPr>
        <w:t xml:space="preserve"> database of landfills in the United States w</w:t>
      </w:r>
      <w:r w:rsidR="00CA6AD4">
        <w:rPr>
          <w:b w:val="0"/>
          <w:i w:val="0"/>
        </w:rPr>
        <w:t>hich contains</w:t>
      </w:r>
      <w:r w:rsidR="005E22C6" w:rsidRPr="005E22C6">
        <w:rPr>
          <w:b w:val="0"/>
          <w:i w:val="0"/>
        </w:rPr>
        <w:t xml:space="preserve"> information on the total amou</w:t>
      </w:r>
      <w:bookmarkStart w:id="1" w:name="_GoBack"/>
      <w:bookmarkEnd w:id="1"/>
      <w:r w:rsidR="005E22C6" w:rsidRPr="005E22C6">
        <w:rPr>
          <w:b w:val="0"/>
          <w:i w:val="0"/>
        </w:rPr>
        <w:t>nt of waste in place, as well as the opening and closing years of the landfill and the county</w:t>
      </w:r>
      <w:r w:rsidR="004174B3">
        <w:rPr>
          <w:b w:val="0"/>
          <w:i w:val="0"/>
        </w:rPr>
        <w:t xml:space="preserve"> where the landfill is located.</w:t>
      </w:r>
      <w:r w:rsidR="004174B3">
        <w:rPr>
          <w:rStyle w:val="EndnoteReference"/>
          <w:b w:val="0"/>
          <w:i w:val="0"/>
        </w:rPr>
        <w:endnoteReference w:id="2"/>
      </w:r>
      <w:r w:rsidR="004174B3">
        <w:rPr>
          <w:b w:val="0"/>
          <w:i w:val="0"/>
        </w:rPr>
        <w:t xml:space="preserve"> </w:t>
      </w:r>
    </w:p>
    <w:p w14:paraId="6CA365B3" w14:textId="466C547F" w:rsidR="0060082A" w:rsidRPr="00EE029A" w:rsidRDefault="0060082A" w:rsidP="0060082A">
      <w:pPr>
        <w:rPr>
          <w:rFonts w:ascii="Times New Roman" w:hAnsi="Times New Roman" w:cs="Times New Roman"/>
          <w:sz w:val="20"/>
        </w:rPr>
      </w:pPr>
      <w:r w:rsidRPr="00EE029A">
        <w:rPr>
          <w:rFonts w:ascii="Times New Roman" w:hAnsi="Times New Roman" w:cs="Times New Roman"/>
          <w:sz w:val="20"/>
        </w:rPr>
        <w:t>To determine the</w:t>
      </w:r>
      <w:r w:rsidR="005D2F01">
        <w:rPr>
          <w:rFonts w:ascii="Times New Roman" w:hAnsi="Times New Roman" w:cs="Times New Roman"/>
          <w:sz w:val="20"/>
        </w:rPr>
        <w:t xml:space="preserve"> number of years each landfill ha</w:t>
      </w:r>
      <w:r w:rsidRPr="00EE029A">
        <w:rPr>
          <w:rFonts w:ascii="Times New Roman" w:hAnsi="Times New Roman" w:cs="Times New Roman"/>
          <w:sz w:val="20"/>
        </w:rPr>
        <w:t>s</w:t>
      </w:r>
      <w:r w:rsidR="005D2F01">
        <w:rPr>
          <w:rFonts w:ascii="Times New Roman" w:hAnsi="Times New Roman" w:cs="Times New Roman"/>
          <w:sz w:val="20"/>
        </w:rPr>
        <w:t xml:space="preserve"> been</w:t>
      </w:r>
      <w:r w:rsidRPr="00EE029A">
        <w:rPr>
          <w:rFonts w:ascii="Times New Roman" w:hAnsi="Times New Roman" w:cs="Times New Roman"/>
          <w:sz w:val="20"/>
        </w:rPr>
        <w:t xml:space="preserve"> active, the year the landfill opened is subtracted from </w:t>
      </w:r>
      <w:r w:rsidR="005D2F01">
        <w:rPr>
          <w:rFonts w:ascii="Times New Roman" w:hAnsi="Times New Roman" w:cs="Times New Roman"/>
          <w:sz w:val="20"/>
        </w:rPr>
        <w:t>2017</w:t>
      </w:r>
      <w:r w:rsidRPr="00EE029A">
        <w:rPr>
          <w:rFonts w:ascii="Times New Roman" w:hAnsi="Times New Roman" w:cs="Times New Roman"/>
          <w:sz w:val="20"/>
        </w:rPr>
        <w:t>.</w:t>
      </w:r>
      <w:r w:rsidR="005D2F01">
        <w:rPr>
          <w:rFonts w:ascii="Times New Roman" w:hAnsi="Times New Roman" w:cs="Times New Roman"/>
          <w:sz w:val="20"/>
        </w:rPr>
        <w:t xml:space="preserve"> </w:t>
      </w:r>
      <w:r w:rsidR="005D2F01" w:rsidRPr="005D2F01">
        <w:rPr>
          <w:rFonts w:ascii="Times New Roman" w:hAnsi="Times New Roman"/>
          <w:sz w:val="20"/>
        </w:rPr>
        <w:t xml:space="preserve">Only landfills that </w:t>
      </w:r>
      <w:r w:rsidR="005446F6">
        <w:rPr>
          <w:rFonts w:ascii="Times New Roman" w:hAnsi="Times New Roman"/>
          <w:sz w:val="20"/>
        </w:rPr>
        <w:t>are</w:t>
      </w:r>
      <w:r w:rsidR="005D2F01" w:rsidRPr="005D2F01">
        <w:rPr>
          <w:rFonts w:ascii="Times New Roman" w:hAnsi="Times New Roman"/>
          <w:sz w:val="20"/>
        </w:rPr>
        <w:t xml:space="preserve"> open in 2017 are included in the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6"/>
        <w:gridCol w:w="814"/>
      </w:tblGrid>
      <w:tr w:rsidR="0060082A" w14:paraId="54E77CB6" w14:textId="77777777" w:rsidTr="002232A3">
        <w:trPr>
          <w:trHeight w:val="585"/>
        </w:trPr>
        <w:tc>
          <w:tcPr>
            <w:tcW w:w="8546" w:type="dxa"/>
          </w:tcPr>
          <w:p w14:paraId="53816702" w14:textId="03789247" w:rsidR="0060082A" w:rsidRPr="00770E9B" w:rsidRDefault="005C066C" w:rsidP="005D2F01">
            <w:pPr>
              <w:rPr>
                <w:szCs w:val="20"/>
              </w:rPr>
            </w:pPr>
            <m:oMathPara>
              <m:oMathParaPr>
                <m:jc m:val="center"/>
              </m:oMathParaPr>
              <m:oMath>
                <m:sSub>
                  <m:sSubPr>
                    <m:ctrlPr>
                      <w:rPr>
                        <w:rFonts w:ascii="Cambria Math" w:eastAsiaTheme="minorEastAsia" w:hAnsi="Cambria Math" w:cs="Times New Roman"/>
                        <w:i/>
                        <w:szCs w:val="20"/>
                      </w:rPr>
                    </m:ctrlPr>
                  </m:sSubPr>
                  <m:e>
                    <m:r>
                      <w:rPr>
                        <w:rFonts w:ascii="Cambria Math" w:eastAsiaTheme="minorEastAsia" w:hAnsi="Cambria Math" w:cs="Times New Roman"/>
                        <w:szCs w:val="20"/>
                      </w:rPr>
                      <m:t>OP</m:t>
                    </m:r>
                  </m:e>
                  <m:sub>
                    <m:r>
                      <w:rPr>
                        <w:rFonts w:ascii="Cambria Math" w:eastAsiaTheme="minorEastAsia" w:hAnsi="Cambria Math" w:cs="Times New Roman"/>
                        <w:szCs w:val="20"/>
                      </w:rPr>
                      <m:t>l</m:t>
                    </m:r>
                  </m:sub>
                </m:sSub>
                <m:r>
                  <w:rPr>
                    <w:rFonts w:ascii="Cambria Math" w:hAnsi="Cambria Math"/>
                    <w:szCs w:val="20"/>
                  </w:rPr>
                  <m:t>=2017-</m:t>
                </m:r>
                <m:sSub>
                  <m:sSubPr>
                    <m:ctrlPr>
                      <w:rPr>
                        <w:rFonts w:ascii="Cambria Math" w:hAnsi="Cambria Math"/>
                        <w:i/>
                        <w:szCs w:val="20"/>
                      </w:rPr>
                    </m:ctrlPr>
                  </m:sSubPr>
                  <m:e>
                    <m:r>
                      <w:rPr>
                        <w:rFonts w:ascii="Cambria Math" w:hAnsi="Cambria Math"/>
                        <w:szCs w:val="20"/>
                      </w:rPr>
                      <m:t>O</m:t>
                    </m:r>
                  </m:e>
                  <m:sub>
                    <m:r>
                      <w:rPr>
                        <w:rFonts w:ascii="Cambria Math" w:hAnsi="Cambria Math"/>
                        <w:szCs w:val="20"/>
                      </w:rPr>
                      <m:t>l</m:t>
                    </m:r>
                  </m:sub>
                </m:sSub>
                <m:r>
                  <w:rPr>
                    <w:rFonts w:ascii="Cambria Math" w:hAnsi="Cambria Math"/>
                    <w:szCs w:val="20"/>
                  </w:rPr>
                  <m:t xml:space="preserve"> </m:t>
                </m:r>
              </m:oMath>
            </m:oMathPara>
          </w:p>
        </w:tc>
        <w:tc>
          <w:tcPr>
            <w:tcW w:w="814" w:type="dxa"/>
          </w:tcPr>
          <w:p w14:paraId="26598F9F" w14:textId="77777777" w:rsidR="0060082A" w:rsidRPr="003D471D" w:rsidRDefault="0060082A" w:rsidP="002232A3">
            <w:pPr>
              <w:pStyle w:val="ListParagraph"/>
              <w:numPr>
                <w:ilvl w:val="0"/>
                <w:numId w:val="21"/>
              </w:numPr>
              <w:jc w:val="right"/>
              <w:rPr>
                <w:szCs w:val="20"/>
              </w:rPr>
            </w:pPr>
          </w:p>
        </w:tc>
      </w:tr>
    </w:tbl>
    <w:p w14:paraId="4FA82390" w14:textId="77777777" w:rsidR="0060082A" w:rsidRPr="00CB71A2" w:rsidRDefault="0060082A" w:rsidP="00600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r w:rsidRPr="00CB71A2">
        <w:rPr>
          <w:rFonts w:ascii="Times New Roman" w:hAnsi="Times New Roman" w:cs="Times New Roman"/>
          <w:sz w:val="20"/>
          <w:szCs w:val="20"/>
        </w:rPr>
        <w:t xml:space="preserve">Where: </w:t>
      </w:r>
    </w:p>
    <w:p w14:paraId="5F4F9D7B" w14:textId="124164A6" w:rsidR="00E04698" w:rsidRDefault="0060082A" w:rsidP="005D2F01">
      <w:pPr>
        <w:pStyle w:val="NoSpacing"/>
        <w:rPr>
          <w:i/>
        </w:rPr>
      </w:pPr>
      <w:r w:rsidRPr="00F16285">
        <w:tab/>
      </w:r>
      <w:proofErr w:type="spellStart"/>
      <w:r w:rsidRPr="00F16285">
        <w:rPr>
          <w:i/>
        </w:rPr>
        <w:t>OP</w:t>
      </w:r>
      <w:r w:rsidR="00E04698">
        <w:rPr>
          <w:i/>
          <w:vertAlign w:val="subscript"/>
        </w:rPr>
        <w:t>l</w:t>
      </w:r>
      <w:proofErr w:type="spellEnd"/>
      <w:r w:rsidRPr="00F16285">
        <w:rPr>
          <w:i/>
        </w:rPr>
        <w:tab/>
      </w:r>
      <w:r w:rsidRPr="00F16285">
        <w:t>=</w:t>
      </w:r>
      <w:r w:rsidRPr="00F16285">
        <w:tab/>
        <w:t xml:space="preserve">Total </w:t>
      </w:r>
      <w:r>
        <w:t xml:space="preserve">number of </w:t>
      </w:r>
      <w:r w:rsidRPr="00F16285">
        <w:t xml:space="preserve">years of operation for each landfill </w:t>
      </w:r>
      <w:r w:rsidRPr="00F16285">
        <w:rPr>
          <w:i/>
        </w:rPr>
        <w:t>l</w:t>
      </w:r>
    </w:p>
    <w:p w14:paraId="0C5968AE" w14:textId="479D297D" w:rsidR="00E04698" w:rsidRDefault="00E04698" w:rsidP="0060082A">
      <w:pPr>
        <w:pStyle w:val="NoSpacing"/>
      </w:pPr>
      <w:r>
        <w:rPr>
          <w:i/>
        </w:rPr>
        <w:tab/>
      </w:r>
      <w:proofErr w:type="spellStart"/>
      <w:r w:rsidR="004F6858">
        <w:rPr>
          <w:i/>
        </w:rPr>
        <w:t>O</w:t>
      </w:r>
      <w:r w:rsidR="00CA6AD4">
        <w:rPr>
          <w:i/>
          <w:vertAlign w:val="subscript"/>
        </w:rPr>
        <w:t>l</w:t>
      </w:r>
      <w:proofErr w:type="spellEnd"/>
      <w:r>
        <w:rPr>
          <w:i/>
        </w:rPr>
        <w:tab/>
      </w:r>
      <w:r>
        <w:t>=</w:t>
      </w:r>
      <w:r>
        <w:tab/>
        <w:t xml:space="preserve">Year landfill </w:t>
      </w:r>
      <w:r w:rsidR="00CA6AD4" w:rsidRPr="00A1467D">
        <w:rPr>
          <w:i/>
        </w:rPr>
        <w:t>l</w:t>
      </w:r>
      <w:r w:rsidR="00CA6AD4">
        <w:t xml:space="preserve"> </w:t>
      </w:r>
      <w:r>
        <w:t>opened</w:t>
      </w:r>
    </w:p>
    <w:p w14:paraId="5D1199C6" w14:textId="77777777" w:rsidR="0060082A" w:rsidRPr="0060082A" w:rsidRDefault="00E04698" w:rsidP="00F7187D">
      <w:pPr>
        <w:pStyle w:val="NoSpacing"/>
      </w:pPr>
      <w:r>
        <w:rPr>
          <w:i/>
        </w:rPr>
        <w:tab/>
      </w:r>
    </w:p>
    <w:p w14:paraId="07453479" w14:textId="4F6DF121" w:rsidR="00BD1670" w:rsidRDefault="005E22C6" w:rsidP="00BD1670">
      <w:pPr>
        <w:pStyle w:val="Style1"/>
        <w:rPr>
          <w:b w:val="0"/>
          <w:i w:val="0"/>
        </w:rPr>
      </w:pPr>
      <w:r w:rsidRPr="005E22C6">
        <w:rPr>
          <w:b w:val="0"/>
          <w:i w:val="0"/>
        </w:rPr>
        <w:t xml:space="preserve">The average number of tons of waste each landfill receives is estimated by dividing the total waste in place by the number of years the landfill has been operating.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6"/>
        <w:gridCol w:w="814"/>
      </w:tblGrid>
      <w:tr w:rsidR="00BD1670" w14:paraId="2F0F1EFF" w14:textId="77777777" w:rsidTr="00CB71A2">
        <w:trPr>
          <w:trHeight w:val="585"/>
        </w:trPr>
        <w:tc>
          <w:tcPr>
            <w:tcW w:w="8546" w:type="dxa"/>
          </w:tcPr>
          <w:p w14:paraId="04FABCE2" w14:textId="7BE5171D" w:rsidR="00BD1670" w:rsidRPr="00770E9B" w:rsidRDefault="005C066C" w:rsidP="002232A3">
            <w:pPr>
              <w:rPr>
                <w:szCs w:val="20"/>
              </w:rPr>
            </w:pPr>
            <m:oMathPara>
              <m:oMathParaPr>
                <m:jc m:val="center"/>
              </m:oMathParaPr>
              <m:oMath>
                <m:sSub>
                  <m:sSubPr>
                    <m:ctrlPr>
                      <w:rPr>
                        <w:rFonts w:ascii="Cambria Math" w:eastAsiaTheme="minorEastAsia" w:hAnsi="Cambria Math" w:cs="Times New Roman"/>
                        <w:i/>
                        <w:szCs w:val="20"/>
                      </w:rPr>
                    </m:ctrlPr>
                  </m:sSubPr>
                  <m:e>
                    <m:r>
                      <w:rPr>
                        <w:rFonts w:ascii="Cambria Math" w:eastAsiaTheme="minorEastAsia" w:hAnsi="Cambria Math" w:cs="Times New Roman"/>
                        <w:szCs w:val="20"/>
                      </w:rPr>
                      <m:t>W</m:t>
                    </m:r>
                  </m:e>
                  <m:sub>
                    <m:r>
                      <w:rPr>
                        <w:rFonts w:ascii="Cambria Math" w:eastAsiaTheme="minorEastAsia" w:hAnsi="Cambria Math" w:cs="Times New Roman"/>
                        <w:szCs w:val="20"/>
                      </w:rPr>
                      <m:t>l</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WP</m:t>
                        </m:r>
                      </m:e>
                      <m:sub>
                        <m:r>
                          <w:rPr>
                            <w:rFonts w:ascii="Cambria Math" w:hAnsi="Cambria Math"/>
                            <w:szCs w:val="20"/>
                          </w:rPr>
                          <m:t>l</m:t>
                        </m:r>
                      </m:sub>
                    </m:sSub>
                  </m:num>
                  <m:den>
                    <m:sSub>
                      <m:sSubPr>
                        <m:ctrlPr>
                          <w:rPr>
                            <w:rFonts w:ascii="Cambria Math" w:hAnsi="Cambria Math"/>
                            <w:i/>
                            <w:szCs w:val="20"/>
                          </w:rPr>
                        </m:ctrlPr>
                      </m:sSubPr>
                      <m:e>
                        <m:r>
                          <w:rPr>
                            <w:rFonts w:ascii="Cambria Math" w:hAnsi="Cambria Math"/>
                            <w:szCs w:val="20"/>
                          </w:rPr>
                          <m:t>OP</m:t>
                        </m:r>
                      </m:e>
                      <m:sub>
                        <m:r>
                          <w:rPr>
                            <w:rFonts w:ascii="Cambria Math" w:hAnsi="Cambria Math"/>
                            <w:szCs w:val="20"/>
                          </w:rPr>
                          <m:t>l</m:t>
                        </m:r>
                      </m:sub>
                    </m:sSub>
                  </m:den>
                </m:f>
                <m:r>
                  <w:rPr>
                    <w:rFonts w:ascii="Cambria Math" w:hAnsi="Cambria Math"/>
                    <w:szCs w:val="20"/>
                  </w:rPr>
                  <m:t xml:space="preserve"> </m:t>
                </m:r>
              </m:oMath>
            </m:oMathPara>
          </w:p>
        </w:tc>
        <w:tc>
          <w:tcPr>
            <w:tcW w:w="814" w:type="dxa"/>
          </w:tcPr>
          <w:p w14:paraId="222CE30D" w14:textId="77777777" w:rsidR="00BD1670" w:rsidRPr="003D471D" w:rsidRDefault="00BD1670" w:rsidP="00BD1670">
            <w:pPr>
              <w:pStyle w:val="ListParagraph"/>
              <w:numPr>
                <w:ilvl w:val="0"/>
                <w:numId w:val="21"/>
              </w:numPr>
              <w:jc w:val="right"/>
              <w:rPr>
                <w:szCs w:val="20"/>
              </w:rPr>
            </w:pPr>
          </w:p>
        </w:tc>
      </w:tr>
    </w:tbl>
    <w:p w14:paraId="33F8511B" w14:textId="77777777" w:rsidR="005D2F01" w:rsidRDefault="005D2F01" w:rsidP="00CB7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p>
    <w:p w14:paraId="7224FC18" w14:textId="77777777" w:rsidR="00CB71A2" w:rsidRPr="00CB71A2" w:rsidRDefault="00CB71A2" w:rsidP="00CB7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r w:rsidRPr="00CB71A2">
        <w:rPr>
          <w:rFonts w:ascii="Times New Roman" w:hAnsi="Times New Roman" w:cs="Times New Roman"/>
          <w:sz w:val="20"/>
          <w:szCs w:val="20"/>
        </w:rPr>
        <w:lastRenderedPageBreak/>
        <w:t xml:space="preserve">Where: </w:t>
      </w:r>
    </w:p>
    <w:p w14:paraId="0FE80E4C" w14:textId="6C03CB6A" w:rsidR="00CB71A2" w:rsidRPr="00F16285" w:rsidRDefault="00CB71A2" w:rsidP="00CB71A2">
      <w:pPr>
        <w:pStyle w:val="NoSpacing"/>
      </w:pPr>
      <w:r>
        <w:rPr>
          <w:i/>
        </w:rPr>
        <w:tab/>
      </w:r>
      <w:proofErr w:type="spellStart"/>
      <w:r w:rsidRPr="00F16285">
        <w:rPr>
          <w:i/>
        </w:rPr>
        <w:t>W</w:t>
      </w:r>
      <w:r w:rsidRPr="00F16285">
        <w:rPr>
          <w:i/>
          <w:vertAlign w:val="subscript"/>
        </w:rPr>
        <w:t>l</w:t>
      </w:r>
      <w:proofErr w:type="spellEnd"/>
      <w:r w:rsidRPr="00F16285">
        <w:rPr>
          <w:i/>
        </w:rPr>
        <w:tab/>
      </w:r>
      <w:r w:rsidRPr="00F16285">
        <w:t>=</w:t>
      </w:r>
      <w:r w:rsidRPr="00F16285">
        <w:tab/>
        <w:t xml:space="preserve">Average tons of waste </w:t>
      </w:r>
      <w:r w:rsidR="00F86A0F">
        <w:t xml:space="preserve">that </w:t>
      </w:r>
      <w:r w:rsidRPr="00F16285">
        <w:t xml:space="preserve">landfill </w:t>
      </w:r>
      <w:r w:rsidRPr="00F16285">
        <w:rPr>
          <w:i/>
        </w:rPr>
        <w:t>l</w:t>
      </w:r>
      <w:r w:rsidRPr="00F16285">
        <w:t xml:space="preserve"> receives per year</w:t>
      </w:r>
    </w:p>
    <w:p w14:paraId="54792A89" w14:textId="31D05661" w:rsidR="00CB71A2" w:rsidRPr="005D2F01" w:rsidRDefault="00CB71A2" w:rsidP="00CB71A2">
      <w:pPr>
        <w:pStyle w:val="NoSpacing"/>
      </w:pPr>
      <w:r w:rsidRPr="00F16285">
        <w:rPr>
          <w:i/>
        </w:rPr>
        <w:tab/>
      </w:r>
      <w:proofErr w:type="spellStart"/>
      <w:r w:rsidRPr="00F16285">
        <w:rPr>
          <w:i/>
        </w:rPr>
        <w:t>WP</w:t>
      </w:r>
      <w:r w:rsidRPr="00F16285">
        <w:rPr>
          <w:i/>
          <w:vertAlign w:val="subscript"/>
        </w:rPr>
        <w:t>l</w:t>
      </w:r>
      <w:proofErr w:type="spellEnd"/>
      <w:r w:rsidRPr="00F16285">
        <w:rPr>
          <w:i/>
          <w:vertAlign w:val="subscript"/>
        </w:rPr>
        <w:tab/>
      </w:r>
      <w:r w:rsidRPr="00F16285">
        <w:rPr>
          <w:i/>
        </w:rPr>
        <w:t>=</w:t>
      </w:r>
      <w:r w:rsidRPr="00F16285">
        <w:rPr>
          <w:i/>
        </w:rPr>
        <w:tab/>
      </w:r>
      <w:r w:rsidRPr="00F16285">
        <w:t xml:space="preserve">Total waste in place </w:t>
      </w:r>
      <w:r w:rsidR="00B23449">
        <w:t>in</w:t>
      </w:r>
      <w:r w:rsidRPr="00F16285">
        <w:t xml:space="preserve"> landfill </w:t>
      </w:r>
      <w:r w:rsidRPr="00F16285">
        <w:rPr>
          <w:i/>
        </w:rPr>
        <w:t>l</w:t>
      </w:r>
      <w:r w:rsidR="005D2F01">
        <w:t>, in tons</w:t>
      </w:r>
    </w:p>
    <w:p w14:paraId="245DDFBB" w14:textId="11F652BA" w:rsidR="00175B7F" w:rsidRDefault="00CB71A2" w:rsidP="00CB71A2">
      <w:pPr>
        <w:pStyle w:val="NoSpacing"/>
        <w:rPr>
          <w:i/>
        </w:rPr>
      </w:pPr>
      <w:r w:rsidRPr="00F16285">
        <w:tab/>
      </w:r>
      <w:proofErr w:type="spellStart"/>
      <w:r w:rsidRPr="00F16285">
        <w:rPr>
          <w:i/>
        </w:rPr>
        <w:t>OP</w:t>
      </w:r>
      <w:r w:rsidR="00E04698">
        <w:rPr>
          <w:i/>
          <w:vertAlign w:val="subscript"/>
        </w:rPr>
        <w:t>l</w:t>
      </w:r>
      <w:proofErr w:type="spellEnd"/>
      <w:r w:rsidRPr="00F16285">
        <w:rPr>
          <w:i/>
        </w:rPr>
        <w:tab/>
      </w:r>
      <w:r w:rsidRPr="00F16285">
        <w:t>=</w:t>
      </w:r>
      <w:r w:rsidRPr="00F16285">
        <w:tab/>
        <w:t xml:space="preserve">Total </w:t>
      </w:r>
      <w:r w:rsidR="00F86A0F">
        <w:t xml:space="preserve">number of </w:t>
      </w:r>
      <w:r w:rsidRPr="00F16285">
        <w:t>years of operation for</w:t>
      </w:r>
      <w:r w:rsidR="002A1B21" w:rsidRPr="00F16285">
        <w:t xml:space="preserve"> landfill </w:t>
      </w:r>
      <w:r w:rsidR="002A1B21" w:rsidRPr="00F16285">
        <w:rPr>
          <w:i/>
        </w:rPr>
        <w:t>l</w:t>
      </w:r>
    </w:p>
    <w:p w14:paraId="0C16FF56" w14:textId="77777777" w:rsidR="00175B7F" w:rsidRPr="002A1B21" w:rsidRDefault="00175B7F" w:rsidP="00CB71A2">
      <w:pPr>
        <w:pStyle w:val="NoSpacing"/>
        <w:rPr>
          <w:i/>
        </w:rPr>
      </w:pPr>
    </w:p>
    <w:p w14:paraId="3E493279" w14:textId="7CE882FA" w:rsidR="00175B7F" w:rsidRDefault="00175B7F" w:rsidP="00A1467D">
      <w:pPr>
        <w:pStyle w:val="NoSpacing"/>
      </w:pPr>
      <w:r w:rsidRPr="00175B7F">
        <w:t>Some counties have multiple landfills, so emissions within the county are summed in these instances.</w:t>
      </w:r>
    </w:p>
    <w:p w14:paraId="4CEE5A8B" w14:textId="77777777" w:rsidR="00175B7F" w:rsidRDefault="00175B7F" w:rsidP="00A1467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6"/>
        <w:gridCol w:w="814"/>
      </w:tblGrid>
      <w:tr w:rsidR="00175B7F" w14:paraId="3599F56B" w14:textId="77777777" w:rsidTr="002232A3">
        <w:trPr>
          <w:trHeight w:val="585"/>
        </w:trPr>
        <w:tc>
          <w:tcPr>
            <w:tcW w:w="8546" w:type="dxa"/>
          </w:tcPr>
          <w:p w14:paraId="0EF3A012" w14:textId="24024531" w:rsidR="00175B7F" w:rsidRPr="00770E9B" w:rsidRDefault="005C066C" w:rsidP="00B63F21">
            <w:pPr>
              <w:rPr>
                <w:szCs w:val="20"/>
              </w:rPr>
            </w:pPr>
            <m:oMathPara>
              <m:oMathParaPr>
                <m:jc m:val="center"/>
              </m:oMathParaPr>
              <m:oMath>
                <m:sSub>
                  <m:sSubPr>
                    <m:ctrlPr>
                      <w:rPr>
                        <w:rFonts w:ascii="Cambria Math" w:eastAsiaTheme="minorEastAsia" w:hAnsi="Cambria Math" w:cs="Times New Roman"/>
                        <w:i/>
                        <w:szCs w:val="20"/>
                      </w:rPr>
                    </m:ctrlPr>
                  </m:sSubPr>
                  <m:e>
                    <m:r>
                      <w:rPr>
                        <w:rFonts w:ascii="Cambria Math" w:eastAsiaTheme="minorEastAsia" w:hAnsi="Cambria Math" w:cs="Times New Roman"/>
                        <w:szCs w:val="20"/>
                      </w:rPr>
                      <m:t>W</m:t>
                    </m:r>
                  </m:e>
                  <m:sub>
                    <m:r>
                      <w:rPr>
                        <w:rFonts w:ascii="Cambria Math" w:eastAsiaTheme="minorEastAsia" w:hAnsi="Cambria Math" w:cs="Times New Roman"/>
                        <w:szCs w:val="20"/>
                      </w:rPr>
                      <m:t>c</m:t>
                    </m:r>
                  </m:sub>
                </m:sSub>
                <m:r>
                  <w:rPr>
                    <w:rFonts w:ascii="Cambria Math" w:hAnsi="Cambria Math"/>
                    <w:szCs w:val="20"/>
                  </w:rPr>
                  <m:t>=</m:t>
                </m:r>
                <m:nary>
                  <m:naryPr>
                    <m:chr m:val="∑"/>
                    <m:limLoc m:val="subSup"/>
                    <m:ctrlPr>
                      <w:rPr>
                        <w:rFonts w:ascii="Cambria Math" w:hAnsi="Cambria Math"/>
                        <w:i/>
                        <w:szCs w:val="20"/>
                      </w:rPr>
                    </m:ctrlPr>
                  </m:naryPr>
                  <m:sub>
                    <m:r>
                      <w:rPr>
                        <w:rFonts w:ascii="Cambria Math" w:hAnsi="Cambria Math"/>
                        <w:szCs w:val="20"/>
                      </w:rPr>
                      <m:t>l=1</m:t>
                    </m:r>
                  </m:sub>
                  <m:sup>
                    <m:r>
                      <w:rPr>
                        <w:rFonts w:ascii="Cambria Math" w:hAnsi="Cambria Math"/>
                        <w:szCs w:val="20"/>
                      </w:rPr>
                      <m:t>n</m:t>
                    </m:r>
                  </m:sup>
                  <m:e>
                    <m:sSub>
                      <m:sSubPr>
                        <m:ctrlPr>
                          <w:rPr>
                            <w:rFonts w:ascii="Cambria Math" w:hAnsi="Cambria Math"/>
                            <w:i/>
                            <w:szCs w:val="20"/>
                          </w:rPr>
                        </m:ctrlPr>
                      </m:sSubPr>
                      <m:e>
                        <m:r>
                          <w:rPr>
                            <w:rFonts w:ascii="Cambria Math" w:hAnsi="Cambria Math"/>
                            <w:szCs w:val="20"/>
                          </w:rPr>
                          <m:t>W</m:t>
                        </m:r>
                      </m:e>
                      <m:sub>
                        <m:r>
                          <w:rPr>
                            <w:rFonts w:ascii="Cambria Math" w:hAnsi="Cambria Math"/>
                            <w:szCs w:val="20"/>
                          </w:rPr>
                          <m:t>l</m:t>
                        </m:r>
                      </m:sub>
                    </m:sSub>
                  </m:e>
                </m:nary>
              </m:oMath>
            </m:oMathPara>
          </w:p>
        </w:tc>
        <w:tc>
          <w:tcPr>
            <w:tcW w:w="814" w:type="dxa"/>
          </w:tcPr>
          <w:p w14:paraId="33509612" w14:textId="77777777" w:rsidR="00175B7F" w:rsidRPr="003D471D" w:rsidRDefault="00175B7F" w:rsidP="00A1467D">
            <w:pPr>
              <w:pStyle w:val="ListParagraph"/>
              <w:numPr>
                <w:ilvl w:val="0"/>
                <w:numId w:val="21"/>
              </w:numPr>
              <w:jc w:val="right"/>
              <w:rPr>
                <w:szCs w:val="20"/>
              </w:rPr>
            </w:pPr>
          </w:p>
        </w:tc>
      </w:tr>
    </w:tbl>
    <w:p w14:paraId="6E68D911" w14:textId="77777777" w:rsidR="00175B7F" w:rsidRPr="00CB71A2" w:rsidRDefault="00175B7F" w:rsidP="00175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r w:rsidRPr="00CB71A2">
        <w:rPr>
          <w:rFonts w:ascii="Times New Roman" w:hAnsi="Times New Roman" w:cs="Times New Roman"/>
          <w:sz w:val="20"/>
          <w:szCs w:val="20"/>
        </w:rPr>
        <w:t xml:space="preserve">Where: </w:t>
      </w:r>
    </w:p>
    <w:p w14:paraId="475C6127" w14:textId="229CD582" w:rsidR="00175B7F" w:rsidRPr="00A1467D" w:rsidRDefault="00175B7F" w:rsidP="00175B7F">
      <w:pPr>
        <w:pStyle w:val="NoSpacing"/>
        <w:rPr>
          <w:i/>
        </w:rPr>
      </w:pPr>
      <w:r>
        <w:rPr>
          <w:i/>
        </w:rPr>
        <w:tab/>
      </w:r>
      <w:proofErr w:type="spellStart"/>
      <w:r w:rsidRPr="00F16285">
        <w:rPr>
          <w:i/>
        </w:rPr>
        <w:t>W</w:t>
      </w:r>
      <w:r>
        <w:rPr>
          <w:i/>
          <w:vertAlign w:val="subscript"/>
        </w:rPr>
        <w:t>c</w:t>
      </w:r>
      <w:proofErr w:type="spellEnd"/>
      <w:r w:rsidRPr="00F16285">
        <w:rPr>
          <w:i/>
        </w:rPr>
        <w:tab/>
      </w:r>
      <w:r w:rsidRPr="00F16285">
        <w:t>=</w:t>
      </w:r>
      <w:r w:rsidRPr="00F16285">
        <w:tab/>
        <w:t xml:space="preserve">Average tons of waste </w:t>
      </w:r>
      <w:r>
        <w:t xml:space="preserve">from </w:t>
      </w:r>
      <w:r w:rsidR="00B63F21">
        <w:rPr>
          <w:i/>
        </w:rPr>
        <w:t>n</w:t>
      </w:r>
      <w:r w:rsidR="00B63F21">
        <w:t xml:space="preserve"> </w:t>
      </w:r>
      <w:r>
        <w:t>landfills</w:t>
      </w:r>
      <w:r w:rsidR="00B63F21">
        <w:t xml:space="preserve"> </w:t>
      </w:r>
      <w:r w:rsidRPr="00B63F21">
        <w:t>in</w:t>
      </w:r>
      <w:r>
        <w:t xml:space="preserve"> county </w:t>
      </w:r>
      <w:r>
        <w:rPr>
          <w:i/>
        </w:rPr>
        <w:t>c</w:t>
      </w:r>
    </w:p>
    <w:p w14:paraId="6C7AF192" w14:textId="7E593108" w:rsidR="00B63F21" w:rsidRPr="00F16285" w:rsidRDefault="00175B7F" w:rsidP="00B63F21">
      <w:pPr>
        <w:pStyle w:val="NoSpacing"/>
      </w:pPr>
      <w:r w:rsidRPr="00F16285">
        <w:rPr>
          <w:i/>
        </w:rPr>
        <w:tab/>
      </w:r>
      <w:proofErr w:type="spellStart"/>
      <w:r w:rsidR="00B63F21" w:rsidRPr="00F16285">
        <w:rPr>
          <w:i/>
        </w:rPr>
        <w:t>W</w:t>
      </w:r>
      <w:r w:rsidR="00B63F21" w:rsidRPr="00F16285">
        <w:rPr>
          <w:i/>
          <w:vertAlign w:val="subscript"/>
        </w:rPr>
        <w:t>l</w:t>
      </w:r>
      <w:proofErr w:type="spellEnd"/>
      <w:r w:rsidR="00B63F21" w:rsidRPr="00F16285">
        <w:rPr>
          <w:i/>
        </w:rPr>
        <w:tab/>
      </w:r>
      <w:r w:rsidR="00B63F21" w:rsidRPr="00F16285">
        <w:t>=</w:t>
      </w:r>
      <w:r w:rsidR="00B63F21" w:rsidRPr="00F16285">
        <w:tab/>
        <w:t xml:space="preserve">Average tons of waste </w:t>
      </w:r>
      <w:r w:rsidR="00B63F21">
        <w:t xml:space="preserve">that </w:t>
      </w:r>
      <w:r w:rsidR="00B63F21" w:rsidRPr="00F16285">
        <w:t xml:space="preserve">landfill </w:t>
      </w:r>
      <w:r w:rsidR="00B63F21" w:rsidRPr="00F16285">
        <w:rPr>
          <w:i/>
        </w:rPr>
        <w:t>l</w:t>
      </w:r>
      <w:r w:rsidR="00B63F21" w:rsidRPr="00F16285">
        <w:t xml:space="preserve"> receives per year</w:t>
      </w:r>
    </w:p>
    <w:p w14:paraId="163C2187" w14:textId="77777777" w:rsidR="00175B7F" w:rsidRPr="00175B7F" w:rsidRDefault="00175B7F" w:rsidP="00A1467D">
      <w:pPr>
        <w:pStyle w:val="NoSpacing"/>
        <w:ind w:left="0" w:firstLine="0"/>
      </w:pPr>
    </w:p>
    <w:p w14:paraId="68C3A622" w14:textId="77777777" w:rsidR="008C02D0" w:rsidRDefault="00631CD9" w:rsidP="00BD1670">
      <w:pPr>
        <w:pStyle w:val="Heading1"/>
        <w:numPr>
          <w:ilvl w:val="0"/>
          <w:numId w:val="8"/>
        </w:numPr>
        <w:ind w:left="270" w:hanging="270"/>
      </w:pPr>
      <w:r w:rsidRPr="007A2A45">
        <w:t>Allocation Procedure</w:t>
      </w:r>
    </w:p>
    <w:p w14:paraId="34C95D1D" w14:textId="3EBAEB94" w:rsidR="005E22C6" w:rsidRPr="005E22C6" w:rsidRDefault="005E22C6" w:rsidP="005E22C6">
      <w:pPr>
        <w:rPr>
          <w:rFonts w:ascii="Times New Roman" w:eastAsia="Times New Roman" w:hAnsi="Times New Roman" w:cs="Times New Roman"/>
          <w:sz w:val="20"/>
          <w:szCs w:val="20"/>
        </w:rPr>
      </w:pPr>
      <w:r w:rsidRPr="005E22C6">
        <w:rPr>
          <w:rFonts w:ascii="Times New Roman" w:eastAsia="Times New Roman" w:hAnsi="Times New Roman" w:cs="Times New Roman"/>
          <w:sz w:val="20"/>
          <w:szCs w:val="20"/>
        </w:rPr>
        <w:t>The EPA LMOP database provides data at the county level</w:t>
      </w:r>
      <w:r w:rsidR="00B23449">
        <w:rPr>
          <w:rFonts w:ascii="Times New Roman" w:eastAsia="Times New Roman" w:hAnsi="Times New Roman" w:cs="Times New Roman"/>
          <w:sz w:val="20"/>
          <w:szCs w:val="20"/>
        </w:rPr>
        <w:t>, therefore, no allocation procedure is needed for this category</w:t>
      </w:r>
      <w:r w:rsidR="00175B7F">
        <w:rPr>
          <w:rFonts w:ascii="Times New Roman" w:eastAsia="Times New Roman" w:hAnsi="Times New Roman" w:cs="Times New Roman"/>
          <w:sz w:val="20"/>
          <w:szCs w:val="20"/>
        </w:rPr>
        <w:t>.</w:t>
      </w:r>
    </w:p>
    <w:p w14:paraId="2C05F78E" w14:textId="77777777" w:rsidR="00D72D7F" w:rsidRDefault="00ED6A15" w:rsidP="00BD1670">
      <w:pPr>
        <w:pStyle w:val="Heading1"/>
        <w:numPr>
          <w:ilvl w:val="0"/>
          <w:numId w:val="8"/>
        </w:numPr>
        <w:ind w:left="270" w:hanging="270"/>
      </w:pPr>
      <w:r w:rsidRPr="008C02D0">
        <w:t>Emission Factors</w:t>
      </w:r>
    </w:p>
    <w:p w14:paraId="7BF6CA24" w14:textId="77777777" w:rsidR="00F16285" w:rsidRDefault="00F16285" w:rsidP="008C02D0">
      <w:pPr>
        <w:pStyle w:val="Style1"/>
        <w:rPr>
          <w:b w:val="0"/>
          <w:i w:val="0"/>
        </w:rPr>
      </w:pPr>
      <w:r>
        <w:rPr>
          <w:b w:val="0"/>
          <w:i w:val="0"/>
        </w:rPr>
        <w:t>The emissions factor for mercury from landfills was developed using an average of mercury emissions factors for the working face of landfills from two different studies.</w:t>
      </w:r>
      <w:r w:rsidR="004E695E" w:rsidRPr="004E695E">
        <w:rPr>
          <w:b w:val="0"/>
          <w:i w:val="0"/>
          <w:vertAlign w:val="superscript"/>
        </w:rPr>
        <w:fldChar w:fldCharType="begin"/>
      </w:r>
      <w:r w:rsidR="004E695E" w:rsidRPr="004E695E">
        <w:rPr>
          <w:b w:val="0"/>
          <w:i w:val="0"/>
          <w:vertAlign w:val="superscript"/>
        </w:rPr>
        <w:instrText xml:space="preserve"> NOTEREF _Ref511899929 \h </w:instrText>
      </w:r>
      <w:r w:rsidR="004E695E">
        <w:rPr>
          <w:b w:val="0"/>
          <w:i w:val="0"/>
          <w:vertAlign w:val="superscript"/>
        </w:rPr>
        <w:instrText xml:space="preserve"> \* MERGEFORMAT </w:instrText>
      </w:r>
      <w:r w:rsidR="004E695E" w:rsidRPr="004E695E">
        <w:rPr>
          <w:b w:val="0"/>
          <w:i w:val="0"/>
          <w:vertAlign w:val="superscript"/>
        </w:rPr>
      </w:r>
      <w:r w:rsidR="004E695E" w:rsidRPr="004E695E">
        <w:rPr>
          <w:b w:val="0"/>
          <w:i w:val="0"/>
          <w:vertAlign w:val="superscript"/>
        </w:rPr>
        <w:fldChar w:fldCharType="separate"/>
      </w:r>
      <w:r w:rsidR="004E695E" w:rsidRPr="004E695E">
        <w:rPr>
          <w:b w:val="0"/>
          <w:i w:val="0"/>
          <w:vertAlign w:val="superscript"/>
        </w:rPr>
        <w:t>1</w:t>
      </w:r>
      <w:r w:rsidR="004E695E" w:rsidRPr="004E695E">
        <w:rPr>
          <w:b w:val="0"/>
          <w:i w:val="0"/>
          <w:vertAlign w:val="superscript"/>
        </w:rPr>
        <w:fldChar w:fldCharType="end"/>
      </w:r>
      <w:r w:rsidR="004E695E">
        <w:rPr>
          <w:b w:val="0"/>
          <w:i w:val="0"/>
          <w:vertAlign w:val="superscript"/>
        </w:rPr>
        <w:t>,</w:t>
      </w:r>
      <w:bookmarkStart w:id="2" w:name="_Ref511905974"/>
      <w:r w:rsidR="004E695E">
        <w:rPr>
          <w:rStyle w:val="EndnoteReference"/>
          <w:b w:val="0"/>
          <w:i w:val="0"/>
        </w:rPr>
        <w:endnoteReference w:id="3"/>
      </w:r>
      <w:bookmarkEnd w:id="2"/>
    </w:p>
    <w:p w14:paraId="669A2A48" w14:textId="76CE5500" w:rsidR="00F16285" w:rsidRPr="005D2F01" w:rsidRDefault="005E22C6" w:rsidP="00EF529A">
      <w:pPr>
        <w:rPr>
          <w:rFonts w:ascii="Times New Roman" w:hAnsi="Times New Roman" w:cs="Times New Roman"/>
          <w:sz w:val="20"/>
          <w:szCs w:val="20"/>
        </w:rPr>
      </w:pPr>
      <w:r w:rsidRPr="00EF529A">
        <w:rPr>
          <w:rFonts w:ascii="Times New Roman" w:hAnsi="Times New Roman" w:cs="Times New Roman"/>
          <w:sz w:val="20"/>
          <w:szCs w:val="20"/>
        </w:rPr>
        <w:t xml:space="preserve">Lindberg et al. (2005) measured mercury emissions from the working face of four landfills in Florida and determined </w:t>
      </w:r>
      <w:r w:rsidR="00EF529A" w:rsidRPr="00EF529A">
        <w:rPr>
          <w:rFonts w:ascii="Times New Roman" w:hAnsi="Times New Roman" w:cs="Times New Roman"/>
          <w:sz w:val="20"/>
          <w:szCs w:val="20"/>
        </w:rPr>
        <w:t xml:space="preserve">an average </w:t>
      </w:r>
      <w:r w:rsidRPr="00EF529A">
        <w:rPr>
          <w:rFonts w:ascii="Times New Roman" w:hAnsi="Times New Roman" w:cs="Times New Roman"/>
          <w:sz w:val="20"/>
          <w:szCs w:val="20"/>
        </w:rPr>
        <w:t>emission</w:t>
      </w:r>
      <w:r w:rsidR="00EF529A" w:rsidRPr="00EF529A">
        <w:rPr>
          <w:rFonts w:ascii="Times New Roman" w:hAnsi="Times New Roman" w:cs="Times New Roman"/>
          <w:sz w:val="20"/>
          <w:szCs w:val="20"/>
        </w:rPr>
        <w:t>s</w:t>
      </w:r>
      <w:r w:rsidRPr="00EF529A">
        <w:rPr>
          <w:rFonts w:ascii="Times New Roman" w:hAnsi="Times New Roman" w:cs="Times New Roman"/>
          <w:sz w:val="20"/>
          <w:szCs w:val="20"/>
        </w:rPr>
        <w:t xml:space="preserve"> factor</w:t>
      </w:r>
      <w:r w:rsidR="00EF529A" w:rsidRPr="00EF529A">
        <w:rPr>
          <w:rFonts w:ascii="Times New Roman" w:hAnsi="Times New Roman" w:cs="Times New Roman"/>
          <w:sz w:val="20"/>
          <w:szCs w:val="20"/>
        </w:rPr>
        <w:t xml:space="preserve"> of 2.5 mg/ton of waste, or 5.51 × 10</w:t>
      </w:r>
      <w:r w:rsidR="00EF529A" w:rsidRPr="00EF529A">
        <w:rPr>
          <w:rFonts w:ascii="Times New Roman" w:hAnsi="Times New Roman" w:cs="Times New Roman"/>
          <w:sz w:val="20"/>
          <w:szCs w:val="20"/>
          <w:vertAlign w:val="superscript"/>
        </w:rPr>
        <w:t>-6</w:t>
      </w:r>
      <w:r w:rsidR="00EF529A" w:rsidRPr="00EF529A">
        <w:rPr>
          <w:rFonts w:ascii="Times New Roman" w:hAnsi="Times New Roman" w:cs="Times New Roman"/>
          <w:sz w:val="20"/>
          <w:szCs w:val="20"/>
        </w:rPr>
        <w:t xml:space="preserve"> lbs./ton of waste</w:t>
      </w:r>
      <w:r w:rsidR="00EF529A" w:rsidRPr="00EF529A" w:rsidDel="00EF529A">
        <w:rPr>
          <w:rFonts w:ascii="Times New Roman" w:hAnsi="Times New Roman" w:cs="Times New Roman"/>
          <w:sz w:val="20"/>
          <w:szCs w:val="20"/>
        </w:rPr>
        <w:t xml:space="preserve"> </w:t>
      </w:r>
      <w:r w:rsidRPr="00EF529A">
        <w:rPr>
          <w:rFonts w:ascii="Times New Roman" w:hAnsi="Times New Roman" w:cs="Times New Roman"/>
          <w:sz w:val="20"/>
          <w:szCs w:val="20"/>
        </w:rPr>
        <w:t>placed in a landfill annually.</w:t>
      </w:r>
      <w:r w:rsidR="004174B3" w:rsidRPr="00EF529A">
        <w:rPr>
          <w:rFonts w:ascii="Times New Roman" w:hAnsi="Times New Roman" w:cs="Times New Roman"/>
          <w:sz w:val="20"/>
          <w:szCs w:val="20"/>
          <w:vertAlign w:val="superscript"/>
        </w:rPr>
        <w:fldChar w:fldCharType="begin"/>
      </w:r>
      <w:r w:rsidR="004174B3" w:rsidRPr="00EF529A">
        <w:rPr>
          <w:rFonts w:ascii="Times New Roman" w:hAnsi="Times New Roman" w:cs="Times New Roman"/>
          <w:sz w:val="20"/>
          <w:szCs w:val="20"/>
          <w:vertAlign w:val="superscript"/>
        </w:rPr>
        <w:instrText xml:space="preserve"> NOTEREF _Ref511899929 \h  \* MERGEFORMAT </w:instrText>
      </w:r>
      <w:r w:rsidR="004174B3" w:rsidRPr="00EF529A">
        <w:rPr>
          <w:rFonts w:ascii="Times New Roman" w:hAnsi="Times New Roman" w:cs="Times New Roman"/>
          <w:sz w:val="20"/>
          <w:szCs w:val="20"/>
          <w:vertAlign w:val="superscript"/>
        </w:rPr>
      </w:r>
      <w:r w:rsidR="004174B3" w:rsidRPr="00EF529A">
        <w:rPr>
          <w:rFonts w:ascii="Times New Roman" w:hAnsi="Times New Roman" w:cs="Times New Roman"/>
          <w:sz w:val="20"/>
          <w:szCs w:val="20"/>
          <w:vertAlign w:val="superscript"/>
        </w:rPr>
        <w:fldChar w:fldCharType="separate"/>
      </w:r>
      <w:r w:rsidR="004174B3" w:rsidRPr="00EF529A">
        <w:rPr>
          <w:rFonts w:ascii="Times New Roman" w:hAnsi="Times New Roman" w:cs="Times New Roman"/>
          <w:sz w:val="20"/>
          <w:szCs w:val="20"/>
          <w:vertAlign w:val="superscript"/>
        </w:rPr>
        <w:t>1</w:t>
      </w:r>
      <w:r w:rsidR="004174B3" w:rsidRPr="00EF529A">
        <w:rPr>
          <w:rFonts w:ascii="Times New Roman" w:hAnsi="Times New Roman" w:cs="Times New Roman"/>
          <w:sz w:val="20"/>
          <w:szCs w:val="20"/>
          <w:vertAlign w:val="superscript"/>
        </w:rPr>
        <w:fldChar w:fldCharType="end"/>
      </w:r>
      <w:r w:rsidR="00EF529A" w:rsidRPr="00EF529A">
        <w:rPr>
          <w:rFonts w:ascii="Times New Roman" w:hAnsi="Times New Roman" w:cs="Times New Roman"/>
          <w:sz w:val="20"/>
          <w:szCs w:val="20"/>
        </w:rPr>
        <w:t xml:space="preserve"> </w:t>
      </w:r>
      <w:proofErr w:type="spellStart"/>
      <w:r w:rsidR="00F16285" w:rsidRPr="00EF529A">
        <w:rPr>
          <w:rFonts w:ascii="Times New Roman" w:hAnsi="Times New Roman" w:cs="Times New Roman"/>
          <w:sz w:val="20"/>
          <w:szCs w:val="20"/>
        </w:rPr>
        <w:t>Babineau</w:t>
      </w:r>
      <w:proofErr w:type="spellEnd"/>
      <w:r w:rsidR="00F16285" w:rsidRPr="00EF529A">
        <w:rPr>
          <w:rFonts w:ascii="Times New Roman" w:hAnsi="Times New Roman" w:cs="Times New Roman"/>
          <w:sz w:val="20"/>
          <w:szCs w:val="20"/>
        </w:rPr>
        <w:t xml:space="preserve"> et al. (2016)</w:t>
      </w:r>
      <w:r w:rsidR="00EF529A">
        <w:rPr>
          <w:rFonts w:ascii="Times New Roman" w:hAnsi="Times New Roman" w:cs="Times New Roman"/>
          <w:sz w:val="20"/>
          <w:szCs w:val="20"/>
        </w:rPr>
        <w:t xml:space="preserve"> determined </w:t>
      </w:r>
      <w:r w:rsidR="00DB74AC">
        <w:rPr>
          <w:rFonts w:ascii="Times New Roman" w:hAnsi="Times New Roman" w:cs="Times New Roman"/>
          <w:sz w:val="20"/>
          <w:szCs w:val="20"/>
        </w:rPr>
        <w:t xml:space="preserve">that the average mercury content of municipal solid waste (MSW) in Minnesota is </w:t>
      </w:r>
      <w:r w:rsidR="00EF529A">
        <w:rPr>
          <w:rFonts w:ascii="Times New Roman" w:hAnsi="Times New Roman" w:cs="Times New Roman"/>
          <w:sz w:val="20"/>
          <w:szCs w:val="20"/>
        </w:rPr>
        <w:t>0.00175 lbs./ton</w:t>
      </w:r>
      <w:r w:rsidR="00020584">
        <w:rPr>
          <w:rStyle w:val="FootnoteReference"/>
          <w:rFonts w:ascii="Times New Roman" w:hAnsi="Times New Roman" w:cs="Times New Roman"/>
          <w:sz w:val="20"/>
          <w:szCs w:val="20"/>
        </w:rPr>
        <w:footnoteReference w:id="1"/>
      </w:r>
      <w:r w:rsidR="00EF529A">
        <w:rPr>
          <w:rFonts w:ascii="Times New Roman" w:hAnsi="Times New Roman" w:cs="Times New Roman"/>
          <w:sz w:val="20"/>
          <w:szCs w:val="20"/>
        </w:rPr>
        <w:t xml:space="preserve">. It </w:t>
      </w:r>
      <w:r w:rsidR="005446F6">
        <w:rPr>
          <w:rFonts w:ascii="Times New Roman" w:hAnsi="Times New Roman" w:cs="Times New Roman"/>
          <w:sz w:val="20"/>
          <w:szCs w:val="20"/>
        </w:rPr>
        <w:t>is</w:t>
      </w:r>
      <w:r w:rsidR="00EF529A">
        <w:rPr>
          <w:rFonts w:ascii="Times New Roman" w:hAnsi="Times New Roman" w:cs="Times New Roman"/>
          <w:sz w:val="20"/>
          <w:szCs w:val="20"/>
        </w:rPr>
        <w:t xml:space="preserve"> assumed that 0.1% of mercury from MSW in landfills </w:t>
      </w:r>
      <w:r w:rsidR="005446F6">
        <w:rPr>
          <w:rFonts w:ascii="Times New Roman" w:hAnsi="Times New Roman" w:cs="Times New Roman"/>
          <w:sz w:val="20"/>
          <w:szCs w:val="20"/>
        </w:rPr>
        <w:t>is</w:t>
      </w:r>
      <w:r w:rsidR="00EF529A">
        <w:rPr>
          <w:rFonts w:ascii="Times New Roman" w:hAnsi="Times New Roman" w:cs="Times New Roman"/>
          <w:sz w:val="20"/>
          <w:szCs w:val="20"/>
        </w:rPr>
        <w:t xml:space="preserve"> volatized to the air, so the emissions factor from </w:t>
      </w:r>
      <w:proofErr w:type="spellStart"/>
      <w:r w:rsidR="00EF529A">
        <w:rPr>
          <w:rFonts w:ascii="Times New Roman" w:hAnsi="Times New Roman" w:cs="Times New Roman"/>
          <w:sz w:val="20"/>
          <w:szCs w:val="20"/>
        </w:rPr>
        <w:t>Babineau</w:t>
      </w:r>
      <w:proofErr w:type="spellEnd"/>
      <w:r w:rsidR="00EF529A">
        <w:rPr>
          <w:rFonts w:ascii="Times New Roman" w:hAnsi="Times New Roman" w:cs="Times New Roman"/>
          <w:sz w:val="20"/>
          <w:szCs w:val="20"/>
        </w:rPr>
        <w:t xml:space="preserve"> et al. </w:t>
      </w:r>
      <w:r w:rsidR="00DB74AC">
        <w:rPr>
          <w:rFonts w:ascii="Times New Roman" w:hAnsi="Times New Roman" w:cs="Times New Roman"/>
          <w:sz w:val="20"/>
          <w:szCs w:val="20"/>
        </w:rPr>
        <w:t xml:space="preserve">is </w:t>
      </w:r>
      <w:r w:rsidR="00EF529A">
        <w:rPr>
          <w:rFonts w:ascii="Times New Roman" w:hAnsi="Times New Roman" w:cs="Times New Roman"/>
          <w:sz w:val="20"/>
          <w:szCs w:val="20"/>
        </w:rPr>
        <w:t>estimated to be 1.75</w:t>
      </w:r>
      <w:r w:rsidR="00EF529A" w:rsidRPr="007C0842">
        <w:rPr>
          <w:rFonts w:ascii="Times New Roman" w:hAnsi="Times New Roman" w:cs="Times New Roman"/>
          <w:sz w:val="20"/>
          <w:szCs w:val="20"/>
        </w:rPr>
        <w:t xml:space="preserve"> × 10</w:t>
      </w:r>
      <w:r w:rsidR="00EF529A" w:rsidRPr="007C0842">
        <w:rPr>
          <w:rFonts w:ascii="Times New Roman" w:hAnsi="Times New Roman" w:cs="Times New Roman"/>
          <w:sz w:val="20"/>
          <w:szCs w:val="20"/>
          <w:vertAlign w:val="superscript"/>
        </w:rPr>
        <w:t>-6</w:t>
      </w:r>
      <w:r w:rsidR="00EF529A" w:rsidRPr="007C0842">
        <w:rPr>
          <w:rFonts w:ascii="Times New Roman" w:hAnsi="Times New Roman" w:cs="Times New Roman"/>
          <w:sz w:val="20"/>
          <w:szCs w:val="20"/>
        </w:rPr>
        <w:t xml:space="preserve"> lbs./ton of waste</w:t>
      </w:r>
      <w:r w:rsidR="00EF529A">
        <w:rPr>
          <w:rFonts w:ascii="Times New Roman" w:hAnsi="Times New Roman" w:cs="Times New Roman"/>
          <w:sz w:val="20"/>
          <w:szCs w:val="20"/>
        </w:rPr>
        <w:t>.</w:t>
      </w:r>
      <w:r w:rsidR="00EF529A" w:rsidRPr="00EF529A">
        <w:rPr>
          <w:rFonts w:ascii="Times New Roman" w:hAnsi="Times New Roman" w:cs="Times New Roman"/>
          <w:sz w:val="20"/>
          <w:szCs w:val="20"/>
          <w:vertAlign w:val="superscript"/>
        </w:rPr>
        <w:fldChar w:fldCharType="begin"/>
      </w:r>
      <w:r w:rsidR="00EF529A" w:rsidRPr="00EF529A">
        <w:rPr>
          <w:rFonts w:ascii="Times New Roman" w:hAnsi="Times New Roman" w:cs="Times New Roman"/>
          <w:sz w:val="20"/>
          <w:szCs w:val="20"/>
          <w:vertAlign w:val="superscript"/>
        </w:rPr>
        <w:instrText xml:space="preserve"> NOTEREF _Ref511905974 \h </w:instrText>
      </w:r>
      <w:r w:rsidR="00EF529A">
        <w:rPr>
          <w:rFonts w:ascii="Times New Roman" w:hAnsi="Times New Roman" w:cs="Times New Roman"/>
          <w:sz w:val="20"/>
          <w:szCs w:val="20"/>
          <w:vertAlign w:val="superscript"/>
        </w:rPr>
        <w:instrText xml:space="preserve"> \* MERGEFORMAT </w:instrText>
      </w:r>
      <w:r w:rsidR="00EF529A" w:rsidRPr="00EF529A">
        <w:rPr>
          <w:rFonts w:ascii="Times New Roman" w:hAnsi="Times New Roman" w:cs="Times New Roman"/>
          <w:sz w:val="20"/>
          <w:szCs w:val="20"/>
          <w:vertAlign w:val="superscript"/>
        </w:rPr>
      </w:r>
      <w:r w:rsidR="00EF529A" w:rsidRPr="00EF529A">
        <w:rPr>
          <w:rFonts w:ascii="Times New Roman" w:hAnsi="Times New Roman" w:cs="Times New Roman"/>
          <w:sz w:val="20"/>
          <w:szCs w:val="20"/>
          <w:vertAlign w:val="superscript"/>
        </w:rPr>
        <w:fldChar w:fldCharType="separate"/>
      </w:r>
      <w:r w:rsidR="00EF529A" w:rsidRPr="00EF529A">
        <w:rPr>
          <w:rFonts w:ascii="Times New Roman" w:hAnsi="Times New Roman" w:cs="Times New Roman"/>
          <w:sz w:val="20"/>
          <w:szCs w:val="20"/>
          <w:vertAlign w:val="superscript"/>
        </w:rPr>
        <w:t>3</w:t>
      </w:r>
      <w:r w:rsidR="00EF529A" w:rsidRPr="00EF529A">
        <w:rPr>
          <w:rFonts w:ascii="Times New Roman" w:hAnsi="Times New Roman" w:cs="Times New Roman"/>
          <w:sz w:val="20"/>
          <w:szCs w:val="20"/>
          <w:vertAlign w:val="superscript"/>
        </w:rPr>
        <w:fldChar w:fldCharType="end"/>
      </w:r>
      <w:r w:rsidR="005D2F01">
        <w:rPr>
          <w:rFonts w:ascii="Times New Roman" w:hAnsi="Times New Roman" w:cs="Times New Roman"/>
          <w:sz w:val="20"/>
          <w:szCs w:val="20"/>
        </w:rPr>
        <w:t xml:space="preserve"> These emissions factors are averaged together to </w:t>
      </w:r>
      <w:r w:rsidR="00DB74AC">
        <w:rPr>
          <w:rFonts w:ascii="Times New Roman" w:hAnsi="Times New Roman" w:cs="Times New Roman"/>
          <w:sz w:val="20"/>
          <w:szCs w:val="20"/>
        </w:rPr>
        <w:t xml:space="preserve">yield </w:t>
      </w:r>
      <w:r w:rsidR="005D2F01">
        <w:rPr>
          <w:rFonts w:ascii="Times New Roman" w:hAnsi="Times New Roman" w:cs="Times New Roman"/>
          <w:sz w:val="20"/>
          <w:szCs w:val="20"/>
        </w:rPr>
        <w:t xml:space="preserve">an average emissions factor of 3.63 </w:t>
      </w:r>
      <w:r w:rsidR="005D2F01" w:rsidRPr="007C0842">
        <w:rPr>
          <w:rFonts w:ascii="Times New Roman" w:hAnsi="Times New Roman" w:cs="Times New Roman"/>
          <w:sz w:val="20"/>
          <w:szCs w:val="20"/>
        </w:rPr>
        <w:t>× 10</w:t>
      </w:r>
      <w:r w:rsidR="005D2F01" w:rsidRPr="007C0842">
        <w:rPr>
          <w:rFonts w:ascii="Times New Roman" w:hAnsi="Times New Roman" w:cs="Times New Roman"/>
          <w:sz w:val="20"/>
          <w:szCs w:val="20"/>
          <w:vertAlign w:val="superscript"/>
        </w:rPr>
        <w:t>-6</w:t>
      </w:r>
      <w:r w:rsidR="005D2F01" w:rsidRPr="007C0842">
        <w:rPr>
          <w:rFonts w:ascii="Times New Roman" w:hAnsi="Times New Roman" w:cs="Times New Roman"/>
          <w:sz w:val="20"/>
          <w:szCs w:val="20"/>
        </w:rPr>
        <w:t xml:space="preserve"> lbs./ton of waste</w:t>
      </w:r>
      <w:r w:rsidR="005D2F01">
        <w:rPr>
          <w:rFonts w:ascii="Times New Roman" w:hAnsi="Times New Roman" w:cs="Times New Roman"/>
          <w:sz w:val="20"/>
          <w:szCs w:val="20"/>
        </w:rPr>
        <w:t>.</w:t>
      </w:r>
    </w:p>
    <w:p w14:paraId="4354FFFF" w14:textId="77777777" w:rsidR="00F86A0F" w:rsidRPr="0060082A" w:rsidRDefault="00F86A0F" w:rsidP="0060082A">
      <w:pPr>
        <w:pStyle w:val="Caption"/>
        <w:keepNext/>
        <w:jc w:val="center"/>
        <w:rPr>
          <w:rFonts w:ascii="Times New Roman" w:hAnsi="Times New Roman" w:cs="Times New Roman"/>
          <w:color w:val="auto"/>
        </w:rPr>
      </w:pPr>
      <w:bookmarkStart w:id="3" w:name="_Ref511910148"/>
      <w:r w:rsidRPr="0060082A">
        <w:rPr>
          <w:rFonts w:ascii="Times New Roman" w:hAnsi="Times New Roman" w:cs="Times New Roman"/>
          <w:color w:val="auto"/>
        </w:rPr>
        <w:t xml:space="preserve">Table </w:t>
      </w:r>
      <w:r w:rsidRPr="0060082A">
        <w:rPr>
          <w:rFonts w:ascii="Times New Roman" w:hAnsi="Times New Roman" w:cs="Times New Roman"/>
          <w:color w:val="auto"/>
        </w:rPr>
        <w:fldChar w:fldCharType="begin"/>
      </w:r>
      <w:r w:rsidRPr="0060082A">
        <w:rPr>
          <w:rFonts w:ascii="Times New Roman" w:hAnsi="Times New Roman" w:cs="Times New Roman"/>
          <w:color w:val="auto"/>
        </w:rPr>
        <w:instrText xml:space="preserve"> SEQ Table \* ARABIC </w:instrText>
      </w:r>
      <w:r w:rsidRPr="0060082A">
        <w:rPr>
          <w:rFonts w:ascii="Times New Roman" w:hAnsi="Times New Roman" w:cs="Times New Roman"/>
          <w:color w:val="auto"/>
        </w:rPr>
        <w:fldChar w:fldCharType="separate"/>
      </w:r>
      <w:r w:rsidR="00F65A3F">
        <w:rPr>
          <w:rFonts w:ascii="Times New Roman" w:hAnsi="Times New Roman" w:cs="Times New Roman"/>
          <w:noProof/>
          <w:color w:val="auto"/>
        </w:rPr>
        <w:t>1</w:t>
      </w:r>
      <w:r w:rsidRPr="0060082A">
        <w:rPr>
          <w:rFonts w:ascii="Times New Roman" w:hAnsi="Times New Roman" w:cs="Times New Roman"/>
          <w:color w:val="auto"/>
        </w:rPr>
        <w:fldChar w:fldCharType="end"/>
      </w:r>
      <w:bookmarkEnd w:id="3"/>
      <w:r w:rsidR="0060082A" w:rsidRPr="0060082A">
        <w:rPr>
          <w:rFonts w:ascii="Times New Roman" w:hAnsi="Times New Roman" w:cs="Times New Roman"/>
          <w:color w:val="auto"/>
        </w:rPr>
        <w:t>. Emissions Factors for Mercury from Landfills (2620030001)</w:t>
      </w:r>
    </w:p>
    <w:tbl>
      <w:tblPr>
        <w:tblW w:w="6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172"/>
        <w:gridCol w:w="1350"/>
        <w:gridCol w:w="1350"/>
        <w:gridCol w:w="1508"/>
      </w:tblGrid>
      <w:tr w:rsidR="00F16285" w:rsidRPr="00CB71A2" w14:paraId="2EE16D82" w14:textId="77777777" w:rsidTr="0060082A">
        <w:trPr>
          <w:trHeight w:val="600"/>
          <w:jc w:val="center"/>
        </w:trPr>
        <w:tc>
          <w:tcPr>
            <w:tcW w:w="1005" w:type="dxa"/>
            <w:shd w:val="clear" w:color="auto" w:fill="D9D9D9" w:themeFill="background1" w:themeFillShade="D9"/>
            <w:vAlign w:val="center"/>
            <w:hideMark/>
          </w:tcPr>
          <w:p w14:paraId="2EEDAC6F" w14:textId="77777777" w:rsidR="00F16285" w:rsidRPr="00CB71A2" w:rsidRDefault="00F16285" w:rsidP="0060082A">
            <w:pPr>
              <w:spacing w:after="0" w:line="240" w:lineRule="auto"/>
              <w:jc w:val="center"/>
              <w:rPr>
                <w:rFonts w:ascii="Times New Roman" w:eastAsia="Times New Roman" w:hAnsi="Times New Roman" w:cs="Times New Roman"/>
                <w:b/>
                <w:bCs/>
                <w:sz w:val="18"/>
                <w:szCs w:val="20"/>
              </w:rPr>
            </w:pPr>
            <w:bookmarkStart w:id="4" w:name="RANGE!A1"/>
            <w:r w:rsidRPr="00CB71A2">
              <w:rPr>
                <w:rFonts w:ascii="Times New Roman" w:eastAsia="Times New Roman" w:hAnsi="Times New Roman" w:cs="Times New Roman"/>
                <w:b/>
                <w:bCs/>
                <w:sz w:val="18"/>
                <w:szCs w:val="20"/>
              </w:rPr>
              <w:t>Pollutant Code</w:t>
            </w:r>
            <w:bookmarkEnd w:id="4"/>
          </w:p>
        </w:tc>
        <w:tc>
          <w:tcPr>
            <w:tcW w:w="1172" w:type="dxa"/>
            <w:shd w:val="clear" w:color="auto" w:fill="D9D9D9" w:themeFill="background1" w:themeFillShade="D9"/>
            <w:vAlign w:val="center"/>
          </w:tcPr>
          <w:p w14:paraId="6EFCED25" w14:textId="77777777" w:rsidR="00F16285" w:rsidRPr="00CB71A2" w:rsidRDefault="00F16285" w:rsidP="0060082A">
            <w:pPr>
              <w:spacing w:after="0" w:line="240" w:lineRule="auto"/>
              <w:jc w:val="center"/>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Pollutant Code</w:t>
            </w:r>
          </w:p>
        </w:tc>
        <w:tc>
          <w:tcPr>
            <w:tcW w:w="1350" w:type="dxa"/>
            <w:shd w:val="clear" w:color="auto" w:fill="D9D9D9" w:themeFill="background1" w:themeFillShade="D9"/>
            <w:vAlign w:val="center"/>
          </w:tcPr>
          <w:p w14:paraId="7822A7F0" w14:textId="77777777" w:rsidR="00F16285" w:rsidRPr="00CB71A2" w:rsidRDefault="00F16285" w:rsidP="0060082A">
            <w:pPr>
              <w:spacing w:after="0" w:line="240" w:lineRule="auto"/>
              <w:jc w:val="center"/>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Emissions Factor</w:t>
            </w:r>
          </w:p>
        </w:tc>
        <w:tc>
          <w:tcPr>
            <w:tcW w:w="1350" w:type="dxa"/>
            <w:shd w:val="clear" w:color="auto" w:fill="D9D9D9" w:themeFill="background1" w:themeFillShade="D9"/>
            <w:vAlign w:val="center"/>
            <w:hideMark/>
          </w:tcPr>
          <w:p w14:paraId="649199FF" w14:textId="77777777" w:rsidR="00F16285" w:rsidRPr="00CB71A2" w:rsidRDefault="00F16285" w:rsidP="0060082A">
            <w:pPr>
              <w:spacing w:after="0" w:line="240" w:lineRule="auto"/>
              <w:jc w:val="center"/>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Emissions Factor Units</w:t>
            </w:r>
          </w:p>
        </w:tc>
        <w:tc>
          <w:tcPr>
            <w:tcW w:w="1508" w:type="dxa"/>
            <w:shd w:val="clear" w:color="auto" w:fill="D9D9D9" w:themeFill="background1" w:themeFillShade="D9"/>
            <w:vAlign w:val="center"/>
            <w:hideMark/>
          </w:tcPr>
          <w:p w14:paraId="40CDB68F" w14:textId="77777777" w:rsidR="00F16285" w:rsidRPr="00CB71A2" w:rsidRDefault="002D3F42" w:rsidP="0060082A">
            <w:pPr>
              <w:spacing w:after="0" w:line="240" w:lineRule="auto"/>
              <w:jc w:val="center"/>
              <w:rPr>
                <w:rFonts w:ascii="Times New Roman" w:eastAsia="Times New Roman" w:hAnsi="Times New Roman" w:cs="Times New Roman"/>
                <w:b/>
                <w:bCs/>
                <w:sz w:val="18"/>
                <w:szCs w:val="20"/>
              </w:rPr>
            </w:pPr>
            <w:r>
              <w:rPr>
                <w:rFonts w:ascii="Times New Roman" w:eastAsia="Times New Roman" w:hAnsi="Times New Roman" w:cs="Times New Roman"/>
                <w:b/>
                <w:bCs/>
                <w:sz w:val="18"/>
                <w:szCs w:val="20"/>
              </w:rPr>
              <w:t>Emissions Factor Reference</w:t>
            </w:r>
          </w:p>
        </w:tc>
      </w:tr>
      <w:tr w:rsidR="00F16285" w:rsidRPr="00CB71A2" w14:paraId="41D568E2" w14:textId="77777777" w:rsidTr="0060082A">
        <w:trPr>
          <w:trHeight w:val="215"/>
          <w:jc w:val="center"/>
        </w:trPr>
        <w:tc>
          <w:tcPr>
            <w:tcW w:w="1005" w:type="dxa"/>
            <w:shd w:val="clear" w:color="auto" w:fill="auto"/>
            <w:noWrap/>
            <w:vAlign w:val="center"/>
            <w:hideMark/>
          </w:tcPr>
          <w:p w14:paraId="1932DABD" w14:textId="77777777" w:rsidR="00F16285" w:rsidRPr="00CB71A2" w:rsidRDefault="00F16285" w:rsidP="0060082A">
            <w:pPr>
              <w:spacing w:after="0" w:line="240"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Mercury</w:t>
            </w:r>
          </w:p>
        </w:tc>
        <w:tc>
          <w:tcPr>
            <w:tcW w:w="1172" w:type="dxa"/>
            <w:vAlign w:val="center"/>
          </w:tcPr>
          <w:p w14:paraId="4EFE3537" w14:textId="77777777" w:rsidR="00F16285" w:rsidRPr="00CB71A2" w:rsidRDefault="00F16285" w:rsidP="0060082A">
            <w:pPr>
              <w:spacing w:after="0" w:line="240" w:lineRule="auto"/>
              <w:jc w:val="center"/>
              <w:rPr>
                <w:rFonts w:ascii="Times New Roman" w:eastAsia="Times New Roman" w:hAnsi="Times New Roman" w:cs="Times New Roman"/>
                <w:sz w:val="18"/>
                <w:szCs w:val="20"/>
              </w:rPr>
            </w:pPr>
            <w:r w:rsidRPr="00CB71A2">
              <w:rPr>
                <w:rFonts w:ascii="Times New Roman" w:eastAsia="Times New Roman" w:hAnsi="Times New Roman" w:cs="Times New Roman"/>
                <w:sz w:val="18"/>
                <w:szCs w:val="20"/>
              </w:rPr>
              <w:t>7439976</w:t>
            </w:r>
          </w:p>
        </w:tc>
        <w:tc>
          <w:tcPr>
            <w:tcW w:w="1350" w:type="dxa"/>
            <w:vAlign w:val="center"/>
          </w:tcPr>
          <w:p w14:paraId="094C4D6F" w14:textId="77777777" w:rsidR="00F16285" w:rsidRPr="00CB71A2" w:rsidRDefault="00F16285" w:rsidP="0060082A">
            <w:pPr>
              <w:spacing w:after="0" w:line="240" w:lineRule="auto"/>
              <w:jc w:val="center"/>
              <w:rPr>
                <w:rFonts w:ascii="Times New Roman" w:eastAsia="Times New Roman" w:hAnsi="Times New Roman" w:cs="Times New Roman"/>
                <w:sz w:val="18"/>
                <w:szCs w:val="20"/>
              </w:rPr>
            </w:pPr>
            <w:r w:rsidRPr="00CB71A2">
              <w:rPr>
                <w:rFonts w:ascii="Times New Roman" w:eastAsia="Times New Roman" w:hAnsi="Times New Roman" w:cs="Times New Roman"/>
                <w:sz w:val="18"/>
                <w:szCs w:val="20"/>
              </w:rPr>
              <w:t>5.51E-06</w:t>
            </w:r>
          </w:p>
        </w:tc>
        <w:tc>
          <w:tcPr>
            <w:tcW w:w="1350" w:type="dxa"/>
            <w:shd w:val="clear" w:color="auto" w:fill="auto"/>
            <w:noWrap/>
            <w:vAlign w:val="center"/>
            <w:hideMark/>
          </w:tcPr>
          <w:p w14:paraId="4F43559E" w14:textId="77777777" w:rsidR="00F16285" w:rsidRPr="00CB71A2" w:rsidRDefault="00F16285" w:rsidP="0060082A">
            <w:pPr>
              <w:spacing w:after="0" w:line="240"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lbs./ton</w:t>
            </w:r>
          </w:p>
        </w:tc>
        <w:tc>
          <w:tcPr>
            <w:tcW w:w="1508" w:type="dxa"/>
            <w:shd w:val="clear" w:color="auto" w:fill="auto"/>
            <w:vAlign w:val="center"/>
            <w:hideMark/>
          </w:tcPr>
          <w:p w14:paraId="65387460" w14:textId="77777777" w:rsidR="00F16285" w:rsidRPr="00CB71A2" w:rsidRDefault="002D3F42" w:rsidP="0060082A">
            <w:pPr>
              <w:spacing w:after="0" w:line="240" w:lineRule="auto"/>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fldChar w:fldCharType="begin"/>
            </w:r>
            <w:r>
              <w:rPr>
                <w:rFonts w:ascii="Times New Roman" w:eastAsia="Times New Roman" w:hAnsi="Times New Roman" w:cs="Times New Roman"/>
                <w:color w:val="000000"/>
                <w:sz w:val="18"/>
                <w:szCs w:val="20"/>
              </w:rPr>
              <w:instrText xml:space="preserve"> NOTEREF _Ref511899929 \h </w:instrText>
            </w:r>
            <w:r w:rsidR="0060082A">
              <w:rPr>
                <w:rFonts w:ascii="Times New Roman" w:eastAsia="Times New Roman" w:hAnsi="Times New Roman" w:cs="Times New Roman"/>
                <w:color w:val="000000"/>
                <w:sz w:val="18"/>
                <w:szCs w:val="20"/>
              </w:rPr>
              <w:instrText xml:space="preserve"> \* MERGEFORMAT </w:instrText>
            </w:r>
            <w:r>
              <w:rPr>
                <w:rFonts w:ascii="Times New Roman" w:eastAsia="Times New Roman" w:hAnsi="Times New Roman" w:cs="Times New Roman"/>
                <w:color w:val="000000"/>
                <w:sz w:val="18"/>
                <w:szCs w:val="20"/>
              </w:rPr>
            </w:r>
            <w:r>
              <w:rPr>
                <w:rFonts w:ascii="Times New Roman" w:eastAsia="Times New Roman" w:hAnsi="Times New Roman" w:cs="Times New Roman"/>
                <w:color w:val="000000"/>
                <w:sz w:val="18"/>
                <w:szCs w:val="20"/>
              </w:rPr>
              <w:fldChar w:fldCharType="separate"/>
            </w:r>
            <w:r>
              <w:rPr>
                <w:rFonts w:ascii="Times New Roman" w:eastAsia="Times New Roman" w:hAnsi="Times New Roman" w:cs="Times New Roman"/>
                <w:color w:val="000000"/>
                <w:sz w:val="18"/>
                <w:szCs w:val="20"/>
              </w:rPr>
              <w:t>1</w:t>
            </w:r>
            <w:r>
              <w:rPr>
                <w:rFonts w:ascii="Times New Roman" w:eastAsia="Times New Roman" w:hAnsi="Times New Roman" w:cs="Times New Roman"/>
                <w:color w:val="000000"/>
                <w:sz w:val="18"/>
                <w:szCs w:val="20"/>
              </w:rPr>
              <w:fldChar w:fldCharType="end"/>
            </w:r>
          </w:p>
        </w:tc>
      </w:tr>
      <w:tr w:rsidR="00F16285" w:rsidRPr="00CB71A2" w14:paraId="7326FAF3" w14:textId="77777777" w:rsidTr="0060082A">
        <w:trPr>
          <w:trHeight w:val="260"/>
          <w:jc w:val="center"/>
        </w:trPr>
        <w:tc>
          <w:tcPr>
            <w:tcW w:w="1005" w:type="dxa"/>
            <w:shd w:val="clear" w:color="auto" w:fill="auto"/>
            <w:noWrap/>
            <w:vAlign w:val="center"/>
            <w:hideMark/>
          </w:tcPr>
          <w:p w14:paraId="3325700F" w14:textId="77777777" w:rsidR="00F16285" w:rsidRPr="00CB71A2" w:rsidRDefault="00F16285" w:rsidP="0060082A">
            <w:pPr>
              <w:spacing w:after="0" w:line="240"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Mercury</w:t>
            </w:r>
          </w:p>
        </w:tc>
        <w:tc>
          <w:tcPr>
            <w:tcW w:w="1172" w:type="dxa"/>
            <w:vAlign w:val="center"/>
          </w:tcPr>
          <w:p w14:paraId="3E48ADA4" w14:textId="77777777" w:rsidR="00F16285" w:rsidRPr="00CB71A2" w:rsidRDefault="00F16285" w:rsidP="0060082A">
            <w:pPr>
              <w:spacing w:after="0" w:line="240" w:lineRule="auto"/>
              <w:jc w:val="center"/>
              <w:rPr>
                <w:rFonts w:ascii="Times New Roman" w:eastAsia="Times New Roman" w:hAnsi="Times New Roman" w:cs="Times New Roman"/>
                <w:sz w:val="18"/>
                <w:szCs w:val="20"/>
              </w:rPr>
            </w:pPr>
            <w:r w:rsidRPr="00CB71A2">
              <w:rPr>
                <w:rFonts w:ascii="Times New Roman" w:eastAsia="Times New Roman" w:hAnsi="Times New Roman" w:cs="Times New Roman"/>
                <w:sz w:val="18"/>
                <w:szCs w:val="20"/>
              </w:rPr>
              <w:t>7439976</w:t>
            </w:r>
          </w:p>
        </w:tc>
        <w:tc>
          <w:tcPr>
            <w:tcW w:w="1350" w:type="dxa"/>
            <w:vAlign w:val="center"/>
          </w:tcPr>
          <w:p w14:paraId="053A3D48" w14:textId="26AB911A" w:rsidR="00F16285" w:rsidRPr="00EF529A" w:rsidRDefault="00F16285" w:rsidP="00EF529A">
            <w:pPr>
              <w:spacing w:after="0" w:line="240" w:lineRule="auto"/>
              <w:jc w:val="center"/>
              <w:rPr>
                <w:rFonts w:ascii="Times New Roman" w:eastAsia="Times New Roman" w:hAnsi="Times New Roman" w:cs="Times New Roman"/>
                <w:sz w:val="18"/>
                <w:szCs w:val="20"/>
              </w:rPr>
            </w:pPr>
            <w:r w:rsidRPr="00EF529A">
              <w:rPr>
                <w:rFonts w:ascii="Times New Roman" w:eastAsia="Times New Roman" w:hAnsi="Times New Roman" w:cs="Times New Roman"/>
                <w:sz w:val="18"/>
                <w:szCs w:val="20"/>
              </w:rPr>
              <w:t>1.</w:t>
            </w:r>
            <w:r w:rsidR="00EF529A" w:rsidRPr="00EF529A">
              <w:rPr>
                <w:rFonts w:ascii="Times New Roman" w:eastAsia="Times New Roman" w:hAnsi="Times New Roman" w:cs="Times New Roman"/>
                <w:sz w:val="18"/>
                <w:szCs w:val="20"/>
              </w:rPr>
              <w:t>75E</w:t>
            </w:r>
            <w:r w:rsidRPr="00EF529A">
              <w:rPr>
                <w:rFonts w:ascii="Times New Roman" w:eastAsia="Times New Roman" w:hAnsi="Times New Roman" w:cs="Times New Roman"/>
                <w:sz w:val="18"/>
                <w:szCs w:val="20"/>
              </w:rPr>
              <w:t>-06</w:t>
            </w:r>
          </w:p>
        </w:tc>
        <w:tc>
          <w:tcPr>
            <w:tcW w:w="1350" w:type="dxa"/>
            <w:shd w:val="clear" w:color="auto" w:fill="auto"/>
            <w:noWrap/>
            <w:vAlign w:val="center"/>
            <w:hideMark/>
          </w:tcPr>
          <w:p w14:paraId="264D9853" w14:textId="77777777" w:rsidR="00F16285" w:rsidRPr="00CB71A2" w:rsidRDefault="00F16285" w:rsidP="0060082A">
            <w:pPr>
              <w:spacing w:after="0" w:line="240"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lbs./ton</w:t>
            </w:r>
          </w:p>
        </w:tc>
        <w:tc>
          <w:tcPr>
            <w:tcW w:w="1508" w:type="dxa"/>
            <w:shd w:val="clear" w:color="auto" w:fill="auto"/>
            <w:vAlign w:val="center"/>
            <w:hideMark/>
          </w:tcPr>
          <w:p w14:paraId="09D95F3A" w14:textId="77777777" w:rsidR="00F16285" w:rsidRPr="00CB71A2" w:rsidRDefault="002D3F42" w:rsidP="0060082A">
            <w:pPr>
              <w:spacing w:after="0" w:line="240" w:lineRule="auto"/>
              <w:jc w:val="center"/>
              <w:rPr>
                <w:rFonts w:ascii="Times New Roman" w:eastAsia="Times New Roman" w:hAnsi="Times New Roman" w:cs="Times New Roman"/>
                <w:color w:val="000000"/>
                <w:sz w:val="18"/>
                <w:szCs w:val="20"/>
              </w:rPr>
            </w:pPr>
            <w:r>
              <w:rPr>
                <w:rFonts w:ascii="Times New Roman" w:eastAsia="Times New Roman" w:hAnsi="Times New Roman" w:cs="Times New Roman"/>
                <w:color w:val="000000"/>
                <w:sz w:val="18"/>
                <w:szCs w:val="20"/>
              </w:rPr>
              <w:fldChar w:fldCharType="begin"/>
            </w:r>
            <w:r>
              <w:rPr>
                <w:rFonts w:ascii="Times New Roman" w:eastAsia="Times New Roman" w:hAnsi="Times New Roman" w:cs="Times New Roman"/>
                <w:color w:val="000000"/>
                <w:sz w:val="18"/>
                <w:szCs w:val="20"/>
              </w:rPr>
              <w:instrText xml:space="preserve"> NOTEREF _Ref511905974 \h </w:instrText>
            </w:r>
            <w:r w:rsidR="0060082A">
              <w:rPr>
                <w:rFonts w:ascii="Times New Roman" w:eastAsia="Times New Roman" w:hAnsi="Times New Roman" w:cs="Times New Roman"/>
                <w:color w:val="000000"/>
                <w:sz w:val="18"/>
                <w:szCs w:val="20"/>
              </w:rPr>
              <w:instrText xml:space="preserve"> \* MERGEFORMAT </w:instrText>
            </w:r>
            <w:r>
              <w:rPr>
                <w:rFonts w:ascii="Times New Roman" w:eastAsia="Times New Roman" w:hAnsi="Times New Roman" w:cs="Times New Roman"/>
                <w:color w:val="000000"/>
                <w:sz w:val="18"/>
                <w:szCs w:val="20"/>
              </w:rPr>
            </w:r>
            <w:r>
              <w:rPr>
                <w:rFonts w:ascii="Times New Roman" w:eastAsia="Times New Roman" w:hAnsi="Times New Roman" w:cs="Times New Roman"/>
                <w:color w:val="000000"/>
                <w:sz w:val="18"/>
                <w:szCs w:val="20"/>
              </w:rPr>
              <w:fldChar w:fldCharType="separate"/>
            </w:r>
            <w:r>
              <w:rPr>
                <w:rFonts w:ascii="Times New Roman" w:eastAsia="Times New Roman" w:hAnsi="Times New Roman" w:cs="Times New Roman"/>
                <w:color w:val="000000"/>
                <w:sz w:val="18"/>
                <w:szCs w:val="20"/>
              </w:rPr>
              <w:t>3</w:t>
            </w:r>
            <w:r>
              <w:rPr>
                <w:rFonts w:ascii="Times New Roman" w:eastAsia="Times New Roman" w:hAnsi="Times New Roman" w:cs="Times New Roman"/>
                <w:color w:val="000000"/>
                <w:sz w:val="18"/>
                <w:szCs w:val="20"/>
              </w:rPr>
              <w:fldChar w:fldCharType="end"/>
            </w:r>
          </w:p>
        </w:tc>
      </w:tr>
      <w:tr w:rsidR="00F16285" w:rsidRPr="00CB71A2" w14:paraId="6F1CA44A" w14:textId="77777777" w:rsidTr="0060082A">
        <w:trPr>
          <w:trHeight w:val="260"/>
          <w:jc w:val="center"/>
        </w:trPr>
        <w:tc>
          <w:tcPr>
            <w:tcW w:w="1005" w:type="dxa"/>
            <w:shd w:val="clear" w:color="auto" w:fill="auto"/>
            <w:noWrap/>
            <w:vAlign w:val="center"/>
            <w:hideMark/>
          </w:tcPr>
          <w:p w14:paraId="39763609" w14:textId="77777777" w:rsidR="00F16285" w:rsidRPr="00CB71A2" w:rsidRDefault="00F16285" w:rsidP="0060082A">
            <w:pPr>
              <w:spacing w:after="0" w:line="240"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Mercury</w:t>
            </w:r>
          </w:p>
        </w:tc>
        <w:tc>
          <w:tcPr>
            <w:tcW w:w="1172" w:type="dxa"/>
            <w:vAlign w:val="center"/>
          </w:tcPr>
          <w:p w14:paraId="0703D78E" w14:textId="77777777" w:rsidR="00F16285" w:rsidRPr="00CB71A2" w:rsidRDefault="00F16285" w:rsidP="0060082A">
            <w:pPr>
              <w:spacing w:after="0" w:line="240" w:lineRule="auto"/>
              <w:jc w:val="center"/>
              <w:rPr>
                <w:rFonts w:ascii="Times New Roman" w:eastAsia="Times New Roman" w:hAnsi="Times New Roman" w:cs="Times New Roman"/>
                <w:sz w:val="18"/>
                <w:szCs w:val="20"/>
              </w:rPr>
            </w:pPr>
            <w:r w:rsidRPr="00CB71A2">
              <w:rPr>
                <w:rFonts w:ascii="Times New Roman" w:eastAsia="Times New Roman" w:hAnsi="Times New Roman" w:cs="Times New Roman"/>
                <w:sz w:val="18"/>
                <w:szCs w:val="20"/>
              </w:rPr>
              <w:t>7439976</w:t>
            </w:r>
          </w:p>
        </w:tc>
        <w:tc>
          <w:tcPr>
            <w:tcW w:w="1350" w:type="dxa"/>
            <w:vAlign w:val="center"/>
          </w:tcPr>
          <w:p w14:paraId="397125B9" w14:textId="1EEA579B" w:rsidR="00F16285" w:rsidRPr="00EF529A" w:rsidRDefault="00F16285" w:rsidP="00EF529A">
            <w:pPr>
              <w:spacing w:after="0" w:line="240" w:lineRule="auto"/>
              <w:jc w:val="center"/>
              <w:rPr>
                <w:rFonts w:ascii="Times New Roman" w:eastAsia="Times New Roman" w:hAnsi="Times New Roman" w:cs="Times New Roman"/>
                <w:sz w:val="18"/>
                <w:szCs w:val="20"/>
              </w:rPr>
            </w:pPr>
            <w:r w:rsidRPr="00EF529A">
              <w:rPr>
                <w:rFonts w:ascii="Times New Roman" w:eastAsia="Times New Roman" w:hAnsi="Times New Roman" w:cs="Times New Roman"/>
                <w:sz w:val="18"/>
                <w:szCs w:val="20"/>
              </w:rPr>
              <w:t>3.</w:t>
            </w:r>
            <w:r w:rsidR="00EF529A" w:rsidRPr="00EF529A">
              <w:rPr>
                <w:rFonts w:ascii="Times New Roman" w:eastAsia="Times New Roman" w:hAnsi="Times New Roman" w:cs="Times New Roman"/>
                <w:sz w:val="18"/>
                <w:szCs w:val="20"/>
              </w:rPr>
              <w:t>63E</w:t>
            </w:r>
            <w:r w:rsidRPr="00EF529A">
              <w:rPr>
                <w:rFonts w:ascii="Times New Roman" w:eastAsia="Times New Roman" w:hAnsi="Times New Roman" w:cs="Times New Roman"/>
                <w:sz w:val="18"/>
                <w:szCs w:val="20"/>
              </w:rPr>
              <w:t>-06</w:t>
            </w:r>
          </w:p>
        </w:tc>
        <w:tc>
          <w:tcPr>
            <w:tcW w:w="1350" w:type="dxa"/>
            <w:shd w:val="clear" w:color="auto" w:fill="auto"/>
            <w:noWrap/>
            <w:vAlign w:val="center"/>
            <w:hideMark/>
          </w:tcPr>
          <w:p w14:paraId="44C0FA75" w14:textId="77777777" w:rsidR="00F16285" w:rsidRPr="00CB71A2" w:rsidRDefault="00F16285" w:rsidP="0060082A">
            <w:pPr>
              <w:spacing w:after="0" w:line="240"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lbs./ton</w:t>
            </w:r>
          </w:p>
        </w:tc>
        <w:tc>
          <w:tcPr>
            <w:tcW w:w="1508" w:type="dxa"/>
            <w:shd w:val="clear" w:color="auto" w:fill="auto"/>
            <w:noWrap/>
            <w:vAlign w:val="center"/>
            <w:hideMark/>
          </w:tcPr>
          <w:p w14:paraId="3A552296" w14:textId="77777777" w:rsidR="00F16285" w:rsidRPr="00CB71A2" w:rsidRDefault="00F16285" w:rsidP="0060082A">
            <w:pPr>
              <w:spacing w:after="0" w:line="240" w:lineRule="auto"/>
              <w:jc w:val="center"/>
              <w:rPr>
                <w:rFonts w:ascii="Times New Roman" w:eastAsia="Times New Roman" w:hAnsi="Times New Roman" w:cs="Times New Roman"/>
                <w:sz w:val="18"/>
                <w:szCs w:val="20"/>
              </w:rPr>
            </w:pPr>
            <w:r w:rsidRPr="00CB71A2">
              <w:rPr>
                <w:rFonts w:ascii="Times New Roman" w:eastAsia="Times New Roman" w:hAnsi="Times New Roman" w:cs="Times New Roman"/>
                <w:sz w:val="18"/>
                <w:szCs w:val="20"/>
              </w:rPr>
              <w:t>Aver</w:t>
            </w:r>
            <w:r w:rsidR="002D3F42">
              <w:rPr>
                <w:rFonts w:ascii="Times New Roman" w:eastAsia="Times New Roman" w:hAnsi="Times New Roman" w:cs="Times New Roman"/>
                <w:sz w:val="18"/>
                <w:szCs w:val="20"/>
              </w:rPr>
              <w:t>a</w:t>
            </w:r>
            <w:r w:rsidRPr="00CB71A2">
              <w:rPr>
                <w:rFonts w:ascii="Times New Roman" w:eastAsia="Times New Roman" w:hAnsi="Times New Roman" w:cs="Times New Roman"/>
                <w:sz w:val="18"/>
                <w:szCs w:val="20"/>
              </w:rPr>
              <w:t>ge of above</w:t>
            </w:r>
          </w:p>
        </w:tc>
      </w:tr>
    </w:tbl>
    <w:p w14:paraId="38D795E2" w14:textId="77777777" w:rsidR="00CB71A2" w:rsidRPr="00CB71A2" w:rsidRDefault="00CB71A2" w:rsidP="00CB71A2"/>
    <w:p w14:paraId="419DC143" w14:textId="77777777" w:rsidR="008C02D0" w:rsidRDefault="008C02D0" w:rsidP="00BD1670">
      <w:pPr>
        <w:pStyle w:val="Heading1"/>
        <w:numPr>
          <w:ilvl w:val="0"/>
          <w:numId w:val="8"/>
        </w:numPr>
        <w:ind w:left="270" w:hanging="270"/>
      </w:pPr>
      <w:r>
        <w:t>Controls</w:t>
      </w:r>
    </w:p>
    <w:p w14:paraId="5C0C1017" w14:textId="77777777" w:rsidR="00C9472F" w:rsidRPr="00BD1670" w:rsidRDefault="00BD1670" w:rsidP="008C02D0">
      <w:pPr>
        <w:pStyle w:val="Style1"/>
        <w:rPr>
          <w:b w:val="0"/>
          <w:i w:val="0"/>
        </w:rPr>
      </w:pPr>
      <w:r w:rsidRPr="00BD1670">
        <w:rPr>
          <w:b w:val="0"/>
          <w:i w:val="0"/>
        </w:rPr>
        <w:t>There are no controls assumed for this category.</w:t>
      </w:r>
    </w:p>
    <w:p w14:paraId="55D219A5" w14:textId="77777777" w:rsidR="008C02D0" w:rsidRDefault="00ED6A15" w:rsidP="00BD1670">
      <w:pPr>
        <w:pStyle w:val="Heading1"/>
        <w:numPr>
          <w:ilvl w:val="0"/>
          <w:numId w:val="8"/>
        </w:numPr>
        <w:ind w:left="270" w:hanging="270"/>
      </w:pPr>
      <w:r w:rsidRPr="008C02D0">
        <w:lastRenderedPageBreak/>
        <w:t>Emissions</w:t>
      </w:r>
    </w:p>
    <w:p w14:paraId="782EC03B" w14:textId="1A24055C" w:rsidR="00C9472F" w:rsidRDefault="00F86A0F" w:rsidP="008C02D0">
      <w:pPr>
        <w:pStyle w:val="Style1"/>
        <w:rPr>
          <w:b w:val="0"/>
          <w:i w:val="0"/>
        </w:rPr>
      </w:pPr>
      <w:r>
        <w:rPr>
          <w:b w:val="0"/>
          <w:i w:val="0"/>
        </w:rPr>
        <w:t xml:space="preserve">The total mercury emissions from landfills, in pounds, is estimated by multiplying the average tons of waste that each landfill receives per year by the average emissions factor in </w:t>
      </w:r>
      <w:r w:rsidRPr="00F86A0F">
        <w:rPr>
          <w:b w:val="0"/>
          <w:i w:val="0"/>
        </w:rPr>
        <w:fldChar w:fldCharType="begin"/>
      </w:r>
      <w:r w:rsidRPr="00F86A0F">
        <w:rPr>
          <w:b w:val="0"/>
          <w:i w:val="0"/>
        </w:rPr>
        <w:instrText xml:space="preserve"> REF _Ref511910148 \h  \* MERGEFORMAT </w:instrText>
      </w:r>
      <w:r w:rsidRPr="00F86A0F">
        <w:rPr>
          <w:b w:val="0"/>
          <w:i w:val="0"/>
        </w:rPr>
      </w:r>
      <w:r w:rsidRPr="00F86A0F">
        <w:rPr>
          <w:b w:val="0"/>
          <w:i w:val="0"/>
        </w:rPr>
        <w:fldChar w:fldCharType="separate"/>
      </w:r>
      <w:r w:rsidRPr="00F86A0F">
        <w:rPr>
          <w:b w:val="0"/>
          <w:i w:val="0"/>
        </w:rPr>
        <w:t xml:space="preserve">Table </w:t>
      </w:r>
      <w:r w:rsidRPr="00F86A0F">
        <w:rPr>
          <w:b w:val="0"/>
          <w:i w:val="0"/>
          <w:noProof/>
        </w:rPr>
        <w:t>1</w:t>
      </w:r>
      <w:r w:rsidRPr="00F86A0F">
        <w:rPr>
          <w:b w:val="0"/>
          <w:i w:val="0"/>
        </w:rPr>
        <w:fldChar w:fldCharType="end"/>
      </w:r>
      <w:r>
        <w:rPr>
          <w:b w:val="0"/>
          <w:i w:val="0"/>
        </w:rPr>
        <w:t>. The emissions are reported at the county level</w:t>
      </w:r>
      <w:r w:rsidR="004F6858">
        <w:rPr>
          <w:b w:val="0"/>
          <w:i w:val="0"/>
        </w:rPr>
        <w:t xml:space="preserve"> </w:t>
      </w:r>
      <w:r>
        <w:rPr>
          <w:b w:val="0"/>
          <w:i w:val="0"/>
        </w:rPr>
        <w:t xml:space="preserve">for the county that the landfill is located in.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4"/>
        <w:gridCol w:w="758"/>
        <w:gridCol w:w="758"/>
      </w:tblGrid>
      <w:tr w:rsidR="004F6858" w14:paraId="281BB6D8" w14:textId="77777777" w:rsidTr="00A1467D">
        <w:trPr>
          <w:trHeight w:val="585"/>
        </w:trPr>
        <w:tc>
          <w:tcPr>
            <w:tcW w:w="7844" w:type="dxa"/>
          </w:tcPr>
          <w:p w14:paraId="349189DA" w14:textId="02ED9107" w:rsidR="004F6858" w:rsidRPr="00770E9B" w:rsidRDefault="005C066C" w:rsidP="00175B7F">
            <w:pPr>
              <w:rPr>
                <w:szCs w:val="20"/>
              </w:rPr>
            </w:pPr>
            <m:oMathPara>
              <m:oMathParaPr>
                <m:jc m:val="center"/>
              </m:oMathParaPr>
              <m:oMath>
                <m:sSub>
                  <m:sSubPr>
                    <m:ctrlPr>
                      <w:rPr>
                        <w:rFonts w:ascii="Cambria Math" w:eastAsiaTheme="minorEastAsia" w:hAnsi="Cambria Math" w:cs="Times New Roman"/>
                        <w:i/>
                        <w:szCs w:val="20"/>
                      </w:rPr>
                    </m:ctrlPr>
                  </m:sSubPr>
                  <m:e>
                    <m:r>
                      <w:rPr>
                        <w:rFonts w:ascii="Cambria Math" w:eastAsiaTheme="minorEastAsia" w:hAnsi="Cambria Math" w:cs="Times New Roman"/>
                        <w:szCs w:val="20"/>
                      </w:rPr>
                      <m:t>E</m:t>
                    </m:r>
                  </m:e>
                  <m:sub>
                    <m:r>
                      <w:rPr>
                        <w:rFonts w:ascii="Cambria Math" w:eastAsiaTheme="minorEastAsia" w:hAnsi="Cambria Math" w:cs="Times New Roman"/>
                        <w:szCs w:val="20"/>
                      </w:rPr>
                      <m:t>p,c</m:t>
                    </m:r>
                  </m:sub>
                </m:sSub>
                <m:r>
                  <w:rPr>
                    <w:rFonts w:ascii="Cambria Math" w:hAnsi="Cambria Math"/>
                    <w:szCs w:val="20"/>
                  </w:rPr>
                  <m:t>=</m:t>
                </m:r>
                <m:sSub>
                  <m:sSubPr>
                    <m:ctrlPr>
                      <w:rPr>
                        <w:rFonts w:ascii="Cambria Math" w:hAnsi="Cambria Math"/>
                        <w:i/>
                        <w:szCs w:val="20"/>
                      </w:rPr>
                    </m:ctrlPr>
                  </m:sSubPr>
                  <m:e>
                    <m:r>
                      <w:rPr>
                        <w:rFonts w:ascii="Cambria Math" w:hAnsi="Cambria Math"/>
                      </w:rPr>
                      <m:t>W</m:t>
                    </m:r>
                  </m:e>
                  <m:sub>
                    <m:r>
                      <w:rPr>
                        <w:rFonts w:ascii="Cambria Math" w:hAnsi="Cambria Math"/>
                        <w:vertAlign w:val="subscript"/>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t>
                    </m:r>
                  </m:sub>
                </m:sSub>
              </m:oMath>
            </m:oMathPara>
          </w:p>
        </w:tc>
        <w:tc>
          <w:tcPr>
            <w:tcW w:w="758" w:type="dxa"/>
          </w:tcPr>
          <w:p w14:paraId="24663181" w14:textId="77777777" w:rsidR="004F6858" w:rsidRPr="00175B7F" w:rsidRDefault="004F6858" w:rsidP="00A1467D">
            <w:pPr>
              <w:ind w:left="360"/>
              <w:jc w:val="right"/>
              <w:rPr>
                <w:szCs w:val="20"/>
              </w:rPr>
            </w:pPr>
          </w:p>
        </w:tc>
        <w:tc>
          <w:tcPr>
            <w:tcW w:w="758" w:type="dxa"/>
          </w:tcPr>
          <w:p w14:paraId="4E6231C2" w14:textId="121E0302" w:rsidR="004F6858" w:rsidRPr="003D471D" w:rsidRDefault="004F6858" w:rsidP="00A1467D">
            <w:pPr>
              <w:pStyle w:val="ListParagraph"/>
              <w:numPr>
                <w:ilvl w:val="0"/>
                <w:numId w:val="21"/>
              </w:numPr>
              <w:jc w:val="right"/>
              <w:rPr>
                <w:szCs w:val="20"/>
              </w:rPr>
            </w:pPr>
          </w:p>
        </w:tc>
      </w:tr>
    </w:tbl>
    <w:p w14:paraId="4A424E5D" w14:textId="77777777" w:rsidR="00F86A0F" w:rsidRPr="00CB71A2" w:rsidRDefault="00F86A0F" w:rsidP="00F86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r w:rsidRPr="00CB71A2">
        <w:rPr>
          <w:rFonts w:ascii="Times New Roman" w:hAnsi="Times New Roman" w:cs="Times New Roman"/>
          <w:sz w:val="20"/>
          <w:szCs w:val="20"/>
        </w:rPr>
        <w:t xml:space="preserve">Where: </w:t>
      </w:r>
    </w:p>
    <w:p w14:paraId="6CC53414" w14:textId="65CDC220" w:rsidR="00F86A0F" w:rsidRDefault="00F86A0F" w:rsidP="00F86A0F">
      <w:pPr>
        <w:pStyle w:val="NoSpacing"/>
      </w:pPr>
      <w:r>
        <w:rPr>
          <w:i/>
        </w:rPr>
        <w:tab/>
      </w:r>
      <w:proofErr w:type="spellStart"/>
      <w:r>
        <w:rPr>
          <w:i/>
        </w:rPr>
        <w:t>E</w:t>
      </w:r>
      <w:r w:rsidRPr="00F86A0F">
        <w:rPr>
          <w:i/>
          <w:vertAlign w:val="subscript"/>
        </w:rPr>
        <w:t>p,</w:t>
      </w:r>
      <w:r w:rsidR="00A1467D">
        <w:rPr>
          <w:i/>
          <w:vertAlign w:val="subscript"/>
        </w:rPr>
        <w:t>c</w:t>
      </w:r>
      <w:proofErr w:type="spellEnd"/>
      <w:r w:rsidRPr="00F16285">
        <w:rPr>
          <w:i/>
        </w:rPr>
        <w:tab/>
      </w:r>
      <w:r w:rsidRPr="00F16285">
        <w:t>=</w:t>
      </w:r>
      <w:r w:rsidRPr="00F16285">
        <w:tab/>
      </w:r>
      <w:r>
        <w:t xml:space="preserve">Annual emissions of pollutant </w:t>
      </w:r>
      <w:r>
        <w:rPr>
          <w:i/>
        </w:rPr>
        <w:t>p</w:t>
      </w:r>
      <w:r>
        <w:t xml:space="preserve"> in county </w:t>
      </w:r>
      <w:r>
        <w:rPr>
          <w:i/>
        </w:rPr>
        <w:t>c</w:t>
      </w:r>
      <w:r>
        <w:t>, in lbs.</w:t>
      </w:r>
    </w:p>
    <w:p w14:paraId="646BCB7D" w14:textId="68939BE8" w:rsidR="00F86A0F" w:rsidRDefault="00F86A0F" w:rsidP="00F86A0F">
      <w:pPr>
        <w:pStyle w:val="NoSpacing"/>
      </w:pPr>
      <w:r w:rsidRPr="00F16285">
        <w:rPr>
          <w:i/>
        </w:rPr>
        <w:tab/>
      </w:r>
      <w:proofErr w:type="spellStart"/>
      <w:r w:rsidRPr="00F16285">
        <w:rPr>
          <w:i/>
        </w:rPr>
        <w:t>W</w:t>
      </w:r>
      <w:r w:rsidR="00175B7F">
        <w:rPr>
          <w:i/>
          <w:vertAlign w:val="subscript"/>
        </w:rPr>
        <w:t>c</w:t>
      </w:r>
      <w:proofErr w:type="spellEnd"/>
      <w:r w:rsidRPr="00F16285">
        <w:rPr>
          <w:i/>
        </w:rPr>
        <w:tab/>
      </w:r>
      <w:r w:rsidRPr="00F16285">
        <w:t>=</w:t>
      </w:r>
      <w:r w:rsidRPr="00F16285">
        <w:tab/>
      </w:r>
      <w:r w:rsidR="00175B7F" w:rsidRPr="00F16285">
        <w:t xml:space="preserve">Average tons of waste </w:t>
      </w:r>
      <w:r w:rsidR="00175B7F">
        <w:t xml:space="preserve">from all landfills in county </w:t>
      </w:r>
      <w:r w:rsidR="00175B7F">
        <w:rPr>
          <w:i/>
        </w:rPr>
        <w:t>c</w:t>
      </w:r>
    </w:p>
    <w:p w14:paraId="166A6DBA" w14:textId="01D0FB23" w:rsidR="00F86A0F" w:rsidRPr="002A1B21" w:rsidRDefault="00F86A0F" w:rsidP="00F86A0F">
      <w:pPr>
        <w:pStyle w:val="NoSpacing"/>
        <w:rPr>
          <w:i/>
        </w:rPr>
      </w:pPr>
      <w:r w:rsidRPr="00F16285">
        <w:tab/>
      </w:r>
      <w:proofErr w:type="spellStart"/>
      <w:r>
        <w:rPr>
          <w:i/>
        </w:rPr>
        <w:t>EF</w:t>
      </w:r>
      <w:r w:rsidRPr="00F86A0F">
        <w:rPr>
          <w:i/>
          <w:sz w:val="18"/>
          <w:vertAlign w:val="subscript"/>
        </w:rPr>
        <w:t>p</w:t>
      </w:r>
      <w:proofErr w:type="spellEnd"/>
      <w:r w:rsidRPr="00F16285">
        <w:rPr>
          <w:i/>
        </w:rPr>
        <w:tab/>
      </w:r>
      <w:r w:rsidRPr="00F16285">
        <w:t>=</w:t>
      </w:r>
      <w:r w:rsidRPr="00F16285">
        <w:tab/>
      </w:r>
      <w:r>
        <w:t>Average emissions factor for pollutant</w:t>
      </w:r>
      <w:r>
        <w:rPr>
          <w:i/>
        </w:rPr>
        <w:t xml:space="preserve"> p</w:t>
      </w:r>
      <w:r>
        <w:t>, in lbs./ton</w:t>
      </w:r>
    </w:p>
    <w:p w14:paraId="0C0040F4" w14:textId="77777777" w:rsidR="00F86A0F" w:rsidRPr="00F86A0F" w:rsidRDefault="00F86A0F" w:rsidP="00F86A0F"/>
    <w:p w14:paraId="00C895F4" w14:textId="77777777" w:rsidR="008C02D0" w:rsidRDefault="008C02D0" w:rsidP="00BD1670">
      <w:pPr>
        <w:pStyle w:val="Heading1"/>
        <w:numPr>
          <w:ilvl w:val="0"/>
          <w:numId w:val="8"/>
        </w:numPr>
        <w:ind w:left="270" w:hanging="270"/>
      </w:pPr>
      <w:r>
        <w:t>Point Source Subtraction</w:t>
      </w:r>
    </w:p>
    <w:p w14:paraId="2A2D65CB" w14:textId="77777777" w:rsidR="00C9472F" w:rsidRPr="00BD1670" w:rsidRDefault="00BD1670" w:rsidP="008C02D0">
      <w:pPr>
        <w:pStyle w:val="Style1"/>
        <w:rPr>
          <w:b w:val="0"/>
          <w:i w:val="0"/>
        </w:rPr>
      </w:pPr>
      <w:r w:rsidRPr="00BD1670">
        <w:rPr>
          <w:b w:val="0"/>
          <w:i w:val="0"/>
        </w:rPr>
        <w:t xml:space="preserve">There are no </w:t>
      </w:r>
      <w:r w:rsidR="00355BF3">
        <w:rPr>
          <w:b w:val="0"/>
          <w:i w:val="0"/>
        </w:rPr>
        <w:t>point source-specific SCCs for landfills</w:t>
      </w:r>
      <w:r w:rsidRPr="00BD1670">
        <w:rPr>
          <w:b w:val="0"/>
          <w:i w:val="0"/>
        </w:rPr>
        <w:t>; therefore point source subtraction is not performed for this category.</w:t>
      </w:r>
    </w:p>
    <w:p w14:paraId="2AA6E069" w14:textId="77777777" w:rsidR="008C02D0" w:rsidRDefault="00ED6A15" w:rsidP="00BD1670">
      <w:pPr>
        <w:pStyle w:val="Heading1"/>
        <w:numPr>
          <w:ilvl w:val="0"/>
          <w:numId w:val="8"/>
        </w:numPr>
        <w:ind w:left="270" w:hanging="270"/>
      </w:pPr>
      <w:r w:rsidRPr="008C02D0">
        <w:t>Sample Calculations</w:t>
      </w:r>
    </w:p>
    <w:p w14:paraId="5EFBDBF2" w14:textId="5D49CA4B" w:rsidR="0065153A" w:rsidRDefault="00F65A3F" w:rsidP="005E22C6">
      <w:pP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REF _Ref512255766 \h </w:instrText>
      </w:r>
      <w:r>
        <w:rPr>
          <w:rFonts w:ascii="Times New Roman" w:hAnsi="Times New Roman" w:cs="Times New Roman"/>
          <w:sz w:val="20"/>
        </w:rPr>
      </w:r>
      <w:r>
        <w:rPr>
          <w:rFonts w:ascii="Times New Roman" w:hAnsi="Times New Roman" w:cs="Times New Roman"/>
          <w:sz w:val="20"/>
        </w:rPr>
        <w:fldChar w:fldCharType="separate"/>
      </w:r>
      <w:r w:rsidRPr="00F65A3F">
        <w:rPr>
          <w:rFonts w:ascii="Times New Roman" w:hAnsi="Times New Roman" w:cs="Times New Roman"/>
          <w:sz w:val="20"/>
        </w:rPr>
        <w:t xml:space="preserve">Table </w:t>
      </w:r>
      <w:r w:rsidRPr="00F65A3F">
        <w:rPr>
          <w:rFonts w:ascii="Times New Roman" w:hAnsi="Times New Roman" w:cs="Times New Roman"/>
          <w:noProof/>
          <w:sz w:val="20"/>
        </w:rPr>
        <w:t>2</w:t>
      </w:r>
      <w:r>
        <w:rPr>
          <w:rFonts w:ascii="Times New Roman" w:hAnsi="Times New Roman" w:cs="Times New Roman"/>
          <w:sz w:val="20"/>
        </w:rPr>
        <w:fldChar w:fldCharType="end"/>
      </w:r>
      <w:r>
        <w:rPr>
          <w:rFonts w:ascii="Times New Roman" w:hAnsi="Times New Roman" w:cs="Times New Roman"/>
          <w:sz w:val="20"/>
        </w:rPr>
        <w:t xml:space="preserve"> </w:t>
      </w:r>
      <w:r w:rsidR="0060082A" w:rsidRPr="0060082A">
        <w:rPr>
          <w:rFonts w:ascii="Times New Roman" w:hAnsi="Times New Roman" w:cs="Times New Roman"/>
          <w:sz w:val="20"/>
        </w:rPr>
        <w:t>lists sample</w:t>
      </w:r>
      <w:r w:rsidR="0060082A">
        <w:rPr>
          <w:rFonts w:ascii="Times New Roman" w:hAnsi="Times New Roman" w:cs="Times New Roman"/>
          <w:sz w:val="20"/>
        </w:rPr>
        <w:t xml:space="preserve"> calculations to determine the mercury </w:t>
      </w:r>
      <w:r w:rsidR="0060082A" w:rsidRPr="0060082A">
        <w:rPr>
          <w:rFonts w:ascii="Times New Roman" w:hAnsi="Times New Roman" w:cs="Times New Roman"/>
          <w:sz w:val="20"/>
        </w:rPr>
        <w:t xml:space="preserve">emissions from </w:t>
      </w:r>
      <w:r w:rsidR="0060082A">
        <w:rPr>
          <w:rFonts w:ascii="Times New Roman" w:hAnsi="Times New Roman" w:cs="Times New Roman"/>
          <w:sz w:val="20"/>
        </w:rPr>
        <w:t>landfills in New Hanover County, North Carolina.</w:t>
      </w:r>
      <w:r w:rsidR="00E04698">
        <w:rPr>
          <w:rFonts w:ascii="Times New Roman" w:hAnsi="Times New Roman" w:cs="Times New Roman"/>
          <w:sz w:val="20"/>
        </w:rPr>
        <w:t xml:space="preserve"> The landfill used in this calculation is the </w:t>
      </w:r>
      <w:r w:rsidR="005E22C6" w:rsidRPr="005E22C6">
        <w:rPr>
          <w:rFonts w:ascii="Times New Roman" w:hAnsi="Times New Roman" w:cs="Times New Roman"/>
          <w:sz w:val="20"/>
        </w:rPr>
        <w:t>New Hanover County Secure Landfill in New Hanover</w:t>
      </w:r>
      <w:r w:rsidR="00E04698">
        <w:rPr>
          <w:rFonts w:ascii="Times New Roman" w:hAnsi="Times New Roman" w:cs="Times New Roman"/>
          <w:sz w:val="20"/>
        </w:rPr>
        <w:t xml:space="preserve"> County, NC. </w:t>
      </w:r>
      <w:r w:rsidR="00921331">
        <w:rPr>
          <w:rFonts w:ascii="Times New Roman" w:hAnsi="Times New Roman" w:cs="Times New Roman"/>
          <w:sz w:val="20"/>
        </w:rPr>
        <w:t>New Hanover County, NC only has one landfill, so equation 3 is only including this one value.</w:t>
      </w:r>
    </w:p>
    <w:p w14:paraId="7F31B328" w14:textId="77777777" w:rsidR="00F65A3F" w:rsidRPr="00F65A3F" w:rsidRDefault="00F65A3F" w:rsidP="00F65A3F">
      <w:pPr>
        <w:pStyle w:val="Caption"/>
        <w:keepNext/>
        <w:jc w:val="center"/>
        <w:rPr>
          <w:rFonts w:ascii="Times New Roman" w:hAnsi="Times New Roman" w:cs="Times New Roman"/>
          <w:color w:val="auto"/>
          <w:sz w:val="20"/>
        </w:rPr>
      </w:pPr>
      <w:bookmarkStart w:id="5" w:name="_Ref512255766"/>
      <w:r w:rsidRPr="00F65A3F">
        <w:rPr>
          <w:rFonts w:ascii="Times New Roman" w:hAnsi="Times New Roman" w:cs="Times New Roman"/>
          <w:color w:val="auto"/>
          <w:sz w:val="20"/>
        </w:rPr>
        <w:t xml:space="preserve">Table </w:t>
      </w:r>
      <w:r w:rsidRPr="00F65A3F">
        <w:rPr>
          <w:rFonts w:ascii="Times New Roman" w:hAnsi="Times New Roman" w:cs="Times New Roman"/>
          <w:color w:val="auto"/>
          <w:sz w:val="20"/>
        </w:rPr>
        <w:fldChar w:fldCharType="begin"/>
      </w:r>
      <w:r w:rsidRPr="00F65A3F">
        <w:rPr>
          <w:rFonts w:ascii="Times New Roman" w:hAnsi="Times New Roman" w:cs="Times New Roman"/>
          <w:color w:val="auto"/>
          <w:sz w:val="20"/>
        </w:rPr>
        <w:instrText xml:space="preserve"> SEQ Table \* ARABIC </w:instrText>
      </w:r>
      <w:r w:rsidRPr="00F65A3F">
        <w:rPr>
          <w:rFonts w:ascii="Times New Roman" w:hAnsi="Times New Roman" w:cs="Times New Roman"/>
          <w:color w:val="auto"/>
          <w:sz w:val="20"/>
        </w:rPr>
        <w:fldChar w:fldCharType="separate"/>
      </w:r>
      <w:r w:rsidRPr="00F65A3F">
        <w:rPr>
          <w:rFonts w:ascii="Times New Roman" w:hAnsi="Times New Roman" w:cs="Times New Roman"/>
          <w:noProof/>
          <w:color w:val="auto"/>
          <w:sz w:val="20"/>
        </w:rPr>
        <w:t>2</w:t>
      </w:r>
      <w:r w:rsidRPr="00F65A3F">
        <w:rPr>
          <w:rFonts w:ascii="Times New Roman" w:hAnsi="Times New Roman" w:cs="Times New Roman"/>
          <w:color w:val="auto"/>
          <w:sz w:val="20"/>
        </w:rPr>
        <w:fldChar w:fldCharType="end"/>
      </w:r>
      <w:bookmarkEnd w:id="5"/>
      <w:r w:rsidRPr="00F65A3F">
        <w:rPr>
          <w:rFonts w:ascii="Times New Roman" w:hAnsi="Times New Roman" w:cs="Times New Roman"/>
          <w:color w:val="auto"/>
          <w:sz w:val="20"/>
        </w:rPr>
        <w:t>. Sample calculations for mercury emissions from landfills in New Hanover County, NC</w:t>
      </w:r>
    </w:p>
    <w:tbl>
      <w:tblPr>
        <w:tblStyle w:val="TableGrid"/>
        <w:tblW w:w="9828" w:type="dxa"/>
        <w:tblLayout w:type="fixed"/>
        <w:tblLook w:val="04A0" w:firstRow="1" w:lastRow="0" w:firstColumn="1" w:lastColumn="0" w:noHBand="0" w:noVBand="1"/>
      </w:tblPr>
      <w:tblGrid>
        <w:gridCol w:w="518"/>
        <w:gridCol w:w="3910"/>
        <w:gridCol w:w="3960"/>
        <w:gridCol w:w="1440"/>
      </w:tblGrid>
      <w:tr w:rsidR="005E22C6" w:rsidRPr="00DC2870" w14:paraId="3D750446" w14:textId="77777777" w:rsidTr="002232A3">
        <w:trPr>
          <w:cantSplit/>
          <w:tblHeader/>
        </w:trPr>
        <w:tc>
          <w:tcPr>
            <w:tcW w:w="518" w:type="dxa"/>
            <w:shd w:val="clear" w:color="auto" w:fill="BFBFBF" w:themeFill="background1" w:themeFillShade="BF"/>
            <w:vAlign w:val="center"/>
          </w:tcPr>
          <w:p w14:paraId="30B2FEC4" w14:textId="77777777" w:rsidR="005E22C6" w:rsidRPr="00DC2870" w:rsidRDefault="005E22C6" w:rsidP="002232A3">
            <w:pPr>
              <w:tabs>
                <w:tab w:val="left" w:pos="0"/>
              </w:tabs>
              <w:jc w:val="center"/>
              <w:rPr>
                <w:rFonts w:ascii="Times New Roman" w:hAnsi="Times New Roman" w:cs="Times New Roman"/>
                <w:b/>
                <w:sz w:val="20"/>
                <w:szCs w:val="20"/>
              </w:rPr>
            </w:pPr>
            <w:r w:rsidRPr="00DC2870">
              <w:rPr>
                <w:rFonts w:ascii="Times New Roman" w:hAnsi="Times New Roman" w:cs="Times New Roman"/>
                <w:b/>
                <w:sz w:val="20"/>
                <w:szCs w:val="20"/>
              </w:rPr>
              <w:t>Eq. #</w:t>
            </w:r>
          </w:p>
        </w:tc>
        <w:tc>
          <w:tcPr>
            <w:tcW w:w="3910" w:type="dxa"/>
            <w:shd w:val="clear" w:color="auto" w:fill="BFBFBF" w:themeFill="background1" w:themeFillShade="BF"/>
            <w:vAlign w:val="center"/>
          </w:tcPr>
          <w:p w14:paraId="5DE47B25" w14:textId="77777777" w:rsidR="005E22C6" w:rsidRPr="00DC2870" w:rsidRDefault="005E22C6" w:rsidP="002232A3">
            <w:pPr>
              <w:tabs>
                <w:tab w:val="left" w:pos="0"/>
              </w:tabs>
              <w:jc w:val="center"/>
              <w:rPr>
                <w:rFonts w:ascii="Times New Roman" w:hAnsi="Times New Roman" w:cs="Times New Roman"/>
                <w:b/>
                <w:sz w:val="20"/>
                <w:szCs w:val="20"/>
              </w:rPr>
            </w:pPr>
            <w:r w:rsidRPr="00DC2870">
              <w:rPr>
                <w:rFonts w:ascii="Times New Roman" w:hAnsi="Times New Roman" w:cs="Times New Roman"/>
                <w:b/>
                <w:sz w:val="20"/>
                <w:szCs w:val="20"/>
              </w:rPr>
              <w:t>Equation</w:t>
            </w:r>
          </w:p>
        </w:tc>
        <w:tc>
          <w:tcPr>
            <w:tcW w:w="3960" w:type="dxa"/>
            <w:shd w:val="clear" w:color="auto" w:fill="BFBFBF" w:themeFill="background1" w:themeFillShade="BF"/>
            <w:vAlign w:val="center"/>
          </w:tcPr>
          <w:p w14:paraId="21552165" w14:textId="77777777" w:rsidR="005E22C6" w:rsidRPr="00DC2870" w:rsidRDefault="005E22C6" w:rsidP="0060082A">
            <w:pPr>
              <w:tabs>
                <w:tab w:val="left" w:pos="0"/>
              </w:tabs>
              <w:jc w:val="center"/>
              <w:rPr>
                <w:rFonts w:ascii="Times New Roman" w:hAnsi="Times New Roman" w:cs="Times New Roman"/>
                <w:b/>
                <w:sz w:val="20"/>
                <w:szCs w:val="20"/>
              </w:rPr>
            </w:pPr>
            <w:r w:rsidRPr="00DC2870">
              <w:rPr>
                <w:rFonts w:ascii="Times New Roman" w:hAnsi="Times New Roman" w:cs="Times New Roman"/>
                <w:b/>
                <w:sz w:val="20"/>
                <w:szCs w:val="20"/>
              </w:rPr>
              <w:t xml:space="preserve">Values for </w:t>
            </w:r>
            <w:r w:rsidR="0060082A">
              <w:rPr>
                <w:rFonts w:ascii="Times New Roman" w:hAnsi="Times New Roman" w:cs="Times New Roman"/>
                <w:b/>
                <w:sz w:val="20"/>
                <w:szCs w:val="20"/>
              </w:rPr>
              <w:t>New Hanover County, North Carolina</w:t>
            </w:r>
          </w:p>
        </w:tc>
        <w:tc>
          <w:tcPr>
            <w:tcW w:w="1440" w:type="dxa"/>
            <w:shd w:val="clear" w:color="auto" w:fill="BFBFBF" w:themeFill="background1" w:themeFillShade="BF"/>
            <w:vAlign w:val="center"/>
          </w:tcPr>
          <w:p w14:paraId="59EEE932" w14:textId="77777777" w:rsidR="005E22C6" w:rsidRPr="00DC2870" w:rsidRDefault="005E22C6" w:rsidP="002232A3">
            <w:pPr>
              <w:tabs>
                <w:tab w:val="left" w:pos="0"/>
              </w:tabs>
              <w:jc w:val="center"/>
              <w:rPr>
                <w:rFonts w:ascii="Times New Roman" w:hAnsi="Times New Roman" w:cs="Times New Roman"/>
                <w:b/>
                <w:sz w:val="20"/>
                <w:szCs w:val="20"/>
              </w:rPr>
            </w:pPr>
            <w:r w:rsidRPr="00DC2870">
              <w:rPr>
                <w:rFonts w:ascii="Times New Roman" w:hAnsi="Times New Roman" w:cs="Times New Roman"/>
                <w:b/>
                <w:sz w:val="20"/>
                <w:szCs w:val="20"/>
              </w:rPr>
              <w:t>Result</w:t>
            </w:r>
          </w:p>
        </w:tc>
      </w:tr>
      <w:tr w:rsidR="00E04698" w:rsidRPr="00DC2870" w14:paraId="52E444DB" w14:textId="77777777" w:rsidTr="002232A3">
        <w:trPr>
          <w:cantSplit/>
        </w:trPr>
        <w:tc>
          <w:tcPr>
            <w:tcW w:w="518" w:type="dxa"/>
            <w:vAlign w:val="center"/>
          </w:tcPr>
          <w:p w14:paraId="4D31B47D" w14:textId="77777777" w:rsidR="00E04698" w:rsidRDefault="00E04698" w:rsidP="002232A3">
            <w:pPr>
              <w:tabs>
                <w:tab w:val="left" w:pos="0"/>
              </w:tabs>
              <w:spacing w:after="60"/>
              <w:jc w:val="center"/>
              <w:rPr>
                <w:rFonts w:ascii="Times New Roman" w:hAnsi="Times New Roman" w:cs="Times New Roman"/>
                <w:sz w:val="20"/>
                <w:szCs w:val="20"/>
              </w:rPr>
            </w:pPr>
            <w:r>
              <w:rPr>
                <w:rFonts w:ascii="Times New Roman" w:hAnsi="Times New Roman" w:cs="Times New Roman"/>
                <w:sz w:val="20"/>
                <w:szCs w:val="20"/>
              </w:rPr>
              <w:t>1</w:t>
            </w:r>
          </w:p>
        </w:tc>
        <w:tc>
          <w:tcPr>
            <w:tcW w:w="3910" w:type="dxa"/>
            <w:vAlign w:val="center"/>
          </w:tcPr>
          <w:p w14:paraId="06E60F0F" w14:textId="4EF5A7B0" w:rsidR="00E04698" w:rsidRDefault="005C066C" w:rsidP="005D2F01">
            <w:pPr>
              <w:tabs>
                <w:tab w:val="left" w:pos="0"/>
              </w:tabs>
              <w:spacing w:after="60"/>
              <w:jc w:val="center"/>
              <w:rPr>
                <w:rFonts w:ascii="Times New Roman" w:eastAsia="Calibri" w:hAnsi="Times New Roman" w:cs="Times New Roman"/>
                <w:szCs w:val="20"/>
              </w:rPr>
            </w:pPr>
            <m:oMathPara>
              <m:oMath>
                <m:sSub>
                  <m:sSubPr>
                    <m:ctrlPr>
                      <w:rPr>
                        <w:rFonts w:ascii="Cambria Math" w:eastAsiaTheme="minorEastAsia" w:hAnsi="Cambria Math" w:cs="Times New Roman"/>
                        <w:i/>
                        <w:szCs w:val="20"/>
                      </w:rPr>
                    </m:ctrlPr>
                  </m:sSubPr>
                  <m:e>
                    <m:r>
                      <w:rPr>
                        <w:rFonts w:ascii="Cambria Math" w:eastAsiaTheme="minorEastAsia" w:hAnsi="Cambria Math" w:cs="Times New Roman"/>
                        <w:szCs w:val="20"/>
                      </w:rPr>
                      <m:t>OP</m:t>
                    </m:r>
                  </m:e>
                  <m:sub>
                    <m:r>
                      <w:rPr>
                        <w:rFonts w:ascii="Cambria Math" w:eastAsiaTheme="minorEastAsia" w:hAnsi="Cambria Math" w:cs="Times New Roman"/>
                        <w:szCs w:val="20"/>
                      </w:rPr>
                      <m:t>l</m:t>
                    </m:r>
                  </m:sub>
                </m:sSub>
                <m:r>
                  <w:rPr>
                    <w:rFonts w:ascii="Cambria Math" w:hAnsi="Cambria Math"/>
                    <w:szCs w:val="20"/>
                  </w:rPr>
                  <m:t>=2017-</m:t>
                </m:r>
                <m:sSub>
                  <m:sSubPr>
                    <m:ctrlPr>
                      <w:rPr>
                        <w:rFonts w:ascii="Cambria Math" w:hAnsi="Cambria Math"/>
                        <w:i/>
                        <w:szCs w:val="20"/>
                      </w:rPr>
                    </m:ctrlPr>
                  </m:sSubPr>
                  <m:e>
                    <m:r>
                      <w:rPr>
                        <w:rFonts w:ascii="Cambria Math" w:hAnsi="Cambria Math"/>
                        <w:szCs w:val="20"/>
                      </w:rPr>
                      <m:t>O</m:t>
                    </m:r>
                  </m:e>
                  <m:sub>
                    <m:r>
                      <w:rPr>
                        <w:rFonts w:ascii="Cambria Math" w:hAnsi="Cambria Math"/>
                        <w:szCs w:val="20"/>
                      </w:rPr>
                      <m:t>l</m:t>
                    </m:r>
                  </m:sub>
                </m:sSub>
                <m:r>
                  <w:rPr>
                    <w:rFonts w:ascii="Cambria Math" w:hAnsi="Cambria Math"/>
                    <w:szCs w:val="20"/>
                  </w:rPr>
                  <m:t xml:space="preserve"> </m:t>
                </m:r>
              </m:oMath>
            </m:oMathPara>
          </w:p>
        </w:tc>
        <w:tc>
          <w:tcPr>
            <w:tcW w:w="3960" w:type="dxa"/>
            <w:vAlign w:val="center"/>
          </w:tcPr>
          <w:p w14:paraId="42DC584A" w14:textId="7F30F129" w:rsidR="00E04698" w:rsidRDefault="005D2F01" w:rsidP="005D2F01">
            <w:pPr>
              <w:tabs>
                <w:tab w:val="left" w:pos="0"/>
              </w:tabs>
              <w:spacing w:after="60"/>
              <w:jc w:val="center"/>
              <w:rPr>
                <w:rFonts w:ascii="Times New Roman" w:eastAsia="Calibri" w:hAnsi="Times New Roman" w:cs="Times New Roman"/>
                <w:sz w:val="20"/>
                <w:szCs w:val="20"/>
              </w:rPr>
            </w:pPr>
            <m:oMathPara>
              <m:oMath>
                <m:r>
                  <w:rPr>
                    <w:rFonts w:ascii="Cambria Math" w:hAnsi="Cambria Math"/>
                    <w:szCs w:val="20"/>
                  </w:rPr>
                  <m:t>2017-1979</m:t>
                </m:r>
              </m:oMath>
            </m:oMathPara>
          </w:p>
        </w:tc>
        <w:tc>
          <w:tcPr>
            <w:tcW w:w="1440" w:type="dxa"/>
          </w:tcPr>
          <w:p w14:paraId="1A33DE4F" w14:textId="08F3F3E1" w:rsidR="00E04698" w:rsidRPr="00DC2870" w:rsidRDefault="005D2F01" w:rsidP="002232A3">
            <w:pPr>
              <w:tabs>
                <w:tab w:val="left" w:pos="0"/>
              </w:tabs>
              <w:spacing w:after="60"/>
              <w:rPr>
                <w:rFonts w:ascii="Times New Roman" w:hAnsi="Times New Roman" w:cs="Times New Roman"/>
                <w:sz w:val="20"/>
                <w:szCs w:val="20"/>
              </w:rPr>
            </w:pPr>
            <w:r>
              <w:rPr>
                <w:rFonts w:ascii="Times New Roman" w:hAnsi="Times New Roman" w:cs="Times New Roman"/>
                <w:sz w:val="20"/>
                <w:szCs w:val="20"/>
              </w:rPr>
              <w:t>38</w:t>
            </w:r>
            <w:r w:rsidR="00E04698">
              <w:rPr>
                <w:rFonts w:ascii="Times New Roman" w:hAnsi="Times New Roman" w:cs="Times New Roman"/>
                <w:sz w:val="20"/>
                <w:szCs w:val="20"/>
              </w:rPr>
              <w:t xml:space="preserve"> years that New Hanover County Secure Landfill will be open</w:t>
            </w:r>
          </w:p>
        </w:tc>
      </w:tr>
      <w:tr w:rsidR="005E22C6" w:rsidRPr="00DC2870" w14:paraId="67D3BCD7" w14:textId="77777777" w:rsidTr="002232A3">
        <w:trPr>
          <w:cantSplit/>
        </w:trPr>
        <w:tc>
          <w:tcPr>
            <w:tcW w:w="518" w:type="dxa"/>
            <w:vAlign w:val="center"/>
          </w:tcPr>
          <w:p w14:paraId="1A325C54" w14:textId="77777777" w:rsidR="005E22C6" w:rsidRPr="00DC2870" w:rsidRDefault="00E04698" w:rsidP="002232A3">
            <w:pPr>
              <w:tabs>
                <w:tab w:val="left" w:pos="0"/>
              </w:tabs>
              <w:spacing w:after="60"/>
              <w:jc w:val="center"/>
              <w:rPr>
                <w:rFonts w:ascii="Times New Roman" w:hAnsi="Times New Roman" w:cs="Times New Roman"/>
                <w:sz w:val="20"/>
                <w:szCs w:val="20"/>
              </w:rPr>
            </w:pPr>
            <w:r>
              <w:rPr>
                <w:rFonts w:ascii="Times New Roman" w:hAnsi="Times New Roman" w:cs="Times New Roman"/>
                <w:sz w:val="20"/>
                <w:szCs w:val="20"/>
              </w:rPr>
              <w:t>2</w:t>
            </w:r>
          </w:p>
        </w:tc>
        <w:tc>
          <w:tcPr>
            <w:tcW w:w="3910" w:type="dxa"/>
            <w:vAlign w:val="center"/>
          </w:tcPr>
          <w:p w14:paraId="190CC308" w14:textId="45340489" w:rsidR="005E22C6" w:rsidRPr="00DC2870" w:rsidRDefault="005C066C" w:rsidP="005D2F01">
            <w:pPr>
              <w:tabs>
                <w:tab w:val="left" w:pos="0"/>
              </w:tabs>
              <w:spacing w:after="60"/>
              <w:jc w:val="center"/>
              <w:rPr>
                <w:rFonts w:ascii="Times New Roman" w:hAnsi="Times New Roman" w:cs="Times New Roman"/>
                <w:sz w:val="20"/>
                <w:szCs w:val="20"/>
              </w:rPr>
            </w:pPr>
            <m:oMathPara>
              <m:oMath>
                <m:sSub>
                  <m:sSubPr>
                    <m:ctrlPr>
                      <w:rPr>
                        <w:rFonts w:ascii="Cambria Math" w:eastAsiaTheme="minorEastAsia" w:hAnsi="Cambria Math" w:cs="Times New Roman"/>
                        <w:i/>
                        <w:szCs w:val="20"/>
                      </w:rPr>
                    </m:ctrlPr>
                  </m:sSubPr>
                  <m:e>
                    <m:r>
                      <w:rPr>
                        <w:rFonts w:ascii="Cambria Math" w:eastAsiaTheme="minorEastAsia" w:hAnsi="Cambria Math" w:cs="Times New Roman"/>
                        <w:szCs w:val="20"/>
                      </w:rPr>
                      <m:t>W</m:t>
                    </m:r>
                  </m:e>
                  <m:sub>
                    <m:r>
                      <w:rPr>
                        <w:rFonts w:ascii="Cambria Math" w:eastAsiaTheme="minorEastAsia" w:hAnsi="Cambria Math" w:cs="Times New Roman"/>
                        <w:szCs w:val="20"/>
                      </w:rPr>
                      <m:t>l</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WP</m:t>
                        </m:r>
                      </m:e>
                      <m:sub>
                        <m:r>
                          <w:rPr>
                            <w:rFonts w:ascii="Cambria Math" w:hAnsi="Cambria Math"/>
                            <w:szCs w:val="20"/>
                          </w:rPr>
                          <m:t>l</m:t>
                        </m:r>
                      </m:sub>
                    </m:sSub>
                  </m:num>
                  <m:den>
                    <m:sSub>
                      <m:sSubPr>
                        <m:ctrlPr>
                          <w:rPr>
                            <w:rFonts w:ascii="Cambria Math" w:hAnsi="Cambria Math"/>
                            <w:i/>
                            <w:szCs w:val="20"/>
                          </w:rPr>
                        </m:ctrlPr>
                      </m:sSubPr>
                      <m:e>
                        <m:r>
                          <w:rPr>
                            <w:rFonts w:ascii="Cambria Math" w:hAnsi="Cambria Math"/>
                            <w:szCs w:val="20"/>
                          </w:rPr>
                          <m:t>OP</m:t>
                        </m:r>
                      </m:e>
                      <m:sub>
                        <m:r>
                          <w:rPr>
                            <w:rFonts w:ascii="Cambria Math" w:hAnsi="Cambria Math"/>
                            <w:szCs w:val="20"/>
                          </w:rPr>
                          <m:t>l</m:t>
                        </m:r>
                      </m:sub>
                    </m:sSub>
                  </m:den>
                </m:f>
                <m:r>
                  <w:rPr>
                    <w:rFonts w:ascii="Cambria Math" w:hAnsi="Cambria Math"/>
                    <w:szCs w:val="20"/>
                  </w:rPr>
                  <m:t xml:space="preserve"> </m:t>
                </m:r>
              </m:oMath>
            </m:oMathPara>
          </w:p>
        </w:tc>
        <w:tc>
          <w:tcPr>
            <w:tcW w:w="3960" w:type="dxa"/>
            <w:vAlign w:val="center"/>
          </w:tcPr>
          <w:p w14:paraId="19A2CC72" w14:textId="09C05A3F" w:rsidR="005E22C6" w:rsidRPr="00A80B6E" w:rsidRDefault="005E22C6" w:rsidP="0060082A">
            <w:pPr>
              <w:tabs>
                <w:tab w:val="left" w:pos="0"/>
              </w:tabs>
              <w:spacing w:after="60"/>
              <w:jc w:val="center"/>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 xml:space="preserve"> </m:t>
                </m:r>
                <m:f>
                  <m:fPr>
                    <m:ctrlPr>
                      <w:rPr>
                        <w:rFonts w:ascii="Cambria Math" w:hAnsi="Cambria Math"/>
                        <w:i/>
                        <w:szCs w:val="20"/>
                      </w:rPr>
                    </m:ctrlPr>
                  </m:fPr>
                  <m:num>
                    <m:r>
                      <w:rPr>
                        <w:rFonts w:ascii="Cambria Math" w:hAnsi="Cambria Math"/>
                        <w:szCs w:val="20"/>
                      </w:rPr>
                      <m:t>4,845,027 tons</m:t>
                    </m:r>
                  </m:num>
                  <m:den>
                    <m:r>
                      <w:rPr>
                        <w:rFonts w:ascii="Cambria Math" w:hAnsi="Cambria Math"/>
                        <w:szCs w:val="20"/>
                      </w:rPr>
                      <m:t>38 years</m:t>
                    </m:r>
                  </m:den>
                </m:f>
              </m:oMath>
            </m:oMathPara>
          </w:p>
        </w:tc>
        <w:tc>
          <w:tcPr>
            <w:tcW w:w="1440" w:type="dxa"/>
          </w:tcPr>
          <w:p w14:paraId="1589F048" w14:textId="6BAD539F" w:rsidR="005E22C6" w:rsidRPr="00DC2870" w:rsidRDefault="00DF07E8" w:rsidP="005D2F01">
            <w:pPr>
              <w:tabs>
                <w:tab w:val="left" w:pos="0"/>
              </w:tabs>
              <w:spacing w:after="60"/>
              <w:rPr>
                <w:rFonts w:ascii="Times New Roman" w:hAnsi="Times New Roman" w:cs="Times New Roman"/>
                <w:sz w:val="20"/>
                <w:szCs w:val="20"/>
              </w:rPr>
            </w:pPr>
            <w:r>
              <w:rPr>
                <w:rFonts w:ascii="Times New Roman" w:hAnsi="Times New Roman" w:cs="Times New Roman"/>
                <w:sz w:val="20"/>
                <w:szCs w:val="20"/>
              </w:rPr>
              <w:t>127,501</w:t>
            </w:r>
            <w:r w:rsidR="00E04698">
              <w:rPr>
                <w:rFonts w:ascii="Times New Roman" w:hAnsi="Times New Roman" w:cs="Times New Roman"/>
                <w:sz w:val="20"/>
                <w:szCs w:val="20"/>
              </w:rPr>
              <w:t xml:space="preserve"> average tons of waste per year for the New Hanover County Secure Landfill</w:t>
            </w:r>
          </w:p>
        </w:tc>
      </w:tr>
      <w:tr w:rsidR="00175B7F" w:rsidRPr="00DC2870" w14:paraId="46B9CFCD" w14:textId="77777777" w:rsidTr="002232A3">
        <w:trPr>
          <w:cantSplit/>
        </w:trPr>
        <w:tc>
          <w:tcPr>
            <w:tcW w:w="518" w:type="dxa"/>
            <w:vAlign w:val="center"/>
          </w:tcPr>
          <w:p w14:paraId="205A1A3B" w14:textId="53F78D1C" w:rsidR="00175B7F" w:rsidRDefault="00175B7F" w:rsidP="002232A3">
            <w:pPr>
              <w:tabs>
                <w:tab w:val="left" w:pos="0"/>
              </w:tabs>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3910" w:type="dxa"/>
            <w:vAlign w:val="center"/>
          </w:tcPr>
          <w:p w14:paraId="3BAD071A" w14:textId="21AFC37E" w:rsidR="00175B7F" w:rsidRDefault="005C066C" w:rsidP="002232A3">
            <w:pPr>
              <w:tabs>
                <w:tab w:val="left" w:pos="0"/>
              </w:tabs>
              <w:spacing w:after="60"/>
              <w:jc w:val="center"/>
              <w:rPr>
                <w:rFonts w:ascii="Times New Roman" w:eastAsia="Calibri" w:hAnsi="Times New Roman" w:cs="Times New Roman"/>
                <w:szCs w:val="20"/>
              </w:rPr>
            </w:pPr>
            <m:oMathPara>
              <m:oMath>
                <m:sSub>
                  <m:sSubPr>
                    <m:ctrlPr>
                      <w:rPr>
                        <w:rFonts w:ascii="Cambria Math" w:eastAsiaTheme="minorEastAsia" w:hAnsi="Cambria Math" w:cs="Times New Roman"/>
                        <w:i/>
                        <w:szCs w:val="20"/>
                      </w:rPr>
                    </m:ctrlPr>
                  </m:sSubPr>
                  <m:e>
                    <m:r>
                      <w:rPr>
                        <w:rFonts w:ascii="Cambria Math" w:eastAsiaTheme="minorEastAsia" w:hAnsi="Cambria Math" w:cs="Times New Roman"/>
                        <w:szCs w:val="20"/>
                      </w:rPr>
                      <m:t>W</m:t>
                    </m:r>
                  </m:e>
                  <m:sub>
                    <m:r>
                      <w:rPr>
                        <w:rFonts w:ascii="Cambria Math" w:eastAsiaTheme="minorEastAsia" w:hAnsi="Cambria Math" w:cs="Times New Roman"/>
                        <w:szCs w:val="20"/>
                      </w:rPr>
                      <m:t>c</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c</m:t>
                    </m:r>
                  </m:sub>
                  <m:sup/>
                  <m:e>
                    <m:sSub>
                      <m:sSubPr>
                        <m:ctrlPr>
                          <w:rPr>
                            <w:rFonts w:ascii="Cambria Math" w:hAnsi="Cambria Math"/>
                            <w:i/>
                            <w:szCs w:val="20"/>
                          </w:rPr>
                        </m:ctrlPr>
                      </m:sSubPr>
                      <m:e>
                        <m:r>
                          <w:rPr>
                            <w:rFonts w:ascii="Cambria Math" w:hAnsi="Cambria Math"/>
                            <w:szCs w:val="20"/>
                          </w:rPr>
                          <m:t>W</m:t>
                        </m:r>
                      </m:e>
                      <m:sub>
                        <m:r>
                          <w:rPr>
                            <w:rFonts w:ascii="Cambria Math" w:hAnsi="Cambria Math"/>
                            <w:szCs w:val="20"/>
                          </w:rPr>
                          <m:t>l</m:t>
                        </m:r>
                      </m:sub>
                    </m:sSub>
                  </m:e>
                </m:nary>
              </m:oMath>
            </m:oMathPara>
          </w:p>
        </w:tc>
        <w:tc>
          <w:tcPr>
            <w:tcW w:w="3960" w:type="dxa"/>
            <w:vAlign w:val="center"/>
          </w:tcPr>
          <w:p w14:paraId="77F636BA" w14:textId="66BE5617" w:rsidR="00175B7F" w:rsidRDefault="005D2F01" w:rsidP="005D2F01">
            <w:pPr>
              <w:tabs>
                <w:tab w:val="left" w:pos="0"/>
              </w:tabs>
              <w:spacing w:after="60"/>
              <w:jc w:val="center"/>
              <w:rPr>
                <w:rFonts w:ascii="Times New Roman" w:eastAsia="Calibri" w:hAnsi="Times New Roman" w:cs="Times New Roman"/>
                <w:sz w:val="20"/>
                <w:szCs w:val="20"/>
              </w:rPr>
            </w:pPr>
            <w:r>
              <w:rPr>
                <w:rFonts w:ascii="Times New Roman" w:eastAsia="Calibri" w:hAnsi="Times New Roman" w:cs="Times New Roman"/>
                <w:sz w:val="20"/>
                <w:szCs w:val="20"/>
              </w:rPr>
              <w:t>N/A; there is only one landfill in Hanover County, NC</w:t>
            </w:r>
          </w:p>
        </w:tc>
        <w:tc>
          <w:tcPr>
            <w:tcW w:w="1440" w:type="dxa"/>
          </w:tcPr>
          <w:p w14:paraId="3B9E65F2" w14:textId="6892F429" w:rsidR="00175B7F" w:rsidRPr="00E04698" w:rsidRDefault="005D2F01" w:rsidP="005D2F01">
            <w:pPr>
              <w:tabs>
                <w:tab w:val="left" w:pos="0"/>
              </w:tabs>
              <w:spacing w:after="60"/>
              <w:rPr>
                <w:rFonts w:ascii="Times New Roman" w:hAnsi="Times New Roman" w:cs="Times New Roman"/>
                <w:sz w:val="20"/>
                <w:szCs w:val="20"/>
              </w:rPr>
            </w:pPr>
            <w:r>
              <w:rPr>
                <w:rFonts w:ascii="Times New Roman" w:hAnsi="Times New Roman" w:cs="Times New Roman"/>
                <w:sz w:val="20"/>
                <w:szCs w:val="20"/>
              </w:rPr>
              <w:t xml:space="preserve">111,191 </w:t>
            </w:r>
            <w:r w:rsidR="00921331">
              <w:rPr>
                <w:rFonts w:ascii="Times New Roman" w:hAnsi="Times New Roman" w:cs="Times New Roman"/>
                <w:sz w:val="20"/>
                <w:szCs w:val="20"/>
              </w:rPr>
              <w:t>average tons of waste per year for the New Hanover County, NC</w:t>
            </w:r>
          </w:p>
        </w:tc>
      </w:tr>
      <w:tr w:rsidR="0060082A" w:rsidRPr="00DC2870" w14:paraId="7F09B9FC" w14:textId="77777777" w:rsidTr="002232A3">
        <w:trPr>
          <w:cantSplit/>
        </w:trPr>
        <w:tc>
          <w:tcPr>
            <w:tcW w:w="518" w:type="dxa"/>
            <w:vAlign w:val="center"/>
          </w:tcPr>
          <w:p w14:paraId="41007745" w14:textId="6EEB7995" w:rsidR="0060082A" w:rsidRPr="00DC2870" w:rsidRDefault="00175B7F" w:rsidP="002232A3">
            <w:pPr>
              <w:tabs>
                <w:tab w:val="left" w:pos="0"/>
              </w:tabs>
              <w:spacing w:after="60"/>
              <w:jc w:val="center"/>
              <w:rPr>
                <w:rFonts w:ascii="Times New Roman" w:hAnsi="Times New Roman" w:cs="Times New Roman"/>
                <w:sz w:val="20"/>
                <w:szCs w:val="20"/>
              </w:rPr>
            </w:pPr>
            <w:r>
              <w:rPr>
                <w:rFonts w:ascii="Times New Roman" w:hAnsi="Times New Roman" w:cs="Times New Roman"/>
                <w:sz w:val="20"/>
                <w:szCs w:val="20"/>
              </w:rPr>
              <w:t>4</w:t>
            </w:r>
          </w:p>
        </w:tc>
        <w:tc>
          <w:tcPr>
            <w:tcW w:w="3910" w:type="dxa"/>
            <w:vAlign w:val="center"/>
          </w:tcPr>
          <w:p w14:paraId="49EC72E0" w14:textId="1B6E716B" w:rsidR="0060082A" w:rsidRDefault="005C066C" w:rsidP="00921331">
            <w:pPr>
              <w:tabs>
                <w:tab w:val="left" w:pos="0"/>
              </w:tabs>
              <w:spacing w:after="60"/>
              <w:jc w:val="center"/>
              <w:rPr>
                <w:rFonts w:ascii="Times New Roman" w:eastAsia="Calibri" w:hAnsi="Times New Roman" w:cs="Times New Roman"/>
                <w:szCs w:val="20"/>
              </w:rPr>
            </w:pPr>
            <m:oMathPara>
              <m:oMath>
                <m:sSub>
                  <m:sSubPr>
                    <m:ctrlPr>
                      <w:rPr>
                        <w:rFonts w:ascii="Cambria Math" w:eastAsiaTheme="minorEastAsia" w:hAnsi="Cambria Math" w:cs="Times New Roman"/>
                        <w:i/>
                        <w:szCs w:val="20"/>
                      </w:rPr>
                    </m:ctrlPr>
                  </m:sSubPr>
                  <m:e>
                    <m:r>
                      <w:rPr>
                        <w:rFonts w:ascii="Cambria Math" w:eastAsiaTheme="minorEastAsia" w:hAnsi="Cambria Math" w:cs="Times New Roman"/>
                        <w:szCs w:val="20"/>
                      </w:rPr>
                      <m:t>E</m:t>
                    </m:r>
                  </m:e>
                  <m:sub>
                    <m:r>
                      <w:rPr>
                        <w:rFonts w:ascii="Cambria Math" w:eastAsiaTheme="minorEastAsia" w:hAnsi="Cambria Math" w:cs="Times New Roman"/>
                        <w:szCs w:val="20"/>
                      </w:rPr>
                      <m:t>p,c</m:t>
                    </m:r>
                  </m:sub>
                </m:sSub>
                <m:r>
                  <w:rPr>
                    <w:rFonts w:ascii="Cambria Math" w:hAnsi="Cambria Math"/>
                    <w:szCs w:val="20"/>
                  </w:rPr>
                  <m:t>=</m:t>
                </m:r>
                <m:sSub>
                  <m:sSubPr>
                    <m:ctrlPr>
                      <w:rPr>
                        <w:rFonts w:ascii="Cambria Math" w:hAnsi="Cambria Math"/>
                        <w:i/>
                        <w:szCs w:val="20"/>
                      </w:rPr>
                    </m:ctrlPr>
                  </m:sSubPr>
                  <m:e>
                    <m:r>
                      <w:rPr>
                        <w:rFonts w:ascii="Cambria Math" w:hAnsi="Cambria Math"/>
                      </w:rPr>
                      <m:t>W</m:t>
                    </m:r>
                  </m:e>
                  <m:sub>
                    <m:r>
                      <w:rPr>
                        <w:rFonts w:ascii="Cambria Math" w:hAnsi="Cambria Math"/>
                        <w:vertAlign w:val="subscript"/>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m:t>
                    </m:r>
                  </m:sub>
                </m:sSub>
              </m:oMath>
            </m:oMathPara>
          </w:p>
        </w:tc>
        <w:tc>
          <w:tcPr>
            <w:tcW w:w="3960" w:type="dxa"/>
            <w:vAlign w:val="center"/>
          </w:tcPr>
          <w:p w14:paraId="0EFFC8EE" w14:textId="5D082A10" w:rsidR="0060082A" w:rsidRDefault="00DF07E8" w:rsidP="00376257">
            <w:pPr>
              <w:tabs>
                <w:tab w:val="left" w:pos="0"/>
              </w:tabs>
              <w:spacing w:after="60"/>
              <w:jc w:val="center"/>
              <w:rPr>
                <w:rFonts w:ascii="Times New Roman" w:eastAsia="Calibri" w:hAnsi="Times New Roman" w:cs="Times New Roman"/>
                <w:sz w:val="20"/>
                <w:szCs w:val="20"/>
              </w:rPr>
            </w:pPr>
            <m:oMathPara>
              <m:oMath>
                <m:r>
                  <w:rPr>
                    <w:rFonts w:ascii="Cambria Math" w:eastAsia="Calibri" w:hAnsi="Cambria Math" w:cs="Times New Roman"/>
                    <w:sz w:val="20"/>
                    <w:szCs w:val="20"/>
                  </w:rPr>
                  <m:t>127,501 tons ×</m:t>
                </m:r>
                <m:d>
                  <m:dPr>
                    <m:ctrlPr>
                      <w:rPr>
                        <w:rFonts w:ascii="Cambria Math" w:eastAsia="Calibri" w:hAnsi="Cambria Math" w:cs="Times New Roman"/>
                        <w:i/>
                        <w:sz w:val="20"/>
                        <w:szCs w:val="20"/>
                      </w:rPr>
                    </m:ctrlPr>
                  </m:dPr>
                  <m:e>
                    <m:r>
                      <w:rPr>
                        <w:rFonts w:ascii="Cambria Math" w:eastAsia="Calibri" w:hAnsi="Cambria Math" w:cs="Times New Roman"/>
                        <w:sz w:val="20"/>
                        <w:szCs w:val="20"/>
                      </w:rPr>
                      <m:t>3.63×</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10</m:t>
                        </m:r>
                      </m:e>
                      <m:sup>
                        <m:r>
                          <w:rPr>
                            <w:rFonts w:ascii="Cambria Math" w:eastAsia="Calibri" w:hAnsi="Cambria Math" w:cs="Times New Roman"/>
                            <w:sz w:val="20"/>
                            <w:szCs w:val="20"/>
                          </w:rPr>
                          <m:t>-6</m:t>
                        </m:r>
                      </m:sup>
                    </m:sSup>
                  </m:e>
                </m:d>
                <m:r>
                  <w:rPr>
                    <w:rFonts w:ascii="Cambria Math" w:eastAsia="Calibri" w:hAnsi="Cambria Math" w:cs="Times New Roman"/>
                    <w:sz w:val="20"/>
                    <w:szCs w:val="20"/>
                  </w:rPr>
                  <m:t xml:space="preserve">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lbs.</m:t>
                    </m:r>
                  </m:num>
                  <m:den>
                    <m:r>
                      <w:rPr>
                        <w:rFonts w:ascii="Cambria Math" w:eastAsia="Calibri" w:hAnsi="Cambria Math" w:cs="Times New Roman"/>
                        <w:sz w:val="20"/>
                        <w:szCs w:val="20"/>
                      </w:rPr>
                      <m:t>tons</m:t>
                    </m:r>
                  </m:den>
                </m:f>
              </m:oMath>
            </m:oMathPara>
          </w:p>
        </w:tc>
        <w:tc>
          <w:tcPr>
            <w:tcW w:w="1440" w:type="dxa"/>
          </w:tcPr>
          <w:p w14:paraId="05CC05DE" w14:textId="1D4C2022" w:rsidR="0060082A" w:rsidRPr="00DC2870" w:rsidRDefault="00E04698" w:rsidP="00DF07E8">
            <w:pPr>
              <w:tabs>
                <w:tab w:val="left" w:pos="0"/>
              </w:tabs>
              <w:spacing w:after="60"/>
              <w:rPr>
                <w:rFonts w:ascii="Times New Roman" w:hAnsi="Times New Roman" w:cs="Times New Roman"/>
                <w:sz w:val="20"/>
                <w:szCs w:val="20"/>
              </w:rPr>
            </w:pPr>
            <w:r>
              <w:rPr>
                <w:rFonts w:ascii="Times New Roman" w:hAnsi="Times New Roman" w:cs="Times New Roman"/>
                <w:sz w:val="20"/>
                <w:szCs w:val="20"/>
              </w:rPr>
              <w:t>0.</w:t>
            </w:r>
            <w:r w:rsidR="005D2F01">
              <w:rPr>
                <w:rFonts w:ascii="Times New Roman" w:hAnsi="Times New Roman" w:cs="Times New Roman"/>
                <w:sz w:val="20"/>
                <w:szCs w:val="20"/>
              </w:rPr>
              <w:t>4</w:t>
            </w:r>
            <w:r w:rsidR="00DF07E8">
              <w:rPr>
                <w:rFonts w:ascii="Times New Roman" w:hAnsi="Times New Roman" w:cs="Times New Roman"/>
                <w:sz w:val="20"/>
                <w:szCs w:val="20"/>
              </w:rPr>
              <w:t>6</w:t>
            </w:r>
            <w:r w:rsidR="00376257">
              <w:rPr>
                <w:rFonts w:ascii="Times New Roman" w:hAnsi="Times New Roman" w:cs="Times New Roman"/>
                <w:sz w:val="20"/>
                <w:szCs w:val="20"/>
              </w:rPr>
              <w:t xml:space="preserve"> </w:t>
            </w:r>
            <w:r>
              <w:rPr>
                <w:rFonts w:ascii="Times New Roman" w:hAnsi="Times New Roman" w:cs="Times New Roman"/>
                <w:sz w:val="20"/>
                <w:szCs w:val="20"/>
              </w:rPr>
              <w:t>pounds of mercury for New Hanover County, N</w:t>
            </w:r>
            <w:r w:rsidR="00175B7F">
              <w:rPr>
                <w:rFonts w:ascii="Times New Roman" w:hAnsi="Times New Roman" w:cs="Times New Roman"/>
                <w:sz w:val="20"/>
                <w:szCs w:val="20"/>
              </w:rPr>
              <w:t>C</w:t>
            </w:r>
          </w:p>
        </w:tc>
      </w:tr>
    </w:tbl>
    <w:p w14:paraId="3330FC6C" w14:textId="77777777" w:rsidR="005E22C6" w:rsidRPr="005E22C6" w:rsidRDefault="005E22C6" w:rsidP="005E22C6">
      <w:pPr>
        <w:rPr>
          <w:rFonts w:ascii="Times New Roman" w:hAnsi="Times New Roman" w:cs="Times New Roman"/>
          <w:sz w:val="20"/>
        </w:rPr>
      </w:pPr>
    </w:p>
    <w:p w14:paraId="79508915" w14:textId="77777777" w:rsidR="008C02D0" w:rsidRDefault="008C02D0" w:rsidP="00BD1670">
      <w:pPr>
        <w:pStyle w:val="Heading1"/>
        <w:numPr>
          <w:ilvl w:val="0"/>
          <w:numId w:val="8"/>
        </w:numPr>
        <w:ind w:left="270" w:hanging="270"/>
      </w:pPr>
      <w:r>
        <w:lastRenderedPageBreak/>
        <w:t>Changes from 2014</w:t>
      </w:r>
      <w:r w:rsidR="00ED6A15" w:rsidRPr="008C02D0">
        <w:t xml:space="preserve"> Methodology</w:t>
      </w:r>
    </w:p>
    <w:p w14:paraId="21A7E045" w14:textId="77777777" w:rsidR="00C9472F" w:rsidRPr="007D793C" w:rsidRDefault="007D793C" w:rsidP="008C02D0">
      <w:pPr>
        <w:pStyle w:val="Style1"/>
        <w:rPr>
          <w:b w:val="0"/>
          <w:i w:val="0"/>
        </w:rPr>
      </w:pPr>
      <w:r w:rsidRPr="007D793C">
        <w:rPr>
          <w:b w:val="0"/>
          <w:i w:val="0"/>
        </w:rPr>
        <w:t>There are no significant changes from the methodology used to calculate the 2014 v2 NEI emissions.</w:t>
      </w:r>
    </w:p>
    <w:p w14:paraId="40537170" w14:textId="09255EBE" w:rsidR="008C02D0" w:rsidRDefault="008C02D0" w:rsidP="00BD1670">
      <w:pPr>
        <w:pStyle w:val="Heading1"/>
        <w:numPr>
          <w:ilvl w:val="0"/>
          <w:numId w:val="8"/>
        </w:numPr>
        <w:ind w:left="270" w:hanging="270"/>
      </w:pPr>
      <w:r w:rsidRPr="008C02D0">
        <w:t>P</w:t>
      </w:r>
      <w:r w:rsidR="00ED6A15" w:rsidRPr="008C02D0">
        <w:t>uerto Rico and US Virgin Islands Emissions Calculations</w:t>
      </w:r>
    </w:p>
    <w:p w14:paraId="773B06CA" w14:textId="63EDA930" w:rsidR="00573BBF" w:rsidRPr="00573BBF" w:rsidRDefault="00573BBF" w:rsidP="00573BBF">
      <w:pPr>
        <w:rPr>
          <w:rFonts w:ascii="Times New Roman" w:hAnsi="Times New Roman" w:cs="Times New Roman"/>
          <w:sz w:val="20"/>
        </w:rPr>
      </w:pPr>
      <w:r w:rsidRPr="00573BBF">
        <w:rPr>
          <w:rFonts w:ascii="Times New Roman" w:hAnsi="Times New Roman" w:cs="Times New Roman"/>
          <w:sz w:val="20"/>
        </w:rPr>
        <w:t xml:space="preserve">Emissions from Puerto Rico and the Virgin Islands are calculated using the same methodology described above. </w:t>
      </w:r>
    </w:p>
    <w:p w14:paraId="42FEE0F4" w14:textId="77777777" w:rsidR="00ED6A15" w:rsidRDefault="00ED6A15" w:rsidP="002232A3">
      <w:pPr>
        <w:pStyle w:val="Heading1"/>
        <w:numPr>
          <w:ilvl w:val="0"/>
          <w:numId w:val="8"/>
        </w:numPr>
        <w:ind w:left="270" w:hanging="270"/>
      </w:pPr>
      <w:r w:rsidRPr="008C02D0">
        <w:t>References</w:t>
      </w:r>
    </w:p>
    <w:sectPr w:rsidR="00ED6A15" w:rsidSect="00020584">
      <w:footerReference w:type="default" r:id="rId12"/>
      <w:footnotePr>
        <w:numFmt w:val="chicago"/>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92C0A" w14:textId="77777777" w:rsidR="002232A3" w:rsidRDefault="002232A3">
      <w:pPr>
        <w:spacing w:after="0" w:line="240" w:lineRule="auto"/>
      </w:pPr>
      <w:r>
        <w:separator/>
      </w:r>
    </w:p>
  </w:endnote>
  <w:endnote w:type="continuationSeparator" w:id="0">
    <w:p w14:paraId="28EB67B7" w14:textId="77777777" w:rsidR="002232A3" w:rsidRDefault="002232A3">
      <w:pPr>
        <w:spacing w:after="0" w:line="240" w:lineRule="auto"/>
      </w:pPr>
      <w:r>
        <w:continuationSeparator/>
      </w:r>
    </w:p>
  </w:endnote>
  <w:endnote w:id="1">
    <w:p w14:paraId="236E7E39" w14:textId="15C260A3" w:rsidR="004174B3" w:rsidRDefault="004174B3" w:rsidP="00FA146B">
      <w:pPr>
        <w:pStyle w:val="FootnoteText"/>
        <w:spacing w:after="200" w:line="276" w:lineRule="auto"/>
        <w:ind w:left="360" w:hanging="360"/>
      </w:pPr>
      <w:r>
        <w:rPr>
          <w:rStyle w:val="EndnoteReference"/>
        </w:rPr>
        <w:endnoteRef/>
      </w:r>
      <w:r>
        <w:t xml:space="preserve"> </w:t>
      </w:r>
      <w:r w:rsidRPr="00BD4F71">
        <w:t>Lindberg, S.E., G.R. Southworth, M.A. Bogle, T.J. Blasing, J. Owens, K. Roy, H. Zhang, T. Kuiken, J. Price, D. Reinhart, and H. Sfeir. 2005. Airborne Emission of Mercury from Municipal Solid Waste. I: New Measurements from Six Operating Landfills in Florida. Journal of the Air and Waste Management Association, 55: 859-869.</w:t>
      </w:r>
      <w:r w:rsidR="004F6858">
        <w:t xml:space="preserve"> Available at: </w:t>
      </w:r>
      <w:hyperlink r:id="rId1" w:history="1">
        <w:r w:rsidR="004F6858" w:rsidRPr="00620CAC">
          <w:rPr>
            <w:rStyle w:val="Hyperlink"/>
          </w:rPr>
          <w:t>https://www.tandfonline.com/doi/abs/10.1080/10473289.2005.10464684</w:t>
        </w:r>
      </w:hyperlink>
      <w:r w:rsidR="004F6858">
        <w:t>, last accessed May 2018.</w:t>
      </w:r>
    </w:p>
  </w:endnote>
  <w:endnote w:id="2">
    <w:p w14:paraId="60ED1318" w14:textId="77777777" w:rsidR="004174B3" w:rsidRPr="007D793C" w:rsidRDefault="004174B3" w:rsidP="00FA146B">
      <w:pPr>
        <w:ind w:left="360" w:hanging="360"/>
        <w:rPr>
          <w:rStyle w:val="EndnoteReference"/>
        </w:rPr>
      </w:pPr>
      <w:r>
        <w:rPr>
          <w:rStyle w:val="EndnoteReference"/>
        </w:rPr>
        <w:endnoteRef/>
      </w:r>
      <w:r>
        <w:t xml:space="preserve"> </w:t>
      </w:r>
      <w:r w:rsidR="0053691F">
        <w:rPr>
          <w:rFonts w:ascii="Times New Roman" w:eastAsia="Times New Roman" w:hAnsi="Times New Roman" w:cs="Times New Roman"/>
          <w:sz w:val="20"/>
          <w:szCs w:val="20"/>
        </w:rPr>
        <w:t>US EPA. 201</w:t>
      </w:r>
      <w:r w:rsidR="00F7187D">
        <w:rPr>
          <w:rFonts w:ascii="Times New Roman" w:eastAsia="Times New Roman" w:hAnsi="Times New Roman" w:cs="Times New Roman"/>
          <w:sz w:val="20"/>
          <w:szCs w:val="20"/>
        </w:rPr>
        <w:t>8</w:t>
      </w:r>
      <w:r w:rsidRPr="00BD1670">
        <w:rPr>
          <w:rFonts w:ascii="Times New Roman" w:eastAsia="Times New Roman" w:hAnsi="Times New Roman" w:cs="Times New Roman"/>
          <w:sz w:val="20"/>
          <w:szCs w:val="20"/>
        </w:rPr>
        <w:t>. Landfill Methane Outreach Program. Available at:</w:t>
      </w:r>
      <w:r w:rsidRPr="00BD1670">
        <w:rPr>
          <w:rFonts w:ascii="Times New Roman" w:eastAsia="Times New Roman" w:hAnsi="Times New Roman" w:cs="Times New Roman"/>
          <w:szCs w:val="20"/>
        </w:rPr>
        <w:t xml:space="preserve"> </w:t>
      </w:r>
      <w:hyperlink r:id="rId2" w:history="1">
        <w:r w:rsidR="00F7187D" w:rsidRPr="00F7187D">
          <w:rPr>
            <w:rStyle w:val="Hyperlink"/>
            <w:rFonts w:ascii="Times New Roman" w:eastAsia="Times New Roman" w:hAnsi="Times New Roman" w:cs="Times New Roman"/>
            <w:sz w:val="20"/>
            <w:szCs w:val="20"/>
          </w:rPr>
          <w:t>http://www.epa.gov/lmop/</w:t>
        </w:r>
      </w:hyperlink>
      <w:r w:rsidR="00F7187D">
        <w:rPr>
          <w:rFonts w:ascii="Times New Roman" w:eastAsia="Times New Roman" w:hAnsi="Times New Roman" w:cs="Times New Roman"/>
          <w:sz w:val="20"/>
          <w:szCs w:val="20"/>
        </w:rPr>
        <w:t xml:space="preserve">, </w:t>
      </w:r>
      <w:r w:rsidRPr="00F7187D">
        <w:rPr>
          <w:rFonts w:ascii="Times New Roman" w:eastAsia="Times New Roman" w:hAnsi="Times New Roman" w:cs="Times New Roman"/>
          <w:sz w:val="20"/>
          <w:szCs w:val="20"/>
        </w:rPr>
        <w:t xml:space="preserve">last accessed </w:t>
      </w:r>
      <w:r w:rsidR="00F7187D">
        <w:rPr>
          <w:rFonts w:ascii="Times New Roman" w:eastAsia="Times New Roman" w:hAnsi="Times New Roman" w:cs="Times New Roman"/>
          <w:sz w:val="20"/>
          <w:szCs w:val="20"/>
        </w:rPr>
        <w:t xml:space="preserve">May 2018. </w:t>
      </w:r>
    </w:p>
  </w:endnote>
  <w:endnote w:id="3">
    <w:p w14:paraId="02025704" w14:textId="77777777" w:rsidR="004E695E" w:rsidRPr="00EE029A" w:rsidRDefault="004E695E" w:rsidP="00FA146B">
      <w:pPr>
        <w:ind w:left="360" w:hanging="360"/>
        <w:rPr>
          <w:rFonts w:ascii="Times New Roman" w:hAnsi="Times New Roman" w:cs="Times New Roman"/>
        </w:rPr>
      </w:pPr>
      <w:r w:rsidRPr="00EE029A">
        <w:rPr>
          <w:rStyle w:val="EndnoteReference"/>
          <w:rFonts w:ascii="Times New Roman" w:hAnsi="Times New Roman" w:cs="Times New Roman"/>
          <w:sz w:val="20"/>
        </w:rPr>
        <w:endnoteRef/>
      </w:r>
      <w:r w:rsidRPr="00EE029A">
        <w:rPr>
          <w:rStyle w:val="EndnoteReference"/>
          <w:rFonts w:ascii="Times New Roman" w:hAnsi="Times New Roman" w:cs="Times New Roman"/>
          <w:sz w:val="20"/>
          <w:vertAlign w:val="baseline"/>
        </w:rPr>
        <w:t xml:space="preserve"> </w:t>
      </w:r>
      <w:r w:rsidRPr="00EE029A">
        <w:rPr>
          <w:rStyle w:val="EndnoteReference"/>
          <w:rFonts w:ascii="Times New Roman" w:hAnsi="Times New Roman" w:cs="Times New Roman"/>
          <w:sz w:val="20"/>
          <w:vertAlign w:val="baseline"/>
        </w:rPr>
        <w:t>Babineau, I., Wu, C.Y., Jackson, A., Minnesota Pollution Control Agency. “Emission Factor Development for Mercury Emitted From Municipal Solid Waste during Processing and Handling.” In proceedings of the 109th Annual Meeting of the A&amp;WMA, New Orleans, LA. June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319016"/>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14:paraId="10BB0EA5" w14:textId="77777777" w:rsidR="00D30659" w:rsidRPr="009F1F33" w:rsidRDefault="00D30659">
            <w:pPr>
              <w:pStyle w:val="Footer"/>
              <w:jc w:val="center"/>
              <w:rPr>
                <w:sz w:val="20"/>
                <w:szCs w:val="20"/>
              </w:rPr>
            </w:pPr>
            <w:r w:rsidRPr="009F1F33">
              <w:rPr>
                <w:sz w:val="20"/>
                <w:szCs w:val="20"/>
              </w:rPr>
              <w:t xml:space="preserve">Page </w:t>
            </w:r>
            <w:r w:rsidRPr="009F1F33">
              <w:rPr>
                <w:b/>
                <w:sz w:val="20"/>
                <w:szCs w:val="20"/>
              </w:rPr>
              <w:fldChar w:fldCharType="begin"/>
            </w:r>
            <w:r w:rsidRPr="009F1F33">
              <w:rPr>
                <w:b/>
                <w:sz w:val="20"/>
                <w:szCs w:val="20"/>
              </w:rPr>
              <w:instrText xml:space="preserve"> PAGE </w:instrText>
            </w:r>
            <w:r w:rsidRPr="009F1F33">
              <w:rPr>
                <w:b/>
                <w:sz w:val="20"/>
                <w:szCs w:val="20"/>
              </w:rPr>
              <w:fldChar w:fldCharType="separate"/>
            </w:r>
            <w:r w:rsidR="00B71900">
              <w:rPr>
                <w:b/>
                <w:noProof/>
                <w:sz w:val="20"/>
                <w:szCs w:val="20"/>
              </w:rPr>
              <w:t>4</w:t>
            </w:r>
            <w:r w:rsidRPr="009F1F33">
              <w:rPr>
                <w:b/>
                <w:sz w:val="20"/>
                <w:szCs w:val="20"/>
              </w:rPr>
              <w:fldChar w:fldCharType="end"/>
            </w:r>
            <w:r w:rsidRPr="009F1F33">
              <w:rPr>
                <w:sz w:val="20"/>
                <w:szCs w:val="20"/>
              </w:rPr>
              <w:t xml:space="preserve"> of </w:t>
            </w:r>
            <w:r w:rsidRPr="009F1F33">
              <w:rPr>
                <w:b/>
                <w:sz w:val="20"/>
                <w:szCs w:val="20"/>
              </w:rPr>
              <w:fldChar w:fldCharType="begin"/>
            </w:r>
            <w:r w:rsidRPr="009F1F33">
              <w:rPr>
                <w:b/>
                <w:sz w:val="20"/>
                <w:szCs w:val="20"/>
              </w:rPr>
              <w:instrText xml:space="preserve"> NUMPAGES  </w:instrText>
            </w:r>
            <w:r w:rsidRPr="009F1F33">
              <w:rPr>
                <w:b/>
                <w:sz w:val="20"/>
                <w:szCs w:val="20"/>
              </w:rPr>
              <w:fldChar w:fldCharType="separate"/>
            </w:r>
            <w:r w:rsidR="00B71900">
              <w:rPr>
                <w:b/>
                <w:noProof/>
                <w:sz w:val="20"/>
                <w:szCs w:val="20"/>
              </w:rPr>
              <w:t>4</w:t>
            </w:r>
            <w:r w:rsidRPr="009F1F33">
              <w:rPr>
                <w:b/>
                <w:sz w:val="20"/>
                <w:szCs w:val="20"/>
              </w:rPr>
              <w:fldChar w:fldCharType="end"/>
            </w:r>
          </w:p>
        </w:sdtContent>
      </w:sdt>
    </w:sdtContent>
  </w:sdt>
  <w:p w14:paraId="732D86B6" w14:textId="77777777" w:rsidR="00D30659" w:rsidRDefault="00D3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18859" w14:textId="77777777" w:rsidR="002232A3" w:rsidRDefault="002232A3">
      <w:pPr>
        <w:spacing w:after="0" w:line="240" w:lineRule="auto"/>
      </w:pPr>
      <w:r>
        <w:separator/>
      </w:r>
    </w:p>
  </w:footnote>
  <w:footnote w:type="continuationSeparator" w:id="0">
    <w:p w14:paraId="4AA95401" w14:textId="77777777" w:rsidR="002232A3" w:rsidRDefault="002232A3">
      <w:pPr>
        <w:spacing w:after="0" w:line="240" w:lineRule="auto"/>
      </w:pPr>
      <w:r>
        <w:continuationSeparator/>
      </w:r>
    </w:p>
  </w:footnote>
  <w:footnote w:id="1">
    <w:p w14:paraId="058E5824" w14:textId="74464192" w:rsidR="00020584" w:rsidRDefault="00020584">
      <w:pPr>
        <w:pStyle w:val="FootnoteText"/>
      </w:pPr>
      <w:r>
        <w:rPr>
          <w:rStyle w:val="FootnoteReference"/>
        </w:rPr>
        <w:footnoteRef/>
      </w:r>
      <w:r>
        <w:t xml:space="preserve"> The </w:t>
      </w:r>
      <w:r w:rsidR="00DB74AC">
        <w:t>average Hg content of MSW in Minnesota</w:t>
      </w:r>
      <w:r>
        <w:t xml:space="preserve"> listed in the reference document as 0.87 parts per million (ppm). A conversion factor of 0.002 </w:t>
      </w:r>
      <w:r w:rsidR="00DB74AC">
        <w:t>is</w:t>
      </w:r>
      <w:r>
        <w:t xml:space="preserve"> used to convert from ppm to lbs./ton – resulting </w:t>
      </w:r>
      <w:r w:rsidR="00DB74AC">
        <w:t>in an average Hg content of</w:t>
      </w:r>
      <w:r>
        <w:t xml:space="preserve"> 0.00175 lbs./ton</w:t>
      </w:r>
      <w:r w:rsidR="00DB74A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7576F"/>
    <w:multiLevelType w:val="hybridMultilevel"/>
    <w:tmpl w:val="8E5A962E"/>
    <w:lvl w:ilvl="0" w:tplc="BCFCC8D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B3D41"/>
    <w:multiLevelType w:val="hybridMultilevel"/>
    <w:tmpl w:val="AAE6BA48"/>
    <w:lvl w:ilvl="0" w:tplc="04090019">
      <w:start w:val="1"/>
      <w:numFmt w:val="low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32033"/>
    <w:multiLevelType w:val="hybridMultilevel"/>
    <w:tmpl w:val="5CD0F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861B6"/>
    <w:multiLevelType w:val="hybridMultilevel"/>
    <w:tmpl w:val="6BD2D876"/>
    <w:lvl w:ilvl="0" w:tplc="B5B6AF9C">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C6EAA"/>
    <w:multiLevelType w:val="hybridMultilevel"/>
    <w:tmpl w:val="79F8BC32"/>
    <w:lvl w:ilvl="0" w:tplc="D66C920A">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5545AD"/>
    <w:multiLevelType w:val="hybridMultilevel"/>
    <w:tmpl w:val="6D364C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321916"/>
    <w:multiLevelType w:val="hybridMultilevel"/>
    <w:tmpl w:val="EA22C8E2"/>
    <w:lvl w:ilvl="0" w:tplc="D66C920A">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FB40278"/>
    <w:multiLevelType w:val="hybridMultilevel"/>
    <w:tmpl w:val="DEE6A2E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0"/>
  </w:num>
  <w:num w:numId="5">
    <w:abstractNumId w:val="1"/>
  </w:num>
  <w:num w:numId="6">
    <w:abstractNumId w:val="4"/>
  </w:num>
  <w:num w:numId="7">
    <w:abstractNumId w:val="10"/>
  </w:num>
  <w:num w:numId="8">
    <w:abstractNumId w:val="7"/>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9"/>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15"/>
    <w:rsid w:val="00020584"/>
    <w:rsid w:val="00023301"/>
    <w:rsid w:val="00056F0F"/>
    <w:rsid w:val="000C022E"/>
    <w:rsid w:val="00130C66"/>
    <w:rsid w:val="00175B7F"/>
    <w:rsid w:val="001C030A"/>
    <w:rsid w:val="002232A3"/>
    <w:rsid w:val="00233069"/>
    <w:rsid w:val="002A1B21"/>
    <w:rsid w:val="002D2249"/>
    <w:rsid w:val="002D3F42"/>
    <w:rsid w:val="002D4144"/>
    <w:rsid w:val="002E76F6"/>
    <w:rsid w:val="002F6759"/>
    <w:rsid w:val="00355BF3"/>
    <w:rsid w:val="00376257"/>
    <w:rsid w:val="00393022"/>
    <w:rsid w:val="003B212B"/>
    <w:rsid w:val="004174B3"/>
    <w:rsid w:val="00430CA1"/>
    <w:rsid w:val="004E695E"/>
    <w:rsid w:val="004F6858"/>
    <w:rsid w:val="0053691F"/>
    <w:rsid w:val="005446F6"/>
    <w:rsid w:val="00544C79"/>
    <w:rsid w:val="005612C7"/>
    <w:rsid w:val="00573BBF"/>
    <w:rsid w:val="005C066C"/>
    <w:rsid w:val="005C6E3C"/>
    <w:rsid w:val="005D2F01"/>
    <w:rsid w:val="005E22C6"/>
    <w:rsid w:val="0060082A"/>
    <w:rsid w:val="00631CD9"/>
    <w:rsid w:val="0065153A"/>
    <w:rsid w:val="006A7056"/>
    <w:rsid w:val="006E633A"/>
    <w:rsid w:val="007A2A45"/>
    <w:rsid w:val="007D3E89"/>
    <w:rsid w:val="007D793C"/>
    <w:rsid w:val="0083772F"/>
    <w:rsid w:val="008B613C"/>
    <w:rsid w:val="008C02D0"/>
    <w:rsid w:val="008C7C2F"/>
    <w:rsid w:val="00921331"/>
    <w:rsid w:val="00960126"/>
    <w:rsid w:val="009771FD"/>
    <w:rsid w:val="009D7558"/>
    <w:rsid w:val="00A03937"/>
    <w:rsid w:val="00A1467D"/>
    <w:rsid w:val="00B23449"/>
    <w:rsid w:val="00B424CD"/>
    <w:rsid w:val="00B63F21"/>
    <w:rsid w:val="00B71900"/>
    <w:rsid w:val="00BD1670"/>
    <w:rsid w:val="00C152E6"/>
    <w:rsid w:val="00C9472F"/>
    <w:rsid w:val="00CA5F5D"/>
    <w:rsid w:val="00CA6AD4"/>
    <w:rsid w:val="00CB71A2"/>
    <w:rsid w:val="00CC25F2"/>
    <w:rsid w:val="00D21E58"/>
    <w:rsid w:val="00D30659"/>
    <w:rsid w:val="00D60D02"/>
    <w:rsid w:val="00D72D7F"/>
    <w:rsid w:val="00DA1937"/>
    <w:rsid w:val="00DB74AC"/>
    <w:rsid w:val="00DD15FA"/>
    <w:rsid w:val="00DD74CC"/>
    <w:rsid w:val="00DE2BFF"/>
    <w:rsid w:val="00DF07E8"/>
    <w:rsid w:val="00E04698"/>
    <w:rsid w:val="00E125C8"/>
    <w:rsid w:val="00ED6A15"/>
    <w:rsid w:val="00EE029A"/>
    <w:rsid w:val="00EF529A"/>
    <w:rsid w:val="00EF55B1"/>
    <w:rsid w:val="00F066F8"/>
    <w:rsid w:val="00F16285"/>
    <w:rsid w:val="00F65A3F"/>
    <w:rsid w:val="00F7187D"/>
    <w:rsid w:val="00F86A0F"/>
    <w:rsid w:val="00F95BA4"/>
    <w:rsid w:val="00FA146B"/>
    <w:rsid w:val="00FB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EB2380"/>
  <w15:docId w15:val="{A318E188-6A73-4C51-9721-C8387291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670"/>
    <w:pPr>
      <w:keepNext/>
      <w:keepLines/>
      <w:widowControl w:val="0"/>
      <w:numPr>
        <w:numId w:val="9"/>
      </w:numPr>
      <w:autoSpaceDE w:val="0"/>
      <w:autoSpaceDN w:val="0"/>
      <w:adjustRightInd w:val="0"/>
      <w:spacing w:line="240" w:lineRule="auto"/>
      <w:outlineLvl w:val="0"/>
    </w:pPr>
    <w:rPr>
      <w:rFonts w:ascii="Arial" w:eastAsiaTheme="majorEastAsia" w:hAnsi="Arial"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A15"/>
    <w:pPr>
      <w:ind w:left="720"/>
      <w:contextualSpacing/>
    </w:pPr>
  </w:style>
  <w:style w:type="character" w:styleId="CommentReference">
    <w:name w:val="annotation reference"/>
    <w:basedOn w:val="DefaultParagraphFont"/>
    <w:uiPriority w:val="99"/>
    <w:semiHidden/>
    <w:unhideWhenUsed/>
    <w:rsid w:val="00631CD9"/>
    <w:rPr>
      <w:sz w:val="16"/>
      <w:szCs w:val="16"/>
    </w:rPr>
  </w:style>
  <w:style w:type="paragraph" w:styleId="CommentText">
    <w:name w:val="annotation text"/>
    <w:basedOn w:val="Normal"/>
    <w:link w:val="CommentTextChar"/>
    <w:uiPriority w:val="99"/>
    <w:semiHidden/>
    <w:unhideWhenUsed/>
    <w:rsid w:val="00631CD9"/>
    <w:pPr>
      <w:spacing w:line="240" w:lineRule="auto"/>
    </w:pPr>
    <w:rPr>
      <w:sz w:val="20"/>
      <w:szCs w:val="20"/>
    </w:rPr>
  </w:style>
  <w:style w:type="character" w:customStyle="1" w:styleId="CommentTextChar">
    <w:name w:val="Comment Text Char"/>
    <w:basedOn w:val="DefaultParagraphFont"/>
    <w:link w:val="CommentText"/>
    <w:uiPriority w:val="99"/>
    <w:semiHidden/>
    <w:rsid w:val="00631CD9"/>
    <w:rPr>
      <w:sz w:val="20"/>
      <w:szCs w:val="20"/>
    </w:rPr>
  </w:style>
  <w:style w:type="paragraph" w:styleId="CommentSubject">
    <w:name w:val="annotation subject"/>
    <w:basedOn w:val="CommentText"/>
    <w:next w:val="CommentText"/>
    <w:link w:val="CommentSubjectChar"/>
    <w:uiPriority w:val="99"/>
    <w:semiHidden/>
    <w:unhideWhenUsed/>
    <w:rsid w:val="00631CD9"/>
    <w:rPr>
      <w:b/>
      <w:bCs/>
    </w:rPr>
  </w:style>
  <w:style w:type="character" w:customStyle="1" w:styleId="CommentSubjectChar">
    <w:name w:val="Comment Subject Char"/>
    <w:basedOn w:val="CommentTextChar"/>
    <w:link w:val="CommentSubject"/>
    <w:uiPriority w:val="99"/>
    <w:semiHidden/>
    <w:rsid w:val="00631CD9"/>
    <w:rPr>
      <w:b/>
      <w:bCs/>
      <w:sz w:val="20"/>
      <w:szCs w:val="20"/>
    </w:rPr>
  </w:style>
  <w:style w:type="paragraph" w:styleId="BalloonText">
    <w:name w:val="Balloon Text"/>
    <w:basedOn w:val="Normal"/>
    <w:link w:val="BalloonTextChar"/>
    <w:uiPriority w:val="99"/>
    <w:semiHidden/>
    <w:unhideWhenUsed/>
    <w:rsid w:val="00631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CD9"/>
    <w:rPr>
      <w:rFonts w:ascii="Tahoma" w:hAnsi="Tahoma" w:cs="Tahoma"/>
      <w:sz w:val="16"/>
      <w:szCs w:val="16"/>
    </w:rPr>
  </w:style>
  <w:style w:type="paragraph" w:customStyle="1" w:styleId="Style1">
    <w:name w:val="Style1"/>
    <w:basedOn w:val="Normal"/>
    <w:next w:val="Normal"/>
    <w:link w:val="Style1Char"/>
    <w:qFormat/>
    <w:rsid w:val="007A2A45"/>
    <w:rPr>
      <w:rFonts w:ascii="Times New Roman" w:hAnsi="Times New Roman" w:cs="Times New Roman"/>
      <w:b/>
      <w:i/>
      <w:sz w:val="20"/>
    </w:rPr>
  </w:style>
  <w:style w:type="character" w:customStyle="1" w:styleId="Style1Char">
    <w:name w:val="Style1 Char"/>
    <w:basedOn w:val="DefaultParagraphFont"/>
    <w:link w:val="Style1"/>
    <w:rsid w:val="007A2A45"/>
    <w:rPr>
      <w:rFonts w:ascii="Times New Roman" w:hAnsi="Times New Roman" w:cs="Times New Roman"/>
      <w:b/>
      <w:i/>
      <w:sz w:val="20"/>
    </w:rPr>
  </w:style>
  <w:style w:type="character" w:styleId="Hyperlink">
    <w:name w:val="Hyperlink"/>
    <w:basedOn w:val="DefaultParagraphFont"/>
    <w:uiPriority w:val="99"/>
    <w:unhideWhenUsed/>
    <w:rsid w:val="0065153A"/>
    <w:rPr>
      <w:color w:val="0000FF" w:themeColor="hyperlink"/>
      <w:u w:val="single"/>
    </w:rPr>
  </w:style>
  <w:style w:type="character" w:customStyle="1" w:styleId="HeaderChar">
    <w:name w:val="Header Char"/>
    <w:basedOn w:val="DefaultParagraphFont"/>
    <w:link w:val="Header"/>
    <w:uiPriority w:val="99"/>
    <w:semiHidden/>
    <w:rsid w:val="0065153A"/>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5153A"/>
    <w:pPr>
      <w:tabs>
        <w:tab w:val="center" w:pos="4680"/>
        <w:tab w:val="right" w:pos="9360"/>
      </w:tabs>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153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5153A"/>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rsid w:val="0065153A"/>
    <w:rPr>
      <w:rFonts w:ascii="Times New Roman" w:eastAsia="Times New Roman" w:hAnsi="Times New Roman" w:cs="Times New Roman"/>
      <w:sz w:val="20"/>
      <w:szCs w:val="20"/>
    </w:rPr>
  </w:style>
  <w:style w:type="paragraph" w:styleId="FootnoteText">
    <w:name w:val="footnote text"/>
    <w:basedOn w:val="Normal"/>
    <w:link w:val="FootnoteTextChar"/>
    <w:unhideWhenUsed/>
    <w:rsid w:val="0065153A"/>
    <w:pPr>
      <w:spacing w:after="0" w:line="240" w:lineRule="auto"/>
    </w:pPr>
    <w:rPr>
      <w:rFonts w:ascii="Times New Roman" w:eastAsia="Times New Roman" w:hAnsi="Times New Roman" w:cs="Times New Roman"/>
      <w:sz w:val="20"/>
      <w:szCs w:val="20"/>
    </w:rPr>
  </w:style>
  <w:style w:type="paragraph" w:customStyle="1" w:styleId="xl1309">
    <w:name w:val="xl1309"/>
    <w:basedOn w:val="Normal"/>
    <w:rsid w:val="0065153A"/>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310">
    <w:name w:val="xl1310"/>
    <w:basedOn w:val="Normal"/>
    <w:rsid w:val="0065153A"/>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table" w:styleId="TableGrid">
    <w:name w:val="Table Grid"/>
    <w:basedOn w:val="TableNormal"/>
    <w:uiPriority w:val="59"/>
    <w:rsid w:val="00D3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E2BFF"/>
    <w:pPr>
      <w:spacing w:line="240" w:lineRule="auto"/>
    </w:pPr>
    <w:rPr>
      <w:b/>
      <w:bCs/>
      <w:color w:val="4F81BD" w:themeColor="accent1"/>
      <w:sz w:val="18"/>
      <w:szCs w:val="18"/>
    </w:rPr>
  </w:style>
  <w:style w:type="paragraph" w:styleId="EndnoteText">
    <w:name w:val="endnote text"/>
    <w:basedOn w:val="Normal"/>
    <w:link w:val="EndnoteTextChar"/>
    <w:uiPriority w:val="99"/>
    <w:semiHidden/>
    <w:unhideWhenUsed/>
    <w:rsid w:val="0023306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3306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33069"/>
    <w:rPr>
      <w:vertAlign w:val="superscript"/>
    </w:rPr>
  </w:style>
  <w:style w:type="character" w:customStyle="1" w:styleId="Heading1Char">
    <w:name w:val="Heading 1 Char"/>
    <w:basedOn w:val="DefaultParagraphFont"/>
    <w:link w:val="Heading1"/>
    <w:uiPriority w:val="9"/>
    <w:rsid w:val="00BD1670"/>
    <w:rPr>
      <w:rFonts w:ascii="Arial" w:eastAsiaTheme="majorEastAsia" w:hAnsi="Arial" w:cstheme="majorBidi"/>
      <w:b/>
      <w:bCs/>
      <w:sz w:val="20"/>
      <w:szCs w:val="28"/>
    </w:rPr>
  </w:style>
  <w:style w:type="paragraph" w:styleId="NoSpacing">
    <w:name w:val="No Spacing"/>
    <w:aliases w:val="Variables"/>
    <w:uiPriority w:val="1"/>
    <w:qFormat/>
    <w:rsid w:val="00CB71A2"/>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character" w:styleId="PlaceholderText">
    <w:name w:val="Placeholder Text"/>
    <w:basedOn w:val="DefaultParagraphFont"/>
    <w:uiPriority w:val="99"/>
    <w:semiHidden/>
    <w:rsid w:val="00E04698"/>
    <w:rPr>
      <w:color w:val="808080"/>
    </w:rPr>
  </w:style>
  <w:style w:type="paragraph" w:styleId="Title">
    <w:name w:val="Title"/>
    <w:basedOn w:val="Normal"/>
    <w:next w:val="Normal"/>
    <w:link w:val="TitleChar"/>
    <w:uiPriority w:val="10"/>
    <w:qFormat/>
    <w:rsid w:val="002D2249"/>
    <w:pPr>
      <w:widowControl w:val="0"/>
      <w:autoSpaceDE w:val="0"/>
      <w:autoSpaceDN w:val="0"/>
      <w:adjustRightInd w:val="0"/>
      <w:spacing w:line="240" w:lineRule="auto"/>
    </w:pPr>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2D2249"/>
    <w:rPr>
      <w:rFonts w:ascii="Arial" w:eastAsiaTheme="majorEastAsia" w:hAnsi="Arial" w:cstheme="majorBidi"/>
      <w:b/>
      <w:caps/>
      <w:kern w:val="28"/>
      <w:sz w:val="24"/>
      <w:szCs w:val="52"/>
    </w:rPr>
  </w:style>
  <w:style w:type="character" w:styleId="FollowedHyperlink">
    <w:name w:val="FollowedHyperlink"/>
    <w:basedOn w:val="DefaultParagraphFont"/>
    <w:uiPriority w:val="99"/>
    <w:semiHidden/>
    <w:unhideWhenUsed/>
    <w:rsid w:val="00F7187D"/>
    <w:rPr>
      <w:color w:val="800080" w:themeColor="followedHyperlink"/>
      <w:u w:val="single"/>
    </w:rPr>
  </w:style>
  <w:style w:type="paragraph" w:styleId="Revision">
    <w:name w:val="Revision"/>
    <w:hidden/>
    <w:uiPriority w:val="99"/>
    <w:semiHidden/>
    <w:rsid w:val="00175B7F"/>
    <w:pPr>
      <w:spacing w:after="0" w:line="240" w:lineRule="auto"/>
    </w:pPr>
  </w:style>
  <w:style w:type="character" w:styleId="FootnoteReference">
    <w:name w:val="footnote reference"/>
    <w:basedOn w:val="DefaultParagraphFont"/>
    <w:uiPriority w:val="99"/>
    <w:semiHidden/>
    <w:unhideWhenUsed/>
    <w:rsid w:val="000205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305460">
      <w:bodyDiv w:val="1"/>
      <w:marLeft w:val="0"/>
      <w:marRight w:val="0"/>
      <w:marTop w:val="0"/>
      <w:marBottom w:val="0"/>
      <w:divBdr>
        <w:top w:val="none" w:sz="0" w:space="0" w:color="auto"/>
        <w:left w:val="none" w:sz="0" w:space="0" w:color="auto"/>
        <w:bottom w:val="none" w:sz="0" w:space="0" w:color="auto"/>
        <w:right w:val="none" w:sz="0" w:space="0" w:color="auto"/>
      </w:divBdr>
    </w:div>
    <w:div w:id="20512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epa.gov/lmop/" TargetMode="External"/><Relationship Id="rId1" Type="http://schemas.openxmlformats.org/officeDocument/2006/relationships/hyperlink" Target="https://www.tandfonline.com/doi/abs/10.1080/10473289.2005.1046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2018-09-20T18:21:42+00:00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C82F7C2-A105-495E-9857-F7E6EDC4E941}">
  <ds:schemaRefs>
    <ds:schemaRef ds:uri="http://schemas.openxmlformats.org/package/2006/metadata/core-properties"/>
    <ds:schemaRef ds:uri="7d8dd676-26ca-4e08-b90f-b4e0026a58ac"/>
    <ds:schemaRef ds:uri="http://schemas.microsoft.com/office/2006/metadata/properties"/>
    <ds:schemaRef ds:uri="http://schemas.microsoft.com/office/2006/documentManagement/types"/>
    <ds:schemaRef ds:uri="http://schemas.microsoft.com/office/infopath/2007/PartnerControls"/>
    <ds:schemaRef ds:uri="http://purl.org/dc/elements/1.1/"/>
    <ds:schemaRef ds:uri="eae1606c-bbef-499f-bb66-c2dbf02f8e2b"/>
    <ds:schemaRef ds:uri="http://schemas.microsoft.com/sharepoint/v3/fields"/>
    <ds:schemaRef ds:uri="http://schemas.microsoft.com/sharepoint.v3"/>
    <ds:schemaRef ds:uri="http://www.w3.org/XML/1998/namespace"/>
    <ds:schemaRef ds:uri="http://schemas.microsoft.com/sharepoint/v3"/>
    <ds:schemaRef ds:uri="4ffa91fb-a0ff-4ac5-b2db-65c790d184a4"/>
    <ds:schemaRef ds:uri="http://purl.org/dc/dcmitype/"/>
    <ds:schemaRef ds:uri="http://purl.org/dc/terms/"/>
  </ds:schemaRefs>
</ds:datastoreItem>
</file>

<file path=customXml/itemProps2.xml><?xml version="1.0" encoding="utf-8"?>
<ds:datastoreItem xmlns:ds="http://schemas.openxmlformats.org/officeDocument/2006/customXml" ds:itemID="{9DD21EC9-8DDE-4A2D-9BE8-CB04B9D2E35D}">
  <ds:schemaRefs>
    <ds:schemaRef ds:uri="http://schemas.microsoft.com/sharepoint/v3/contenttype/forms"/>
  </ds:schemaRefs>
</ds:datastoreItem>
</file>

<file path=customXml/itemProps3.xml><?xml version="1.0" encoding="utf-8"?>
<ds:datastoreItem xmlns:ds="http://schemas.openxmlformats.org/officeDocument/2006/customXml" ds:itemID="{5E6A1CC1-6120-42B6-80EE-9BE9D7DC9782}">
  <ds:schemaRefs>
    <ds:schemaRef ds:uri="Microsoft.SharePoint.Taxonomy.ContentTypeSync"/>
  </ds:schemaRefs>
</ds:datastoreItem>
</file>

<file path=customXml/itemProps4.xml><?xml version="1.0" encoding="utf-8"?>
<ds:datastoreItem xmlns:ds="http://schemas.openxmlformats.org/officeDocument/2006/customXml" ds:itemID="{18EF9F4A-BAAA-4749-81B2-5051744FFBD4}"/>
</file>

<file path=customXml/itemProps5.xml><?xml version="1.0" encoding="utf-8"?>
<ds:datastoreItem xmlns:ds="http://schemas.openxmlformats.org/officeDocument/2006/customXml" ds:itemID="{618D2EB8-0C14-433E-B368-CF3EB77C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 Siegel</dc:creator>
  <cp:keywords/>
  <dc:description/>
  <cp:lastModifiedBy>Hannah Derrick</cp:lastModifiedBy>
  <cp:revision>2</cp:revision>
  <dcterms:created xsi:type="dcterms:W3CDTF">2020-04-03T13:58:00Z</dcterms:created>
  <dcterms:modified xsi:type="dcterms:W3CDTF">2020-04-03T13:58:00Z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