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061A" w:rsidR="00D360C1" w:rsidP="00387957" w:rsidRDefault="001E6A19" w14:paraId="7592AF72" w14:textId="77777777">
      <w:pPr>
        <w:pStyle w:val="Title"/>
      </w:pPr>
      <w:r w:rsidRPr="001E6A19">
        <w:t>OPEN BURNING – LAND CLEARING DEBRIS</w:t>
      </w:r>
    </w:p>
    <w:p w:rsidRPr="00886F17" w:rsidR="00D360C1" w:rsidP="00387957" w:rsidRDefault="00D360C1" w14:paraId="7592AF73" w14:textId="77777777">
      <w:pPr>
        <w:pStyle w:val="Heading1"/>
      </w:pPr>
      <w:r w:rsidRPr="00886F17">
        <w:t>Source Category Description</w:t>
      </w:r>
    </w:p>
    <w:p w:rsidR="00D360C1" w:rsidP="00D360C1" w:rsidRDefault="001E6A19" w14:paraId="7592AF74" w14:textId="77777777">
      <w:pPr>
        <w:widowControl/>
        <w:tabs>
          <w:tab w:val="left" w:pos="0"/>
        </w:tabs>
        <w:rPr>
          <w:szCs w:val="20"/>
        </w:rPr>
      </w:pPr>
      <w:r w:rsidRPr="001E6A19">
        <w:rPr>
          <w:szCs w:val="20"/>
        </w:rPr>
        <w:t>Open burning of land clearing debris is the purposeful burning of debris, such as trees, shrubs, and brush, from the clearing of land for the construction of new buildings and highways. Criteria air pollutant (CAP) and hazardous air pollutant (HAP) emission estimates from open burning of land clearing debris are a function of the amount of material or fuel subject to burning per year.</w:t>
      </w:r>
      <w:r w:rsidR="00FD3305">
        <w:rPr>
          <w:szCs w:val="20"/>
        </w:rPr>
        <w:t xml:space="preserve"> In 2014, open burning from land clearing debris resulted in approximately 87,277 tons of PM25-PRI emissions.</w:t>
      </w:r>
    </w:p>
    <w:p w:rsidRPr="003E3AC3" w:rsidR="00D360C1" w:rsidP="00D360C1" w:rsidRDefault="00D360C1" w14:paraId="7592AF75" w14:textId="77777777">
      <w:pPr>
        <w:widowControl/>
        <w:tabs>
          <w:tab w:val="left" w:pos="0"/>
        </w:tabs>
        <w:rPr>
          <w:szCs w:val="20"/>
        </w:rPr>
      </w:pPr>
      <w:r w:rsidRPr="003E3AC3">
        <w:rPr>
          <w:szCs w:val="20"/>
        </w:rPr>
        <w:t xml:space="preserve">For this source category, the following SCC </w:t>
      </w:r>
      <w:r w:rsidR="00157738">
        <w:rPr>
          <w:szCs w:val="20"/>
        </w:rPr>
        <w:t>i</w:t>
      </w:r>
      <w:r w:rsidRPr="003E3AC3">
        <w:rPr>
          <w:szCs w:val="20"/>
        </w:rPr>
        <w:t>s assigned:</w:t>
      </w:r>
    </w:p>
    <w:tbl>
      <w:tblPr>
        <w:tblW w:w="8981"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ook w:val="0000" w:firstRow="0" w:lastRow="0" w:firstColumn="0" w:lastColumn="0" w:noHBand="0" w:noVBand="0"/>
      </w:tblPr>
      <w:tblGrid>
        <w:gridCol w:w="1222"/>
        <w:gridCol w:w="2267"/>
        <w:gridCol w:w="1440"/>
        <w:gridCol w:w="1604"/>
        <w:gridCol w:w="2448"/>
      </w:tblGrid>
      <w:tr w:rsidRPr="003E3AC3" w:rsidR="00D360C1" w:rsidTr="009417A2" w14:paraId="7592AF7B" w14:textId="77777777">
        <w:trPr>
          <w:trHeight w:val="265"/>
          <w:jc w:val="center"/>
        </w:trPr>
        <w:tc>
          <w:tcPr>
            <w:tcW w:w="1222" w:type="dxa"/>
            <w:shd w:val="clear" w:color="auto" w:fill="BFBFBF" w:themeFill="background1" w:themeFillShade="BF"/>
            <w:noWrap/>
          </w:tcPr>
          <w:p w:rsidRPr="003E3AC3" w:rsidR="00D360C1" w:rsidP="00052E59" w:rsidRDefault="00D360C1" w14:paraId="7592AF76" w14:textId="77777777">
            <w:pPr>
              <w:widowControl/>
              <w:tabs>
                <w:tab w:val="left" w:pos="0"/>
              </w:tabs>
              <w:spacing w:after="0"/>
              <w:rPr>
                <w:b/>
                <w:bCs/>
                <w:szCs w:val="20"/>
              </w:rPr>
            </w:pPr>
            <w:r w:rsidRPr="003E3AC3">
              <w:rPr>
                <w:b/>
                <w:bCs/>
                <w:szCs w:val="20"/>
              </w:rPr>
              <w:t>SCC</w:t>
            </w:r>
          </w:p>
        </w:tc>
        <w:tc>
          <w:tcPr>
            <w:tcW w:w="2267" w:type="dxa"/>
            <w:shd w:val="clear" w:color="auto" w:fill="BFBFBF" w:themeFill="background1" w:themeFillShade="BF"/>
            <w:noWrap/>
          </w:tcPr>
          <w:p w:rsidRPr="003E3AC3" w:rsidR="00D360C1" w:rsidP="00052E59" w:rsidRDefault="00D360C1" w14:paraId="7592AF77" w14:textId="77777777">
            <w:pPr>
              <w:widowControl/>
              <w:tabs>
                <w:tab w:val="left" w:pos="0"/>
              </w:tabs>
              <w:spacing w:after="0"/>
              <w:rPr>
                <w:b/>
                <w:bCs/>
                <w:szCs w:val="20"/>
              </w:rPr>
            </w:pPr>
            <w:r w:rsidRPr="003E3AC3">
              <w:rPr>
                <w:b/>
                <w:bCs/>
                <w:szCs w:val="20"/>
              </w:rPr>
              <w:t>SCC Level 1</w:t>
            </w:r>
          </w:p>
        </w:tc>
        <w:tc>
          <w:tcPr>
            <w:tcW w:w="1440" w:type="dxa"/>
            <w:shd w:val="clear" w:color="auto" w:fill="BFBFBF" w:themeFill="background1" w:themeFillShade="BF"/>
            <w:noWrap/>
          </w:tcPr>
          <w:p w:rsidRPr="003E3AC3" w:rsidR="00D360C1" w:rsidP="00052E59" w:rsidRDefault="00D360C1" w14:paraId="7592AF78" w14:textId="77777777">
            <w:pPr>
              <w:widowControl/>
              <w:tabs>
                <w:tab w:val="left" w:pos="0"/>
              </w:tabs>
              <w:spacing w:after="0"/>
              <w:rPr>
                <w:b/>
                <w:bCs/>
                <w:szCs w:val="20"/>
              </w:rPr>
            </w:pPr>
            <w:r w:rsidRPr="003E3AC3">
              <w:rPr>
                <w:b/>
                <w:bCs/>
                <w:szCs w:val="20"/>
              </w:rPr>
              <w:t>SCC Level 2</w:t>
            </w:r>
          </w:p>
        </w:tc>
        <w:tc>
          <w:tcPr>
            <w:tcW w:w="1604" w:type="dxa"/>
            <w:shd w:val="clear" w:color="auto" w:fill="BFBFBF" w:themeFill="background1" w:themeFillShade="BF"/>
            <w:noWrap/>
          </w:tcPr>
          <w:p w:rsidRPr="003E3AC3" w:rsidR="00D360C1" w:rsidP="00052E59" w:rsidRDefault="00D360C1" w14:paraId="7592AF79" w14:textId="77777777">
            <w:pPr>
              <w:widowControl/>
              <w:tabs>
                <w:tab w:val="left" w:pos="0"/>
              </w:tabs>
              <w:spacing w:after="0"/>
              <w:rPr>
                <w:b/>
                <w:bCs/>
                <w:szCs w:val="20"/>
              </w:rPr>
            </w:pPr>
            <w:r w:rsidRPr="003E3AC3">
              <w:rPr>
                <w:b/>
                <w:bCs/>
                <w:szCs w:val="20"/>
              </w:rPr>
              <w:t>SCC Level 3</w:t>
            </w:r>
          </w:p>
        </w:tc>
        <w:tc>
          <w:tcPr>
            <w:tcW w:w="2448" w:type="dxa"/>
            <w:shd w:val="clear" w:color="auto" w:fill="BFBFBF" w:themeFill="background1" w:themeFillShade="BF"/>
            <w:noWrap/>
          </w:tcPr>
          <w:p w:rsidRPr="003E3AC3" w:rsidR="00D360C1" w:rsidP="00052E59" w:rsidRDefault="00D360C1" w14:paraId="7592AF7A" w14:textId="77777777">
            <w:pPr>
              <w:widowControl/>
              <w:tabs>
                <w:tab w:val="left" w:pos="0"/>
              </w:tabs>
              <w:spacing w:after="0"/>
              <w:rPr>
                <w:b/>
                <w:bCs/>
                <w:szCs w:val="20"/>
              </w:rPr>
            </w:pPr>
            <w:r w:rsidRPr="003E3AC3">
              <w:rPr>
                <w:b/>
                <w:bCs/>
                <w:szCs w:val="20"/>
              </w:rPr>
              <w:t>SCC Level 4</w:t>
            </w:r>
          </w:p>
        </w:tc>
      </w:tr>
      <w:tr w:rsidRPr="003E3AC3" w:rsidR="001E6A19" w:rsidTr="002B3DD4" w14:paraId="7592AF81" w14:textId="77777777">
        <w:trPr>
          <w:trHeight w:val="432"/>
          <w:jc w:val="center"/>
        </w:trPr>
        <w:tc>
          <w:tcPr>
            <w:tcW w:w="1222" w:type="dxa"/>
            <w:vAlign w:val="center"/>
          </w:tcPr>
          <w:p w:rsidRPr="00A6464B" w:rsidR="001E6A19" w:rsidP="002B3DD4" w:rsidRDefault="001E6A19" w14:paraId="7592AF7C" w14:textId="77777777">
            <w:pPr>
              <w:spacing w:after="0"/>
            </w:pPr>
            <w:r w:rsidRPr="00A6464B">
              <w:t>2610000500</w:t>
            </w:r>
          </w:p>
        </w:tc>
        <w:tc>
          <w:tcPr>
            <w:tcW w:w="2267" w:type="dxa"/>
            <w:vAlign w:val="center"/>
          </w:tcPr>
          <w:p w:rsidRPr="00A6464B" w:rsidR="001E6A19" w:rsidP="002B3DD4" w:rsidRDefault="001E6A19" w14:paraId="7592AF7D" w14:textId="77777777">
            <w:pPr>
              <w:spacing w:after="0"/>
            </w:pPr>
            <w:r w:rsidRPr="00A6464B">
              <w:t>Waste Disposal, Treatment, and Recovery</w:t>
            </w:r>
          </w:p>
        </w:tc>
        <w:tc>
          <w:tcPr>
            <w:tcW w:w="1440" w:type="dxa"/>
            <w:vAlign w:val="center"/>
          </w:tcPr>
          <w:p w:rsidRPr="00A6464B" w:rsidR="001E6A19" w:rsidP="002B3DD4" w:rsidRDefault="001E6A19" w14:paraId="7592AF7E" w14:textId="77777777">
            <w:pPr>
              <w:spacing w:after="0"/>
            </w:pPr>
            <w:r w:rsidRPr="00A6464B">
              <w:t>Open Burning</w:t>
            </w:r>
          </w:p>
        </w:tc>
        <w:tc>
          <w:tcPr>
            <w:tcW w:w="1604" w:type="dxa"/>
            <w:vAlign w:val="center"/>
          </w:tcPr>
          <w:p w:rsidRPr="00A6464B" w:rsidR="001E6A19" w:rsidP="002B3DD4" w:rsidRDefault="001E6A19" w14:paraId="7592AF7F" w14:textId="77777777">
            <w:pPr>
              <w:spacing w:after="0"/>
            </w:pPr>
            <w:r w:rsidRPr="00A6464B">
              <w:t>All Categories</w:t>
            </w:r>
          </w:p>
        </w:tc>
        <w:tc>
          <w:tcPr>
            <w:tcW w:w="2448" w:type="dxa"/>
            <w:vAlign w:val="center"/>
          </w:tcPr>
          <w:p w:rsidR="001E6A19" w:rsidP="002B3DD4" w:rsidRDefault="001E6A19" w14:paraId="7592AF80" w14:textId="77777777">
            <w:pPr>
              <w:spacing w:after="0"/>
            </w:pPr>
            <w:r w:rsidRPr="00A6464B">
              <w:t>Land Clearing Debris (use 28-10-005-000 for Logging Debris Burning)</w:t>
            </w:r>
          </w:p>
        </w:tc>
      </w:tr>
    </w:tbl>
    <w:p w:rsidR="00D360C1" w:rsidP="00052E59" w:rsidRDefault="00D360C1" w14:paraId="7592AF82" w14:textId="77777777"/>
    <w:p w:rsidR="00D360C1" w:rsidP="00052E59" w:rsidRDefault="00D360C1" w14:paraId="7592AF83" w14:textId="77777777">
      <w:pPr>
        <w:pStyle w:val="Heading1"/>
      </w:pPr>
      <w:r w:rsidRPr="00052E59">
        <w:t>Overview</w:t>
      </w:r>
      <w:r>
        <w:t xml:space="preserve"> of Calculations</w:t>
      </w:r>
    </w:p>
    <w:p w:rsidRPr="002958BB" w:rsidR="00E85B49" w:rsidP="00E85B49" w:rsidRDefault="00EB22BA" w14:paraId="7592AF84" w14:textId="77777777">
      <w:pPr>
        <w:widowControl/>
        <w:tabs>
          <w:tab w:val="left" w:pos="0"/>
        </w:tabs>
        <w:rPr>
          <w:szCs w:val="20"/>
        </w:rPr>
      </w:pPr>
      <w:r>
        <w:rPr>
          <w:szCs w:val="20"/>
        </w:rPr>
        <w:t>T</w:t>
      </w:r>
      <w:r w:rsidR="00E85B49">
        <w:rPr>
          <w:szCs w:val="20"/>
        </w:rPr>
        <w:t xml:space="preserve">he emissions </w:t>
      </w:r>
      <w:r w:rsidR="00764E49">
        <w:rPr>
          <w:szCs w:val="20"/>
        </w:rPr>
        <w:t xml:space="preserve">from open burning from land clearing debris </w:t>
      </w:r>
      <w:r>
        <w:rPr>
          <w:szCs w:val="20"/>
        </w:rPr>
        <w:t xml:space="preserve">are estimated based on the number of </w:t>
      </w:r>
      <w:r w:rsidR="00764E49">
        <w:rPr>
          <w:szCs w:val="20"/>
        </w:rPr>
        <w:t>acres disturbed from non-residential, residential, and road const</w:t>
      </w:r>
      <w:r>
        <w:rPr>
          <w:szCs w:val="20"/>
        </w:rPr>
        <w:t>ruction.</w:t>
      </w:r>
      <w:r w:rsidR="00A8651E">
        <w:rPr>
          <w:szCs w:val="20"/>
        </w:rPr>
        <w:t xml:space="preserve"> The number of acres disturbed </w:t>
      </w:r>
      <w:r w:rsidR="00996D80">
        <w:rPr>
          <w:szCs w:val="20"/>
        </w:rPr>
        <w:t>is</w:t>
      </w:r>
      <w:r w:rsidR="00A8651E">
        <w:rPr>
          <w:szCs w:val="20"/>
        </w:rPr>
        <w:t xml:space="preserve"> multiplied by a fuel loading factor to determine the amount of land clearing debris burned in each county. This number is multiplied by emissions factors to determine emissions of CAPs and HAPs. </w:t>
      </w:r>
      <w:r w:rsidR="00E85B49">
        <w:rPr>
          <w:szCs w:val="20"/>
        </w:rPr>
        <w:t xml:space="preserve">Sources of </w:t>
      </w:r>
      <w:r w:rsidR="00A8651E">
        <w:rPr>
          <w:szCs w:val="20"/>
        </w:rPr>
        <w:t xml:space="preserve">activity </w:t>
      </w:r>
      <w:r w:rsidR="00E85B49">
        <w:rPr>
          <w:szCs w:val="20"/>
        </w:rPr>
        <w:t xml:space="preserve">data and calculations are discussed in section </w:t>
      </w:r>
      <w:r w:rsidR="00E85B49">
        <w:rPr>
          <w:szCs w:val="20"/>
        </w:rPr>
        <w:fldChar w:fldCharType="begin"/>
      </w:r>
      <w:r w:rsidR="00E85B49">
        <w:rPr>
          <w:szCs w:val="20"/>
        </w:rPr>
        <w:instrText xml:space="preserve"> REF _Ref477177316 \r \h </w:instrText>
      </w:r>
      <w:r w:rsidR="00E85B49">
        <w:rPr>
          <w:szCs w:val="20"/>
        </w:rPr>
      </w:r>
      <w:r w:rsidR="00E85B49">
        <w:rPr>
          <w:szCs w:val="20"/>
        </w:rPr>
        <w:fldChar w:fldCharType="separate"/>
      </w:r>
      <w:r w:rsidR="002B3DD4">
        <w:rPr>
          <w:szCs w:val="20"/>
        </w:rPr>
        <w:t>C</w:t>
      </w:r>
      <w:r w:rsidR="00E85B49">
        <w:rPr>
          <w:szCs w:val="20"/>
        </w:rPr>
        <w:fldChar w:fldCharType="end"/>
      </w:r>
      <w:r w:rsidR="00E85B49">
        <w:rPr>
          <w:szCs w:val="20"/>
        </w:rPr>
        <w:t>. The process of allocating non-residential construction activity data to the county level</w:t>
      </w:r>
      <w:r w:rsidR="00A965CF">
        <w:rPr>
          <w:szCs w:val="20"/>
        </w:rPr>
        <w:t xml:space="preserve">, </w:t>
      </w:r>
      <w:r w:rsidRPr="007924A3" w:rsidR="00A965CF">
        <w:rPr>
          <w:szCs w:val="20"/>
        </w:rPr>
        <w:t>allocating building permit data to the county leve</w:t>
      </w:r>
      <w:r w:rsidR="00A965CF">
        <w:rPr>
          <w:szCs w:val="20"/>
        </w:rPr>
        <w:t>l, and</w:t>
      </w:r>
      <w:r w:rsidR="00E85B49">
        <w:rPr>
          <w:szCs w:val="20"/>
        </w:rPr>
        <w:t xml:space="preserve"> </w:t>
      </w:r>
      <w:r w:rsidR="00A965CF">
        <w:rPr>
          <w:szCs w:val="20"/>
        </w:rPr>
        <w:t xml:space="preserve">allocating road construction activity data to the county level </w:t>
      </w:r>
      <w:r w:rsidR="00E85B49">
        <w:rPr>
          <w:szCs w:val="20"/>
        </w:rPr>
        <w:t xml:space="preserve">is discussed in section </w:t>
      </w:r>
      <w:r w:rsidR="00E85B49">
        <w:rPr>
          <w:szCs w:val="20"/>
        </w:rPr>
        <w:fldChar w:fldCharType="begin"/>
      </w:r>
      <w:r w:rsidR="00E85B49">
        <w:rPr>
          <w:szCs w:val="20"/>
        </w:rPr>
        <w:instrText xml:space="preserve"> REF _Ref477177506 \r \h </w:instrText>
      </w:r>
      <w:r w:rsidR="00E85B49">
        <w:rPr>
          <w:szCs w:val="20"/>
        </w:rPr>
      </w:r>
      <w:r w:rsidR="00E85B49">
        <w:rPr>
          <w:szCs w:val="20"/>
        </w:rPr>
        <w:fldChar w:fldCharType="separate"/>
      </w:r>
      <w:r w:rsidR="002B3DD4">
        <w:rPr>
          <w:szCs w:val="20"/>
        </w:rPr>
        <w:t>D</w:t>
      </w:r>
      <w:r w:rsidR="00E85B49">
        <w:rPr>
          <w:szCs w:val="20"/>
        </w:rPr>
        <w:fldChar w:fldCharType="end"/>
      </w:r>
      <w:r w:rsidR="00E85B49">
        <w:rPr>
          <w:szCs w:val="20"/>
        </w:rPr>
        <w:t>. Emissions factors are discussed in section</w:t>
      </w:r>
      <w:r w:rsidR="002B3DD4">
        <w:rPr>
          <w:szCs w:val="20"/>
        </w:rPr>
        <w:t xml:space="preserve"> </w:t>
      </w:r>
      <w:r w:rsidR="002B3DD4">
        <w:rPr>
          <w:szCs w:val="20"/>
        </w:rPr>
        <w:fldChar w:fldCharType="begin"/>
      </w:r>
      <w:r w:rsidR="002B3DD4">
        <w:rPr>
          <w:szCs w:val="20"/>
        </w:rPr>
        <w:instrText xml:space="preserve"> REF _Ref479251201 \r \h </w:instrText>
      </w:r>
      <w:r w:rsidR="002B3DD4">
        <w:rPr>
          <w:szCs w:val="20"/>
        </w:rPr>
      </w:r>
      <w:r w:rsidR="002B3DD4">
        <w:rPr>
          <w:szCs w:val="20"/>
        </w:rPr>
        <w:fldChar w:fldCharType="separate"/>
      </w:r>
      <w:r w:rsidR="002B3DD4">
        <w:rPr>
          <w:szCs w:val="20"/>
        </w:rPr>
        <w:t>E</w:t>
      </w:r>
      <w:r w:rsidR="002B3DD4">
        <w:rPr>
          <w:szCs w:val="20"/>
        </w:rPr>
        <w:fldChar w:fldCharType="end"/>
      </w:r>
      <w:r w:rsidR="00E85B49">
        <w:rPr>
          <w:szCs w:val="20"/>
        </w:rPr>
        <w:t xml:space="preserve">. The estimation of emissions from </w:t>
      </w:r>
      <w:r w:rsidR="00A965CF">
        <w:rPr>
          <w:szCs w:val="20"/>
        </w:rPr>
        <w:t>open burning from land clearing debris</w:t>
      </w:r>
      <w:r w:rsidR="00E85B49">
        <w:rPr>
          <w:szCs w:val="20"/>
        </w:rPr>
        <w:t xml:space="preserve"> is discussed in section </w:t>
      </w:r>
      <w:r w:rsidR="00E85B49">
        <w:rPr>
          <w:szCs w:val="20"/>
        </w:rPr>
        <w:fldChar w:fldCharType="begin"/>
      </w:r>
      <w:r w:rsidR="00E85B49">
        <w:rPr>
          <w:szCs w:val="20"/>
        </w:rPr>
        <w:instrText xml:space="preserve"> REF _Ref477177564 \r \h </w:instrText>
      </w:r>
      <w:r w:rsidR="00E85B49">
        <w:rPr>
          <w:szCs w:val="20"/>
        </w:rPr>
      </w:r>
      <w:r w:rsidR="00E85B49">
        <w:rPr>
          <w:szCs w:val="20"/>
        </w:rPr>
        <w:fldChar w:fldCharType="separate"/>
      </w:r>
      <w:r w:rsidR="002B3DD4">
        <w:rPr>
          <w:szCs w:val="20"/>
        </w:rPr>
        <w:t>G</w:t>
      </w:r>
      <w:r w:rsidR="00E85B49">
        <w:rPr>
          <w:szCs w:val="20"/>
        </w:rPr>
        <w:fldChar w:fldCharType="end"/>
      </w:r>
      <w:r w:rsidR="00E85B49">
        <w:rPr>
          <w:szCs w:val="20"/>
        </w:rPr>
        <w:t>.</w:t>
      </w:r>
    </w:p>
    <w:p w:rsidR="00B97E6E" w:rsidP="00052E59" w:rsidRDefault="00B97E6E" w14:paraId="7592AF85" w14:textId="77777777">
      <w:pPr>
        <w:pStyle w:val="Heading1"/>
      </w:pPr>
      <w:bookmarkStart w:name="_Ref477177316" w:id="0"/>
      <w:r w:rsidRPr="00886F17">
        <w:t>Activity Data</w:t>
      </w:r>
      <w:bookmarkEnd w:id="0"/>
    </w:p>
    <w:p w:rsidR="008716D3" w:rsidP="008716D3" w:rsidRDefault="008716D3" w14:paraId="7592AF86" w14:textId="77777777">
      <w:pPr>
        <w:rPr>
          <w:szCs w:val="20"/>
        </w:rPr>
      </w:pPr>
      <w:r>
        <w:rPr>
          <w:szCs w:val="20"/>
        </w:rPr>
        <w:t>The amount of material burned</w:t>
      </w:r>
      <w:r w:rsidR="00A965CF">
        <w:rPr>
          <w:szCs w:val="20"/>
        </w:rPr>
        <w:t xml:space="preserve"> is</w:t>
      </w:r>
      <w:r>
        <w:rPr>
          <w:szCs w:val="20"/>
        </w:rPr>
        <w:t xml:space="preserve"> estimated using the county-level total number of acres disturbed by residential, non-residential, and road construction.  County-level weighted loading factors </w:t>
      </w:r>
      <w:r w:rsidR="00A965CF">
        <w:rPr>
          <w:szCs w:val="20"/>
        </w:rPr>
        <w:t>are</w:t>
      </w:r>
      <w:r>
        <w:rPr>
          <w:szCs w:val="20"/>
        </w:rPr>
        <w:t xml:space="preserve"> applied to the total number of construction acres to convert acres to tons of available fuel.</w:t>
      </w:r>
    </w:p>
    <w:p w:rsidRPr="00507DF8" w:rsidR="008716D3" w:rsidP="00507DF8" w:rsidRDefault="008716D3" w14:paraId="7592AF87" w14:textId="77777777">
      <w:pPr>
        <w:pStyle w:val="Heading2"/>
      </w:pPr>
      <w:r w:rsidRPr="00507DF8">
        <w:t>Acres Disturbed from Non-Residential Construction</w:t>
      </w:r>
    </w:p>
    <w:p w:rsidR="00E85B49" w:rsidP="002D4535" w:rsidRDefault="00E85B49" w14:paraId="7592AF88" w14:textId="641B2083">
      <w:pPr>
        <w:spacing w:after="120"/>
        <w:rPr>
          <w:szCs w:val="20"/>
        </w:rPr>
      </w:pPr>
      <w:r w:rsidRPr="003733A0">
        <w:rPr>
          <w:szCs w:val="20"/>
        </w:rPr>
        <w:t xml:space="preserve">The </w:t>
      </w:r>
      <w:r>
        <w:rPr>
          <w:szCs w:val="20"/>
        </w:rPr>
        <w:t>activity data for this non-residential construction is the acreage disturbed from non-residential construction, which i</w:t>
      </w:r>
      <w:r w:rsidRPr="003733A0">
        <w:rPr>
          <w:szCs w:val="20"/>
        </w:rPr>
        <w:t>s estimated using data from</w:t>
      </w:r>
      <w:r>
        <w:rPr>
          <w:szCs w:val="20"/>
        </w:rPr>
        <w:t xml:space="preserve"> the U.S. Census Bureau’s </w:t>
      </w:r>
      <w:r>
        <w:rPr>
          <w:i/>
          <w:iCs/>
          <w:szCs w:val="20"/>
        </w:rPr>
        <w:t>Annual Value of Construction Put in Place in the U.S</w:t>
      </w:r>
      <w:r>
        <w:rPr>
          <w:rStyle w:val="BalloonTextChar"/>
          <w:szCs w:val="20"/>
        </w:rPr>
        <w:t>.</w:t>
      </w:r>
      <w:r>
        <w:rPr>
          <w:rStyle w:val="EndnoteReference"/>
          <w:szCs w:val="20"/>
        </w:rPr>
        <w:endnoteReference w:id="2"/>
      </w:r>
      <w:r>
        <w:rPr>
          <w:szCs w:val="20"/>
        </w:rPr>
        <w:t xml:space="preserve"> and a conversion factor from MRI’s </w:t>
      </w:r>
      <w:r w:rsidRPr="00FD082C">
        <w:rPr>
          <w:bCs/>
          <w:i/>
        </w:rPr>
        <w:t>Estimating Particulate Matter Emissions from Construction Operations, Final Report</w:t>
      </w:r>
      <w:r>
        <w:rPr>
          <w:szCs w:val="20"/>
        </w:rPr>
        <w:t>.</w:t>
      </w:r>
      <w:r>
        <w:rPr>
          <w:rStyle w:val="EndnoteReference"/>
          <w:szCs w:val="20"/>
        </w:rPr>
        <w:endnoteReference w:id="3"/>
      </w:r>
      <w:r>
        <w:rPr>
          <w:szCs w:val="20"/>
        </w:rPr>
        <w:t xml:space="preserve">  The national-level non-residential construction spending data </w:t>
      </w:r>
      <w:r w:rsidR="00A965CF">
        <w:rPr>
          <w:szCs w:val="20"/>
        </w:rPr>
        <w:t xml:space="preserve">are </w:t>
      </w:r>
      <w:r>
        <w:rPr>
          <w:szCs w:val="20"/>
        </w:rPr>
        <w:t xml:space="preserve">allocated to the county-level based on the proportion of non-residential construction employees in each county. Employment data </w:t>
      </w:r>
      <w:r w:rsidR="00A965CF">
        <w:rPr>
          <w:szCs w:val="20"/>
        </w:rPr>
        <w:t xml:space="preserve">are </w:t>
      </w:r>
      <w:r>
        <w:rPr>
          <w:szCs w:val="20"/>
        </w:rPr>
        <w:t xml:space="preserve">taken from the </w:t>
      </w:r>
      <w:r w:rsidRPr="008C02D0">
        <w:rPr>
          <w:szCs w:val="20"/>
        </w:rPr>
        <w:t>U.S. Census Bureau’s 201</w:t>
      </w:r>
      <w:r w:rsidR="000045EE">
        <w:rPr>
          <w:szCs w:val="20"/>
        </w:rPr>
        <w:t>6</w:t>
      </w:r>
      <w:r w:rsidRPr="008C02D0">
        <w:rPr>
          <w:szCs w:val="20"/>
        </w:rPr>
        <w:t xml:space="preserve"> County Business Patterns (CBP)</w:t>
      </w:r>
      <w:r>
        <w:rPr>
          <w:szCs w:val="20"/>
        </w:rPr>
        <w:t xml:space="preserve">, and gaps in employment data are filled using a process described in detail in section </w:t>
      </w:r>
      <w:r>
        <w:rPr>
          <w:szCs w:val="20"/>
        </w:rPr>
        <w:fldChar w:fldCharType="begin"/>
      </w:r>
      <w:r>
        <w:rPr>
          <w:szCs w:val="20"/>
        </w:rPr>
        <w:instrText xml:space="preserve"> REF _Ref477177506 \r \h </w:instrText>
      </w:r>
      <w:r>
        <w:rPr>
          <w:szCs w:val="20"/>
        </w:rPr>
      </w:r>
      <w:r>
        <w:rPr>
          <w:szCs w:val="20"/>
        </w:rPr>
        <w:fldChar w:fldCharType="separate"/>
      </w:r>
      <w:r w:rsidR="002B3DD4">
        <w:rPr>
          <w:szCs w:val="20"/>
        </w:rPr>
        <w:t>D</w:t>
      </w:r>
      <w:r>
        <w:rPr>
          <w:szCs w:val="20"/>
        </w:rPr>
        <w:fldChar w:fldCharType="end"/>
      </w:r>
      <w:r>
        <w:rPr>
          <w:szCs w:val="2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E85B49" w:rsidTr="00E85B49" w14:paraId="7592AF8B" w14:textId="77777777">
        <w:trPr>
          <w:trHeight w:val="585"/>
        </w:trPr>
        <w:tc>
          <w:tcPr>
            <w:tcW w:w="8748" w:type="dxa"/>
            <w:vAlign w:val="center"/>
          </w:tcPr>
          <w:p w:rsidRPr="00770E9B" w:rsidR="00E85B49" w:rsidP="00E85B49" w:rsidRDefault="000045EE" w14:paraId="7592AF89" w14:textId="77777777">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EmpFr</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Emp</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Emp</m:t>
                        </m:r>
                      </m:e>
                      <m:sub>
                        <m:r>
                          <w:rPr>
                            <w:rFonts w:ascii="Cambria Math" w:hAnsi="Cambria Math"/>
                            <w:szCs w:val="20"/>
                          </w:rPr>
                          <m:t>US</m:t>
                        </m:r>
                      </m:sub>
                    </m:sSub>
                  </m:den>
                </m:f>
              </m:oMath>
            </m:oMathPara>
          </w:p>
        </w:tc>
        <w:tc>
          <w:tcPr>
            <w:tcW w:w="828" w:type="dxa"/>
            <w:vAlign w:val="center"/>
          </w:tcPr>
          <w:p w:rsidRPr="003D471D" w:rsidR="00E85B49" w:rsidP="00E85B49" w:rsidRDefault="00E85B49" w14:paraId="7592AF8A" w14:textId="77777777">
            <w:pPr>
              <w:pStyle w:val="ListParagraph"/>
              <w:widowControl/>
              <w:numPr>
                <w:ilvl w:val="0"/>
                <w:numId w:val="10"/>
              </w:numPr>
              <w:autoSpaceDE/>
              <w:autoSpaceDN/>
              <w:adjustRightInd/>
              <w:jc w:val="center"/>
              <w:rPr>
                <w:szCs w:val="20"/>
              </w:rPr>
            </w:pPr>
          </w:p>
        </w:tc>
      </w:tr>
      <w:tr w:rsidR="00E85B49" w:rsidTr="00E85B49" w14:paraId="7592AF8E" w14:textId="77777777">
        <w:trPr>
          <w:trHeight w:val="585"/>
        </w:trPr>
        <w:tc>
          <w:tcPr>
            <w:tcW w:w="8748" w:type="dxa"/>
            <w:vAlign w:val="center"/>
          </w:tcPr>
          <w:p w:rsidRPr="00770E9B" w:rsidR="00E85B49" w:rsidP="00E85B49" w:rsidRDefault="000045EE" w14:paraId="7592AF8C" w14:textId="77777777">
            <w:pPr>
              <w:widowControl/>
              <w:autoSpaceDE/>
              <w:autoSpaceDN/>
              <w:adjustRightInd/>
              <w:jc w:val="center"/>
              <w:rPr>
                <w:szCs w:val="20"/>
              </w:rPr>
            </w:pPr>
            <m:oMathPara>
              <m:oMathParaPr>
                <m:jc m:val="center"/>
              </m:oMathParaPr>
              <m:oMath>
                <m:sSub>
                  <m:sSubPr>
                    <m:ctrlPr>
                      <w:rPr>
                        <w:rFonts w:ascii="Cambria Math" w:hAnsi="Cambria Math"/>
                        <w:i/>
                      </w:rPr>
                    </m:ctrlPr>
                  </m:sSubPr>
                  <m:e>
                    <m:r>
                      <w:rPr>
                        <w:rFonts w:ascii="Cambria Math" w:hAnsi="Cambria Math"/>
                      </w:rPr>
                      <m:t>CS</m:t>
                    </m:r>
                  </m:e>
                  <m:sub>
                    <m:r>
                      <w:rPr>
                        <w:rFonts w:ascii="Cambria Math" w:hAnsi="Cambria Math"/>
                      </w:rPr>
                      <m:t>c</m:t>
                    </m:r>
                  </m:sub>
                </m:sSub>
                <m:r>
                  <w:rPr>
                    <w:rFonts w:ascii="Cambria Math" w:hAnsi="Cambria Math"/>
                  </w:rPr>
                  <m:t>=</m:t>
                </m:r>
                <m:sSub>
                  <m:sSubPr>
                    <m:ctrlPr>
                      <w:rPr>
                        <w:rFonts w:ascii="Cambria Math" w:hAnsi="Cambria Math" w:eastAsiaTheme="minorEastAsia"/>
                        <w:i/>
                      </w:rPr>
                    </m:ctrlPr>
                  </m:sSubPr>
                  <m:e>
                    <m:r>
                      <w:rPr>
                        <w:rFonts w:ascii="Cambria Math" w:hAnsi="Cambria Math" w:eastAsiaTheme="minorEastAsia"/>
                      </w:rPr>
                      <m:t>EmpFr</m:t>
                    </m:r>
                  </m:e>
                  <m:sub>
                    <m:r>
                      <w:rPr>
                        <w:rFonts w:ascii="Cambria Math" w:hAnsi="Cambria Math" w:eastAsiaTheme="minorEastAsia"/>
                      </w:rPr>
                      <m:t>c</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CS</m:t>
                    </m:r>
                  </m:e>
                  <m:sub>
                    <m:r>
                      <w:rPr>
                        <w:rFonts w:ascii="Cambria Math" w:hAnsi="Cambria Math" w:eastAsiaTheme="minorEastAsia"/>
                      </w:rPr>
                      <m:t>US</m:t>
                    </m:r>
                  </m:sub>
                </m:sSub>
              </m:oMath>
            </m:oMathPara>
          </w:p>
        </w:tc>
        <w:tc>
          <w:tcPr>
            <w:tcW w:w="828" w:type="dxa"/>
            <w:vAlign w:val="center"/>
          </w:tcPr>
          <w:p w:rsidRPr="003D471D" w:rsidR="00E85B49" w:rsidP="00E85B49" w:rsidRDefault="00E85B49" w14:paraId="7592AF8D" w14:textId="77777777">
            <w:pPr>
              <w:pStyle w:val="ListParagraph"/>
              <w:widowControl/>
              <w:numPr>
                <w:ilvl w:val="0"/>
                <w:numId w:val="10"/>
              </w:numPr>
              <w:autoSpaceDE/>
              <w:autoSpaceDN/>
              <w:adjustRightInd/>
              <w:jc w:val="center"/>
              <w:rPr>
                <w:szCs w:val="20"/>
              </w:rPr>
            </w:pPr>
          </w:p>
        </w:tc>
      </w:tr>
    </w:tbl>
    <w:p w:rsidR="00E85B49" w:rsidP="002D4535" w:rsidRDefault="00E85B49" w14:paraId="7592AF8F" w14:textId="77777777">
      <w:pPr>
        <w:spacing w:after="120"/>
        <w:rPr>
          <w:szCs w:val="20"/>
        </w:rPr>
      </w:pPr>
      <w:r>
        <w:rPr>
          <w:szCs w:val="20"/>
        </w:rPr>
        <w:t xml:space="preserve">Where: </w:t>
      </w:r>
    </w:p>
    <w:p w:rsidRPr="00FF7918" w:rsidR="00E85B49" w:rsidP="00E85B49" w:rsidRDefault="00E85B49" w14:paraId="7592AF90" w14:textId="77777777">
      <w:pPr>
        <w:pStyle w:val="NoSpacing"/>
      </w:pPr>
      <w:r>
        <w:rPr>
          <w:i/>
        </w:rPr>
        <w:tab/>
      </w:r>
      <w:r>
        <w:rPr>
          <w:i/>
        </w:rPr>
        <w:t>EmpFr</w:t>
      </w:r>
      <w:r w:rsidRPr="00FF7918">
        <w:rPr>
          <w:i/>
          <w:vertAlign w:val="subscript"/>
        </w:rPr>
        <w:t>c</w:t>
      </w:r>
      <w:r w:rsidRPr="00FF7918">
        <w:rPr>
          <w:vertAlign w:val="subscript"/>
        </w:rPr>
        <w:tab/>
      </w:r>
      <w:r w:rsidRPr="00FF7918">
        <w:t xml:space="preserve">= </w:t>
      </w:r>
      <w:r w:rsidRPr="00FF7918">
        <w:tab/>
      </w:r>
      <w:r w:rsidRPr="00FF7918">
        <w:t xml:space="preserve">The fraction of </w:t>
      </w:r>
      <w:r>
        <w:t xml:space="preserve">non-residential construction </w:t>
      </w:r>
      <w:r w:rsidRPr="00FF7918">
        <w:t xml:space="preserve">employees in county </w:t>
      </w:r>
      <w:r w:rsidRPr="00FF7918">
        <w:rPr>
          <w:i/>
        </w:rPr>
        <w:t>c</w:t>
      </w:r>
    </w:p>
    <w:p w:rsidRPr="00FF7918" w:rsidR="00E85B49" w:rsidP="00E85B49" w:rsidRDefault="00E85B49" w14:paraId="7592AF91" w14:textId="77777777">
      <w:pPr>
        <w:pStyle w:val="NoSpacing"/>
        <w:rPr>
          <w:i/>
        </w:rPr>
      </w:pPr>
      <w:r w:rsidRPr="00FF7918">
        <w:rPr>
          <w:i/>
        </w:rPr>
        <w:tab/>
      </w:r>
      <w:r w:rsidRPr="00FF7918">
        <w:rPr>
          <w:i/>
        </w:rPr>
        <w:t>Emp</w:t>
      </w:r>
      <w:r w:rsidRPr="00FF7918">
        <w:rPr>
          <w:i/>
          <w:vertAlign w:val="subscript"/>
        </w:rPr>
        <w:t>c</w:t>
      </w:r>
      <w:r>
        <w:rPr>
          <w:i/>
        </w:rPr>
        <w:tab/>
      </w:r>
      <w:r w:rsidRPr="00FF7918">
        <w:t>=</w:t>
      </w:r>
      <w:r w:rsidRPr="00FF7918">
        <w:tab/>
      </w:r>
      <w:r w:rsidRPr="00FF7918">
        <w:t xml:space="preserve">The number of </w:t>
      </w:r>
      <w:r>
        <w:t xml:space="preserve">non-residential construction </w:t>
      </w:r>
      <w:r w:rsidRPr="00FF7918">
        <w:t xml:space="preserve">employees in county </w:t>
      </w:r>
      <w:r w:rsidRPr="00FF7918">
        <w:rPr>
          <w:i/>
        </w:rPr>
        <w:t>c</w:t>
      </w:r>
    </w:p>
    <w:p w:rsidRPr="00FF7918" w:rsidR="00E85B49" w:rsidP="00E85B49" w:rsidRDefault="00E85B49" w14:paraId="7592AF92" w14:textId="77777777">
      <w:pPr>
        <w:pStyle w:val="NoSpacing"/>
        <w:rPr>
          <w:i/>
        </w:rPr>
      </w:pPr>
      <w:r w:rsidRPr="00FF7918">
        <w:rPr>
          <w:i/>
        </w:rPr>
        <w:tab/>
      </w:r>
      <w:r w:rsidRPr="00FF7918">
        <w:rPr>
          <w:i/>
        </w:rPr>
        <w:t>Emp</w:t>
      </w:r>
      <w:r>
        <w:rPr>
          <w:i/>
          <w:vertAlign w:val="subscript"/>
        </w:rPr>
        <w:t>US</w:t>
      </w:r>
      <w:r>
        <w:rPr>
          <w:i/>
        </w:rPr>
        <w:tab/>
      </w:r>
      <w:r w:rsidRPr="00FF7918">
        <w:t>=</w:t>
      </w:r>
      <w:r w:rsidRPr="00FF7918">
        <w:tab/>
      </w:r>
      <w:r w:rsidRPr="00FF7918">
        <w:t xml:space="preserve">The number of </w:t>
      </w:r>
      <w:r>
        <w:t>non-residential construction employees in the US</w:t>
      </w:r>
    </w:p>
    <w:p w:rsidR="00E85B49" w:rsidP="00E85B49" w:rsidRDefault="00E85B49" w14:paraId="7592AF93" w14:textId="77777777">
      <w:pPr>
        <w:pStyle w:val="NoSpacing"/>
        <w:rPr>
          <w:rFonts w:eastAsiaTheme="minorEastAsia"/>
          <w:i/>
        </w:rPr>
      </w:pPr>
      <w:r>
        <w:rPr>
          <w:rFonts w:eastAsiaTheme="minorEastAsia"/>
        </w:rPr>
        <w:tab/>
      </w:r>
      <w:r w:rsidRPr="005866CD">
        <w:rPr>
          <w:rFonts w:eastAsiaTheme="minorEastAsia"/>
          <w:i/>
        </w:rPr>
        <w:t>CS</w:t>
      </w:r>
      <w:r w:rsidRPr="005866CD">
        <w:rPr>
          <w:rFonts w:eastAsiaTheme="minorEastAsia"/>
          <w:i/>
          <w:vertAlign w:val="subscript"/>
        </w:rPr>
        <w:t>c</w:t>
      </w:r>
      <w:r>
        <w:rPr>
          <w:rFonts w:eastAsiaTheme="minorEastAsia"/>
          <w:vertAlign w:val="subscript"/>
        </w:rPr>
        <w:tab/>
      </w:r>
      <w:r>
        <w:rPr>
          <w:rFonts w:eastAsiaTheme="minorEastAsia"/>
        </w:rPr>
        <w:t>=</w:t>
      </w:r>
      <w:r>
        <w:rPr>
          <w:rFonts w:eastAsiaTheme="minorEastAsia"/>
        </w:rPr>
        <w:tab/>
      </w:r>
      <w:r>
        <w:rPr>
          <w:rFonts w:eastAsiaTheme="minorEastAsia"/>
        </w:rPr>
        <w:t xml:space="preserve">Non-residential construction spending in county </w:t>
      </w:r>
      <w:r w:rsidRPr="005866CD">
        <w:rPr>
          <w:rFonts w:eastAsiaTheme="minorEastAsia"/>
          <w:i/>
        </w:rPr>
        <w:t>c</w:t>
      </w:r>
    </w:p>
    <w:p w:rsidR="00E85B49" w:rsidP="00E85B49" w:rsidRDefault="00E85B49" w14:paraId="7592AF94" w14:textId="77777777">
      <w:pPr>
        <w:pStyle w:val="NoSpacing"/>
        <w:rPr>
          <w:rFonts w:eastAsiaTheme="minorEastAsia"/>
        </w:rPr>
      </w:pPr>
      <w:r>
        <w:rPr>
          <w:rFonts w:eastAsiaTheme="minorEastAsia"/>
          <w:i/>
        </w:rPr>
        <w:tab/>
      </w:r>
      <w:r>
        <w:rPr>
          <w:rFonts w:eastAsiaTheme="minorEastAsia"/>
          <w:i/>
        </w:rPr>
        <w:t>CS</w:t>
      </w:r>
      <w:r w:rsidR="009417A2">
        <w:rPr>
          <w:rFonts w:eastAsiaTheme="minorEastAsia"/>
          <w:i/>
          <w:vertAlign w:val="subscript"/>
        </w:rPr>
        <w:t>US</w:t>
      </w:r>
      <w:r w:rsidR="009417A2">
        <w:rPr>
          <w:rFonts w:eastAsiaTheme="minorEastAsia"/>
          <w:i/>
          <w:vertAlign w:val="subscript"/>
        </w:rPr>
        <w:tab/>
      </w:r>
      <w:r w:rsidRPr="009417A2">
        <w:rPr>
          <w:rFonts w:eastAsiaTheme="minorEastAsia"/>
        </w:rPr>
        <w:t>=</w:t>
      </w:r>
      <w:r>
        <w:rPr>
          <w:rFonts w:eastAsiaTheme="minorEastAsia"/>
          <w:i/>
        </w:rPr>
        <w:tab/>
      </w:r>
      <w:r>
        <w:rPr>
          <w:rFonts w:eastAsiaTheme="minorEastAsia"/>
        </w:rPr>
        <w:t>Non-residential construction spending in the US</w:t>
      </w:r>
    </w:p>
    <w:p w:rsidR="00E85B49" w:rsidP="00E85B49" w:rsidRDefault="00E85B49" w14:paraId="7592AF95" w14:textId="77777777">
      <w:pPr>
        <w:pStyle w:val="NoSpacing"/>
        <w:rPr>
          <w:rFonts w:eastAsiaTheme="minorEastAsia"/>
        </w:rPr>
      </w:pPr>
    </w:p>
    <w:p w:rsidRPr="00843C08" w:rsidR="00E85B49" w:rsidP="00E85B49" w:rsidRDefault="00E85B49" w14:paraId="7592AF96" w14:textId="4A281BB5">
      <w:r>
        <w:lastRenderedPageBreak/>
        <w:t xml:space="preserve">Non-residential construction spending is converted to acres disturbed using a conversion factor from MRI’s report. </w:t>
      </w:r>
      <w:r w:rsidRPr="00A77F25">
        <w:t xml:space="preserve">For the average acres disturbed per million dollars of non-residential construction, MRI reported a conversion factor of 2 acres/$1 million (in 1992 constant dollars). </w:t>
      </w:r>
      <w:r w:rsidR="009417A2">
        <w:t>T</w:t>
      </w:r>
      <w:r w:rsidRPr="00A77F25" w:rsidR="009417A2">
        <w:t xml:space="preserve">he 1992 conversion factor </w:t>
      </w:r>
      <w:r w:rsidR="009417A2">
        <w:t>is adjusted to 2017</w:t>
      </w:r>
      <w:r w:rsidRPr="00A77F25" w:rsidR="009417A2">
        <w:t xml:space="preserve"> using the </w:t>
      </w:r>
      <w:r w:rsidRPr="00843C08" w:rsidR="009417A2">
        <w:rPr>
          <w:i/>
        </w:rPr>
        <w:t>Price Deflator (Fisher) Index of New Single</w:t>
      </w:r>
      <w:r w:rsidRPr="00843C08" w:rsidR="009417A2">
        <w:rPr>
          <w:rFonts w:ascii="Cambria Math" w:hAnsi="Cambria Math" w:cs="Cambria Math"/>
          <w:i/>
        </w:rPr>
        <w:t>‐</w:t>
      </w:r>
      <w:r w:rsidRPr="00843C08" w:rsidR="009417A2">
        <w:rPr>
          <w:i/>
        </w:rPr>
        <w:t>Family Houses under Construction</w:t>
      </w:r>
      <w:r w:rsidRPr="00A77F25" w:rsidR="009417A2">
        <w:t>.</w:t>
      </w:r>
      <w:r w:rsidR="009417A2">
        <w:rPr>
          <w:rStyle w:val="EndnoteReference"/>
        </w:rPr>
        <w:endnoteReference w:id="4"/>
      </w:r>
      <w:r w:rsidRPr="00A77F25" w:rsidR="009417A2">
        <w:t xml:space="preserve"> </w:t>
      </w:r>
      <w:r w:rsidR="00A17424">
        <w:t>In 2017</w:t>
      </w:r>
      <w:r w:rsidR="009417A2">
        <w:t xml:space="preserve"> the conversion factor was </w:t>
      </w:r>
      <w:r w:rsidR="009417A2">
        <w:rPr>
          <w:szCs w:val="20"/>
        </w:rPr>
        <w:t>1.009 acres per million dollars spent on non-residential construction activities</w:t>
      </w:r>
      <w:r w:rsidR="009417A2">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E85B49" w:rsidTr="00E85B49" w14:paraId="7592AF99" w14:textId="77777777">
        <w:trPr>
          <w:trHeight w:val="585"/>
        </w:trPr>
        <w:tc>
          <w:tcPr>
            <w:tcW w:w="8748" w:type="dxa"/>
            <w:vAlign w:val="center"/>
          </w:tcPr>
          <w:p w:rsidRPr="00770E9B" w:rsidR="00E85B49" w:rsidP="00E85B49" w:rsidRDefault="000045EE" w14:paraId="7592AF97" w14:textId="77777777">
            <w:pPr>
              <w:widowControl/>
              <w:autoSpaceDE/>
              <w:autoSpaceDN/>
              <w:adjustRightInd/>
              <w:jc w:val="center"/>
              <w:rPr>
                <w:szCs w:val="20"/>
              </w:rPr>
            </w:pPr>
            <m:oMathPara>
              <m:oMathParaPr>
                <m:jc m:val="center"/>
              </m:oMathParaPr>
              <m:oMath>
                <m:sSub>
                  <m:sSubPr>
                    <m:ctrlPr>
                      <w:rPr>
                        <w:rFonts w:ascii="Cambria Math" w:hAnsi="Cambria Math" w:eastAsiaTheme="minorEastAsia"/>
                        <w:i/>
                      </w:rPr>
                    </m:ctrlPr>
                  </m:sSubPr>
                  <m:e>
                    <m:r>
                      <w:rPr>
                        <w:rFonts w:ascii="Cambria Math" w:hAnsi="Cambria Math" w:eastAsiaTheme="minorEastAsia"/>
                      </w:rPr>
                      <m:t>Apd</m:t>
                    </m:r>
                  </m:e>
                  <m:sub>
                    <m:r>
                      <w:rPr>
                        <w:rFonts w:ascii="Cambria Math" w:hAnsi="Cambria Math" w:eastAsiaTheme="minorEastAsia"/>
                      </w:rPr>
                      <m:t>2017</m:t>
                    </m:r>
                  </m:sub>
                </m:sSub>
                <m:r>
                  <w:rPr>
                    <w:rFonts w:ascii="Cambria Math" w:hAnsi="Cambria Math" w:eastAsiaTheme="minorEastAsia"/>
                  </w:rPr>
                  <m:t xml:space="preserve">= </m:t>
                </m:r>
                <m:f>
                  <m:fPr>
                    <m:ctrlPr>
                      <w:rPr>
                        <w:rFonts w:ascii="Cambria Math" w:hAnsi="Cambria Math" w:eastAsiaTheme="minorEastAsia"/>
                        <w:i/>
                      </w:rPr>
                    </m:ctrlPr>
                  </m:fPr>
                  <m:num>
                    <m:r>
                      <w:rPr>
                        <w:rFonts w:ascii="Cambria Math" w:hAnsi="Cambria Math" w:eastAsiaTheme="minorEastAsia"/>
                      </w:rPr>
                      <m:t xml:space="preserve">2 acres </m:t>
                    </m:r>
                  </m:num>
                  <m:den>
                    <m:r>
                      <w:rPr>
                        <w:rFonts w:ascii="Cambria Math" w:hAnsi="Cambria Math" w:eastAsiaTheme="minorEastAsia"/>
                      </w:rPr>
                      <m:t>$1 million</m:t>
                    </m:r>
                  </m:den>
                </m:f>
                <m:r>
                  <w:rPr>
                    <w:rFonts w:ascii="Cambria Math" w:hAnsi="Cambria Math" w:eastAsiaTheme="minorEastAsia"/>
                  </w:rPr>
                  <m:t>×</m:t>
                </m:r>
                <m:f>
                  <m:fPr>
                    <m:ctrlPr>
                      <w:rPr>
                        <w:rFonts w:ascii="Cambria Math" w:hAnsi="Cambria Math" w:eastAsiaTheme="minorEastAsia"/>
                        <w:i/>
                      </w:rPr>
                    </m:ctrlPr>
                  </m:fPr>
                  <m:num>
                    <m:sSub>
                      <m:sSubPr>
                        <m:ctrlPr>
                          <w:rPr>
                            <w:rFonts w:ascii="Cambria Math" w:hAnsi="Cambria Math" w:eastAsiaTheme="minorEastAsia"/>
                            <w:i/>
                          </w:rPr>
                        </m:ctrlPr>
                      </m:sSubPr>
                      <m:e>
                        <m:r>
                          <w:rPr>
                            <w:rFonts w:ascii="Cambria Math" w:hAnsi="Cambria Math" w:eastAsiaTheme="minorEastAsia"/>
                          </w:rPr>
                          <m:t>PD</m:t>
                        </m:r>
                      </m:e>
                      <m:sub>
                        <m:r>
                          <w:rPr>
                            <w:rFonts w:ascii="Cambria Math" w:hAnsi="Cambria Math" w:eastAsiaTheme="minorEastAsia"/>
                          </w:rPr>
                          <m:t>1992</m:t>
                        </m:r>
                      </m:sub>
                    </m:sSub>
                  </m:num>
                  <m:den>
                    <m:sSub>
                      <m:sSubPr>
                        <m:ctrlPr>
                          <w:rPr>
                            <w:rFonts w:ascii="Cambria Math" w:hAnsi="Cambria Math" w:eastAsiaTheme="minorEastAsia"/>
                            <w:i/>
                          </w:rPr>
                        </m:ctrlPr>
                      </m:sSubPr>
                      <m:e>
                        <m:r>
                          <w:rPr>
                            <w:rFonts w:ascii="Cambria Math" w:hAnsi="Cambria Math" w:eastAsiaTheme="minorEastAsia"/>
                          </w:rPr>
                          <m:t>PD</m:t>
                        </m:r>
                      </m:e>
                      <m:sub>
                        <m:r>
                          <w:rPr>
                            <w:rFonts w:ascii="Cambria Math" w:hAnsi="Cambria Math" w:eastAsiaTheme="minorEastAsia"/>
                          </w:rPr>
                          <m:t>2017</m:t>
                        </m:r>
                      </m:sub>
                    </m:sSub>
                  </m:den>
                </m:f>
              </m:oMath>
            </m:oMathPara>
          </w:p>
        </w:tc>
        <w:tc>
          <w:tcPr>
            <w:tcW w:w="828" w:type="dxa"/>
            <w:vAlign w:val="center"/>
          </w:tcPr>
          <w:p w:rsidRPr="003D471D" w:rsidR="00E85B49" w:rsidP="00E85B49" w:rsidRDefault="00E85B49" w14:paraId="7592AF98" w14:textId="77777777">
            <w:pPr>
              <w:pStyle w:val="ListParagraph"/>
              <w:widowControl/>
              <w:numPr>
                <w:ilvl w:val="0"/>
                <w:numId w:val="10"/>
              </w:numPr>
              <w:autoSpaceDE/>
              <w:autoSpaceDN/>
              <w:adjustRightInd/>
              <w:jc w:val="center"/>
              <w:rPr>
                <w:szCs w:val="20"/>
              </w:rPr>
            </w:pPr>
          </w:p>
        </w:tc>
      </w:tr>
    </w:tbl>
    <w:p w:rsidRPr="0006347C" w:rsidR="00E85B49" w:rsidP="00E85B49" w:rsidRDefault="00E85B49" w14:paraId="7592AF9A" w14:textId="77777777">
      <w:pPr>
        <w:widowControl/>
        <w:tabs>
          <w:tab w:val="left" w:pos="0"/>
        </w:tabs>
        <w:rPr>
          <w:szCs w:val="20"/>
        </w:rPr>
      </w:pPr>
      <w:r w:rsidRPr="0006347C">
        <w:rPr>
          <w:szCs w:val="20"/>
        </w:rPr>
        <w:t>Where:</w:t>
      </w:r>
    </w:p>
    <w:p w:rsidR="009417A2" w:rsidP="009417A2" w:rsidRDefault="009417A2" w14:paraId="7592AF9B" w14:textId="77777777">
      <w:pPr>
        <w:pStyle w:val="NoSpacing"/>
        <w:rPr>
          <w:rFonts w:eastAsiaTheme="minorEastAsia"/>
          <w:i/>
        </w:rPr>
      </w:pPr>
      <w:r>
        <w:rPr>
          <w:rFonts w:eastAsiaTheme="minorEastAsia"/>
        </w:rPr>
        <w:tab/>
      </w:r>
      <w:r w:rsidRPr="002D3102">
        <w:rPr>
          <w:rFonts w:eastAsiaTheme="minorEastAsia"/>
          <w:i/>
        </w:rPr>
        <w:t>Apd</w:t>
      </w:r>
      <w:r>
        <w:rPr>
          <w:rFonts w:eastAsiaTheme="minorEastAsia"/>
          <w:i/>
          <w:vertAlign w:val="subscript"/>
        </w:rPr>
        <w:t>2017</w:t>
      </w:r>
      <w:r>
        <w:rPr>
          <w:rFonts w:eastAsiaTheme="minorEastAsia"/>
          <w:vertAlign w:val="subscript"/>
        </w:rPr>
        <w:tab/>
      </w:r>
      <w:r>
        <w:rPr>
          <w:rFonts w:eastAsiaTheme="minorEastAsia"/>
        </w:rPr>
        <w:t>=</w:t>
      </w:r>
      <w:r>
        <w:rPr>
          <w:rFonts w:eastAsiaTheme="minorEastAsia"/>
        </w:rPr>
        <w:tab/>
      </w:r>
      <w:r>
        <w:rPr>
          <w:rFonts w:eastAsiaTheme="minorEastAsia"/>
        </w:rPr>
        <w:t xml:space="preserve">Acres disturbed per million dollars in </w:t>
      </w:r>
      <w:r w:rsidRPr="00FE01A4">
        <w:rPr>
          <w:rFonts w:eastAsiaTheme="minorEastAsia"/>
        </w:rPr>
        <w:t>2017</w:t>
      </w:r>
    </w:p>
    <w:p w:rsidR="009417A2" w:rsidP="009417A2" w:rsidRDefault="009417A2" w14:paraId="7592AF9C" w14:textId="77777777">
      <w:pPr>
        <w:pStyle w:val="NoSpacing"/>
      </w:pPr>
      <w:r>
        <w:rPr>
          <w:rFonts w:eastAsiaTheme="minorEastAsia"/>
          <w:i/>
        </w:rPr>
        <w:tab/>
      </w:r>
      <w:r>
        <w:rPr>
          <w:rFonts w:eastAsiaTheme="minorEastAsia"/>
          <w:i/>
        </w:rPr>
        <w:t>PD</w:t>
      </w:r>
      <w:r>
        <w:rPr>
          <w:rFonts w:eastAsiaTheme="minorEastAsia"/>
          <w:i/>
          <w:vertAlign w:val="subscript"/>
        </w:rPr>
        <w:t>1992</w:t>
      </w:r>
      <w:r>
        <w:rPr>
          <w:rFonts w:eastAsiaTheme="minorEastAsia"/>
          <w:i/>
          <w:vertAlign w:val="subscript"/>
        </w:rPr>
        <w:tab/>
      </w:r>
      <w:r>
        <w:rPr>
          <w:rFonts w:eastAsiaTheme="minorEastAsia"/>
        </w:rPr>
        <w:t>=</w:t>
      </w:r>
      <w:r>
        <w:rPr>
          <w:rFonts w:eastAsiaTheme="minorEastAsia"/>
        </w:rPr>
        <w:tab/>
      </w:r>
      <w:r w:rsidRPr="002D3102">
        <w:t>Price Deflator (Fisher) Index value in 1992</w:t>
      </w:r>
    </w:p>
    <w:p w:rsidR="009417A2" w:rsidP="009417A2" w:rsidRDefault="009417A2" w14:paraId="7592AF9D" w14:textId="77777777">
      <w:pPr>
        <w:pStyle w:val="NoSpacing"/>
        <w:rPr>
          <w:i/>
        </w:rPr>
      </w:pPr>
      <w:r>
        <w:tab/>
      </w:r>
      <w:r>
        <w:rPr>
          <w:i/>
        </w:rPr>
        <w:t>PD</w:t>
      </w:r>
      <w:r>
        <w:rPr>
          <w:i/>
          <w:vertAlign w:val="subscript"/>
        </w:rPr>
        <w:t>2017</w:t>
      </w:r>
      <w:r>
        <w:rPr>
          <w:i/>
          <w:vertAlign w:val="subscript"/>
        </w:rPr>
        <w:tab/>
      </w:r>
      <w:r>
        <w:t>=</w:t>
      </w:r>
      <w:r>
        <w:tab/>
      </w:r>
      <w:r>
        <w:t>Price Deflator (Fisher) Index value in 2017</w:t>
      </w:r>
    </w:p>
    <w:p w:rsidRPr="002D3102" w:rsidR="00E85B49" w:rsidP="00E85B49" w:rsidRDefault="00E85B49" w14:paraId="7592AF9E" w14:textId="77777777">
      <w:pPr>
        <w:tabs>
          <w:tab w:val="left" w:pos="274"/>
          <w:tab w:val="left" w:pos="994"/>
          <w:tab w:val="left" w:pos="1267"/>
        </w:tabs>
        <w:spacing w:after="0"/>
        <w:rPr>
          <w:rFonts w:eastAsiaTheme="minorEastAsia"/>
          <w:i/>
        </w:rPr>
      </w:pPr>
    </w:p>
    <w:p w:rsidR="00E85B49" w:rsidP="00E85B49" w:rsidRDefault="00E85B49" w14:paraId="7592AF9F" w14:textId="77777777">
      <w:r>
        <w:t xml:space="preserve">County-level non-residential construction spending (from equation 2) is then multiplied by this conversion factor to estimate county-level acreage disturbed from non-residential construction activities.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E85B49" w:rsidTr="00E85B49" w14:paraId="7592AFA2" w14:textId="77777777">
        <w:trPr>
          <w:trHeight w:val="585"/>
        </w:trPr>
        <w:tc>
          <w:tcPr>
            <w:tcW w:w="8748" w:type="dxa"/>
            <w:vAlign w:val="center"/>
          </w:tcPr>
          <w:p w:rsidRPr="00770E9B" w:rsidR="00E85B49" w:rsidP="00E85B49" w:rsidRDefault="000045EE" w14:paraId="7592AFA0" w14:textId="77777777">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ANR</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CS</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Apd</m:t>
                    </m:r>
                  </m:e>
                  <m:sub>
                    <m:r>
                      <w:rPr>
                        <w:rFonts w:ascii="Cambria Math" w:hAnsi="Cambria Math"/>
                        <w:szCs w:val="20"/>
                      </w:rPr>
                      <m:t>2017</m:t>
                    </m:r>
                  </m:sub>
                </m:sSub>
              </m:oMath>
            </m:oMathPara>
          </w:p>
        </w:tc>
        <w:tc>
          <w:tcPr>
            <w:tcW w:w="828" w:type="dxa"/>
            <w:vAlign w:val="center"/>
          </w:tcPr>
          <w:p w:rsidRPr="003D471D" w:rsidR="00E85B49" w:rsidP="00E85B49" w:rsidRDefault="00E85B49" w14:paraId="7592AFA1" w14:textId="77777777">
            <w:pPr>
              <w:pStyle w:val="ListParagraph"/>
              <w:widowControl/>
              <w:numPr>
                <w:ilvl w:val="0"/>
                <w:numId w:val="10"/>
              </w:numPr>
              <w:autoSpaceDE/>
              <w:autoSpaceDN/>
              <w:adjustRightInd/>
              <w:jc w:val="center"/>
              <w:rPr>
                <w:szCs w:val="20"/>
              </w:rPr>
            </w:pPr>
          </w:p>
        </w:tc>
      </w:tr>
    </w:tbl>
    <w:p w:rsidRPr="0006347C" w:rsidR="00E85B49" w:rsidP="00E85B49" w:rsidRDefault="00E85B49" w14:paraId="7592AFA3" w14:textId="77777777">
      <w:pPr>
        <w:widowControl/>
        <w:tabs>
          <w:tab w:val="left" w:pos="0"/>
        </w:tabs>
        <w:rPr>
          <w:szCs w:val="20"/>
        </w:rPr>
      </w:pPr>
      <w:r>
        <w:t xml:space="preserve"> </w:t>
      </w:r>
      <w:r w:rsidRPr="0006347C">
        <w:rPr>
          <w:szCs w:val="20"/>
        </w:rPr>
        <w:t>Where:</w:t>
      </w:r>
    </w:p>
    <w:p w:rsidR="00E85B49" w:rsidP="009417A2" w:rsidRDefault="00E85B49" w14:paraId="7592AFA4" w14:textId="77777777">
      <w:pPr>
        <w:pStyle w:val="NoSpacing"/>
        <w:rPr>
          <w:i/>
        </w:rPr>
      </w:pPr>
      <w:r>
        <w:tab/>
      </w:r>
      <w:r w:rsidRPr="009B2970">
        <w:rPr>
          <w:i/>
        </w:rPr>
        <w:t>A</w:t>
      </w:r>
      <w:r w:rsidR="006B63D2">
        <w:rPr>
          <w:i/>
        </w:rPr>
        <w:t>NR</w:t>
      </w:r>
      <w:r w:rsidRPr="009B2970">
        <w:rPr>
          <w:i/>
          <w:vertAlign w:val="subscript"/>
        </w:rPr>
        <w:t>c</w:t>
      </w:r>
      <w:r>
        <w:tab/>
      </w:r>
      <w:r>
        <w:t>=</w:t>
      </w:r>
      <w:r>
        <w:tab/>
      </w:r>
      <w:r>
        <w:t xml:space="preserve">Acres disturbed from non-residential construction in county </w:t>
      </w:r>
      <w:r>
        <w:rPr>
          <w:i/>
        </w:rPr>
        <w:t>c</w:t>
      </w:r>
    </w:p>
    <w:p w:rsidRPr="00DA0032" w:rsidR="00E85B49" w:rsidP="009417A2" w:rsidRDefault="00E85B49" w14:paraId="7592AFA5" w14:textId="77777777">
      <w:pPr>
        <w:pStyle w:val="NoSpacing"/>
        <w:rPr>
          <w:rFonts w:eastAsiaTheme="minorEastAsia"/>
        </w:rPr>
      </w:pPr>
      <w:r>
        <w:rPr>
          <w:rFonts w:eastAsiaTheme="minorEastAsia"/>
        </w:rPr>
        <w:tab/>
      </w:r>
      <w:r w:rsidRPr="005866CD">
        <w:rPr>
          <w:rFonts w:eastAsiaTheme="minorEastAsia"/>
          <w:i/>
        </w:rPr>
        <w:t>CS</w:t>
      </w:r>
      <w:r w:rsidRPr="005866CD">
        <w:rPr>
          <w:rFonts w:eastAsiaTheme="minorEastAsia"/>
          <w:i/>
          <w:vertAlign w:val="subscript"/>
        </w:rPr>
        <w:t>c</w:t>
      </w:r>
      <w:r>
        <w:rPr>
          <w:rFonts w:eastAsiaTheme="minorEastAsia"/>
          <w:vertAlign w:val="subscript"/>
        </w:rPr>
        <w:tab/>
      </w:r>
      <w:r>
        <w:rPr>
          <w:rFonts w:eastAsiaTheme="minorEastAsia"/>
        </w:rPr>
        <w:t>=</w:t>
      </w:r>
      <w:r>
        <w:rPr>
          <w:rFonts w:eastAsiaTheme="minorEastAsia"/>
        </w:rPr>
        <w:tab/>
      </w:r>
      <w:r>
        <w:rPr>
          <w:rFonts w:eastAsiaTheme="minorEastAsia"/>
        </w:rPr>
        <w:t xml:space="preserve">Non-residential construction spending in county </w:t>
      </w:r>
      <w:r w:rsidRPr="005866CD">
        <w:rPr>
          <w:rFonts w:eastAsiaTheme="minorEastAsia"/>
          <w:i/>
        </w:rPr>
        <w:t>c</w:t>
      </w:r>
      <w:r w:rsidR="00DA0032">
        <w:rPr>
          <w:rFonts w:eastAsiaTheme="minorEastAsia"/>
        </w:rPr>
        <w:t>, in million dollars</w:t>
      </w:r>
    </w:p>
    <w:p w:rsidR="009417A2" w:rsidP="009417A2" w:rsidRDefault="009417A2" w14:paraId="7592AFA6" w14:textId="77777777">
      <w:pPr>
        <w:pStyle w:val="NoSpacing"/>
        <w:rPr>
          <w:rFonts w:eastAsiaTheme="minorEastAsia"/>
          <w:i/>
        </w:rPr>
      </w:pPr>
      <w:r>
        <w:rPr>
          <w:rFonts w:eastAsiaTheme="minorEastAsia"/>
        </w:rPr>
        <w:tab/>
      </w:r>
      <w:r w:rsidRPr="002D3102">
        <w:rPr>
          <w:rFonts w:eastAsiaTheme="minorEastAsia"/>
          <w:i/>
        </w:rPr>
        <w:t>Apd</w:t>
      </w:r>
      <w:r>
        <w:rPr>
          <w:rFonts w:eastAsiaTheme="minorEastAsia"/>
          <w:i/>
          <w:vertAlign w:val="subscript"/>
        </w:rPr>
        <w:t>2017</w:t>
      </w:r>
      <w:r>
        <w:rPr>
          <w:rFonts w:eastAsiaTheme="minorEastAsia"/>
          <w:vertAlign w:val="subscript"/>
        </w:rPr>
        <w:tab/>
      </w:r>
      <w:r>
        <w:rPr>
          <w:rFonts w:eastAsiaTheme="minorEastAsia"/>
        </w:rPr>
        <w:t>=</w:t>
      </w:r>
      <w:r>
        <w:rPr>
          <w:rFonts w:eastAsiaTheme="minorEastAsia"/>
        </w:rPr>
        <w:tab/>
      </w:r>
      <w:r>
        <w:rPr>
          <w:rFonts w:eastAsiaTheme="minorEastAsia"/>
        </w:rPr>
        <w:t xml:space="preserve">Acres disturbed per million dollars in </w:t>
      </w:r>
      <w:r w:rsidRPr="00FE01A4">
        <w:rPr>
          <w:rFonts w:eastAsiaTheme="minorEastAsia"/>
        </w:rPr>
        <w:t>2017</w:t>
      </w:r>
    </w:p>
    <w:p w:rsidR="00EB22BA" w:rsidP="00013827" w:rsidRDefault="00EB22BA" w14:paraId="7592AFA7" w14:textId="77777777">
      <w:pPr>
        <w:rPr>
          <w:szCs w:val="20"/>
          <w:u w:val="single"/>
        </w:rPr>
      </w:pPr>
    </w:p>
    <w:p w:rsidRPr="00507DF8" w:rsidR="00013827" w:rsidP="00507DF8" w:rsidRDefault="00013827" w14:paraId="7592AFA8" w14:textId="77777777">
      <w:pPr>
        <w:pStyle w:val="Heading2"/>
      </w:pPr>
      <w:r w:rsidRPr="00507DF8">
        <w:t>Acres Disturbed from Residential Construction</w:t>
      </w:r>
    </w:p>
    <w:p w:rsidR="00013827" w:rsidP="009417A2" w:rsidRDefault="00013827" w14:paraId="7592AFA9" w14:textId="7117DDD5">
      <w:pPr/>
      <w:r w:rsidRPr="48A201F1" w:rsidR="00013827">
        <w:rPr/>
        <w:t>The US Census Bureau has 201</w:t>
      </w:r>
      <w:r w:rsidRPr="48A201F1" w:rsidR="008E5CA3">
        <w:rPr/>
        <w:t>7</w:t>
      </w:r>
      <w:r w:rsidRPr="48A201F1" w:rsidR="00013827">
        <w:rPr/>
        <w:t xml:space="preserve"> data for </w:t>
      </w:r>
      <w:r w:rsidRPr="48A201F1" w:rsidR="00013827">
        <w:rPr>
          <w:i w:val="1"/>
          <w:iCs w:val="1"/>
        </w:rPr>
        <w:t>Housing Starts - New Privately Owned Housing Units Started</w:t>
      </w:r>
      <w:r w:rsidRPr="00945D94" w:rsidR="00013827">
        <w:rPr>
          <w:szCs w:val="20"/>
        </w:rPr>
        <w:t>,</w:t>
      </w:r>
      <w:bookmarkStart w:name="_Ref478561887" w:id="1"/>
      <w:r w:rsidRPr="48A201F1" w:rsidR="00BB708C">
        <w:rPr>
          <w:rStyle w:val="EndnoteReference"/>
        </w:rPr>
        <w:endnoteReference w:id="5"/>
      </w:r>
      <w:bookmarkEnd w:id="1"/>
      <w:r w:rsidRPr="48A201F1" w:rsidR="00BB708C">
        <w:rPr>
          <w:vertAlign w:val="superscript"/>
        </w:rPr>
        <w:t>,</w:t>
      </w:r>
      <w:bookmarkStart w:name="_Ref478561941" w:id="2"/>
      <w:r w:rsidRPr="48A201F1" w:rsidR="00BB708C">
        <w:rPr>
          <w:rStyle w:val="EndnoteReference"/>
        </w:rPr>
        <w:endnoteReference w:id="6"/>
      </w:r>
      <w:bookmarkEnd w:id="2"/>
      <w:r w:rsidRPr="48A201F1" w:rsidR="00013827">
        <w:rPr/>
        <w:t xml:space="preserve"> which provides regional level housing starts based on the groupings of 1 unit, 2-4 units, 5 or more units. Regional-level results are also provided for quarterly totals and 1 unit structures (</w:t>
      </w:r>
      <w:r w:rsidRPr="00945D94" w:rsidR="00945D94">
        <w:rPr>
          <w:szCs w:val="20"/>
        </w:rPr>
        <w:fldChar w:fldCharType="begin"/>
      </w:r>
      <w:r w:rsidRPr="00945D94" w:rsidR="00945D94">
        <w:rPr>
          <w:szCs w:val="20"/>
        </w:rPr>
        <w:instrText xml:space="preserve"> REF _Ref478564605 \h </w:instrText>
      </w:r>
      <w:r w:rsidR="00945D94">
        <w:rPr>
          <w:szCs w:val="20"/>
        </w:rPr>
        <w:instrText xml:space="preserve"> \* MERGEFORMAT </w:instrText>
      </w:r>
      <w:r w:rsidRPr="00945D94" w:rsidR="00945D94">
        <w:rPr>
          <w:szCs w:val="20"/>
        </w:rPr>
      </w:r>
      <w:r w:rsidRPr="00945D94" w:rsidR="00945D94">
        <w:rPr>
          <w:szCs w:val="20"/>
        </w:rPr>
        <w:fldChar w:fldCharType="separate"/>
      </w:r>
      <w:r w:rsidRPr="00945D94" w:rsidR="002B3DD4">
        <w:rPr/>
        <w:t xml:space="preserve">Table </w:t>
      </w:r>
      <w:r w:rsidR="002B3DD4">
        <w:rPr>
          <w:noProof/>
        </w:rPr>
        <w:t>1</w:t>
      </w:r>
      <w:r w:rsidRPr="00945D94" w:rsidR="00945D94">
        <w:rPr>
          <w:szCs w:val="20"/>
        </w:rPr>
        <w:fldChar w:fldCharType="end"/>
      </w:r>
      <w:r w:rsidRPr="00945D94" w:rsidR="00013827">
        <w:rPr>
          <w:szCs w:val="20"/>
        </w:rPr>
        <w:t xml:space="preserve">). </w:t>
      </w:r>
      <w:r w:rsidRPr="48A201F1" w:rsidR="009417A2">
        <w:rPr/>
        <w:t>The 2-to-</w:t>
      </w:r>
      <w:r w:rsidRPr="48A201F1" w:rsidR="009417A2">
        <w:rPr/>
        <w:t>4 unit category</w:t>
      </w:r>
      <w:r w:rsidRPr="48A201F1" w:rsidR="009417A2">
        <w:rPr/>
        <w:t xml:space="preserve"> is broken down using a </w:t>
      </w:r>
      <w:r w:rsidRPr="48A201F1" w:rsidR="009417A2">
        <w:rPr/>
        <w:t>ratio calculated from the 2</w:t>
      </w:r>
      <w:r w:rsidRPr="48A201F1" w:rsidR="009417A2">
        <w:rPr/>
        <w:t>000</w:t>
      </w:r>
      <w:r w:rsidRPr="48A201F1" w:rsidR="009417A2">
        <w:rPr/>
        <w:t xml:space="preserve"> US Census Bureau </w:t>
      </w:r>
      <w:r w:rsidRPr="48A201F1" w:rsidR="009417A2">
        <w:rPr>
          <w:i w:val="1"/>
          <w:iCs w:val="1"/>
        </w:rPr>
        <w:t xml:space="preserve">National Housing Starts </w:t>
      </w:r>
      <w:r w:rsidRPr="48A201F1" w:rsidR="009417A2">
        <w:rPr/>
        <w:t>data for 2 and 3-4 units,</w:t>
      </w:r>
      <w:bookmarkStart w:name="_Ref478726125" w:id="3"/>
      <w:r w:rsidRPr="48A201F1" w:rsidR="009417A2">
        <w:rPr>
          <w:rStyle w:val="EndnoteReference"/>
        </w:rPr>
        <w:endnoteReference w:id="7"/>
      </w:r>
      <w:bookmarkEnd w:id="3"/>
      <w:r w:rsidRPr="48A201F1" w:rsidR="009417A2">
        <w:rPr/>
        <w:t xml:space="preserve"> for each quarter in </w:t>
      </w:r>
      <w:r w:rsidRPr="48A201F1" w:rsidR="009417A2">
        <w:rPr/>
        <w:t xml:space="preserve">201</w:t>
      </w:r>
      <w:r w:rsidRPr="48A201F1" w:rsidR="3C5073FB">
        <w:rPr/>
        <w:t xml:space="preserve">7</w:t>
      </w:r>
      <w:r w:rsidRPr="48A201F1" w:rsidR="009417A2">
        <w:rPr/>
        <w:t xml:space="preserve">.</w:t>
      </w:r>
      <w:r w:rsidRPr="003527BA" w:rsidR="009417A2">
        <w:rPr>
          <w:szCs w:val="20"/>
        </w:rPr>
        <w:t xml:space="preserve"> </w:t>
      </w:r>
      <w:r w:rsidRPr="48A201F1" w:rsidR="009417A2">
        <w:rPr/>
        <w:t xml:space="preserve">Note that 2000 is the last full year when Census housing starts data were available separately for 2-unit and 3-4 unit homes. </w:t>
      </w:r>
      <w:r w:rsidR="00945D94">
        <w:rPr>
          <w:szCs w:val="20"/>
        </w:rPr>
        <w:fldChar w:fldCharType="begin"/>
      </w:r>
      <w:r w:rsidR="00945D94">
        <w:rPr>
          <w:szCs w:val="20"/>
        </w:rPr>
        <w:instrText xml:space="preserve"> REF _Ref478564681 \h </w:instrText>
      </w:r>
      <w:r w:rsidR="00945D94">
        <w:rPr>
          <w:szCs w:val="20"/>
        </w:rPr>
      </w:r>
      <w:r w:rsidR="00945D94">
        <w:rPr>
          <w:szCs w:val="20"/>
        </w:rPr>
        <w:fldChar w:fldCharType="separate"/>
      </w:r>
      <w:r w:rsidRPr="48A201F1" w:rsidR="002B3DD4">
        <w:rPr/>
        <w:t xml:space="preserve">Table </w:t>
      </w:r>
      <w:r w:rsidRPr="48A201F1" w:rsidR="002B3DD4">
        <w:rPr>
          <w:noProof/>
        </w:rPr>
        <w:t>2</w:t>
      </w:r>
      <w:r w:rsidR="00945D94">
        <w:rPr>
          <w:szCs w:val="20"/>
        </w:rPr>
        <w:fldChar w:fldCharType="end"/>
      </w:r>
      <w:r w:rsidRPr="48A201F1" w:rsidR="00945D94">
        <w:rPr/>
        <w:t xml:space="preserve"> shows a breakdown of the 2 units and 3-4 unit structures based on the following calculation.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7"/>
        <w:gridCol w:w="813"/>
      </w:tblGrid>
      <w:tr w:rsidR="00013827" w:rsidTr="00013827" w14:paraId="7592AFAC" w14:textId="77777777">
        <w:trPr>
          <w:trHeight w:val="585"/>
        </w:trPr>
        <w:tc>
          <w:tcPr>
            <w:tcW w:w="8748" w:type="dxa"/>
            <w:hideMark/>
          </w:tcPr>
          <w:p w:rsidR="00013827" w:rsidP="00EB22BA" w:rsidRDefault="000045EE" w14:paraId="7592AFAA" w14:textId="77777777">
            <w:pPr>
              <w:widowControl/>
              <w:autoSpaceDE/>
              <w:adjustRightInd/>
              <w:spacing w:before="120" w:after="120"/>
              <w:rPr>
                <w:szCs w:val="20"/>
              </w:rPr>
            </w:pPr>
            <m:oMathPara>
              <m:oMathParaPr>
                <m:jc m:val="center"/>
              </m:oMathParaPr>
              <m:oMath>
                <m:sSub>
                  <m:sSubPr>
                    <m:ctrlPr>
                      <w:rPr>
                        <w:rFonts w:ascii="Cambria Math" w:hAnsi="Cambria Math"/>
                        <w:i/>
                      </w:rPr>
                    </m:ctrlPr>
                  </m:sSubPr>
                  <m:e>
                    <m:r>
                      <w:rPr>
                        <w:rFonts w:ascii="Cambria Math" w:hAnsi="Cambria Math"/>
                        <w:szCs w:val="20"/>
                      </w:rPr>
                      <m:t>S</m:t>
                    </m:r>
                  </m:e>
                  <m:sub>
                    <m:r>
                      <w:rPr>
                        <w:rFonts w:ascii="Cambria Math" w:hAnsi="Cambria Math"/>
                        <w:szCs w:val="20"/>
                      </w:rPr>
                      <m:t>Q,n</m:t>
                    </m:r>
                  </m:sub>
                </m:sSub>
                <m:r>
                  <w:rPr>
                    <w:rFonts w:ascii="Cambria Math" w:hAnsi="Cambria Math"/>
                    <w:szCs w:val="20"/>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szCs w:val="20"/>
                              </w:rPr>
                              <m:t>U</m:t>
                            </m:r>
                          </m:e>
                          <m:sub>
                            <m:r>
                              <w:rPr>
                                <w:rFonts w:ascii="Cambria Math" w:hAnsi="Cambria Math"/>
                                <w:szCs w:val="20"/>
                              </w:rPr>
                              <m:t>n</m:t>
                            </m:r>
                          </m:sub>
                        </m:sSub>
                      </m:num>
                      <m:den>
                        <m:sSub>
                          <m:sSubPr>
                            <m:ctrlPr>
                              <w:rPr>
                                <w:rFonts w:ascii="Cambria Math" w:hAnsi="Cambria Math"/>
                                <w:i/>
                              </w:rPr>
                            </m:ctrlPr>
                          </m:sSubPr>
                          <m:e>
                            <m:r>
                              <w:rPr>
                                <w:rFonts w:ascii="Cambria Math" w:hAnsi="Cambria Math"/>
                                <w:szCs w:val="20"/>
                              </w:rPr>
                              <m:t>U</m:t>
                            </m:r>
                          </m:e>
                          <m:sub>
                            <m:r>
                              <w:rPr>
                                <w:rFonts w:ascii="Cambria Math" w:hAnsi="Cambria Math"/>
                                <w:szCs w:val="20"/>
                              </w:rPr>
                              <m:t>t</m:t>
                            </m:r>
                          </m:sub>
                        </m:sSub>
                      </m:den>
                    </m:f>
                  </m:e>
                </m:d>
                <m:r>
                  <w:rPr>
                    <w:rFonts w:ascii="Cambria Math" w:hAnsi="Cambria Math"/>
                    <w:szCs w:val="20"/>
                  </w:rPr>
                  <m:t>×</m:t>
                </m:r>
                <m:sSub>
                  <m:sSubPr>
                    <m:ctrlPr>
                      <w:rPr>
                        <w:rFonts w:ascii="Cambria Math" w:hAnsi="Cambria Math"/>
                        <w:i/>
                      </w:rPr>
                    </m:ctrlPr>
                  </m:sSubPr>
                  <m:e>
                    <m:r>
                      <w:rPr>
                        <w:rFonts w:ascii="Cambria Math" w:hAnsi="Cambria Math"/>
                        <w:szCs w:val="20"/>
                      </w:rPr>
                      <m:t>S</m:t>
                    </m:r>
                  </m:e>
                  <m:sub>
                    <m:r>
                      <w:rPr>
                        <w:rFonts w:ascii="Cambria Math" w:hAnsi="Cambria Math"/>
                        <w:szCs w:val="20"/>
                      </w:rPr>
                      <m:t>Q,2-4</m:t>
                    </m:r>
                  </m:sub>
                </m:sSub>
              </m:oMath>
            </m:oMathPara>
          </w:p>
        </w:tc>
        <w:tc>
          <w:tcPr>
            <w:tcW w:w="828" w:type="dxa"/>
          </w:tcPr>
          <w:p w:rsidR="00013827" w:rsidP="00EB22BA" w:rsidRDefault="00013827" w14:paraId="7592AFAB" w14:textId="77777777">
            <w:pPr>
              <w:pStyle w:val="ListParagraph"/>
              <w:widowControl/>
              <w:numPr>
                <w:ilvl w:val="0"/>
                <w:numId w:val="20"/>
              </w:numPr>
              <w:autoSpaceDE/>
              <w:adjustRightInd/>
              <w:spacing w:before="120" w:after="120"/>
              <w:jc w:val="right"/>
              <w:rPr>
                <w:szCs w:val="20"/>
              </w:rPr>
            </w:pPr>
          </w:p>
        </w:tc>
      </w:tr>
    </w:tbl>
    <w:p w:rsidR="00013827" w:rsidP="00013827" w:rsidRDefault="00013827" w14:paraId="7592AFAD" w14:textId="77777777">
      <w:pPr>
        <w:widowControl/>
        <w:tabs>
          <w:tab w:val="left" w:pos="0"/>
        </w:tabs>
        <w:rPr>
          <w:szCs w:val="20"/>
        </w:rPr>
      </w:pPr>
      <w:r>
        <w:rPr>
          <w:szCs w:val="20"/>
        </w:rPr>
        <w:t>Where:</w:t>
      </w:r>
    </w:p>
    <w:p w:rsidR="00013827" w:rsidP="00013827" w:rsidRDefault="00013827" w14:paraId="7592AFAE" w14:textId="77777777">
      <w:pPr>
        <w:pStyle w:val="NoSpacing"/>
      </w:pPr>
      <w:r>
        <w:rPr>
          <w:i/>
        </w:rPr>
        <w:tab/>
      </w:r>
      <w:r>
        <w:rPr>
          <w:i/>
        </w:rPr>
        <w:t>S</w:t>
      </w:r>
      <w:r>
        <w:rPr>
          <w:i/>
          <w:vertAlign w:val="subscript"/>
        </w:rPr>
        <w:t>Q,n</w:t>
      </w:r>
      <w:r>
        <w:rPr>
          <w:vertAlign w:val="subscript"/>
        </w:rPr>
        <w:tab/>
      </w:r>
      <w:r>
        <w:t xml:space="preserve">= </w:t>
      </w:r>
      <w:r>
        <w:tab/>
      </w:r>
      <w:r w:rsidRPr="00A6797B" w:rsidR="00CA0214">
        <w:t xml:space="preserve">Housing starts, by quarter, </w:t>
      </w:r>
      <w:r w:rsidRPr="00A6797B" w:rsidR="00CA0214">
        <w:rPr>
          <w:i/>
        </w:rPr>
        <w:t>Q</w:t>
      </w:r>
      <w:r w:rsidRPr="00A6797B" w:rsidR="00CA0214">
        <w:t>, and number of units</w:t>
      </w:r>
      <w:r w:rsidRPr="00A6797B" w:rsidR="00CA0214">
        <w:rPr>
          <w:i/>
        </w:rPr>
        <w:t>, n</w:t>
      </w:r>
      <w:r w:rsidRPr="00A6797B" w:rsidR="00CA0214">
        <w:t xml:space="preserve"> (2 units or 3-4 units)</w:t>
      </w:r>
      <w:r w:rsidR="00CA0214">
        <w:t>, in thousand units</w:t>
      </w:r>
    </w:p>
    <w:p w:rsidR="00013827" w:rsidP="00013827" w:rsidRDefault="00013827" w14:paraId="7592AFAF" w14:textId="77777777">
      <w:pPr>
        <w:pStyle w:val="NoSpacing"/>
      </w:pPr>
      <w:r>
        <w:rPr>
          <w:i/>
        </w:rPr>
        <w:tab/>
      </w:r>
      <w:r>
        <w:rPr>
          <w:i/>
        </w:rPr>
        <w:t>U</w:t>
      </w:r>
      <w:r>
        <w:rPr>
          <w:i/>
          <w:vertAlign w:val="subscript"/>
        </w:rPr>
        <w:t>n</w:t>
      </w:r>
      <w:r>
        <w:rPr>
          <w:vertAlign w:val="subscript"/>
        </w:rPr>
        <w:tab/>
      </w:r>
      <w:r>
        <w:t xml:space="preserve">= </w:t>
      </w:r>
      <w:r>
        <w:tab/>
      </w:r>
      <w:r w:rsidRPr="00A6797B" w:rsidR="00CA0214">
        <w:t xml:space="preserve">Number of housing starts by number of units, </w:t>
      </w:r>
      <w:r w:rsidRPr="00A6797B" w:rsidR="00CA0214">
        <w:rPr>
          <w:i/>
        </w:rPr>
        <w:t>n</w:t>
      </w:r>
      <w:r w:rsidR="00CA0214">
        <w:t>, from the 2000</w:t>
      </w:r>
      <w:r w:rsidRPr="00A6797B" w:rsidR="00CA0214">
        <w:t xml:space="preserve"> </w:t>
      </w:r>
      <w:r w:rsidRPr="00A6797B" w:rsidR="00CA0214">
        <w:rPr>
          <w:i/>
        </w:rPr>
        <w:t>National Housing Starts</w:t>
      </w:r>
      <w:r w:rsidRPr="00A6797B" w:rsidR="00CA0214">
        <w:t xml:space="preserve"> data</w:t>
      </w:r>
      <w:r w:rsidR="00CA0214">
        <w:t>, in thousand housing starts</w:t>
      </w:r>
    </w:p>
    <w:p w:rsidR="00013827" w:rsidP="00013827" w:rsidRDefault="00013827" w14:paraId="7592AFB0" w14:textId="77777777">
      <w:pPr>
        <w:pStyle w:val="NoSpacing"/>
      </w:pPr>
      <w:r>
        <w:rPr>
          <w:i/>
        </w:rPr>
        <w:tab/>
      </w:r>
      <w:r>
        <w:rPr>
          <w:i/>
        </w:rPr>
        <w:t>U</w:t>
      </w:r>
      <w:r>
        <w:rPr>
          <w:i/>
          <w:vertAlign w:val="subscript"/>
        </w:rPr>
        <w:t>t</w:t>
      </w:r>
      <w:r>
        <w:rPr>
          <w:vertAlign w:val="subscript"/>
        </w:rPr>
        <w:tab/>
      </w:r>
      <w:r>
        <w:t xml:space="preserve">= </w:t>
      </w:r>
      <w:r>
        <w:tab/>
      </w:r>
      <w:r w:rsidRPr="00A6797B" w:rsidR="00CA0214">
        <w:t>Total number of housing starts for both 2 u</w:t>
      </w:r>
      <w:r w:rsidR="00CA0214">
        <w:t>nits and 3-4 units from the 2000</w:t>
      </w:r>
      <w:r w:rsidRPr="00A6797B" w:rsidR="00CA0214">
        <w:t xml:space="preserve"> </w:t>
      </w:r>
      <w:r w:rsidRPr="00A6797B" w:rsidR="00CA0214">
        <w:rPr>
          <w:i/>
        </w:rPr>
        <w:t>National Housing Starts</w:t>
      </w:r>
      <w:r w:rsidRPr="00A6797B" w:rsidR="00CA0214">
        <w:t xml:space="preserve"> data</w:t>
      </w:r>
      <w:r w:rsidR="00CA0214">
        <w:t>, in thousand housing starts</w:t>
      </w:r>
    </w:p>
    <w:p w:rsidR="00013827" w:rsidP="00013827" w:rsidRDefault="00013827" w14:paraId="7592AFB1" w14:textId="6D654BEE">
      <w:pPr>
        <w:pStyle w:val="NoSpacing"/>
      </w:pPr>
      <w:r>
        <w:tab/>
      </w:r>
      <w:r>
        <w:rPr>
          <w:i/>
        </w:rPr>
        <w:t>S</w:t>
      </w:r>
      <w:r>
        <w:rPr>
          <w:i/>
          <w:vertAlign w:val="subscript"/>
        </w:rPr>
        <w:t>Q,2-4</w:t>
      </w:r>
      <w:r>
        <w:tab/>
      </w:r>
      <w:r>
        <w:t>=</w:t>
      </w:r>
      <w:r>
        <w:tab/>
      </w:r>
      <w:r>
        <w:t xml:space="preserve">Number of 2-4 units by quarter, </w:t>
      </w:r>
      <w:r>
        <w:rPr>
          <w:i/>
        </w:rPr>
        <w:t>Q</w:t>
      </w:r>
      <w:r>
        <w:t>, from the 201</w:t>
      </w:r>
      <w:r w:rsidR="008E5CA3">
        <w:t>7</w:t>
      </w:r>
      <w:r>
        <w:t xml:space="preserve"> </w:t>
      </w:r>
      <w:r>
        <w:rPr>
          <w:i/>
        </w:rPr>
        <w:t>New Privately Owned Housing Units Started by Purpose and Design</w:t>
      </w:r>
      <w:r>
        <w:t xml:space="preserve"> data</w:t>
      </w:r>
      <w:r w:rsidR="00CA0214">
        <w:t>, in thousand units</w:t>
      </w:r>
    </w:p>
    <w:p w:rsidR="002D4535" w:rsidP="00013827" w:rsidRDefault="002D4535" w14:paraId="7592AFB2" w14:textId="77777777">
      <w:pPr>
        <w:pStyle w:val="NoSpacing"/>
      </w:pPr>
    </w:p>
    <w:p w:rsidR="002D4535" w:rsidP="00013827" w:rsidRDefault="002D4535" w14:paraId="7592AFB3" w14:textId="77777777">
      <w:pPr>
        <w:pStyle w:val="NoSpacing"/>
      </w:pPr>
    </w:p>
    <w:p w:rsidR="002B3DD4" w:rsidP="00013827" w:rsidRDefault="002B3DD4" w14:paraId="7592AFB4" w14:textId="77777777">
      <w:pPr>
        <w:pStyle w:val="NoSpacing"/>
      </w:pPr>
    </w:p>
    <w:p w:rsidR="002B3DD4" w:rsidP="00013827" w:rsidRDefault="002B3DD4" w14:paraId="7592AFB5" w14:textId="77777777">
      <w:pPr>
        <w:pStyle w:val="NoSpacing"/>
      </w:pPr>
    </w:p>
    <w:p w:rsidR="002B3DD4" w:rsidP="00013827" w:rsidRDefault="002B3DD4" w14:paraId="7592AFB6" w14:textId="77777777">
      <w:pPr>
        <w:pStyle w:val="NoSpacing"/>
      </w:pPr>
    </w:p>
    <w:p w:rsidR="002B3DD4" w:rsidP="00013827" w:rsidRDefault="002B3DD4" w14:paraId="7592AFB7" w14:textId="77777777">
      <w:pPr>
        <w:pStyle w:val="NoSpacing"/>
      </w:pPr>
    </w:p>
    <w:p w:rsidRPr="00945D94" w:rsidR="00013827" w:rsidP="00996D80" w:rsidRDefault="00013827" w14:paraId="7592AFB8" w14:textId="62337F14">
      <w:pPr>
        <w:pStyle w:val="Caption"/>
        <w:keepNext/>
        <w:spacing w:after="120"/>
        <w:jc w:val="center"/>
        <w:rPr>
          <w:color w:val="auto"/>
          <w:sz w:val="20"/>
        </w:rPr>
      </w:pPr>
      <w:bookmarkStart w:name="_Ref476829817" w:id="4"/>
      <w:bookmarkStart w:name="_Ref478564605" w:id="5"/>
      <w:r w:rsidRPr="00945D94">
        <w:rPr>
          <w:color w:val="auto"/>
          <w:sz w:val="20"/>
        </w:rPr>
        <w:lastRenderedPageBreak/>
        <w:t xml:space="preserve">Table </w:t>
      </w:r>
      <w:r w:rsidRPr="00945D94">
        <w:fldChar w:fldCharType="begin"/>
      </w:r>
      <w:r w:rsidRPr="00945D94">
        <w:rPr>
          <w:color w:val="auto"/>
          <w:sz w:val="20"/>
        </w:rPr>
        <w:instrText xml:space="preserve"> SEQ Table \* ARABIC </w:instrText>
      </w:r>
      <w:r w:rsidRPr="00945D94">
        <w:fldChar w:fldCharType="separate"/>
      </w:r>
      <w:r w:rsidR="002B3DD4">
        <w:rPr>
          <w:noProof/>
          <w:color w:val="auto"/>
          <w:sz w:val="20"/>
        </w:rPr>
        <w:t>1</w:t>
      </w:r>
      <w:r w:rsidRPr="00945D94">
        <w:fldChar w:fldCharType="end"/>
      </w:r>
      <w:bookmarkEnd w:id="4"/>
      <w:bookmarkEnd w:id="5"/>
      <w:r w:rsidRPr="00945D94">
        <w:rPr>
          <w:color w:val="auto"/>
          <w:sz w:val="20"/>
        </w:rPr>
        <w:t xml:space="preserve">. Housing Start </w:t>
      </w:r>
      <w:r w:rsidR="00A17424">
        <w:rPr>
          <w:color w:val="auto"/>
          <w:sz w:val="20"/>
        </w:rPr>
        <w:t>Data for 2017</w:t>
      </w:r>
    </w:p>
    <w:tbl>
      <w:tblPr>
        <w:tblW w:w="527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6"/>
        <w:gridCol w:w="672"/>
        <w:gridCol w:w="689"/>
        <w:gridCol w:w="639"/>
        <w:gridCol w:w="811"/>
        <w:gridCol w:w="566"/>
        <w:gridCol w:w="662"/>
        <w:gridCol w:w="666"/>
        <w:gridCol w:w="566"/>
        <w:gridCol w:w="951"/>
        <w:gridCol w:w="875"/>
        <w:gridCol w:w="918"/>
        <w:gridCol w:w="928"/>
      </w:tblGrid>
      <w:tr w:rsidRPr="00945D94" w:rsidR="00013827" w:rsidTr="00BB708C" w14:paraId="7592AFC0" w14:textId="77777777">
        <w:trPr>
          <w:trHeight w:val="300"/>
        </w:trPr>
        <w:tc>
          <w:tcPr>
            <w:tcW w:w="454"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AFB9" w14:textId="77777777">
            <w:pPr>
              <w:spacing w:after="0"/>
              <w:jc w:val="center"/>
              <w:rPr>
                <w:szCs w:val="20"/>
              </w:rPr>
            </w:pPr>
            <w:r w:rsidRPr="00945D94">
              <w:rPr>
                <w:szCs w:val="20"/>
              </w:rPr>
              <w:t> </w:t>
            </w:r>
          </w:p>
          <w:p w:rsidRPr="00945D94" w:rsidR="00013827" w:rsidP="00013827" w:rsidRDefault="00013827" w14:paraId="7592AFBA" w14:textId="77777777">
            <w:pPr>
              <w:spacing w:after="0"/>
              <w:jc w:val="center"/>
              <w:rPr>
                <w:szCs w:val="20"/>
              </w:rPr>
            </w:pPr>
            <w:r w:rsidRPr="00945D94">
              <w:rPr>
                <w:b/>
                <w:bCs/>
                <w:szCs w:val="20"/>
              </w:rPr>
              <w:t>Quarter</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AFBB" w14:textId="77777777">
            <w:pPr>
              <w:spacing w:after="0"/>
              <w:jc w:val="center"/>
              <w:rPr>
                <w:b/>
                <w:bCs/>
                <w:szCs w:val="20"/>
              </w:rPr>
            </w:pPr>
            <w:r w:rsidRPr="00945D94">
              <w:rPr>
                <w:b/>
                <w:bCs/>
                <w:szCs w:val="20"/>
              </w:rPr>
              <w:t> </w:t>
            </w:r>
          </w:p>
          <w:p w:rsidRPr="00945D94" w:rsidR="00013827" w:rsidP="00013827" w:rsidRDefault="00013827" w14:paraId="7592AFBC" w14:textId="77777777">
            <w:pPr>
              <w:spacing w:after="0"/>
              <w:jc w:val="center"/>
              <w:rPr>
                <w:b/>
                <w:bCs/>
                <w:szCs w:val="20"/>
              </w:rPr>
            </w:pPr>
            <w:r w:rsidRPr="00945D94">
              <w:rPr>
                <w:b/>
                <w:bCs/>
                <w:szCs w:val="20"/>
              </w:rPr>
              <w:t>Total</w:t>
            </w:r>
          </w:p>
        </w:tc>
        <w:tc>
          <w:tcPr>
            <w:tcW w:w="1146"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AFBD" w14:textId="77777777">
            <w:pPr>
              <w:spacing w:after="0"/>
              <w:jc w:val="center"/>
              <w:rPr>
                <w:b/>
                <w:bCs/>
                <w:szCs w:val="20"/>
              </w:rPr>
            </w:pPr>
            <w:r w:rsidRPr="00945D94">
              <w:rPr>
                <w:b/>
                <w:bCs/>
                <w:szCs w:val="20"/>
              </w:rPr>
              <w:t>Structure</w:t>
            </w:r>
          </w:p>
        </w:tc>
        <w:tc>
          <w:tcPr>
            <w:tcW w:w="1248"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AFBE" w14:textId="77777777">
            <w:pPr>
              <w:spacing w:after="0"/>
              <w:jc w:val="center"/>
              <w:rPr>
                <w:b/>
                <w:bCs/>
                <w:szCs w:val="20"/>
              </w:rPr>
            </w:pPr>
            <w:r w:rsidRPr="00945D94">
              <w:rPr>
                <w:b/>
                <w:bCs/>
                <w:szCs w:val="20"/>
              </w:rPr>
              <w:t>Region</w:t>
            </w:r>
          </w:p>
        </w:tc>
        <w:tc>
          <w:tcPr>
            <w:tcW w:w="1819"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AFBF" w14:textId="77777777">
            <w:pPr>
              <w:spacing w:after="0"/>
              <w:jc w:val="center"/>
              <w:rPr>
                <w:b/>
                <w:bCs/>
                <w:szCs w:val="20"/>
              </w:rPr>
            </w:pPr>
            <w:r w:rsidRPr="00945D94">
              <w:rPr>
                <w:b/>
                <w:bCs/>
                <w:szCs w:val="20"/>
              </w:rPr>
              <w:t>Regional Starts of Structures with 1 unit</w:t>
            </w:r>
          </w:p>
        </w:tc>
      </w:tr>
      <w:tr w:rsidRPr="00945D94" w:rsidR="00013827" w:rsidTr="00BB708C" w14:paraId="7592AFCE" w14:textId="77777777">
        <w:trPr>
          <w:trHeight w:val="63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45D94" w:rsidR="00013827" w:rsidP="00013827" w:rsidRDefault="00013827" w14:paraId="7592AFC1" w14:textId="77777777">
            <w:pPr>
              <w:spacing w:after="0"/>
              <w:rPr>
                <w:szCs w:val="20"/>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945D94" w:rsidR="00013827" w:rsidP="00013827" w:rsidRDefault="00013827" w14:paraId="7592AFC2" w14:textId="77777777">
            <w:pPr>
              <w:spacing w:after="0"/>
              <w:rPr>
                <w:b/>
                <w:bCs/>
                <w:szCs w:val="20"/>
              </w:rPr>
            </w:pPr>
          </w:p>
        </w:tc>
        <w:tc>
          <w:tcPr>
            <w:tcW w:w="37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45D94" w:rsidR="00013827" w:rsidP="00013827" w:rsidRDefault="00013827" w14:paraId="7592AFC3" w14:textId="77777777">
            <w:pPr>
              <w:spacing w:after="0"/>
              <w:jc w:val="center"/>
              <w:rPr>
                <w:b/>
                <w:bCs/>
                <w:szCs w:val="20"/>
              </w:rPr>
            </w:pPr>
            <w:r w:rsidRPr="00945D94">
              <w:rPr>
                <w:b/>
                <w:bCs/>
                <w:szCs w:val="20"/>
              </w:rPr>
              <w:t>1 unit</w:t>
            </w:r>
          </w:p>
        </w:tc>
        <w:tc>
          <w:tcPr>
            <w:tcW w:w="34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45D94" w:rsidR="00013827" w:rsidP="00013827" w:rsidRDefault="00013827" w14:paraId="7592AFC4" w14:textId="77777777">
            <w:pPr>
              <w:spacing w:after="0"/>
              <w:jc w:val="center"/>
              <w:rPr>
                <w:b/>
                <w:bCs/>
                <w:szCs w:val="20"/>
              </w:rPr>
            </w:pPr>
            <w:r w:rsidRPr="00945D94">
              <w:rPr>
                <w:b/>
                <w:bCs/>
                <w:szCs w:val="20"/>
              </w:rPr>
              <w:t>2 to 4 units</w:t>
            </w:r>
          </w:p>
        </w:tc>
        <w:tc>
          <w:tcPr>
            <w:tcW w:w="435"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45D94" w:rsidR="00013827" w:rsidP="00013827" w:rsidRDefault="00013827" w14:paraId="7592AFC5" w14:textId="77777777">
            <w:pPr>
              <w:spacing w:after="0"/>
              <w:jc w:val="center"/>
              <w:rPr>
                <w:b/>
                <w:bCs/>
                <w:szCs w:val="20"/>
              </w:rPr>
            </w:pPr>
            <w:r w:rsidRPr="00945D94">
              <w:rPr>
                <w:b/>
                <w:bCs/>
                <w:szCs w:val="20"/>
              </w:rPr>
              <w:t>5 units or more</w:t>
            </w:r>
          </w:p>
        </w:tc>
        <w:tc>
          <w:tcPr>
            <w:tcW w:w="28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45D94" w:rsidR="00013827" w:rsidP="00013827" w:rsidRDefault="00013827" w14:paraId="7592AFC6" w14:textId="77777777">
            <w:pPr>
              <w:spacing w:after="0"/>
              <w:jc w:val="center"/>
              <w:rPr>
                <w:b/>
                <w:bCs/>
                <w:szCs w:val="20"/>
              </w:rPr>
            </w:pPr>
            <w:r w:rsidRPr="00945D94">
              <w:rPr>
                <w:b/>
                <w:bCs/>
                <w:szCs w:val="20"/>
              </w:rPr>
              <w:t>NE</w:t>
            </w:r>
          </w:p>
        </w:tc>
        <w:tc>
          <w:tcPr>
            <w:tcW w:w="3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45D94" w:rsidR="00013827" w:rsidP="00013827" w:rsidRDefault="00013827" w14:paraId="7592AFC7" w14:textId="77777777">
            <w:pPr>
              <w:spacing w:after="0"/>
              <w:jc w:val="center"/>
              <w:rPr>
                <w:b/>
                <w:bCs/>
                <w:szCs w:val="20"/>
              </w:rPr>
            </w:pPr>
            <w:r w:rsidRPr="00945D94">
              <w:rPr>
                <w:b/>
                <w:bCs/>
                <w:szCs w:val="20"/>
              </w:rPr>
              <w:t>MW</w:t>
            </w:r>
          </w:p>
        </w:tc>
        <w:tc>
          <w:tcPr>
            <w:tcW w:w="33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45D94" w:rsidR="00013827" w:rsidP="00013827" w:rsidRDefault="00013827" w14:paraId="7592AFC8" w14:textId="77777777">
            <w:pPr>
              <w:spacing w:after="0"/>
              <w:jc w:val="center"/>
              <w:rPr>
                <w:b/>
                <w:bCs/>
                <w:szCs w:val="20"/>
              </w:rPr>
            </w:pPr>
            <w:r w:rsidRPr="00945D94">
              <w:rPr>
                <w:b/>
                <w:bCs/>
                <w:szCs w:val="20"/>
              </w:rPr>
              <w:t>S</w:t>
            </w:r>
          </w:p>
        </w:tc>
        <w:tc>
          <w:tcPr>
            <w:tcW w:w="28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45D94" w:rsidR="00013827" w:rsidP="00013827" w:rsidRDefault="00013827" w14:paraId="7592AFC9" w14:textId="77777777">
            <w:pPr>
              <w:spacing w:after="0"/>
              <w:rPr>
                <w:b/>
                <w:bCs/>
                <w:szCs w:val="20"/>
              </w:rPr>
            </w:pPr>
            <w:r w:rsidRPr="00945D94">
              <w:rPr>
                <w:b/>
                <w:bCs/>
                <w:szCs w:val="20"/>
              </w:rPr>
              <w:t>W</w:t>
            </w:r>
          </w:p>
        </w:tc>
        <w:tc>
          <w:tcPr>
            <w:tcW w:w="471"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AFCA" w14:textId="77777777">
            <w:pPr>
              <w:spacing w:after="0"/>
              <w:jc w:val="center"/>
              <w:rPr>
                <w:b/>
                <w:bCs/>
                <w:szCs w:val="20"/>
              </w:rPr>
            </w:pPr>
            <w:r w:rsidRPr="00945D94">
              <w:rPr>
                <w:b/>
                <w:bCs/>
                <w:szCs w:val="20"/>
              </w:rPr>
              <w:t>NE</w:t>
            </w:r>
          </w:p>
        </w:tc>
        <w:tc>
          <w:tcPr>
            <w:tcW w:w="434"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AFCB" w14:textId="77777777">
            <w:pPr>
              <w:spacing w:after="0"/>
              <w:jc w:val="center"/>
              <w:rPr>
                <w:b/>
                <w:bCs/>
                <w:szCs w:val="20"/>
              </w:rPr>
            </w:pPr>
            <w:r w:rsidRPr="00945D94">
              <w:rPr>
                <w:b/>
                <w:bCs/>
                <w:szCs w:val="20"/>
              </w:rPr>
              <w:t>MW</w:t>
            </w:r>
          </w:p>
        </w:tc>
        <w:tc>
          <w:tcPr>
            <w:tcW w:w="455"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AFCC" w14:textId="77777777">
            <w:pPr>
              <w:spacing w:after="0"/>
              <w:jc w:val="center"/>
              <w:rPr>
                <w:b/>
                <w:bCs/>
                <w:szCs w:val="20"/>
              </w:rPr>
            </w:pPr>
            <w:r w:rsidRPr="00945D94">
              <w:rPr>
                <w:b/>
                <w:bCs/>
                <w:szCs w:val="20"/>
              </w:rPr>
              <w:t>S</w:t>
            </w:r>
          </w:p>
        </w:tc>
        <w:tc>
          <w:tcPr>
            <w:tcW w:w="460"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AFCD" w14:textId="77777777">
            <w:pPr>
              <w:spacing w:after="0"/>
              <w:jc w:val="center"/>
              <w:rPr>
                <w:b/>
                <w:bCs/>
                <w:szCs w:val="20"/>
              </w:rPr>
            </w:pPr>
            <w:r w:rsidRPr="00945D94">
              <w:rPr>
                <w:b/>
                <w:bCs/>
                <w:szCs w:val="20"/>
              </w:rPr>
              <w:t>W</w:t>
            </w:r>
          </w:p>
        </w:tc>
      </w:tr>
      <w:tr w:rsidRPr="00945D94" w:rsidR="00013827" w:rsidTr="00BB708C" w14:paraId="7592AFDC" w14:textId="77777777">
        <w:trPr>
          <w:trHeight w:val="300"/>
        </w:trPr>
        <w:tc>
          <w:tcPr>
            <w:tcW w:w="454"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CF" w14:textId="77777777">
            <w:pPr>
              <w:spacing w:after="0"/>
              <w:rPr>
                <w:szCs w:val="20"/>
              </w:rPr>
            </w:pPr>
            <w:r w:rsidRPr="00945D94">
              <w:rPr>
                <w:szCs w:val="20"/>
              </w:rPr>
              <w:t>Q1-14</w:t>
            </w:r>
          </w:p>
        </w:tc>
        <w:tc>
          <w:tcPr>
            <w:tcW w:w="333"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D0" w14:textId="4245DE13">
            <w:pPr>
              <w:spacing w:after="0"/>
              <w:jc w:val="right"/>
              <w:rPr>
                <w:szCs w:val="20"/>
              </w:rPr>
            </w:pPr>
            <w:r w:rsidRPr="00945D94">
              <w:rPr>
                <w:szCs w:val="20"/>
              </w:rPr>
              <w:t>2</w:t>
            </w:r>
            <w:r w:rsidR="00E61B0C">
              <w:rPr>
                <w:szCs w:val="20"/>
              </w:rPr>
              <w:t>67</w:t>
            </w:r>
            <w:r w:rsidRPr="00945D94">
              <w:rPr>
                <w:szCs w:val="20"/>
              </w:rPr>
              <w:t>.0</w:t>
            </w:r>
          </w:p>
        </w:tc>
        <w:tc>
          <w:tcPr>
            <w:tcW w:w="37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D1" w14:textId="1E359BC7">
            <w:pPr>
              <w:spacing w:after="0"/>
              <w:jc w:val="right"/>
              <w:rPr>
                <w:szCs w:val="20"/>
              </w:rPr>
            </w:pPr>
            <w:r>
              <w:rPr>
                <w:szCs w:val="20"/>
              </w:rPr>
              <w:t>181</w:t>
            </w:r>
            <w:r w:rsidRPr="00945D94" w:rsidR="00013827">
              <w:rPr>
                <w:szCs w:val="20"/>
              </w:rPr>
              <w:t>.0</w:t>
            </w:r>
          </w:p>
        </w:tc>
        <w:tc>
          <w:tcPr>
            <w:tcW w:w="341"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D2" w14:textId="77777777">
            <w:pPr>
              <w:spacing w:after="0"/>
              <w:jc w:val="right"/>
              <w:rPr>
                <w:szCs w:val="20"/>
              </w:rPr>
            </w:pPr>
            <w:r w:rsidRPr="00945D94">
              <w:rPr>
                <w:szCs w:val="20"/>
              </w:rPr>
              <w:t>2.0</w:t>
            </w:r>
          </w:p>
        </w:tc>
        <w:tc>
          <w:tcPr>
            <w:tcW w:w="435"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D3" w14:textId="07D18741">
            <w:pPr>
              <w:spacing w:after="0"/>
              <w:jc w:val="right"/>
              <w:rPr>
                <w:szCs w:val="20"/>
              </w:rPr>
            </w:pPr>
            <w:r>
              <w:rPr>
                <w:szCs w:val="20"/>
              </w:rPr>
              <w:t>84</w:t>
            </w:r>
            <w:r w:rsidRPr="00945D94" w:rsidR="00013827">
              <w:rPr>
                <w:szCs w:val="20"/>
              </w:rPr>
              <w:t>.0</w:t>
            </w:r>
          </w:p>
        </w:tc>
        <w:tc>
          <w:tcPr>
            <w:tcW w:w="28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D4" w14:textId="01655D76">
            <w:pPr>
              <w:spacing w:after="0"/>
              <w:jc w:val="right"/>
              <w:rPr>
                <w:szCs w:val="20"/>
              </w:rPr>
            </w:pPr>
            <w:r w:rsidRPr="00945D94">
              <w:rPr>
                <w:szCs w:val="20"/>
              </w:rPr>
              <w:t>2</w:t>
            </w:r>
            <w:r w:rsidR="00E61B0C">
              <w:rPr>
                <w:szCs w:val="20"/>
              </w:rPr>
              <w:t>4</w:t>
            </w:r>
            <w:r w:rsidRPr="00945D94">
              <w:rPr>
                <w:szCs w:val="20"/>
              </w:rPr>
              <w:t>.0</w:t>
            </w:r>
          </w:p>
        </w:tc>
        <w:tc>
          <w:tcPr>
            <w:tcW w:w="356"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D5" w14:textId="28298AC2">
            <w:pPr>
              <w:spacing w:after="0"/>
              <w:jc w:val="right"/>
              <w:rPr>
                <w:szCs w:val="20"/>
              </w:rPr>
            </w:pPr>
            <w:r w:rsidRPr="00945D94">
              <w:rPr>
                <w:szCs w:val="20"/>
              </w:rPr>
              <w:t>2</w:t>
            </w:r>
            <w:r w:rsidR="00E61B0C">
              <w:rPr>
                <w:szCs w:val="20"/>
              </w:rPr>
              <w:t>9</w:t>
            </w:r>
            <w:r w:rsidRPr="00945D94">
              <w:rPr>
                <w:szCs w:val="20"/>
              </w:rPr>
              <w:t>.0</w:t>
            </w:r>
          </w:p>
        </w:tc>
        <w:tc>
          <w:tcPr>
            <w:tcW w:w="33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D6" w14:textId="6AD54B2B">
            <w:pPr>
              <w:spacing w:after="0"/>
              <w:jc w:val="right"/>
              <w:rPr>
                <w:szCs w:val="20"/>
              </w:rPr>
            </w:pPr>
            <w:r w:rsidRPr="00945D94">
              <w:rPr>
                <w:szCs w:val="20"/>
              </w:rPr>
              <w:t>1</w:t>
            </w:r>
            <w:r w:rsidR="00E61B0C">
              <w:rPr>
                <w:szCs w:val="20"/>
              </w:rPr>
              <w:t>50</w:t>
            </w:r>
            <w:r w:rsidRPr="00945D94">
              <w:rPr>
                <w:szCs w:val="20"/>
              </w:rPr>
              <w:t>.0</w:t>
            </w:r>
          </w:p>
        </w:tc>
        <w:tc>
          <w:tcPr>
            <w:tcW w:w="282"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D7" w14:textId="6D7C5828">
            <w:pPr>
              <w:spacing w:after="0"/>
              <w:jc w:val="right"/>
              <w:rPr>
                <w:szCs w:val="20"/>
              </w:rPr>
            </w:pPr>
            <w:r>
              <w:rPr>
                <w:szCs w:val="20"/>
              </w:rPr>
              <w:t>64</w:t>
            </w:r>
            <w:r w:rsidRPr="00945D94" w:rsidR="00013827">
              <w:rPr>
                <w:szCs w:val="20"/>
              </w:rPr>
              <w:t>.0</w:t>
            </w:r>
          </w:p>
        </w:tc>
        <w:tc>
          <w:tcPr>
            <w:tcW w:w="471"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D8" w14:textId="790D5FBC">
            <w:pPr>
              <w:spacing w:after="0"/>
              <w:jc w:val="right"/>
              <w:rPr>
                <w:szCs w:val="20"/>
              </w:rPr>
            </w:pPr>
            <w:r>
              <w:rPr>
                <w:szCs w:val="20"/>
              </w:rPr>
              <w:t>12</w:t>
            </w:r>
            <w:r w:rsidRPr="00945D94" w:rsidR="00013827">
              <w:rPr>
                <w:szCs w:val="20"/>
              </w:rPr>
              <w:t>.0</w:t>
            </w:r>
          </w:p>
        </w:tc>
        <w:tc>
          <w:tcPr>
            <w:tcW w:w="434"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D9" w14:textId="09FB0C23">
            <w:pPr>
              <w:spacing w:after="0"/>
              <w:jc w:val="right"/>
              <w:rPr>
                <w:szCs w:val="20"/>
              </w:rPr>
            </w:pPr>
            <w:r>
              <w:rPr>
                <w:szCs w:val="20"/>
              </w:rPr>
              <w:t>21</w:t>
            </w:r>
            <w:r w:rsidRPr="00945D94" w:rsidR="00013827">
              <w:rPr>
                <w:szCs w:val="20"/>
              </w:rPr>
              <w:t>.0</w:t>
            </w:r>
          </w:p>
        </w:tc>
        <w:tc>
          <w:tcPr>
            <w:tcW w:w="455"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DA" w14:textId="5FD5748A">
            <w:pPr>
              <w:spacing w:after="0"/>
              <w:jc w:val="right"/>
              <w:rPr>
                <w:szCs w:val="20"/>
              </w:rPr>
            </w:pPr>
            <w:r>
              <w:rPr>
                <w:szCs w:val="20"/>
              </w:rPr>
              <w:t>107</w:t>
            </w:r>
            <w:r w:rsidRPr="00945D94" w:rsidR="00013827">
              <w:rPr>
                <w:szCs w:val="20"/>
              </w:rPr>
              <w:t>.0</w:t>
            </w:r>
          </w:p>
        </w:tc>
        <w:tc>
          <w:tcPr>
            <w:tcW w:w="46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DB" w14:textId="705EB45A">
            <w:pPr>
              <w:spacing w:after="0"/>
              <w:jc w:val="right"/>
              <w:rPr>
                <w:szCs w:val="20"/>
              </w:rPr>
            </w:pPr>
            <w:r>
              <w:rPr>
                <w:szCs w:val="20"/>
              </w:rPr>
              <w:t>41</w:t>
            </w:r>
            <w:r w:rsidRPr="00945D94" w:rsidR="00013827">
              <w:rPr>
                <w:szCs w:val="20"/>
              </w:rPr>
              <w:t>.0</w:t>
            </w:r>
          </w:p>
        </w:tc>
      </w:tr>
      <w:tr w:rsidRPr="00945D94" w:rsidR="00013827" w:rsidTr="00BB708C" w14:paraId="7592AFEA" w14:textId="77777777">
        <w:trPr>
          <w:trHeight w:val="300"/>
        </w:trPr>
        <w:tc>
          <w:tcPr>
            <w:tcW w:w="454"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DD" w14:textId="77777777">
            <w:pPr>
              <w:spacing w:after="0"/>
              <w:rPr>
                <w:szCs w:val="20"/>
              </w:rPr>
            </w:pPr>
            <w:r w:rsidRPr="00945D94">
              <w:rPr>
                <w:szCs w:val="20"/>
              </w:rPr>
              <w:t>Q2-14</w:t>
            </w:r>
          </w:p>
        </w:tc>
        <w:tc>
          <w:tcPr>
            <w:tcW w:w="333"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DE" w14:textId="6B97C750">
            <w:pPr>
              <w:spacing w:after="0"/>
              <w:jc w:val="right"/>
              <w:rPr>
                <w:szCs w:val="20"/>
              </w:rPr>
            </w:pPr>
            <w:r>
              <w:rPr>
                <w:szCs w:val="20"/>
              </w:rPr>
              <w:t>327</w:t>
            </w:r>
            <w:r w:rsidRPr="00945D94" w:rsidR="00013827">
              <w:rPr>
                <w:szCs w:val="20"/>
              </w:rPr>
              <w:t>.0</w:t>
            </w:r>
          </w:p>
        </w:tc>
        <w:tc>
          <w:tcPr>
            <w:tcW w:w="37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DF" w14:textId="6BCE3284">
            <w:pPr>
              <w:spacing w:after="0"/>
              <w:jc w:val="right"/>
              <w:rPr>
                <w:szCs w:val="20"/>
              </w:rPr>
            </w:pPr>
            <w:r>
              <w:rPr>
                <w:szCs w:val="20"/>
              </w:rPr>
              <w:t>238</w:t>
            </w:r>
            <w:r w:rsidRPr="00945D94" w:rsidR="00013827">
              <w:rPr>
                <w:szCs w:val="20"/>
              </w:rPr>
              <w:t>.0</w:t>
            </w:r>
          </w:p>
        </w:tc>
        <w:tc>
          <w:tcPr>
            <w:tcW w:w="341"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E0" w14:textId="77777777">
            <w:pPr>
              <w:spacing w:after="0"/>
              <w:jc w:val="right"/>
              <w:rPr>
                <w:szCs w:val="20"/>
              </w:rPr>
            </w:pPr>
            <w:r w:rsidRPr="00945D94">
              <w:rPr>
                <w:szCs w:val="20"/>
              </w:rPr>
              <w:t>3.0</w:t>
            </w:r>
          </w:p>
        </w:tc>
        <w:tc>
          <w:tcPr>
            <w:tcW w:w="435"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E1" w14:textId="066FDC09">
            <w:pPr>
              <w:spacing w:after="0"/>
              <w:jc w:val="right"/>
              <w:rPr>
                <w:szCs w:val="20"/>
              </w:rPr>
            </w:pPr>
            <w:r>
              <w:rPr>
                <w:szCs w:val="20"/>
              </w:rPr>
              <w:t>86</w:t>
            </w:r>
            <w:r w:rsidRPr="00945D94" w:rsidR="00013827">
              <w:rPr>
                <w:szCs w:val="20"/>
              </w:rPr>
              <w:t>.0</w:t>
            </w:r>
          </w:p>
        </w:tc>
        <w:tc>
          <w:tcPr>
            <w:tcW w:w="28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E2" w14:textId="62CCA8D6">
            <w:pPr>
              <w:spacing w:after="0"/>
              <w:jc w:val="right"/>
              <w:rPr>
                <w:szCs w:val="20"/>
              </w:rPr>
            </w:pPr>
            <w:r>
              <w:rPr>
                <w:szCs w:val="20"/>
              </w:rPr>
              <w:t>31</w:t>
            </w:r>
            <w:r w:rsidRPr="00945D94" w:rsidR="00013827">
              <w:rPr>
                <w:szCs w:val="20"/>
              </w:rPr>
              <w:t>.0</w:t>
            </w:r>
          </w:p>
        </w:tc>
        <w:tc>
          <w:tcPr>
            <w:tcW w:w="356"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E3" w14:textId="5B3FD214">
            <w:pPr>
              <w:spacing w:after="0"/>
              <w:jc w:val="right"/>
              <w:rPr>
                <w:szCs w:val="20"/>
              </w:rPr>
            </w:pPr>
            <w:r w:rsidRPr="00945D94">
              <w:rPr>
                <w:szCs w:val="20"/>
              </w:rPr>
              <w:t>5</w:t>
            </w:r>
            <w:r w:rsidR="00E61B0C">
              <w:rPr>
                <w:szCs w:val="20"/>
              </w:rPr>
              <w:t>6</w:t>
            </w:r>
            <w:r w:rsidRPr="00945D94">
              <w:rPr>
                <w:szCs w:val="20"/>
              </w:rPr>
              <w:t>.0</w:t>
            </w:r>
          </w:p>
        </w:tc>
        <w:tc>
          <w:tcPr>
            <w:tcW w:w="33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E4" w14:textId="46A574D2">
            <w:pPr>
              <w:spacing w:after="0"/>
              <w:jc w:val="right"/>
              <w:rPr>
                <w:szCs w:val="20"/>
              </w:rPr>
            </w:pPr>
            <w:r w:rsidRPr="00945D94">
              <w:rPr>
                <w:szCs w:val="20"/>
              </w:rPr>
              <w:t>1</w:t>
            </w:r>
            <w:r w:rsidR="00E61B0C">
              <w:rPr>
                <w:szCs w:val="20"/>
              </w:rPr>
              <w:t>52</w:t>
            </w:r>
            <w:r w:rsidRPr="00945D94">
              <w:rPr>
                <w:szCs w:val="20"/>
              </w:rPr>
              <w:t>.0</w:t>
            </w:r>
          </w:p>
        </w:tc>
        <w:tc>
          <w:tcPr>
            <w:tcW w:w="282"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E5" w14:textId="4A077F9B">
            <w:pPr>
              <w:spacing w:after="0"/>
              <w:jc w:val="right"/>
              <w:rPr>
                <w:szCs w:val="20"/>
              </w:rPr>
            </w:pPr>
            <w:r>
              <w:rPr>
                <w:szCs w:val="20"/>
              </w:rPr>
              <w:t>89</w:t>
            </w:r>
            <w:r w:rsidRPr="00945D94" w:rsidR="00013827">
              <w:rPr>
                <w:szCs w:val="20"/>
              </w:rPr>
              <w:t>.0</w:t>
            </w:r>
          </w:p>
        </w:tc>
        <w:tc>
          <w:tcPr>
            <w:tcW w:w="471"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E6" w14:textId="5FE0E306">
            <w:pPr>
              <w:spacing w:after="0"/>
              <w:jc w:val="right"/>
              <w:rPr>
                <w:szCs w:val="20"/>
              </w:rPr>
            </w:pPr>
            <w:r w:rsidRPr="00945D94">
              <w:rPr>
                <w:szCs w:val="20"/>
              </w:rPr>
              <w:t>1</w:t>
            </w:r>
            <w:r w:rsidR="00E61B0C">
              <w:rPr>
                <w:szCs w:val="20"/>
              </w:rPr>
              <w:t>6</w:t>
            </w:r>
            <w:r w:rsidRPr="00945D94">
              <w:rPr>
                <w:szCs w:val="20"/>
              </w:rPr>
              <w:t>.0</w:t>
            </w:r>
          </w:p>
        </w:tc>
        <w:tc>
          <w:tcPr>
            <w:tcW w:w="434"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E7" w14:textId="268FD622">
            <w:pPr>
              <w:spacing w:after="0"/>
              <w:jc w:val="right"/>
              <w:rPr>
                <w:szCs w:val="20"/>
              </w:rPr>
            </w:pPr>
            <w:r>
              <w:rPr>
                <w:szCs w:val="20"/>
              </w:rPr>
              <w:t>41</w:t>
            </w:r>
            <w:r w:rsidRPr="00945D94" w:rsidR="00013827">
              <w:rPr>
                <w:szCs w:val="20"/>
              </w:rPr>
              <w:t>.0</w:t>
            </w:r>
          </w:p>
        </w:tc>
        <w:tc>
          <w:tcPr>
            <w:tcW w:w="455"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E8" w14:textId="2B13D583">
            <w:pPr>
              <w:spacing w:after="0"/>
              <w:jc w:val="right"/>
              <w:rPr>
                <w:szCs w:val="20"/>
              </w:rPr>
            </w:pPr>
            <w:r>
              <w:rPr>
                <w:szCs w:val="20"/>
              </w:rPr>
              <w:t>122</w:t>
            </w:r>
            <w:r w:rsidRPr="00945D94" w:rsidR="00013827">
              <w:rPr>
                <w:szCs w:val="20"/>
              </w:rPr>
              <w:t>.0</w:t>
            </w:r>
          </w:p>
        </w:tc>
        <w:tc>
          <w:tcPr>
            <w:tcW w:w="46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E9" w14:textId="25AE6F6A">
            <w:pPr>
              <w:spacing w:after="0"/>
              <w:jc w:val="right"/>
              <w:rPr>
                <w:szCs w:val="20"/>
              </w:rPr>
            </w:pPr>
            <w:r>
              <w:rPr>
                <w:szCs w:val="20"/>
              </w:rPr>
              <w:t>58</w:t>
            </w:r>
            <w:r w:rsidRPr="00945D94" w:rsidR="00013827">
              <w:rPr>
                <w:szCs w:val="20"/>
              </w:rPr>
              <w:t>.0</w:t>
            </w:r>
          </w:p>
        </w:tc>
      </w:tr>
      <w:tr w:rsidRPr="00945D94" w:rsidR="00013827" w:rsidTr="00BB708C" w14:paraId="7592AFF8" w14:textId="77777777">
        <w:trPr>
          <w:trHeight w:val="300"/>
        </w:trPr>
        <w:tc>
          <w:tcPr>
            <w:tcW w:w="454"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EB" w14:textId="77777777">
            <w:pPr>
              <w:spacing w:after="0"/>
              <w:rPr>
                <w:szCs w:val="20"/>
              </w:rPr>
            </w:pPr>
            <w:r w:rsidRPr="00945D94">
              <w:rPr>
                <w:szCs w:val="20"/>
              </w:rPr>
              <w:t>Q3-14</w:t>
            </w:r>
          </w:p>
        </w:tc>
        <w:tc>
          <w:tcPr>
            <w:tcW w:w="333"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EC" w14:textId="516DD583">
            <w:pPr>
              <w:spacing w:after="0"/>
              <w:jc w:val="right"/>
              <w:rPr>
                <w:szCs w:val="20"/>
              </w:rPr>
            </w:pPr>
            <w:r>
              <w:rPr>
                <w:szCs w:val="20"/>
              </w:rPr>
              <w:t>319</w:t>
            </w:r>
            <w:r w:rsidRPr="00945D94" w:rsidR="00013827">
              <w:rPr>
                <w:szCs w:val="20"/>
              </w:rPr>
              <w:t>.0</w:t>
            </w:r>
          </w:p>
        </w:tc>
        <w:tc>
          <w:tcPr>
            <w:tcW w:w="37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ED" w14:textId="288D3EB1">
            <w:pPr>
              <w:spacing w:after="0"/>
              <w:jc w:val="right"/>
              <w:rPr>
                <w:szCs w:val="20"/>
              </w:rPr>
            </w:pPr>
            <w:r>
              <w:rPr>
                <w:szCs w:val="20"/>
              </w:rPr>
              <w:t>230</w:t>
            </w:r>
            <w:r w:rsidRPr="00945D94" w:rsidR="00013827">
              <w:rPr>
                <w:szCs w:val="20"/>
              </w:rPr>
              <w:t>.0</w:t>
            </w:r>
          </w:p>
        </w:tc>
        <w:tc>
          <w:tcPr>
            <w:tcW w:w="341"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EE" w14:textId="31F9DEAA">
            <w:pPr>
              <w:spacing w:after="0"/>
              <w:jc w:val="right"/>
              <w:rPr>
                <w:szCs w:val="20"/>
              </w:rPr>
            </w:pPr>
            <w:r>
              <w:rPr>
                <w:szCs w:val="20"/>
              </w:rPr>
              <w:t>3</w:t>
            </w:r>
            <w:r w:rsidRPr="00945D94" w:rsidR="00013827">
              <w:rPr>
                <w:szCs w:val="20"/>
              </w:rPr>
              <w:t>.0</w:t>
            </w:r>
          </w:p>
        </w:tc>
        <w:tc>
          <w:tcPr>
            <w:tcW w:w="435"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EF" w14:textId="47E26BCE">
            <w:pPr>
              <w:spacing w:after="0"/>
              <w:jc w:val="right"/>
              <w:rPr>
                <w:szCs w:val="20"/>
              </w:rPr>
            </w:pPr>
            <w:r>
              <w:rPr>
                <w:szCs w:val="20"/>
              </w:rPr>
              <w:t>86</w:t>
            </w:r>
            <w:r w:rsidRPr="00945D94" w:rsidR="00013827">
              <w:rPr>
                <w:szCs w:val="20"/>
              </w:rPr>
              <w:t>.0</w:t>
            </w:r>
          </w:p>
        </w:tc>
        <w:tc>
          <w:tcPr>
            <w:tcW w:w="28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F0" w14:textId="0FF97C39">
            <w:pPr>
              <w:spacing w:after="0"/>
              <w:jc w:val="right"/>
              <w:rPr>
                <w:szCs w:val="20"/>
              </w:rPr>
            </w:pPr>
            <w:r>
              <w:rPr>
                <w:szCs w:val="20"/>
              </w:rPr>
              <w:t>31</w:t>
            </w:r>
            <w:r w:rsidRPr="00945D94" w:rsidR="00013827">
              <w:rPr>
                <w:szCs w:val="20"/>
              </w:rPr>
              <w:t>.0</w:t>
            </w:r>
          </w:p>
        </w:tc>
        <w:tc>
          <w:tcPr>
            <w:tcW w:w="356"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F1" w14:textId="1561950C">
            <w:pPr>
              <w:spacing w:after="0"/>
              <w:jc w:val="right"/>
              <w:rPr>
                <w:szCs w:val="20"/>
              </w:rPr>
            </w:pPr>
            <w:r>
              <w:rPr>
                <w:szCs w:val="20"/>
              </w:rPr>
              <w:t>50</w:t>
            </w:r>
            <w:r w:rsidRPr="00945D94" w:rsidR="00013827">
              <w:rPr>
                <w:szCs w:val="20"/>
              </w:rPr>
              <w:t>.0</w:t>
            </w:r>
          </w:p>
        </w:tc>
        <w:tc>
          <w:tcPr>
            <w:tcW w:w="33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F2" w14:textId="59F7A0C9">
            <w:pPr>
              <w:spacing w:after="0"/>
              <w:jc w:val="right"/>
              <w:rPr>
                <w:szCs w:val="20"/>
              </w:rPr>
            </w:pPr>
            <w:r w:rsidRPr="00945D94">
              <w:rPr>
                <w:szCs w:val="20"/>
              </w:rPr>
              <w:t>1</w:t>
            </w:r>
            <w:r w:rsidR="00E61B0C">
              <w:rPr>
                <w:szCs w:val="20"/>
              </w:rPr>
              <w:t>55</w:t>
            </w:r>
            <w:r w:rsidRPr="00945D94">
              <w:rPr>
                <w:szCs w:val="20"/>
              </w:rPr>
              <w:t>.0</w:t>
            </w:r>
          </w:p>
        </w:tc>
        <w:tc>
          <w:tcPr>
            <w:tcW w:w="282"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F3" w14:textId="6ADC1A0D">
            <w:pPr>
              <w:spacing w:after="0"/>
              <w:jc w:val="right"/>
              <w:rPr>
                <w:szCs w:val="20"/>
              </w:rPr>
            </w:pPr>
            <w:r>
              <w:rPr>
                <w:szCs w:val="20"/>
              </w:rPr>
              <w:t>84</w:t>
            </w:r>
            <w:r w:rsidRPr="00945D94" w:rsidR="00013827">
              <w:rPr>
                <w:szCs w:val="20"/>
              </w:rPr>
              <w:t>.0</w:t>
            </w:r>
          </w:p>
        </w:tc>
        <w:tc>
          <w:tcPr>
            <w:tcW w:w="471"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F4" w14:textId="0E8B634B">
            <w:pPr>
              <w:spacing w:after="0"/>
              <w:jc w:val="right"/>
              <w:rPr>
                <w:szCs w:val="20"/>
              </w:rPr>
            </w:pPr>
            <w:r>
              <w:rPr>
                <w:szCs w:val="20"/>
              </w:rPr>
              <w:t>20</w:t>
            </w:r>
            <w:r w:rsidRPr="00945D94" w:rsidR="00013827">
              <w:rPr>
                <w:szCs w:val="20"/>
              </w:rPr>
              <w:t>.0</w:t>
            </w:r>
          </w:p>
        </w:tc>
        <w:tc>
          <w:tcPr>
            <w:tcW w:w="434"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F5" w14:textId="3C32DC51">
            <w:pPr>
              <w:spacing w:after="0"/>
              <w:jc w:val="right"/>
              <w:rPr>
                <w:szCs w:val="20"/>
              </w:rPr>
            </w:pPr>
            <w:r w:rsidRPr="00945D94">
              <w:rPr>
                <w:szCs w:val="20"/>
              </w:rPr>
              <w:t>3</w:t>
            </w:r>
            <w:r w:rsidR="00E61B0C">
              <w:rPr>
                <w:szCs w:val="20"/>
              </w:rPr>
              <w:t>5</w:t>
            </w:r>
            <w:r w:rsidRPr="00945D94">
              <w:rPr>
                <w:szCs w:val="20"/>
              </w:rPr>
              <w:t>.0</w:t>
            </w:r>
          </w:p>
        </w:tc>
        <w:tc>
          <w:tcPr>
            <w:tcW w:w="455"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F6" w14:textId="70040B60">
            <w:pPr>
              <w:spacing w:after="0"/>
              <w:jc w:val="right"/>
              <w:rPr>
                <w:szCs w:val="20"/>
              </w:rPr>
            </w:pPr>
            <w:r>
              <w:rPr>
                <w:szCs w:val="20"/>
              </w:rPr>
              <w:t>119</w:t>
            </w:r>
            <w:r w:rsidRPr="00945D94" w:rsidR="00013827">
              <w:rPr>
                <w:szCs w:val="20"/>
              </w:rPr>
              <w:t>.0</w:t>
            </w:r>
          </w:p>
        </w:tc>
        <w:tc>
          <w:tcPr>
            <w:tcW w:w="46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F7" w14:textId="1F03BA68">
            <w:pPr>
              <w:spacing w:after="0"/>
              <w:jc w:val="right"/>
              <w:rPr>
                <w:szCs w:val="20"/>
              </w:rPr>
            </w:pPr>
            <w:r>
              <w:rPr>
                <w:szCs w:val="20"/>
              </w:rPr>
              <w:t>56</w:t>
            </w:r>
            <w:r w:rsidRPr="00945D94" w:rsidR="00013827">
              <w:rPr>
                <w:szCs w:val="20"/>
              </w:rPr>
              <w:t>.0</w:t>
            </w:r>
          </w:p>
        </w:tc>
      </w:tr>
      <w:tr w:rsidRPr="00945D94" w:rsidR="00013827" w:rsidTr="00BB708C" w14:paraId="7592B006" w14:textId="77777777">
        <w:trPr>
          <w:trHeight w:val="300"/>
        </w:trPr>
        <w:tc>
          <w:tcPr>
            <w:tcW w:w="454"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F9" w14:textId="77777777">
            <w:pPr>
              <w:spacing w:after="0"/>
              <w:rPr>
                <w:szCs w:val="20"/>
              </w:rPr>
            </w:pPr>
            <w:r w:rsidRPr="00945D94">
              <w:rPr>
                <w:szCs w:val="20"/>
              </w:rPr>
              <w:t>Q4-14</w:t>
            </w:r>
          </w:p>
        </w:tc>
        <w:tc>
          <w:tcPr>
            <w:tcW w:w="333"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FA" w14:textId="4EB3CCB8">
            <w:pPr>
              <w:spacing w:after="0"/>
              <w:jc w:val="right"/>
              <w:rPr>
                <w:szCs w:val="20"/>
              </w:rPr>
            </w:pPr>
            <w:r>
              <w:rPr>
                <w:szCs w:val="20"/>
              </w:rPr>
              <w:t>290</w:t>
            </w:r>
            <w:r w:rsidRPr="00945D94" w:rsidR="00013827">
              <w:rPr>
                <w:szCs w:val="20"/>
              </w:rPr>
              <w:t>.0</w:t>
            </w:r>
          </w:p>
        </w:tc>
        <w:tc>
          <w:tcPr>
            <w:tcW w:w="37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FB" w14:textId="43550916">
            <w:pPr>
              <w:spacing w:after="0"/>
              <w:jc w:val="right"/>
              <w:rPr>
                <w:szCs w:val="20"/>
              </w:rPr>
            </w:pPr>
            <w:r>
              <w:rPr>
                <w:szCs w:val="20"/>
              </w:rPr>
              <w:t>200</w:t>
            </w:r>
            <w:r w:rsidRPr="00945D94" w:rsidR="00013827">
              <w:rPr>
                <w:szCs w:val="20"/>
              </w:rPr>
              <w:t>.0</w:t>
            </w:r>
          </w:p>
        </w:tc>
        <w:tc>
          <w:tcPr>
            <w:tcW w:w="341"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FC" w14:textId="7E8BAA5D">
            <w:pPr>
              <w:spacing w:after="0"/>
              <w:jc w:val="right"/>
              <w:rPr>
                <w:szCs w:val="20"/>
              </w:rPr>
            </w:pPr>
            <w:r>
              <w:rPr>
                <w:szCs w:val="20"/>
              </w:rPr>
              <w:t>3</w:t>
            </w:r>
            <w:r w:rsidRPr="00945D94" w:rsidR="00013827">
              <w:rPr>
                <w:szCs w:val="20"/>
              </w:rPr>
              <w:t>.0</w:t>
            </w:r>
          </w:p>
        </w:tc>
        <w:tc>
          <w:tcPr>
            <w:tcW w:w="435"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FD" w14:textId="1C07CD84">
            <w:pPr>
              <w:spacing w:after="0"/>
              <w:jc w:val="right"/>
              <w:rPr>
                <w:szCs w:val="20"/>
              </w:rPr>
            </w:pPr>
            <w:r>
              <w:rPr>
                <w:szCs w:val="20"/>
              </w:rPr>
              <w:t>87</w:t>
            </w:r>
            <w:r w:rsidRPr="00945D94" w:rsidR="00013827">
              <w:rPr>
                <w:szCs w:val="20"/>
              </w:rPr>
              <w:t>.0</w:t>
            </w:r>
          </w:p>
        </w:tc>
        <w:tc>
          <w:tcPr>
            <w:tcW w:w="28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AFFE" w14:textId="5A732777">
            <w:pPr>
              <w:spacing w:after="0"/>
              <w:jc w:val="right"/>
              <w:rPr>
                <w:szCs w:val="20"/>
              </w:rPr>
            </w:pPr>
            <w:r w:rsidRPr="00945D94">
              <w:rPr>
                <w:szCs w:val="20"/>
              </w:rPr>
              <w:t>2</w:t>
            </w:r>
            <w:r w:rsidR="00E61B0C">
              <w:rPr>
                <w:szCs w:val="20"/>
              </w:rPr>
              <w:t>8</w:t>
            </w:r>
            <w:r w:rsidRPr="00945D94">
              <w:rPr>
                <w:szCs w:val="20"/>
              </w:rPr>
              <w:t>.0</w:t>
            </w:r>
          </w:p>
        </w:tc>
        <w:tc>
          <w:tcPr>
            <w:tcW w:w="356"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AFFF" w14:textId="09CC488F">
            <w:pPr>
              <w:spacing w:after="0"/>
              <w:jc w:val="right"/>
              <w:rPr>
                <w:szCs w:val="20"/>
              </w:rPr>
            </w:pPr>
            <w:r>
              <w:rPr>
                <w:szCs w:val="20"/>
              </w:rPr>
              <w:t>45</w:t>
            </w:r>
            <w:r w:rsidRPr="00945D94" w:rsidR="00013827">
              <w:rPr>
                <w:szCs w:val="20"/>
              </w:rPr>
              <w:t>.0</w:t>
            </w:r>
          </w:p>
        </w:tc>
        <w:tc>
          <w:tcPr>
            <w:tcW w:w="33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B000" w14:textId="198AE902">
            <w:pPr>
              <w:spacing w:after="0"/>
              <w:jc w:val="right"/>
              <w:rPr>
                <w:szCs w:val="20"/>
              </w:rPr>
            </w:pPr>
            <w:r w:rsidRPr="00945D94">
              <w:rPr>
                <w:szCs w:val="20"/>
              </w:rPr>
              <w:t>1</w:t>
            </w:r>
            <w:r w:rsidR="00E61B0C">
              <w:rPr>
                <w:szCs w:val="20"/>
              </w:rPr>
              <w:t>41</w:t>
            </w:r>
            <w:r w:rsidRPr="00945D94">
              <w:rPr>
                <w:szCs w:val="20"/>
              </w:rPr>
              <w:t>.0</w:t>
            </w:r>
          </w:p>
        </w:tc>
        <w:tc>
          <w:tcPr>
            <w:tcW w:w="282"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B001" w14:textId="7B1B5486">
            <w:pPr>
              <w:spacing w:after="0"/>
              <w:jc w:val="right"/>
              <w:rPr>
                <w:szCs w:val="20"/>
              </w:rPr>
            </w:pPr>
            <w:r>
              <w:rPr>
                <w:szCs w:val="20"/>
              </w:rPr>
              <w:t>76</w:t>
            </w:r>
            <w:r w:rsidRPr="00945D94" w:rsidR="00013827">
              <w:rPr>
                <w:szCs w:val="20"/>
              </w:rPr>
              <w:t>.0</w:t>
            </w:r>
          </w:p>
        </w:tc>
        <w:tc>
          <w:tcPr>
            <w:tcW w:w="471"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013827" w14:paraId="7592B002" w14:textId="2F3C4A50">
            <w:pPr>
              <w:spacing w:after="0"/>
              <w:jc w:val="right"/>
              <w:rPr>
                <w:szCs w:val="20"/>
              </w:rPr>
            </w:pPr>
            <w:r w:rsidRPr="00945D94">
              <w:rPr>
                <w:szCs w:val="20"/>
              </w:rPr>
              <w:t>1</w:t>
            </w:r>
            <w:r w:rsidR="00E61B0C">
              <w:rPr>
                <w:szCs w:val="20"/>
              </w:rPr>
              <w:t>5</w:t>
            </w:r>
            <w:r w:rsidRPr="00945D94">
              <w:rPr>
                <w:szCs w:val="20"/>
              </w:rPr>
              <w:t>.0</w:t>
            </w:r>
          </w:p>
        </w:tc>
        <w:tc>
          <w:tcPr>
            <w:tcW w:w="434"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B003" w14:textId="40454E6D">
            <w:pPr>
              <w:spacing w:after="0"/>
              <w:jc w:val="right"/>
              <w:rPr>
                <w:szCs w:val="20"/>
              </w:rPr>
            </w:pPr>
            <w:r>
              <w:rPr>
                <w:szCs w:val="20"/>
              </w:rPr>
              <w:t>33</w:t>
            </w:r>
            <w:r w:rsidRPr="00945D94" w:rsidR="00013827">
              <w:rPr>
                <w:szCs w:val="20"/>
              </w:rPr>
              <w:t>.0</w:t>
            </w:r>
          </w:p>
        </w:tc>
        <w:tc>
          <w:tcPr>
            <w:tcW w:w="455"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B004" w14:textId="5D86B276">
            <w:pPr>
              <w:spacing w:after="0"/>
              <w:jc w:val="right"/>
              <w:rPr>
                <w:szCs w:val="20"/>
              </w:rPr>
            </w:pPr>
            <w:r>
              <w:rPr>
                <w:szCs w:val="20"/>
              </w:rPr>
              <w:t>104</w:t>
            </w:r>
            <w:r w:rsidRPr="00945D94" w:rsidR="00013827">
              <w:rPr>
                <w:szCs w:val="20"/>
              </w:rPr>
              <w:t>.0</w:t>
            </w:r>
          </w:p>
        </w:tc>
        <w:tc>
          <w:tcPr>
            <w:tcW w:w="460" w:type="pct"/>
            <w:tcBorders>
              <w:top w:val="single" w:color="auto" w:sz="4" w:space="0"/>
              <w:left w:val="single" w:color="auto" w:sz="4" w:space="0"/>
              <w:bottom w:val="single" w:color="auto" w:sz="4" w:space="0"/>
              <w:right w:val="single" w:color="auto" w:sz="4" w:space="0"/>
            </w:tcBorders>
            <w:noWrap/>
            <w:vAlign w:val="bottom"/>
            <w:hideMark/>
          </w:tcPr>
          <w:p w:rsidRPr="00945D94" w:rsidR="00013827" w:rsidP="00013827" w:rsidRDefault="00E61B0C" w14:paraId="7592B005" w14:textId="57FD3929">
            <w:pPr>
              <w:spacing w:after="0"/>
              <w:jc w:val="right"/>
              <w:rPr>
                <w:szCs w:val="20"/>
              </w:rPr>
            </w:pPr>
            <w:r>
              <w:rPr>
                <w:szCs w:val="20"/>
              </w:rPr>
              <w:t>48</w:t>
            </w:r>
            <w:r w:rsidRPr="00945D94" w:rsidR="00013827">
              <w:rPr>
                <w:szCs w:val="20"/>
              </w:rPr>
              <w:t>.0</w:t>
            </w:r>
          </w:p>
        </w:tc>
      </w:tr>
    </w:tbl>
    <w:p w:rsidR="00BB708C" w:rsidP="00013827" w:rsidRDefault="00BB708C" w14:paraId="7592B007" w14:textId="77777777">
      <w:pPr>
        <w:spacing w:after="0"/>
      </w:pPr>
      <w:r w:rsidRPr="00945D94">
        <w:rPr>
          <w:i/>
          <w:szCs w:val="20"/>
        </w:rPr>
        <w:t xml:space="preserve">Source: </w:t>
      </w:r>
      <w:r w:rsidRPr="00945D94">
        <w:t xml:space="preserve">Reference </w:t>
      </w:r>
      <w:r w:rsidR="00945D94">
        <w:fldChar w:fldCharType="begin"/>
      </w:r>
      <w:r w:rsidR="00945D94">
        <w:instrText xml:space="preserve"> NOTEREF _Ref478561941 \h </w:instrText>
      </w:r>
      <w:r w:rsidR="00945D94">
        <w:fldChar w:fldCharType="separate"/>
      </w:r>
      <w:r w:rsidR="002B3DD4">
        <w:t>5</w:t>
      </w:r>
      <w:r w:rsidR="00945D94">
        <w:fldChar w:fldCharType="end"/>
      </w:r>
    </w:p>
    <w:p w:rsidR="00BB708C" w:rsidP="00013827" w:rsidRDefault="00BB708C" w14:paraId="7592B008" w14:textId="77777777">
      <w:pPr>
        <w:spacing w:after="0"/>
        <w:rPr>
          <w:i/>
          <w:szCs w:val="20"/>
          <w:highlight w:val="yellow"/>
        </w:rPr>
      </w:pPr>
    </w:p>
    <w:p w:rsidRPr="00945D94" w:rsidR="00013827" w:rsidP="00996D80" w:rsidRDefault="00945D94" w14:paraId="7592B009" w14:textId="2D034969">
      <w:pPr>
        <w:pStyle w:val="Caption"/>
        <w:spacing w:after="120"/>
        <w:jc w:val="center"/>
        <w:rPr>
          <w:color w:val="auto"/>
          <w:sz w:val="20"/>
          <w:szCs w:val="20"/>
        </w:rPr>
      </w:pPr>
      <w:bookmarkStart w:name="_Ref478564681" w:id="6"/>
      <w:r w:rsidRPr="00945D94">
        <w:rPr>
          <w:color w:val="auto"/>
          <w:sz w:val="20"/>
          <w:szCs w:val="20"/>
        </w:rPr>
        <w:t xml:space="preserve">Table </w:t>
      </w:r>
      <w:r w:rsidRPr="00945D94">
        <w:rPr>
          <w:color w:val="auto"/>
          <w:sz w:val="20"/>
          <w:szCs w:val="20"/>
        </w:rPr>
        <w:fldChar w:fldCharType="begin"/>
      </w:r>
      <w:r w:rsidRPr="00945D94">
        <w:rPr>
          <w:color w:val="auto"/>
          <w:sz w:val="20"/>
          <w:szCs w:val="20"/>
        </w:rPr>
        <w:instrText xml:space="preserve"> SEQ Table \* ARABIC </w:instrText>
      </w:r>
      <w:r w:rsidRPr="00945D94">
        <w:rPr>
          <w:color w:val="auto"/>
          <w:sz w:val="20"/>
          <w:szCs w:val="20"/>
        </w:rPr>
        <w:fldChar w:fldCharType="separate"/>
      </w:r>
      <w:r w:rsidR="002B3DD4">
        <w:rPr>
          <w:noProof/>
          <w:color w:val="auto"/>
          <w:sz w:val="20"/>
          <w:szCs w:val="20"/>
        </w:rPr>
        <w:t>2</w:t>
      </w:r>
      <w:r w:rsidRPr="00945D94">
        <w:rPr>
          <w:color w:val="auto"/>
          <w:sz w:val="20"/>
          <w:szCs w:val="20"/>
        </w:rPr>
        <w:fldChar w:fldCharType="end"/>
      </w:r>
      <w:bookmarkEnd w:id="6"/>
      <w:r w:rsidRPr="00945D94">
        <w:rPr>
          <w:color w:val="auto"/>
          <w:sz w:val="20"/>
          <w:szCs w:val="20"/>
        </w:rPr>
        <w:t>. Breakdown of 2 to 4 unit structures</w:t>
      </w:r>
      <w:r w:rsidR="00A17424">
        <w:rPr>
          <w:color w:val="auto"/>
          <w:sz w:val="20"/>
          <w:szCs w:val="20"/>
        </w:rPr>
        <w:t xml:space="preserve"> in 2017</w:t>
      </w:r>
    </w:p>
    <w:tbl>
      <w:tblPr>
        <w:tblW w:w="4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6"/>
        <w:gridCol w:w="1196"/>
        <w:gridCol w:w="916"/>
        <w:gridCol w:w="1076"/>
      </w:tblGrid>
      <w:tr w:rsidRPr="00945D94" w:rsidR="00013827" w:rsidTr="00013827" w14:paraId="7592B00C" w14:textId="77777777">
        <w:trPr>
          <w:trHeight w:val="300"/>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B00A" w14:textId="77777777">
            <w:pPr>
              <w:spacing w:after="0"/>
              <w:rPr>
                <w:b/>
                <w:bCs/>
                <w:szCs w:val="18"/>
              </w:rPr>
            </w:pPr>
            <w:r w:rsidRPr="00945D94">
              <w:rPr>
                <w:b/>
                <w:bCs/>
                <w:szCs w:val="18"/>
              </w:rPr>
              <w:t>Quarter</w:t>
            </w:r>
          </w:p>
        </w:tc>
        <w:tc>
          <w:tcPr>
            <w:tcW w:w="3188"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B00B" w14:textId="77777777">
            <w:pPr>
              <w:spacing w:after="0"/>
              <w:jc w:val="center"/>
              <w:rPr>
                <w:b/>
                <w:bCs/>
                <w:szCs w:val="18"/>
              </w:rPr>
            </w:pPr>
            <w:r w:rsidRPr="00945D94">
              <w:rPr>
                <w:b/>
                <w:bCs/>
                <w:szCs w:val="18"/>
              </w:rPr>
              <w:t>Structure</w:t>
            </w:r>
          </w:p>
        </w:tc>
      </w:tr>
      <w:tr w:rsidRPr="00945D94" w:rsidR="00013827" w:rsidTr="002D4535" w14:paraId="7592B011" w14:textId="77777777">
        <w:trPr>
          <w:trHeight w:val="300"/>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45D94" w:rsidR="00013827" w:rsidP="00013827" w:rsidRDefault="00013827" w14:paraId="7592B00D" w14:textId="77777777">
            <w:pPr>
              <w:spacing w:after="0"/>
              <w:rPr>
                <w:b/>
                <w:bCs/>
                <w:szCs w:val="18"/>
              </w:rPr>
            </w:pPr>
          </w:p>
        </w:tc>
        <w:tc>
          <w:tcPr>
            <w:tcW w:w="119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B00E" w14:textId="77777777">
            <w:pPr>
              <w:spacing w:after="0"/>
              <w:jc w:val="center"/>
              <w:rPr>
                <w:b/>
                <w:bCs/>
                <w:szCs w:val="18"/>
              </w:rPr>
            </w:pPr>
            <w:r w:rsidRPr="00945D94">
              <w:rPr>
                <w:b/>
                <w:bCs/>
                <w:szCs w:val="18"/>
              </w:rPr>
              <w:t>2 to 4 units</w:t>
            </w:r>
          </w:p>
        </w:tc>
        <w:tc>
          <w:tcPr>
            <w:tcW w:w="91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B00F" w14:textId="77777777">
            <w:pPr>
              <w:spacing w:after="0"/>
              <w:jc w:val="center"/>
              <w:rPr>
                <w:b/>
                <w:bCs/>
                <w:szCs w:val="18"/>
              </w:rPr>
            </w:pPr>
            <w:r w:rsidRPr="00945D94">
              <w:rPr>
                <w:b/>
                <w:bCs/>
                <w:szCs w:val="18"/>
              </w:rPr>
              <w:t>2 units</w:t>
            </w:r>
          </w:p>
        </w:tc>
        <w:tc>
          <w:tcPr>
            <w:tcW w:w="107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45D94" w:rsidR="00013827" w:rsidP="00013827" w:rsidRDefault="00013827" w14:paraId="7592B010" w14:textId="77777777">
            <w:pPr>
              <w:spacing w:after="0"/>
              <w:jc w:val="center"/>
              <w:rPr>
                <w:b/>
                <w:bCs/>
                <w:szCs w:val="18"/>
              </w:rPr>
            </w:pPr>
            <w:r w:rsidRPr="00945D94">
              <w:rPr>
                <w:b/>
                <w:bCs/>
                <w:szCs w:val="18"/>
              </w:rPr>
              <w:t>3-4 units</w:t>
            </w:r>
          </w:p>
        </w:tc>
      </w:tr>
      <w:tr w:rsidRPr="00945D94" w:rsidR="00013827" w:rsidTr="002D4535" w14:paraId="7592B016" w14:textId="77777777">
        <w:trPr>
          <w:trHeight w:val="300"/>
          <w:jc w:val="center"/>
        </w:trPr>
        <w:tc>
          <w:tcPr>
            <w:tcW w:w="97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12" w14:textId="77777777">
            <w:pPr>
              <w:spacing w:after="0"/>
              <w:jc w:val="center"/>
              <w:rPr>
                <w:szCs w:val="18"/>
              </w:rPr>
            </w:pPr>
            <w:r w:rsidRPr="00945D94">
              <w:rPr>
                <w:szCs w:val="18"/>
              </w:rPr>
              <w:t>Q1-14</w:t>
            </w:r>
          </w:p>
        </w:tc>
        <w:tc>
          <w:tcPr>
            <w:tcW w:w="119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13" w14:textId="77777777">
            <w:pPr>
              <w:spacing w:after="0"/>
              <w:jc w:val="center"/>
              <w:rPr>
                <w:szCs w:val="18"/>
              </w:rPr>
            </w:pPr>
            <w:r w:rsidRPr="00945D94">
              <w:rPr>
                <w:szCs w:val="18"/>
              </w:rPr>
              <w:t>2.0</w:t>
            </w:r>
          </w:p>
        </w:tc>
        <w:tc>
          <w:tcPr>
            <w:tcW w:w="91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14" w14:textId="77777777">
            <w:pPr>
              <w:spacing w:after="0"/>
              <w:jc w:val="center"/>
              <w:rPr>
                <w:szCs w:val="18"/>
              </w:rPr>
            </w:pPr>
            <w:r w:rsidRPr="00945D94">
              <w:rPr>
                <w:szCs w:val="18"/>
              </w:rPr>
              <w:t>0.74</w:t>
            </w:r>
          </w:p>
        </w:tc>
        <w:tc>
          <w:tcPr>
            <w:tcW w:w="107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15" w14:textId="77777777">
            <w:pPr>
              <w:spacing w:after="0"/>
              <w:jc w:val="center"/>
              <w:rPr>
                <w:szCs w:val="18"/>
              </w:rPr>
            </w:pPr>
            <w:r w:rsidRPr="00945D94">
              <w:rPr>
                <w:szCs w:val="18"/>
              </w:rPr>
              <w:t>1.26</w:t>
            </w:r>
          </w:p>
        </w:tc>
      </w:tr>
      <w:tr w:rsidRPr="00945D94" w:rsidR="00013827" w:rsidTr="002D4535" w14:paraId="7592B01B" w14:textId="77777777">
        <w:trPr>
          <w:trHeight w:val="300"/>
          <w:jc w:val="center"/>
        </w:trPr>
        <w:tc>
          <w:tcPr>
            <w:tcW w:w="97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17" w14:textId="77777777">
            <w:pPr>
              <w:spacing w:after="0"/>
              <w:jc w:val="center"/>
              <w:rPr>
                <w:szCs w:val="18"/>
              </w:rPr>
            </w:pPr>
            <w:r w:rsidRPr="00945D94">
              <w:rPr>
                <w:szCs w:val="18"/>
              </w:rPr>
              <w:t>Q2-14</w:t>
            </w:r>
          </w:p>
        </w:tc>
        <w:tc>
          <w:tcPr>
            <w:tcW w:w="119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18" w14:textId="77777777">
            <w:pPr>
              <w:spacing w:after="0"/>
              <w:jc w:val="center"/>
              <w:rPr>
                <w:szCs w:val="18"/>
              </w:rPr>
            </w:pPr>
            <w:r w:rsidRPr="00945D94">
              <w:rPr>
                <w:szCs w:val="18"/>
              </w:rPr>
              <w:t>3.0</w:t>
            </w:r>
          </w:p>
        </w:tc>
        <w:tc>
          <w:tcPr>
            <w:tcW w:w="91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19" w14:textId="77777777">
            <w:pPr>
              <w:spacing w:after="0"/>
              <w:jc w:val="center"/>
              <w:rPr>
                <w:szCs w:val="18"/>
              </w:rPr>
            </w:pPr>
            <w:r w:rsidRPr="00945D94">
              <w:rPr>
                <w:szCs w:val="18"/>
              </w:rPr>
              <w:t>1.11</w:t>
            </w:r>
          </w:p>
        </w:tc>
        <w:tc>
          <w:tcPr>
            <w:tcW w:w="107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1A" w14:textId="77777777">
            <w:pPr>
              <w:spacing w:after="0"/>
              <w:jc w:val="center"/>
              <w:rPr>
                <w:szCs w:val="18"/>
              </w:rPr>
            </w:pPr>
            <w:r w:rsidRPr="00945D94">
              <w:rPr>
                <w:szCs w:val="18"/>
              </w:rPr>
              <w:t>1.89</w:t>
            </w:r>
          </w:p>
        </w:tc>
      </w:tr>
      <w:tr w:rsidRPr="00945D94" w:rsidR="00013827" w:rsidTr="002D4535" w14:paraId="7592B020" w14:textId="77777777">
        <w:trPr>
          <w:trHeight w:val="300"/>
          <w:jc w:val="center"/>
        </w:trPr>
        <w:tc>
          <w:tcPr>
            <w:tcW w:w="97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1C" w14:textId="77777777">
            <w:pPr>
              <w:spacing w:after="0"/>
              <w:jc w:val="center"/>
              <w:rPr>
                <w:szCs w:val="18"/>
              </w:rPr>
            </w:pPr>
            <w:r w:rsidRPr="00945D94">
              <w:rPr>
                <w:szCs w:val="18"/>
              </w:rPr>
              <w:t>Q3-14</w:t>
            </w:r>
          </w:p>
        </w:tc>
        <w:tc>
          <w:tcPr>
            <w:tcW w:w="119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E61B0C" w14:paraId="7592B01D" w14:textId="5419F46A">
            <w:pPr>
              <w:spacing w:after="0"/>
              <w:jc w:val="center"/>
              <w:rPr>
                <w:szCs w:val="18"/>
              </w:rPr>
            </w:pPr>
            <w:r>
              <w:rPr>
                <w:szCs w:val="18"/>
              </w:rPr>
              <w:t>3</w:t>
            </w:r>
            <w:r w:rsidRPr="00945D94" w:rsidR="00013827">
              <w:rPr>
                <w:szCs w:val="18"/>
              </w:rPr>
              <w:t>.0</w:t>
            </w:r>
          </w:p>
        </w:tc>
        <w:tc>
          <w:tcPr>
            <w:tcW w:w="91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1E" w14:textId="7EBB626A">
            <w:pPr>
              <w:spacing w:after="0"/>
              <w:jc w:val="center"/>
              <w:rPr>
                <w:szCs w:val="18"/>
              </w:rPr>
            </w:pPr>
            <w:r w:rsidRPr="00945D94">
              <w:rPr>
                <w:szCs w:val="18"/>
              </w:rPr>
              <w:t>1.</w:t>
            </w:r>
            <w:r w:rsidR="00E61B0C">
              <w:rPr>
                <w:szCs w:val="18"/>
              </w:rPr>
              <w:t>11</w:t>
            </w:r>
          </w:p>
        </w:tc>
        <w:tc>
          <w:tcPr>
            <w:tcW w:w="107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E61B0C" w14:paraId="7592B01F" w14:textId="12923190">
            <w:pPr>
              <w:spacing w:after="0"/>
              <w:jc w:val="center"/>
              <w:rPr>
                <w:szCs w:val="18"/>
              </w:rPr>
            </w:pPr>
            <w:r>
              <w:rPr>
                <w:szCs w:val="18"/>
              </w:rPr>
              <w:t>1.89</w:t>
            </w:r>
          </w:p>
        </w:tc>
      </w:tr>
      <w:tr w:rsidR="00013827" w:rsidTr="002D4535" w14:paraId="7592B025" w14:textId="77777777">
        <w:trPr>
          <w:trHeight w:val="300"/>
          <w:jc w:val="center"/>
        </w:trPr>
        <w:tc>
          <w:tcPr>
            <w:tcW w:w="97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21" w14:textId="77777777">
            <w:pPr>
              <w:spacing w:after="0"/>
              <w:jc w:val="center"/>
              <w:rPr>
                <w:szCs w:val="18"/>
              </w:rPr>
            </w:pPr>
            <w:r w:rsidRPr="00945D94">
              <w:rPr>
                <w:szCs w:val="18"/>
              </w:rPr>
              <w:t>Q4-14</w:t>
            </w:r>
          </w:p>
        </w:tc>
        <w:tc>
          <w:tcPr>
            <w:tcW w:w="119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E61B0C" w14:paraId="7592B022" w14:textId="7755B839">
            <w:pPr>
              <w:spacing w:after="0"/>
              <w:jc w:val="center"/>
              <w:rPr>
                <w:szCs w:val="18"/>
              </w:rPr>
            </w:pPr>
            <w:r>
              <w:rPr>
                <w:szCs w:val="18"/>
              </w:rPr>
              <w:t>3</w:t>
            </w:r>
            <w:r w:rsidRPr="00945D94" w:rsidR="00013827">
              <w:rPr>
                <w:szCs w:val="18"/>
              </w:rPr>
              <w:t>.0</w:t>
            </w:r>
          </w:p>
        </w:tc>
        <w:tc>
          <w:tcPr>
            <w:tcW w:w="916" w:type="dxa"/>
            <w:tcBorders>
              <w:top w:val="single" w:color="auto" w:sz="4" w:space="0"/>
              <w:left w:val="single" w:color="auto" w:sz="4" w:space="0"/>
              <w:bottom w:val="single" w:color="auto" w:sz="4" w:space="0"/>
              <w:right w:val="single" w:color="auto" w:sz="4" w:space="0"/>
            </w:tcBorders>
            <w:noWrap/>
            <w:vAlign w:val="bottom"/>
            <w:hideMark/>
          </w:tcPr>
          <w:p w:rsidRPr="00945D94" w:rsidR="00013827" w:rsidP="002D4535" w:rsidRDefault="00013827" w14:paraId="7592B023" w14:textId="3500CD34">
            <w:pPr>
              <w:spacing w:after="0"/>
              <w:jc w:val="center"/>
              <w:rPr>
                <w:szCs w:val="18"/>
              </w:rPr>
            </w:pPr>
            <w:r w:rsidRPr="00945D94">
              <w:rPr>
                <w:szCs w:val="18"/>
              </w:rPr>
              <w:t>1.</w:t>
            </w:r>
            <w:r w:rsidR="00E61B0C">
              <w:rPr>
                <w:szCs w:val="18"/>
              </w:rPr>
              <w:t>11</w:t>
            </w:r>
          </w:p>
        </w:tc>
        <w:tc>
          <w:tcPr>
            <w:tcW w:w="1076" w:type="dxa"/>
            <w:tcBorders>
              <w:top w:val="single" w:color="auto" w:sz="4" w:space="0"/>
              <w:left w:val="single" w:color="auto" w:sz="4" w:space="0"/>
              <w:bottom w:val="single" w:color="auto" w:sz="4" w:space="0"/>
              <w:right w:val="single" w:color="auto" w:sz="4" w:space="0"/>
            </w:tcBorders>
            <w:noWrap/>
            <w:vAlign w:val="bottom"/>
            <w:hideMark/>
          </w:tcPr>
          <w:p w:rsidR="00013827" w:rsidP="002D4535" w:rsidRDefault="00E61B0C" w14:paraId="7592B024" w14:textId="03905A7B">
            <w:pPr>
              <w:spacing w:after="0"/>
              <w:jc w:val="center"/>
              <w:rPr>
                <w:szCs w:val="18"/>
              </w:rPr>
            </w:pPr>
            <w:r>
              <w:rPr>
                <w:szCs w:val="18"/>
              </w:rPr>
              <w:t>1.89</w:t>
            </w:r>
          </w:p>
        </w:tc>
      </w:tr>
    </w:tbl>
    <w:p w:rsidR="00945D94" w:rsidP="00013827" w:rsidRDefault="00945D94" w14:paraId="7592B026" w14:textId="77777777">
      <w:pPr>
        <w:rPr>
          <w:i/>
          <w:szCs w:val="20"/>
        </w:rPr>
      </w:pPr>
    </w:p>
    <w:p w:rsidR="00013827" w:rsidP="00013827" w:rsidRDefault="00013827" w14:paraId="7592B027" w14:textId="77777777">
      <w:pPr>
        <w:rPr>
          <w:szCs w:val="20"/>
        </w:rPr>
      </w:pPr>
      <w:r>
        <w:rPr>
          <w:szCs w:val="20"/>
        </w:rPr>
        <w:t>Ratios of the number of 2, 3 and 4, and 5 unit structures are then used to estimate the number of structures of each type in each region. The ratios are calculated by dividing the housing starts by quarter for each unit type by the total housing starts for buildings with more than 2 units.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7"/>
        <w:gridCol w:w="813"/>
      </w:tblGrid>
      <w:tr w:rsidR="00013827" w:rsidTr="00013827" w14:paraId="7592B02A" w14:textId="77777777">
        <w:trPr>
          <w:trHeight w:val="585"/>
        </w:trPr>
        <w:tc>
          <w:tcPr>
            <w:tcW w:w="8748" w:type="dxa"/>
            <w:hideMark/>
          </w:tcPr>
          <w:p w:rsidR="00013827" w:rsidP="003E2D25" w:rsidRDefault="000045EE" w14:paraId="7592B028" w14:textId="77777777">
            <w:pPr>
              <w:widowControl/>
              <w:autoSpaceDE/>
              <w:adjustRightInd/>
              <w:spacing w:before="60" w:after="60"/>
              <w:rPr>
                <w:szCs w:val="20"/>
              </w:rPr>
            </w:pPr>
            <m:oMathPara>
              <m:oMathParaPr>
                <m:jc m:val="center"/>
              </m:oMathParaPr>
              <m:oMath>
                <m:sSub>
                  <m:sSubPr>
                    <m:ctrlPr>
                      <w:rPr>
                        <w:rFonts w:ascii="Cambria Math" w:hAnsi="Cambria Math"/>
                        <w:i/>
                      </w:rPr>
                    </m:ctrlPr>
                  </m:sSubPr>
                  <m:e>
                    <m:r>
                      <w:rPr>
                        <w:rFonts w:ascii="Cambria Math" w:hAnsi="Cambria Math"/>
                        <w:szCs w:val="20"/>
                      </w:rPr>
                      <m:t>r</m:t>
                    </m:r>
                  </m:e>
                  <m:sub>
                    <m:r>
                      <w:rPr>
                        <w:rFonts w:ascii="Cambria Math" w:hAnsi="Cambria Math"/>
                        <w:szCs w:val="20"/>
                      </w:rPr>
                      <m:t>Q,n</m:t>
                    </m:r>
                  </m:sub>
                </m:sSub>
                <m:r>
                  <w:rPr>
                    <w:rFonts w:ascii="Cambria Math" w:hAnsi="Cambria Math"/>
                    <w:szCs w:val="20"/>
                  </w:rPr>
                  <m:t>=</m:t>
                </m:r>
                <m:f>
                  <m:fPr>
                    <m:ctrlPr>
                      <w:rPr>
                        <w:rFonts w:ascii="Cambria Math" w:hAnsi="Cambria Math"/>
                        <w:i/>
                      </w:rPr>
                    </m:ctrlPr>
                  </m:fPr>
                  <m:num>
                    <m:sSub>
                      <m:sSubPr>
                        <m:ctrlPr>
                          <w:rPr>
                            <w:rFonts w:ascii="Cambria Math" w:hAnsi="Cambria Math"/>
                            <w:i/>
                          </w:rPr>
                        </m:ctrlPr>
                      </m:sSubPr>
                      <m:e>
                        <m:r>
                          <w:rPr>
                            <w:rFonts w:ascii="Cambria Math" w:hAnsi="Cambria Math"/>
                            <w:szCs w:val="20"/>
                          </w:rPr>
                          <m:t>S</m:t>
                        </m:r>
                      </m:e>
                      <m:sub>
                        <m:r>
                          <w:rPr>
                            <w:rFonts w:ascii="Cambria Math" w:hAnsi="Cambria Math"/>
                            <w:szCs w:val="20"/>
                          </w:rPr>
                          <m:t>Q,n</m:t>
                        </m:r>
                      </m:sub>
                    </m:sSub>
                  </m:num>
                  <m:den>
                    <m:sSub>
                      <m:sSubPr>
                        <m:ctrlPr>
                          <w:rPr>
                            <w:rFonts w:ascii="Cambria Math" w:hAnsi="Cambria Math"/>
                            <w:i/>
                          </w:rPr>
                        </m:ctrlPr>
                      </m:sSubPr>
                      <m:e>
                        <m:r>
                          <w:rPr>
                            <w:rFonts w:ascii="Cambria Math" w:hAnsi="Cambria Math"/>
                            <w:szCs w:val="20"/>
                          </w:rPr>
                          <m:t>S</m:t>
                        </m:r>
                      </m:e>
                      <m:sub>
                        <m:r>
                          <w:rPr>
                            <w:rFonts w:ascii="Cambria Math" w:hAnsi="Cambria Math"/>
                            <w:szCs w:val="20"/>
                          </w:rPr>
                          <m:t>Q.t</m:t>
                        </m:r>
                      </m:sub>
                    </m:sSub>
                  </m:den>
                </m:f>
              </m:oMath>
            </m:oMathPara>
          </w:p>
        </w:tc>
        <w:tc>
          <w:tcPr>
            <w:tcW w:w="828" w:type="dxa"/>
          </w:tcPr>
          <w:p w:rsidR="00013827" w:rsidP="003E2D25" w:rsidRDefault="00013827" w14:paraId="7592B029" w14:textId="77777777">
            <w:pPr>
              <w:pStyle w:val="ListParagraph"/>
              <w:widowControl/>
              <w:numPr>
                <w:ilvl w:val="0"/>
                <w:numId w:val="20"/>
              </w:numPr>
              <w:autoSpaceDE/>
              <w:adjustRightInd/>
              <w:spacing w:before="60" w:after="60"/>
              <w:jc w:val="right"/>
              <w:rPr>
                <w:szCs w:val="20"/>
              </w:rPr>
            </w:pPr>
          </w:p>
        </w:tc>
      </w:tr>
    </w:tbl>
    <w:p w:rsidR="00013827" w:rsidP="00013827" w:rsidRDefault="00013827" w14:paraId="7592B02B" w14:textId="77777777">
      <w:pPr>
        <w:widowControl/>
        <w:tabs>
          <w:tab w:val="left" w:pos="0"/>
        </w:tabs>
        <w:rPr>
          <w:szCs w:val="20"/>
        </w:rPr>
      </w:pPr>
      <w:r>
        <w:rPr>
          <w:szCs w:val="20"/>
        </w:rPr>
        <w:t>Where:</w:t>
      </w:r>
    </w:p>
    <w:p w:rsidR="00013827" w:rsidP="00013827" w:rsidRDefault="00013827" w14:paraId="7592B02C" w14:textId="77777777">
      <w:pPr>
        <w:pStyle w:val="NoSpacing"/>
      </w:pPr>
      <w:r>
        <w:rPr>
          <w:i/>
        </w:rPr>
        <w:tab/>
      </w:r>
      <w:r>
        <w:rPr>
          <w:i/>
        </w:rPr>
        <w:t>r</w:t>
      </w:r>
      <w:r>
        <w:rPr>
          <w:i/>
          <w:vertAlign w:val="subscript"/>
        </w:rPr>
        <w:t>Q,n</w:t>
      </w:r>
      <w:r>
        <w:rPr>
          <w:vertAlign w:val="subscript"/>
        </w:rPr>
        <w:tab/>
      </w:r>
      <w:r>
        <w:t xml:space="preserve">= </w:t>
      </w:r>
      <w:r>
        <w:tab/>
      </w:r>
      <w:r>
        <w:t xml:space="preserve">Ratio of structures with number of units, </w:t>
      </w:r>
      <w:r>
        <w:rPr>
          <w:i/>
        </w:rPr>
        <w:t>n</w:t>
      </w:r>
      <w:r>
        <w:t xml:space="preserve">, to total number of units by quarter, </w:t>
      </w:r>
      <w:r>
        <w:rPr>
          <w:i/>
        </w:rPr>
        <w:t xml:space="preserve">Q </w:t>
      </w:r>
    </w:p>
    <w:p w:rsidR="00013827" w:rsidP="00013827" w:rsidRDefault="00013827" w14:paraId="7592B02D" w14:textId="537BD898">
      <w:pPr>
        <w:pStyle w:val="NoSpacing"/>
      </w:pPr>
      <w:r>
        <w:rPr>
          <w:i/>
        </w:rPr>
        <w:tab/>
      </w:r>
      <w:r>
        <w:rPr>
          <w:i/>
        </w:rPr>
        <w:t>S</w:t>
      </w:r>
      <w:r>
        <w:rPr>
          <w:i/>
          <w:vertAlign w:val="subscript"/>
        </w:rPr>
        <w:t>Q,n</w:t>
      </w:r>
      <w:r>
        <w:rPr>
          <w:vertAlign w:val="subscript"/>
        </w:rPr>
        <w:tab/>
      </w:r>
      <w:r>
        <w:t xml:space="preserve">= </w:t>
      </w:r>
      <w:r>
        <w:tab/>
      </w:r>
      <w:r w:rsidRPr="00DE7325" w:rsidR="00CA0214">
        <w:t xml:space="preserve">Housing starts, by quarter, </w:t>
      </w:r>
      <w:r w:rsidRPr="00DE7325" w:rsidR="00CA0214">
        <w:rPr>
          <w:i/>
        </w:rPr>
        <w:t>Q</w:t>
      </w:r>
      <w:r w:rsidRPr="00DE7325" w:rsidR="00CA0214">
        <w:t>, and number of units</w:t>
      </w:r>
      <w:r w:rsidRPr="00DE7325" w:rsidR="00CA0214">
        <w:rPr>
          <w:i/>
        </w:rPr>
        <w:t>, n</w:t>
      </w:r>
      <w:r w:rsidRPr="00DE7325" w:rsidR="00CA0214">
        <w:t>, from distributed calculation in Step 1 for the</w:t>
      </w:r>
      <w:r w:rsidR="00CA0214">
        <w:t xml:space="preserve"> 2-</w:t>
      </w:r>
      <w:r w:rsidRPr="00DE7325" w:rsidR="00CA0214">
        <w:t>unit or 3-4 unit categories or directly from the 201</w:t>
      </w:r>
      <w:r w:rsidR="008E5CA3">
        <w:t>7</w:t>
      </w:r>
      <w:r w:rsidRPr="00DE7325" w:rsidR="00CA0214">
        <w:t xml:space="preserve"> </w:t>
      </w:r>
      <w:r w:rsidRPr="00DE7325" w:rsidR="00CA0214">
        <w:rPr>
          <w:i/>
        </w:rPr>
        <w:t>New Privately Owned Housing Units Started by Purpose and Design</w:t>
      </w:r>
      <w:r w:rsidRPr="00DE7325" w:rsidR="00CA0214">
        <w:t xml:space="preserve"> data for the 5 units or more category</w:t>
      </w:r>
      <w:r w:rsidR="00CA0214">
        <w:t>, in thousand housing starts</w:t>
      </w:r>
    </w:p>
    <w:p w:rsidRPr="00DE7325" w:rsidR="00CA0214" w:rsidP="00CA0214" w:rsidRDefault="00013827" w14:paraId="7592B02E" w14:textId="77777777">
      <w:pPr>
        <w:pStyle w:val="NoSpacing"/>
      </w:pPr>
      <w:r>
        <w:rPr>
          <w:i/>
        </w:rPr>
        <w:tab/>
      </w:r>
      <w:r>
        <w:rPr>
          <w:i/>
        </w:rPr>
        <w:t>S</w:t>
      </w:r>
      <w:r>
        <w:rPr>
          <w:i/>
          <w:vertAlign w:val="subscript"/>
        </w:rPr>
        <w:t>Q,t</w:t>
      </w:r>
      <w:r>
        <w:rPr>
          <w:vertAlign w:val="subscript"/>
        </w:rPr>
        <w:tab/>
      </w:r>
      <w:r>
        <w:t xml:space="preserve">= </w:t>
      </w:r>
      <w:r>
        <w:tab/>
      </w:r>
      <w:r w:rsidRPr="00DE7325" w:rsidR="00CA0214">
        <w:t xml:space="preserve">Housing starts, by quarter, </w:t>
      </w:r>
      <w:r w:rsidRPr="00DE7325" w:rsidR="00CA0214">
        <w:rPr>
          <w:i/>
        </w:rPr>
        <w:t>Q</w:t>
      </w:r>
      <w:r w:rsidRPr="00DE7325" w:rsidR="00CA0214">
        <w:t xml:space="preserve">, for total number of units greater than 2 units, </w:t>
      </w:r>
      <w:r w:rsidRPr="00DE7325" w:rsidR="00CA0214">
        <w:rPr>
          <w:i/>
        </w:rPr>
        <w:t xml:space="preserve">t </w:t>
      </w:r>
      <w:r w:rsidR="00CA0214">
        <w:t>(excludes 1-</w:t>
      </w:r>
      <w:r w:rsidRPr="00DE7325" w:rsidR="00CA0214">
        <w:t>unit</w:t>
      </w:r>
    </w:p>
    <w:p w:rsidR="00CA0214" w:rsidP="00CA0214" w:rsidRDefault="00CA0214" w14:paraId="7592B02F" w14:textId="77777777">
      <w:pPr>
        <w:pStyle w:val="NoSpacing"/>
      </w:pPr>
      <w:r w:rsidRPr="00DE7325">
        <w:tab/>
      </w:r>
      <w:r w:rsidRPr="00DE7325">
        <w:tab/>
      </w:r>
      <w:r w:rsidRPr="00DE7325">
        <w:tab/>
      </w:r>
      <w:r w:rsidRPr="00DE7325">
        <w:t>category)</w:t>
      </w:r>
      <w:r>
        <w:t>, in thousand housing starts</w:t>
      </w:r>
    </w:p>
    <w:p w:rsidRPr="00013827" w:rsidR="00013827" w:rsidP="00CA0214" w:rsidRDefault="00013827" w14:paraId="7592B030" w14:textId="77777777">
      <w:pPr>
        <w:pStyle w:val="NoSpacing"/>
      </w:pPr>
    </w:p>
    <w:p w:rsidR="00013827" w:rsidP="00013827" w:rsidRDefault="00013827" w14:paraId="7592B031" w14:textId="664FE6F4">
      <w:pPr>
        <w:rPr>
          <w:szCs w:val="20"/>
        </w:rPr>
      </w:pPr>
      <w:r>
        <w:rPr>
          <w:szCs w:val="20"/>
        </w:rPr>
        <w:t>The ratio is then used to distribute the 201</w:t>
      </w:r>
      <w:r w:rsidR="008E5CA3">
        <w:rPr>
          <w:szCs w:val="20"/>
        </w:rPr>
        <w:t>7</w:t>
      </w:r>
      <w:r>
        <w:rPr>
          <w:szCs w:val="20"/>
        </w:rPr>
        <w:t xml:space="preserve"> </w:t>
      </w:r>
      <w:r w:rsidRPr="00013827">
        <w:rPr>
          <w:i/>
          <w:szCs w:val="20"/>
        </w:rPr>
        <w:t>New Privately Owned Housing Units Started by Purpose and Design</w:t>
      </w:r>
      <w:r w:rsidRPr="00996D80" w:rsidR="00FA312B">
        <w:rPr>
          <w:szCs w:val="20"/>
          <w:vertAlign w:val="superscript"/>
        </w:rPr>
        <w:fldChar w:fldCharType="begin"/>
      </w:r>
      <w:r w:rsidRPr="00996D80" w:rsidR="00FA312B">
        <w:rPr>
          <w:szCs w:val="20"/>
          <w:vertAlign w:val="superscript"/>
        </w:rPr>
        <w:instrText xml:space="preserve"> NOTEREF _Ref478561941 \h  \* MERGEFORMAT </w:instrText>
      </w:r>
      <w:r w:rsidRPr="00996D80" w:rsidR="00FA312B">
        <w:rPr>
          <w:szCs w:val="20"/>
          <w:vertAlign w:val="superscript"/>
        </w:rPr>
      </w:r>
      <w:r w:rsidRPr="00996D80" w:rsidR="00FA312B">
        <w:rPr>
          <w:szCs w:val="20"/>
          <w:vertAlign w:val="superscript"/>
        </w:rPr>
        <w:fldChar w:fldCharType="separate"/>
      </w:r>
      <w:r w:rsidR="002B3DD4">
        <w:rPr>
          <w:szCs w:val="20"/>
          <w:vertAlign w:val="superscript"/>
        </w:rPr>
        <w:t>5</w:t>
      </w:r>
      <w:r w:rsidRPr="00996D80" w:rsidR="00FA312B">
        <w:rPr>
          <w:szCs w:val="20"/>
          <w:vertAlign w:val="superscript"/>
        </w:rPr>
        <w:fldChar w:fldCharType="end"/>
      </w:r>
      <w:r>
        <w:rPr>
          <w:szCs w:val="20"/>
        </w:rPr>
        <w:t xml:space="preserve"> regional data for all unit types to the 2, 3-4, or 5 or more unit categories within each </w:t>
      </w:r>
      <w:r w:rsidR="00996D80">
        <w:rPr>
          <w:szCs w:val="20"/>
        </w:rPr>
        <w:t xml:space="preserve">Census </w:t>
      </w:r>
      <w:r>
        <w:rPr>
          <w:szCs w:val="20"/>
        </w:rPr>
        <w:t xml:space="preserve">region – Northeast, Midwest, South, and West.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013827" w:rsidTr="003E2D25" w14:paraId="7592B034" w14:textId="77777777">
        <w:trPr>
          <w:trHeight w:val="423"/>
        </w:trPr>
        <w:tc>
          <w:tcPr>
            <w:tcW w:w="8748" w:type="dxa"/>
            <w:hideMark/>
          </w:tcPr>
          <w:p w:rsidR="00013827" w:rsidRDefault="000045EE" w14:paraId="7592B032" w14:textId="77777777">
            <w:pPr>
              <w:widowControl/>
              <w:autoSpaceDE/>
              <w:adjustRightInd/>
              <w:rPr>
                <w:szCs w:val="20"/>
              </w:rPr>
            </w:pPr>
            <m:oMathPara>
              <m:oMathParaPr>
                <m:jc m:val="center"/>
              </m:oMathParaPr>
              <m:oMath>
                <m:sSub>
                  <m:sSubPr>
                    <m:ctrlPr>
                      <w:rPr>
                        <w:rFonts w:ascii="Cambria Math" w:hAnsi="Cambria Math"/>
                        <w:i/>
                      </w:rPr>
                    </m:ctrlPr>
                  </m:sSubPr>
                  <m:e>
                    <m:r>
                      <w:rPr>
                        <w:rFonts w:ascii="Cambria Math" w:hAnsi="Cambria Math"/>
                        <w:szCs w:val="20"/>
                      </w:rPr>
                      <m:t>A</m:t>
                    </m:r>
                  </m:e>
                  <m:sub>
                    <m:r>
                      <w:rPr>
                        <w:rFonts w:ascii="Cambria Math" w:hAnsi="Cambria Math"/>
                        <w:szCs w:val="20"/>
                      </w:rPr>
                      <m:t>Q,n,rgn</m:t>
                    </m:r>
                  </m:sub>
                </m:sSub>
                <m:r>
                  <w:rPr>
                    <w:rFonts w:ascii="Cambria Math" w:hAnsi="Cambria Math"/>
                    <w:szCs w:val="20"/>
                  </w:rPr>
                  <m:t>=</m:t>
                </m:r>
                <m:sSub>
                  <m:sSubPr>
                    <m:ctrlPr>
                      <w:rPr>
                        <w:rFonts w:ascii="Cambria Math" w:hAnsi="Cambria Math"/>
                        <w:i/>
                      </w:rPr>
                    </m:ctrlPr>
                  </m:sSubPr>
                  <m:e>
                    <m:r>
                      <w:rPr>
                        <w:rFonts w:ascii="Cambria Math" w:hAnsi="Cambria Math"/>
                        <w:szCs w:val="20"/>
                      </w:rPr>
                      <m:t>r</m:t>
                    </m:r>
                  </m:e>
                  <m:sub>
                    <m:r>
                      <w:rPr>
                        <w:rFonts w:ascii="Cambria Math" w:hAnsi="Cambria Math"/>
                        <w:szCs w:val="20"/>
                      </w:rPr>
                      <m:t>Q,n</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RS</m:t>
                    </m:r>
                  </m:e>
                  <m:sub>
                    <m:r>
                      <w:rPr>
                        <w:rFonts w:ascii="Cambria Math" w:hAnsi="Cambria Math"/>
                        <w:szCs w:val="20"/>
                      </w:rPr>
                      <m:t>t,rgn</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RS</m:t>
                    </m:r>
                  </m:e>
                  <m:sub>
                    <m:r>
                      <w:rPr>
                        <w:rFonts w:ascii="Cambria Math" w:hAnsi="Cambria Math"/>
                        <w:szCs w:val="20"/>
                      </w:rPr>
                      <m:t>1,rgn</m:t>
                    </m:r>
                  </m:sub>
                </m:sSub>
                <m:r>
                  <w:rPr>
                    <w:rFonts w:ascii="Cambria Math" w:hAnsi="Cambria Math"/>
                    <w:szCs w:val="20"/>
                  </w:rPr>
                  <m:t>)</m:t>
                </m:r>
              </m:oMath>
            </m:oMathPara>
          </w:p>
        </w:tc>
        <w:tc>
          <w:tcPr>
            <w:tcW w:w="828" w:type="dxa"/>
          </w:tcPr>
          <w:p w:rsidR="00013827" w:rsidP="00013827" w:rsidRDefault="00013827" w14:paraId="7592B033" w14:textId="77777777">
            <w:pPr>
              <w:pStyle w:val="ListParagraph"/>
              <w:widowControl/>
              <w:numPr>
                <w:ilvl w:val="0"/>
                <w:numId w:val="20"/>
              </w:numPr>
              <w:autoSpaceDE/>
              <w:adjustRightInd/>
              <w:jc w:val="right"/>
              <w:rPr>
                <w:szCs w:val="20"/>
              </w:rPr>
            </w:pPr>
          </w:p>
        </w:tc>
      </w:tr>
    </w:tbl>
    <w:p w:rsidR="00013827" w:rsidP="00013827" w:rsidRDefault="00013827" w14:paraId="7592B035" w14:textId="77777777">
      <w:pPr>
        <w:widowControl/>
        <w:tabs>
          <w:tab w:val="left" w:pos="0"/>
        </w:tabs>
        <w:rPr>
          <w:szCs w:val="20"/>
        </w:rPr>
      </w:pPr>
      <w:r>
        <w:rPr>
          <w:szCs w:val="20"/>
        </w:rPr>
        <w:t>Where:</w:t>
      </w:r>
    </w:p>
    <w:p w:rsidRPr="00A25E2C" w:rsidR="00CA0214" w:rsidP="00CA0214" w:rsidRDefault="00CA0214" w14:paraId="7592B036" w14:textId="77777777">
      <w:pPr>
        <w:pStyle w:val="NoSpacing"/>
      </w:pPr>
      <w:r w:rsidRPr="00DE7325">
        <w:rPr>
          <w:i/>
        </w:rPr>
        <w:tab/>
      </w:r>
      <w:r w:rsidRPr="00DE7325">
        <w:rPr>
          <w:i/>
        </w:rPr>
        <w:t>A</w:t>
      </w:r>
      <w:r w:rsidRPr="00DE7325">
        <w:rPr>
          <w:i/>
          <w:vertAlign w:val="subscript"/>
        </w:rPr>
        <w:t>Q,n,rgn</w:t>
      </w:r>
      <w:r w:rsidRPr="00DE7325">
        <w:rPr>
          <w:i/>
          <w:vertAlign w:val="subscript"/>
        </w:rPr>
        <w:tab/>
      </w:r>
      <w:r w:rsidRPr="00DE7325">
        <w:t>=</w:t>
      </w:r>
      <w:r w:rsidRPr="00DE7325">
        <w:tab/>
      </w:r>
      <w:r>
        <w:t xml:space="preserve">Number of housing units started in </w:t>
      </w:r>
      <w:r w:rsidRPr="00DE7325">
        <w:t>quarter</w:t>
      </w:r>
      <w:r w:rsidRPr="00DE7325">
        <w:rPr>
          <w:i/>
        </w:rPr>
        <w:t xml:space="preserve"> Q</w:t>
      </w:r>
      <w:r>
        <w:rPr>
          <w:i/>
        </w:rPr>
        <w:t>,</w:t>
      </w:r>
      <w:r w:rsidRPr="00DE7325">
        <w:t xml:space="preserve"> </w:t>
      </w:r>
      <w:r>
        <w:t xml:space="preserve">by </w:t>
      </w:r>
      <w:r w:rsidRPr="00DE7325">
        <w:t>number of units</w:t>
      </w:r>
      <w:r w:rsidRPr="00DE7325">
        <w:rPr>
          <w:i/>
        </w:rPr>
        <w:t>, n</w:t>
      </w:r>
      <w:r w:rsidRPr="00DE7325">
        <w:t>, and region of the country</w:t>
      </w:r>
      <w:r w:rsidRPr="00DE7325">
        <w:rPr>
          <w:i/>
        </w:rPr>
        <w:t>, rgn</w:t>
      </w:r>
      <w:r>
        <w:t>, in thousand units</w:t>
      </w:r>
    </w:p>
    <w:p w:rsidRPr="00DE7325" w:rsidR="00CA0214" w:rsidP="00CA0214" w:rsidRDefault="00CA0214" w14:paraId="7592B037" w14:textId="77777777">
      <w:pPr>
        <w:pStyle w:val="NoSpacing"/>
        <w:rPr>
          <w:i/>
        </w:rPr>
      </w:pPr>
      <w:r w:rsidRPr="00DE7325">
        <w:rPr>
          <w:i/>
        </w:rPr>
        <w:tab/>
      </w:r>
      <w:r w:rsidRPr="00DE7325">
        <w:rPr>
          <w:i/>
        </w:rPr>
        <w:t>r</w:t>
      </w:r>
      <w:r w:rsidRPr="00DE7325">
        <w:rPr>
          <w:i/>
          <w:vertAlign w:val="subscript"/>
        </w:rPr>
        <w:t>Q,n</w:t>
      </w:r>
      <w:r w:rsidRPr="00DE7325">
        <w:rPr>
          <w:vertAlign w:val="subscript"/>
        </w:rPr>
        <w:tab/>
      </w:r>
      <w:r w:rsidRPr="00DE7325">
        <w:t xml:space="preserve">= </w:t>
      </w:r>
      <w:r w:rsidRPr="00DE7325">
        <w:tab/>
      </w:r>
      <w:r w:rsidRPr="00DE7325">
        <w:t xml:space="preserve">Ratio of structures with number of units, </w:t>
      </w:r>
      <w:r w:rsidRPr="00DE7325">
        <w:rPr>
          <w:i/>
        </w:rPr>
        <w:t>n</w:t>
      </w:r>
      <w:r w:rsidRPr="00DE7325">
        <w:t xml:space="preserve">, to total number of units by quarter, </w:t>
      </w:r>
      <w:r w:rsidRPr="00DE7325">
        <w:rPr>
          <w:i/>
        </w:rPr>
        <w:t xml:space="preserve">Q </w:t>
      </w:r>
    </w:p>
    <w:p w:rsidRPr="00DE7325" w:rsidR="00CA0214" w:rsidP="00CA0214" w:rsidRDefault="00CA0214" w14:paraId="7592B038" w14:textId="3DEAF1C3">
      <w:pPr>
        <w:pStyle w:val="NoSpacing"/>
        <w:rPr>
          <w:i/>
        </w:rPr>
      </w:pPr>
      <w:r w:rsidRPr="00DE7325">
        <w:rPr>
          <w:i/>
        </w:rPr>
        <w:tab/>
      </w:r>
      <w:r w:rsidRPr="00DE7325">
        <w:rPr>
          <w:i/>
        </w:rPr>
        <w:t>RS</w:t>
      </w:r>
      <w:r w:rsidRPr="00DE7325">
        <w:rPr>
          <w:i/>
          <w:vertAlign w:val="subscript"/>
        </w:rPr>
        <w:t>t</w:t>
      </w:r>
      <w:r>
        <w:rPr>
          <w:i/>
          <w:vertAlign w:val="subscript"/>
        </w:rPr>
        <w:t>,rgn</w:t>
      </w:r>
      <w:r w:rsidRPr="00DE7325">
        <w:rPr>
          <w:i/>
          <w:vertAlign w:val="subscript"/>
        </w:rPr>
        <w:tab/>
      </w:r>
      <w:r w:rsidRPr="00DE7325">
        <w:t>=</w:t>
      </w:r>
      <w:r w:rsidRPr="00DE7325">
        <w:tab/>
      </w:r>
      <w:r w:rsidRPr="00DE7325">
        <w:t>Total regional starts from the 201</w:t>
      </w:r>
      <w:r w:rsidR="008E5CA3">
        <w:t>7</w:t>
      </w:r>
      <w:r w:rsidRPr="00DE7325">
        <w:t xml:space="preserve"> </w:t>
      </w:r>
      <w:r w:rsidRPr="00DE7325">
        <w:rPr>
          <w:i/>
        </w:rPr>
        <w:t xml:space="preserve">New Privately Owned Housing Units Started by Purpose and </w:t>
      </w:r>
    </w:p>
    <w:p w:rsidRPr="00DE7325" w:rsidR="00CA0214" w:rsidP="00CA0214" w:rsidRDefault="00CA0214" w14:paraId="7592B039" w14:textId="77777777">
      <w:pPr>
        <w:pStyle w:val="NoSpacing"/>
      </w:pPr>
      <w:r w:rsidRPr="00DE7325">
        <w:rPr>
          <w:i/>
        </w:rPr>
        <w:tab/>
      </w:r>
      <w:r w:rsidRPr="00DE7325">
        <w:rPr>
          <w:i/>
        </w:rPr>
        <w:tab/>
      </w:r>
      <w:r w:rsidRPr="00DE7325">
        <w:rPr>
          <w:i/>
        </w:rPr>
        <w:tab/>
      </w:r>
      <w:r w:rsidRPr="00DE7325">
        <w:rPr>
          <w:i/>
        </w:rPr>
        <w:t xml:space="preserve">Design </w:t>
      </w:r>
      <w:r w:rsidRPr="00DE7325">
        <w:t>data</w:t>
      </w:r>
      <w:r>
        <w:t>, in thousand housing starts</w:t>
      </w:r>
    </w:p>
    <w:p w:rsidRPr="00424A0A" w:rsidR="00CA0214" w:rsidP="00996D80" w:rsidRDefault="00CA0214" w14:paraId="7592B03A" w14:textId="15AE2859">
      <w:pPr>
        <w:pStyle w:val="NoSpacing"/>
        <w:spacing w:after="200"/>
      </w:pPr>
      <w:r w:rsidRPr="00DE7325">
        <w:rPr>
          <w:i/>
        </w:rPr>
        <w:tab/>
      </w:r>
      <w:r w:rsidRPr="00DE7325">
        <w:rPr>
          <w:i/>
        </w:rPr>
        <w:t>RS</w:t>
      </w:r>
      <w:r w:rsidRPr="00DE7325">
        <w:rPr>
          <w:i/>
          <w:vertAlign w:val="subscript"/>
        </w:rPr>
        <w:t>1</w:t>
      </w:r>
      <w:r>
        <w:rPr>
          <w:i/>
          <w:vertAlign w:val="subscript"/>
        </w:rPr>
        <w:t>,rgn</w:t>
      </w:r>
      <w:r w:rsidRPr="00DE7325">
        <w:tab/>
      </w:r>
      <w:r w:rsidRPr="00DE7325">
        <w:t>=</w:t>
      </w:r>
      <w:r w:rsidRPr="00DE7325">
        <w:tab/>
      </w:r>
      <w:r w:rsidRPr="00DE7325">
        <w:t>Regional starts of structures with 1 unit from the 201</w:t>
      </w:r>
      <w:r w:rsidR="008E5CA3">
        <w:t>7</w:t>
      </w:r>
      <w:r w:rsidRPr="00DE7325">
        <w:t xml:space="preserve"> </w:t>
      </w:r>
      <w:r w:rsidRPr="00DE7325">
        <w:rPr>
          <w:i/>
        </w:rPr>
        <w:t xml:space="preserve">New Privately Owned Housing Units Started by Purpose and Design </w:t>
      </w:r>
      <w:r w:rsidRPr="00DE7325">
        <w:t>data</w:t>
      </w:r>
      <w:r>
        <w:t>, in thousand housing starts</w:t>
      </w:r>
    </w:p>
    <w:p w:rsidR="00013827" w:rsidP="00013827" w:rsidRDefault="00996D80" w14:paraId="7592B03B" w14:textId="77777777">
      <w:pPr>
        <w:rPr>
          <w:szCs w:val="20"/>
        </w:rPr>
      </w:pPr>
      <w:r>
        <w:rPr>
          <w:szCs w:val="20"/>
        </w:rPr>
        <w:lastRenderedPageBreak/>
        <w:t xml:space="preserve">Data from the Census report </w:t>
      </w:r>
      <w:r w:rsidRPr="004E7569">
        <w:rPr>
          <w:i/>
          <w:szCs w:val="20"/>
        </w:rPr>
        <w:t>New Privately Owned Housing Units Authorized Unadjusted Units</w:t>
      </w:r>
      <w:bookmarkStart w:name="_Ref478726138" w:id="7"/>
      <w:r w:rsidRPr="00C53669">
        <w:rPr>
          <w:rStyle w:val="EndnoteReference"/>
          <w:szCs w:val="20"/>
        </w:rPr>
        <w:endnoteReference w:id="8"/>
      </w:r>
      <w:bookmarkEnd w:id="7"/>
      <w:r w:rsidRPr="004D19E4">
        <w:rPr>
          <w:szCs w:val="20"/>
          <w:vertAlign w:val="superscript"/>
        </w:rPr>
        <w:t xml:space="preserve"> </w:t>
      </w:r>
      <w:r>
        <w:rPr>
          <w:szCs w:val="20"/>
        </w:rPr>
        <w:t xml:space="preserve">is used to calculate </w:t>
      </w:r>
      <w:r w:rsidRPr="004E7569">
        <w:rPr>
          <w:szCs w:val="20"/>
        </w:rPr>
        <w:t xml:space="preserve">a conversion factor to determine the ratio of structures to units in the 5 or more unit category. </w:t>
      </w:r>
      <w:r>
        <w:rPr>
          <w:szCs w:val="20"/>
        </w:rPr>
        <w:t>The conversion factor is calculated by dividing the total number of units in structures with 5 or more units by region</w:t>
      </w:r>
      <w:r w:rsidRPr="00C835F7">
        <w:rPr>
          <w:szCs w:val="20"/>
          <w:vertAlign w:val="superscript"/>
        </w:rPr>
        <w:fldChar w:fldCharType="begin"/>
      </w:r>
      <w:r w:rsidRPr="00C835F7">
        <w:rPr>
          <w:szCs w:val="20"/>
          <w:vertAlign w:val="superscript"/>
        </w:rPr>
        <w:instrText xml:space="preserve"> NOTEREF _Ref478726125 \h </w:instrText>
      </w:r>
      <w:r>
        <w:rPr>
          <w:szCs w:val="20"/>
          <w:vertAlign w:val="superscript"/>
        </w:rPr>
        <w:instrText xml:space="preserve"> \* MERGEFORMAT </w:instrText>
      </w:r>
      <w:r w:rsidRPr="00C835F7">
        <w:rPr>
          <w:szCs w:val="20"/>
          <w:vertAlign w:val="superscript"/>
        </w:rPr>
      </w:r>
      <w:r w:rsidRPr="00C835F7">
        <w:rPr>
          <w:szCs w:val="20"/>
          <w:vertAlign w:val="superscript"/>
        </w:rPr>
        <w:fldChar w:fldCharType="separate"/>
      </w:r>
      <w:r w:rsidR="002B3DD4">
        <w:rPr>
          <w:szCs w:val="20"/>
          <w:vertAlign w:val="superscript"/>
        </w:rPr>
        <w:t>6</w:t>
      </w:r>
      <w:r w:rsidRPr="00C835F7">
        <w:rPr>
          <w:szCs w:val="20"/>
          <w:vertAlign w:val="superscript"/>
        </w:rPr>
        <w:fldChar w:fldCharType="end"/>
      </w:r>
      <w:r>
        <w:rPr>
          <w:szCs w:val="20"/>
        </w:rPr>
        <w:t xml:space="preserve"> by the total number of buildings with 5 or more units by region.</w:t>
      </w:r>
      <w:r w:rsidRPr="00C835F7">
        <w:rPr>
          <w:szCs w:val="20"/>
          <w:vertAlign w:val="superscript"/>
        </w:rPr>
        <w:fldChar w:fldCharType="begin"/>
      </w:r>
      <w:r w:rsidRPr="00C835F7">
        <w:rPr>
          <w:szCs w:val="20"/>
          <w:vertAlign w:val="superscript"/>
        </w:rPr>
        <w:instrText xml:space="preserve"> NOTEREF _Ref478726138 \h </w:instrText>
      </w:r>
      <w:r>
        <w:rPr>
          <w:szCs w:val="20"/>
          <w:vertAlign w:val="superscript"/>
        </w:rPr>
        <w:instrText xml:space="preserve"> \* MERGEFORMAT </w:instrText>
      </w:r>
      <w:r w:rsidRPr="00C835F7">
        <w:rPr>
          <w:szCs w:val="20"/>
          <w:vertAlign w:val="superscript"/>
        </w:rPr>
      </w:r>
      <w:r w:rsidRPr="00C835F7">
        <w:rPr>
          <w:szCs w:val="20"/>
          <w:vertAlign w:val="superscript"/>
        </w:rPr>
        <w:fldChar w:fldCharType="separate"/>
      </w:r>
      <w:r w:rsidR="002B3DD4">
        <w:rPr>
          <w:szCs w:val="20"/>
          <w:vertAlign w:val="superscript"/>
        </w:rPr>
        <w:t>7</w:t>
      </w:r>
      <w:r w:rsidRPr="00C835F7">
        <w:rPr>
          <w:szCs w:val="20"/>
          <w:vertAlign w:val="superscript"/>
        </w:rPr>
        <w:fldChar w:fldCharType="end"/>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013827" w:rsidTr="00013827" w14:paraId="7592B03E" w14:textId="77777777">
        <w:trPr>
          <w:trHeight w:val="585"/>
        </w:trPr>
        <w:tc>
          <w:tcPr>
            <w:tcW w:w="8748" w:type="dxa"/>
            <w:hideMark/>
          </w:tcPr>
          <w:p w:rsidR="00013827" w:rsidP="003E2D25" w:rsidRDefault="000045EE" w14:paraId="7592B03C" w14:textId="77777777">
            <w:pPr>
              <w:widowControl/>
              <w:autoSpaceDE/>
              <w:adjustRightInd/>
              <w:spacing w:before="60" w:after="60"/>
              <w:rPr>
                <w:szCs w:val="20"/>
              </w:rPr>
            </w:pPr>
            <m:oMathPara>
              <m:oMathParaPr>
                <m:jc m:val="center"/>
              </m:oMathParaPr>
              <m:oMath>
                <m:sSub>
                  <m:sSubPr>
                    <m:ctrlPr>
                      <w:rPr>
                        <w:rFonts w:ascii="Cambria Math" w:hAnsi="Cambria Math"/>
                        <w:i/>
                      </w:rPr>
                    </m:ctrlPr>
                  </m:sSubPr>
                  <m:e>
                    <m:r>
                      <w:rPr>
                        <w:rFonts w:ascii="Cambria Math" w:hAnsi="Cambria Math"/>
                        <w:szCs w:val="20"/>
                      </w:rPr>
                      <m:t>CF</m:t>
                    </m:r>
                  </m:e>
                  <m:sub>
                    <m:r>
                      <w:rPr>
                        <w:rFonts w:ascii="Cambria Math" w:hAnsi="Cambria Math"/>
                        <w:szCs w:val="20"/>
                      </w:rPr>
                      <m:t>5</m:t>
                    </m:r>
                  </m:sub>
                </m:sSub>
                <m:r>
                  <w:rPr>
                    <w:rFonts w:ascii="Cambria Math" w:hAnsi="Cambria Math"/>
                    <w:szCs w:val="20"/>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szCs w:val="20"/>
                          </w:rPr>
                          <m:t>U</m:t>
                        </m:r>
                      </m:e>
                      <m:sub>
                        <m:r>
                          <w:rPr>
                            <w:rFonts w:ascii="Cambria Math" w:hAnsi="Cambria Math"/>
                            <w:szCs w:val="20"/>
                          </w:rPr>
                          <m:t>5,rgn</m:t>
                        </m:r>
                      </m:sub>
                    </m:sSub>
                  </m:num>
                  <m:den>
                    <m:sSub>
                      <m:sSubPr>
                        <m:ctrlPr>
                          <w:rPr>
                            <w:rFonts w:ascii="Cambria Math" w:hAnsi="Cambria Math"/>
                            <w:i/>
                          </w:rPr>
                        </m:ctrlPr>
                      </m:sSubPr>
                      <m:e>
                        <m:r>
                          <w:rPr>
                            <w:rFonts w:ascii="Cambria Math" w:hAnsi="Cambria Math"/>
                            <w:szCs w:val="20"/>
                          </w:rPr>
                          <m:t>B</m:t>
                        </m:r>
                      </m:e>
                      <m:sub>
                        <m:r>
                          <w:rPr>
                            <w:rFonts w:ascii="Cambria Math" w:hAnsi="Cambria Math"/>
                            <w:szCs w:val="20"/>
                          </w:rPr>
                          <m:t>5,rgn</m:t>
                        </m:r>
                      </m:sub>
                    </m:sSub>
                  </m:den>
                </m:f>
              </m:oMath>
            </m:oMathPara>
          </w:p>
        </w:tc>
        <w:tc>
          <w:tcPr>
            <w:tcW w:w="828" w:type="dxa"/>
          </w:tcPr>
          <w:p w:rsidR="00013827" w:rsidP="003E2D25" w:rsidRDefault="00013827" w14:paraId="7592B03D" w14:textId="77777777">
            <w:pPr>
              <w:pStyle w:val="ListParagraph"/>
              <w:widowControl/>
              <w:numPr>
                <w:ilvl w:val="0"/>
                <w:numId w:val="20"/>
              </w:numPr>
              <w:autoSpaceDE/>
              <w:adjustRightInd/>
              <w:spacing w:before="60" w:after="120"/>
              <w:jc w:val="right"/>
              <w:rPr>
                <w:szCs w:val="20"/>
              </w:rPr>
            </w:pPr>
          </w:p>
        </w:tc>
      </w:tr>
    </w:tbl>
    <w:p w:rsidR="00013827" w:rsidP="00013827" w:rsidRDefault="00013827" w14:paraId="7592B03F" w14:textId="77777777">
      <w:pPr>
        <w:widowControl/>
        <w:tabs>
          <w:tab w:val="left" w:pos="0"/>
        </w:tabs>
        <w:rPr>
          <w:szCs w:val="20"/>
        </w:rPr>
      </w:pPr>
      <w:r>
        <w:rPr>
          <w:szCs w:val="20"/>
        </w:rPr>
        <w:t>Where:</w:t>
      </w:r>
    </w:p>
    <w:p w:rsidRPr="00C53669" w:rsidR="00CA0214" w:rsidP="00CA0214" w:rsidRDefault="00CA0214" w14:paraId="7592B040" w14:textId="77777777">
      <w:pPr>
        <w:pStyle w:val="NoSpacing"/>
        <w:rPr>
          <w:i/>
        </w:rPr>
      </w:pPr>
      <w:r w:rsidRPr="00DE7325">
        <w:rPr>
          <w:i/>
        </w:rPr>
        <w:tab/>
      </w:r>
      <w:r w:rsidRPr="00DE7325">
        <w:rPr>
          <w:i/>
        </w:rPr>
        <w:t>CF</w:t>
      </w:r>
      <w:r w:rsidRPr="00DE7325">
        <w:rPr>
          <w:i/>
          <w:vertAlign w:val="subscript"/>
        </w:rPr>
        <w:t>5</w:t>
      </w:r>
      <w:r>
        <w:rPr>
          <w:i/>
          <w:vertAlign w:val="subscript"/>
        </w:rPr>
        <w:t>,rgn</w:t>
      </w:r>
      <w:r w:rsidRPr="00DE7325">
        <w:rPr>
          <w:i/>
          <w:vertAlign w:val="subscript"/>
        </w:rPr>
        <w:tab/>
      </w:r>
      <w:r w:rsidRPr="00DE7325">
        <w:t>=</w:t>
      </w:r>
      <w:r w:rsidRPr="00DE7325">
        <w:tab/>
      </w:r>
      <w:r w:rsidRPr="00DE7325">
        <w:t>Ratio of 5 units or more to the number of buildings with 5 units or more</w:t>
      </w:r>
      <w:r>
        <w:t xml:space="preserve"> by region, </w:t>
      </w:r>
      <w:r>
        <w:rPr>
          <w:i/>
        </w:rPr>
        <w:t>rgn</w:t>
      </w:r>
    </w:p>
    <w:p w:rsidRPr="00DE7325" w:rsidR="00CA0214" w:rsidP="00CA0214" w:rsidRDefault="00CA0214" w14:paraId="7592B041" w14:textId="77777777">
      <w:pPr>
        <w:pStyle w:val="NoSpacing"/>
        <w:rPr>
          <w:i/>
        </w:rPr>
      </w:pPr>
      <w:r w:rsidRPr="00DE7325">
        <w:tab/>
      </w:r>
      <w:r w:rsidRPr="00DE7325">
        <w:rPr>
          <w:i/>
        </w:rPr>
        <w:t>U</w:t>
      </w:r>
      <w:r w:rsidRPr="00DE7325">
        <w:rPr>
          <w:i/>
          <w:vertAlign w:val="subscript"/>
        </w:rPr>
        <w:t>5,rgn</w:t>
      </w:r>
      <w:r w:rsidRPr="00DE7325">
        <w:rPr>
          <w:vertAlign w:val="subscript"/>
        </w:rPr>
        <w:tab/>
      </w:r>
      <w:r w:rsidRPr="00DE7325">
        <w:t>=</w:t>
      </w:r>
      <w:r w:rsidRPr="00DE7325">
        <w:tab/>
      </w:r>
      <w:r w:rsidRPr="00DE7325">
        <w:t xml:space="preserve">Total number of 5 or more units by region, </w:t>
      </w:r>
      <w:r w:rsidRPr="00DE7325">
        <w:rPr>
          <w:i/>
        </w:rPr>
        <w:t>rgn</w:t>
      </w:r>
    </w:p>
    <w:p w:rsidR="00CA0214" w:rsidP="00CA0214" w:rsidRDefault="00CA0214" w14:paraId="7592B042" w14:textId="77777777">
      <w:pPr>
        <w:pStyle w:val="NoSpacing"/>
        <w:rPr>
          <w:i/>
        </w:rPr>
      </w:pPr>
      <w:r w:rsidRPr="00DE7325">
        <w:tab/>
      </w:r>
      <w:r w:rsidRPr="00DE7325">
        <w:rPr>
          <w:i/>
        </w:rPr>
        <w:t>B</w:t>
      </w:r>
      <w:r w:rsidRPr="00DE7325">
        <w:rPr>
          <w:i/>
          <w:vertAlign w:val="subscript"/>
        </w:rPr>
        <w:t>5</w:t>
      </w:r>
      <w:r>
        <w:rPr>
          <w:i/>
          <w:vertAlign w:val="subscript"/>
        </w:rPr>
        <w:t>,rgn</w:t>
      </w:r>
      <w:r w:rsidRPr="00DE7325">
        <w:tab/>
      </w:r>
      <w:r w:rsidRPr="00DE7325">
        <w:t>=</w:t>
      </w:r>
      <w:r w:rsidRPr="00DE7325">
        <w:tab/>
      </w:r>
      <w:r w:rsidRPr="00DE7325">
        <w:t xml:space="preserve">Total number of buildings with 5 or more units by region, </w:t>
      </w:r>
      <w:r w:rsidRPr="00DE7325">
        <w:rPr>
          <w:i/>
        </w:rPr>
        <w:t>rgn</w:t>
      </w:r>
    </w:p>
    <w:p w:rsidR="00013827" w:rsidP="00013827" w:rsidRDefault="00013827" w14:paraId="7592B043" w14:textId="77777777">
      <w:pPr>
        <w:pStyle w:val="NoSpacing"/>
        <w:rPr>
          <w:i/>
        </w:rPr>
      </w:pPr>
    </w:p>
    <w:p w:rsidR="00013827" w:rsidP="00963D02" w:rsidRDefault="00013827" w14:paraId="7592B044" w14:textId="77777777">
      <w:pPr>
        <w:rPr>
          <w:szCs w:val="20"/>
        </w:rPr>
      </w:pPr>
      <w:r>
        <w:rPr>
          <w:szCs w:val="20"/>
        </w:rPr>
        <w:t>Structures started by category are then</w:t>
      </w:r>
      <w:r w:rsidR="00963D02">
        <w:rPr>
          <w:szCs w:val="20"/>
        </w:rPr>
        <w:t xml:space="preserve"> calculated at a regional level </w:t>
      </w:r>
      <w:r w:rsidR="00963D02">
        <w:t>by summing the number of housing unit starts across all four quarters and dividing the by number of units in each building type. For the 3-4 unit type, the number of units per building is 3.5. The value is multiplied by 1,000 because the Census data are in units of thousand building starts.</w:t>
      </w:r>
    </w:p>
    <w:p w:rsidR="00013827" w:rsidP="00013827" w:rsidRDefault="00013827" w14:paraId="7592B045" w14:textId="77777777">
      <w:pPr>
        <w:pStyle w:val="NoSpacing"/>
        <w:spacing w:after="200"/>
        <w:rPr>
          <w:szCs w:val="20"/>
        </w:rPr>
      </w:pPr>
      <w:r>
        <w:rPr>
          <w:szCs w:val="20"/>
        </w:rPr>
        <w:t>For buildings with 1, 2, or 3-4 units: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51"/>
        <w:gridCol w:w="809"/>
      </w:tblGrid>
      <w:tr w:rsidR="00013827" w:rsidTr="00013827" w14:paraId="7592B048" w14:textId="77777777">
        <w:trPr>
          <w:trHeight w:val="585"/>
        </w:trPr>
        <w:tc>
          <w:tcPr>
            <w:tcW w:w="8748" w:type="dxa"/>
            <w:hideMark/>
          </w:tcPr>
          <w:p w:rsidR="00013827" w:rsidP="003E2D25" w:rsidRDefault="000045EE" w14:paraId="7592B046" w14:textId="77777777">
            <w:pPr>
              <w:widowControl/>
              <w:autoSpaceDE/>
              <w:adjustRightInd/>
              <w:spacing w:before="60" w:after="60"/>
              <w:rPr>
                <w:szCs w:val="20"/>
              </w:rPr>
            </w:pPr>
            <m:oMathPara>
              <m:oMathParaPr>
                <m:jc m:val="center"/>
              </m:oMathParaPr>
              <m:oMath>
                <m:sSub>
                  <m:sSubPr>
                    <m:ctrlPr>
                      <w:rPr>
                        <w:rFonts w:ascii="Cambria Math" w:hAnsi="Cambria Math"/>
                        <w:i/>
                        <w:szCs w:val="20"/>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f>
                  <m:fPr>
                    <m:ctrlPr>
                      <w:rPr>
                        <w:rFonts w:ascii="Cambria Math" w:hAnsi="Cambria Math"/>
                        <w:i/>
                        <w:szCs w:val="20"/>
                      </w:rPr>
                    </m:ctrlPr>
                  </m:fPr>
                  <m:num>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Q1</m:t>
                        </m:r>
                      </m:sub>
                      <m:sup>
                        <m:r>
                          <w:rPr>
                            <w:rFonts w:ascii="Cambria Math" w:hAnsi="Cambria Math"/>
                            <w:szCs w:val="20"/>
                          </w:rPr>
                          <m:t>Q4</m:t>
                        </m:r>
                      </m:sup>
                      <m:e>
                        <m:sSub>
                          <m:sSubPr>
                            <m:ctrlPr>
                              <w:rPr>
                                <w:rFonts w:ascii="Cambria Math" w:hAnsi="Cambria Math"/>
                                <w:i/>
                                <w:szCs w:val="20"/>
                              </w:rPr>
                            </m:ctrlPr>
                          </m:sSubPr>
                          <m:e>
                            <m:r>
                              <w:rPr>
                                <w:rFonts w:ascii="Cambria Math" w:hAnsi="Cambria Math"/>
                                <w:szCs w:val="20"/>
                              </w:rPr>
                              <m:t>A</m:t>
                            </m:r>
                          </m:e>
                          <m:sub>
                            <m:r>
                              <w:rPr>
                                <w:rFonts w:ascii="Cambria Math" w:hAnsi="Cambria Math"/>
                                <w:szCs w:val="20"/>
                              </w:rPr>
                              <m:t>Q.n.rgn</m:t>
                            </m:r>
                          </m:sub>
                        </m:sSub>
                      </m:e>
                    </m:nary>
                    <m:r>
                      <w:rPr>
                        <w:rFonts w:ascii="Cambria Math" w:hAnsi="Cambria Math"/>
                        <w:szCs w:val="20"/>
                      </w:rPr>
                      <m:t>)×1,000</m:t>
                    </m:r>
                  </m:num>
                  <m:den>
                    <m:r>
                      <w:rPr>
                        <w:rFonts w:ascii="Cambria Math" w:hAnsi="Cambria Math"/>
                        <w:szCs w:val="20"/>
                      </w:rPr>
                      <m:t>n</m:t>
                    </m:r>
                  </m:den>
                </m:f>
              </m:oMath>
            </m:oMathPara>
          </w:p>
        </w:tc>
        <w:tc>
          <w:tcPr>
            <w:tcW w:w="828" w:type="dxa"/>
          </w:tcPr>
          <w:p w:rsidR="00013827" w:rsidP="003E2D25" w:rsidRDefault="00013827" w14:paraId="7592B047" w14:textId="77777777">
            <w:pPr>
              <w:pStyle w:val="ListParagraph"/>
              <w:widowControl/>
              <w:numPr>
                <w:ilvl w:val="0"/>
                <w:numId w:val="20"/>
              </w:numPr>
              <w:autoSpaceDE/>
              <w:adjustRightInd/>
              <w:spacing w:before="60" w:after="60"/>
              <w:jc w:val="right"/>
              <w:rPr>
                <w:szCs w:val="20"/>
              </w:rPr>
            </w:pPr>
          </w:p>
        </w:tc>
      </w:tr>
    </w:tbl>
    <w:p w:rsidR="00013827" w:rsidP="00013827" w:rsidRDefault="00013827" w14:paraId="7592B049" w14:textId="77777777">
      <w:pPr>
        <w:widowControl/>
        <w:tabs>
          <w:tab w:val="left" w:pos="0"/>
        </w:tabs>
        <w:rPr>
          <w:szCs w:val="20"/>
        </w:rPr>
      </w:pPr>
      <w:r>
        <w:rPr>
          <w:szCs w:val="20"/>
        </w:rPr>
        <w:t>Where:</w:t>
      </w:r>
    </w:p>
    <w:p w:rsidRPr="00DE7325" w:rsidR="00CA0214" w:rsidP="00CA0214" w:rsidRDefault="00CA0214" w14:paraId="7592B04A" w14:textId="77777777">
      <w:pPr>
        <w:pStyle w:val="NoSpacing"/>
        <w:rPr>
          <w:i/>
        </w:rPr>
      </w:pPr>
      <w:r w:rsidRPr="00DE7325">
        <w:rPr>
          <w:i/>
        </w:rPr>
        <w:tab/>
      </w:r>
      <w:r w:rsidRPr="00DE7325">
        <w:rPr>
          <w:i/>
        </w:rPr>
        <w:t>B</w:t>
      </w:r>
      <w:r w:rsidRPr="00DE7325">
        <w:rPr>
          <w:i/>
          <w:vertAlign w:val="subscript"/>
        </w:rPr>
        <w:t>n,rgn</w:t>
      </w:r>
      <w:r w:rsidRPr="00DE7325">
        <w:rPr>
          <w:i/>
          <w:vertAlign w:val="subscript"/>
        </w:rPr>
        <w:tab/>
      </w:r>
      <w:r w:rsidRPr="00DE7325">
        <w:t>=</w:t>
      </w:r>
      <w:r w:rsidRPr="00DE7325">
        <w:tab/>
      </w:r>
      <w:r w:rsidRPr="00DE7325">
        <w:t xml:space="preserve">Number of building starts by the unit number category, </w:t>
      </w:r>
      <w:r w:rsidRPr="00DE7325">
        <w:rPr>
          <w:i/>
        </w:rPr>
        <w:t>n</w:t>
      </w:r>
      <w:r w:rsidRPr="00DE7325">
        <w:t xml:space="preserve">, and by region, </w:t>
      </w:r>
      <w:r w:rsidRPr="00DE7325">
        <w:rPr>
          <w:i/>
        </w:rPr>
        <w:t>rgn</w:t>
      </w:r>
    </w:p>
    <w:p w:rsidRPr="00A25E2C" w:rsidR="00CA0214" w:rsidP="00CA0214" w:rsidRDefault="00CA0214" w14:paraId="7592B04B" w14:textId="77777777">
      <w:pPr>
        <w:pStyle w:val="NoSpacing"/>
      </w:pPr>
      <w:r w:rsidRPr="00DE7325">
        <w:rPr>
          <w:i/>
        </w:rPr>
        <w:tab/>
      </w:r>
      <w:r w:rsidRPr="00DE7325">
        <w:rPr>
          <w:i/>
        </w:rPr>
        <w:t>A</w:t>
      </w:r>
      <w:r w:rsidRPr="00DE7325">
        <w:rPr>
          <w:i/>
          <w:vertAlign w:val="subscript"/>
        </w:rPr>
        <w:t>Q,n,rgn</w:t>
      </w:r>
      <w:r w:rsidRPr="00DE7325">
        <w:rPr>
          <w:i/>
          <w:vertAlign w:val="subscript"/>
        </w:rPr>
        <w:tab/>
      </w:r>
      <w:r w:rsidRPr="00DE7325">
        <w:t>=</w:t>
      </w:r>
      <w:r w:rsidRPr="00DE7325">
        <w:tab/>
      </w:r>
      <w:r>
        <w:t xml:space="preserve">Number of housing units started in </w:t>
      </w:r>
      <w:r w:rsidRPr="00DE7325">
        <w:t>quarter</w:t>
      </w:r>
      <w:r w:rsidRPr="00DE7325">
        <w:rPr>
          <w:i/>
        </w:rPr>
        <w:t xml:space="preserve"> Q</w:t>
      </w:r>
      <w:r>
        <w:rPr>
          <w:i/>
        </w:rPr>
        <w:t>,</w:t>
      </w:r>
      <w:r w:rsidRPr="00DE7325">
        <w:t xml:space="preserve"> </w:t>
      </w:r>
      <w:r>
        <w:t xml:space="preserve">by </w:t>
      </w:r>
      <w:r w:rsidRPr="00DE7325">
        <w:t>number of units</w:t>
      </w:r>
      <w:r w:rsidRPr="00DE7325">
        <w:rPr>
          <w:i/>
        </w:rPr>
        <w:t>, n</w:t>
      </w:r>
      <w:r w:rsidRPr="00DE7325">
        <w:t>, and region of the country</w:t>
      </w:r>
      <w:r w:rsidRPr="00DE7325">
        <w:rPr>
          <w:i/>
        </w:rPr>
        <w:t>, rgn</w:t>
      </w:r>
      <w:r>
        <w:t>, in thousand units</w:t>
      </w:r>
    </w:p>
    <w:p w:rsidRPr="00DE7325" w:rsidR="00CA0214" w:rsidP="00CA0214" w:rsidRDefault="00CA0214" w14:paraId="7592B04C" w14:textId="77777777">
      <w:pPr>
        <w:pStyle w:val="NoSpacing"/>
      </w:pPr>
      <w:r w:rsidRPr="00DE7325">
        <w:rPr>
          <w:i/>
        </w:rPr>
        <w:tab/>
      </w:r>
      <w:r w:rsidRPr="00DE7325">
        <w:rPr>
          <w:i/>
        </w:rPr>
        <w:t>n</w:t>
      </w:r>
      <w:r w:rsidRPr="00DE7325">
        <w:rPr>
          <w:i/>
        </w:rPr>
        <w:tab/>
      </w:r>
      <w:r w:rsidRPr="00DE7325">
        <w:t>=</w:t>
      </w:r>
      <w:r w:rsidRPr="00DE7325">
        <w:tab/>
      </w:r>
      <w:r>
        <w:t>Number of units per building</w:t>
      </w:r>
    </w:p>
    <w:p w:rsidR="00013827" w:rsidP="00013827" w:rsidRDefault="00013827" w14:paraId="7592B04D" w14:textId="77777777">
      <w:pPr>
        <w:tabs>
          <w:tab w:val="left" w:pos="270"/>
          <w:tab w:val="left" w:pos="990"/>
          <w:tab w:val="left" w:pos="1260"/>
        </w:tabs>
        <w:spacing w:after="0"/>
        <w:rPr>
          <w:szCs w:val="20"/>
          <w:highlight w:val="yellow"/>
        </w:rPr>
      </w:pPr>
    </w:p>
    <w:p w:rsidR="00013827" w:rsidP="00013827" w:rsidRDefault="00013827" w14:paraId="7592B04E" w14:textId="77777777">
      <w:pPr>
        <w:pStyle w:val="NoSpacing"/>
        <w:spacing w:after="200"/>
        <w:rPr>
          <w:szCs w:val="20"/>
        </w:rPr>
      </w:pPr>
      <w:r>
        <w:rPr>
          <w:szCs w:val="20"/>
        </w:rPr>
        <w:t>For buildings with 5 or more units: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51"/>
        <w:gridCol w:w="809"/>
      </w:tblGrid>
      <w:tr w:rsidR="00013827" w:rsidTr="00013827" w14:paraId="7592B051" w14:textId="77777777">
        <w:trPr>
          <w:trHeight w:val="585"/>
        </w:trPr>
        <w:tc>
          <w:tcPr>
            <w:tcW w:w="8748" w:type="dxa"/>
            <w:hideMark/>
          </w:tcPr>
          <w:p w:rsidR="00013827" w:rsidP="003E2D25" w:rsidRDefault="000045EE" w14:paraId="7592B04F" w14:textId="77777777">
            <w:pPr>
              <w:widowControl/>
              <w:autoSpaceDE/>
              <w:adjustRightInd/>
              <w:spacing w:before="60" w:after="60"/>
              <w:rPr>
                <w:szCs w:val="20"/>
              </w:rPr>
            </w:pPr>
            <m:oMathPara>
              <m:oMathParaPr>
                <m:jc m:val="center"/>
              </m:oMathParaPr>
              <m:oMath>
                <m:sSub>
                  <m:sSubPr>
                    <m:ctrlPr>
                      <w:rPr>
                        <w:rFonts w:ascii="Cambria Math" w:hAnsi="Cambria Math"/>
                        <w:i/>
                        <w:szCs w:val="20"/>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f>
                  <m:fPr>
                    <m:ctrlPr>
                      <w:rPr>
                        <w:rFonts w:ascii="Cambria Math" w:hAnsi="Cambria Math"/>
                        <w:i/>
                        <w:szCs w:val="20"/>
                      </w:rPr>
                    </m:ctrlPr>
                  </m:fPr>
                  <m:num>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Q1</m:t>
                        </m:r>
                      </m:sub>
                      <m:sup>
                        <m:r>
                          <w:rPr>
                            <w:rFonts w:ascii="Cambria Math" w:hAnsi="Cambria Math"/>
                            <w:szCs w:val="20"/>
                          </w:rPr>
                          <m:t>Q4</m:t>
                        </m:r>
                      </m:sup>
                      <m:e>
                        <m:sSub>
                          <m:sSubPr>
                            <m:ctrlPr>
                              <w:rPr>
                                <w:rFonts w:ascii="Cambria Math" w:hAnsi="Cambria Math"/>
                                <w:i/>
                                <w:szCs w:val="20"/>
                              </w:rPr>
                            </m:ctrlPr>
                          </m:sSubPr>
                          <m:e>
                            <m:r>
                              <w:rPr>
                                <w:rFonts w:ascii="Cambria Math" w:hAnsi="Cambria Math"/>
                                <w:szCs w:val="20"/>
                              </w:rPr>
                              <m:t>A</m:t>
                            </m:r>
                          </m:e>
                          <m:sub>
                            <m:r>
                              <w:rPr>
                                <w:rFonts w:ascii="Cambria Math" w:hAnsi="Cambria Math"/>
                                <w:szCs w:val="20"/>
                              </w:rPr>
                              <m:t>Q.n.rgn</m:t>
                            </m:r>
                          </m:sub>
                        </m:sSub>
                      </m:e>
                    </m:nary>
                    <m:r>
                      <w:rPr>
                        <w:rFonts w:ascii="Cambria Math" w:hAnsi="Cambria Math"/>
                        <w:szCs w:val="20"/>
                      </w:rPr>
                      <m:t>)×1,000</m:t>
                    </m:r>
                  </m:num>
                  <m:den>
                    <m:sSub>
                      <m:sSubPr>
                        <m:ctrlPr>
                          <w:rPr>
                            <w:rFonts w:ascii="Cambria Math" w:hAnsi="Cambria Math"/>
                            <w:i/>
                            <w:szCs w:val="20"/>
                          </w:rPr>
                        </m:ctrlPr>
                      </m:sSubPr>
                      <m:e>
                        <m:r>
                          <w:rPr>
                            <w:rFonts w:ascii="Cambria Math" w:hAnsi="Cambria Math"/>
                            <w:szCs w:val="20"/>
                          </w:rPr>
                          <m:t>CF</m:t>
                        </m:r>
                      </m:e>
                      <m:sub>
                        <m:r>
                          <w:rPr>
                            <w:rFonts w:ascii="Cambria Math" w:hAnsi="Cambria Math"/>
                            <w:szCs w:val="20"/>
                          </w:rPr>
                          <m:t>5</m:t>
                        </m:r>
                      </m:sub>
                    </m:sSub>
                  </m:den>
                </m:f>
              </m:oMath>
            </m:oMathPara>
          </w:p>
        </w:tc>
        <w:tc>
          <w:tcPr>
            <w:tcW w:w="828" w:type="dxa"/>
          </w:tcPr>
          <w:p w:rsidR="00013827" w:rsidP="003E2D25" w:rsidRDefault="00013827" w14:paraId="7592B050" w14:textId="77777777">
            <w:pPr>
              <w:pStyle w:val="ListParagraph"/>
              <w:widowControl/>
              <w:numPr>
                <w:ilvl w:val="0"/>
                <w:numId w:val="20"/>
              </w:numPr>
              <w:autoSpaceDE/>
              <w:adjustRightInd/>
              <w:spacing w:before="60" w:after="60"/>
              <w:jc w:val="right"/>
              <w:rPr>
                <w:szCs w:val="20"/>
              </w:rPr>
            </w:pPr>
          </w:p>
        </w:tc>
      </w:tr>
    </w:tbl>
    <w:p w:rsidR="00013827" w:rsidP="00013827" w:rsidRDefault="00013827" w14:paraId="7592B052" w14:textId="77777777">
      <w:pPr>
        <w:widowControl/>
        <w:tabs>
          <w:tab w:val="left" w:pos="0"/>
        </w:tabs>
        <w:rPr>
          <w:szCs w:val="20"/>
        </w:rPr>
      </w:pPr>
      <w:r>
        <w:rPr>
          <w:szCs w:val="20"/>
        </w:rPr>
        <w:t>Where:</w:t>
      </w:r>
    </w:p>
    <w:p w:rsidRPr="00DE7325" w:rsidR="00CA0214" w:rsidP="00CA0214" w:rsidRDefault="00CA0214" w14:paraId="7592B053" w14:textId="77777777">
      <w:pPr>
        <w:pStyle w:val="NoSpacing"/>
        <w:rPr>
          <w:i/>
        </w:rPr>
      </w:pPr>
      <w:r w:rsidRPr="00DE7325">
        <w:rPr>
          <w:i/>
        </w:rPr>
        <w:tab/>
      </w:r>
      <w:r w:rsidRPr="00DE7325">
        <w:rPr>
          <w:i/>
        </w:rPr>
        <w:t>B</w:t>
      </w:r>
      <w:r w:rsidRPr="00DE7325">
        <w:rPr>
          <w:i/>
          <w:vertAlign w:val="subscript"/>
        </w:rPr>
        <w:t>n,rgn</w:t>
      </w:r>
      <w:r w:rsidRPr="00DE7325">
        <w:rPr>
          <w:i/>
          <w:vertAlign w:val="subscript"/>
        </w:rPr>
        <w:tab/>
      </w:r>
      <w:r w:rsidRPr="00DE7325">
        <w:t>=</w:t>
      </w:r>
      <w:r w:rsidRPr="00DE7325">
        <w:tab/>
      </w:r>
      <w:r w:rsidRPr="00DE7325">
        <w:t xml:space="preserve">Number of building starts by the unit number category, </w:t>
      </w:r>
      <w:r w:rsidRPr="00DE7325">
        <w:rPr>
          <w:i/>
        </w:rPr>
        <w:t>n</w:t>
      </w:r>
      <w:r w:rsidRPr="00DE7325">
        <w:t xml:space="preserve">, and by region, </w:t>
      </w:r>
      <w:r w:rsidRPr="00DE7325">
        <w:rPr>
          <w:i/>
        </w:rPr>
        <w:t>rgn</w:t>
      </w:r>
    </w:p>
    <w:p w:rsidRPr="00A25E2C" w:rsidR="00CA0214" w:rsidP="00CA0214" w:rsidRDefault="00CA0214" w14:paraId="7592B054" w14:textId="77777777">
      <w:pPr>
        <w:pStyle w:val="NoSpacing"/>
      </w:pPr>
      <w:r w:rsidRPr="00DE7325">
        <w:rPr>
          <w:i/>
        </w:rPr>
        <w:tab/>
      </w:r>
      <w:r w:rsidRPr="00DE7325">
        <w:rPr>
          <w:i/>
        </w:rPr>
        <w:t>A</w:t>
      </w:r>
      <w:r w:rsidRPr="00DE7325">
        <w:rPr>
          <w:i/>
          <w:vertAlign w:val="subscript"/>
        </w:rPr>
        <w:t>Q,n,rgn</w:t>
      </w:r>
      <w:r w:rsidRPr="00DE7325">
        <w:rPr>
          <w:i/>
          <w:vertAlign w:val="subscript"/>
        </w:rPr>
        <w:tab/>
      </w:r>
      <w:r w:rsidRPr="00DE7325">
        <w:t>=</w:t>
      </w:r>
      <w:r w:rsidRPr="00DE7325">
        <w:tab/>
      </w:r>
      <w:r>
        <w:t xml:space="preserve">Number of housing units started in </w:t>
      </w:r>
      <w:r w:rsidRPr="00DE7325">
        <w:t>quarter</w:t>
      </w:r>
      <w:r w:rsidRPr="00DE7325">
        <w:rPr>
          <w:i/>
        </w:rPr>
        <w:t xml:space="preserve"> Q</w:t>
      </w:r>
      <w:r>
        <w:rPr>
          <w:i/>
        </w:rPr>
        <w:t>,</w:t>
      </w:r>
      <w:r w:rsidRPr="00DE7325">
        <w:t xml:space="preserve"> </w:t>
      </w:r>
      <w:r>
        <w:t xml:space="preserve">by </w:t>
      </w:r>
      <w:r w:rsidRPr="00DE7325">
        <w:t>number of units</w:t>
      </w:r>
      <w:r w:rsidRPr="00DE7325">
        <w:rPr>
          <w:i/>
        </w:rPr>
        <w:t>, n</w:t>
      </w:r>
      <w:r w:rsidRPr="00DE7325">
        <w:t>, and region of the country</w:t>
      </w:r>
      <w:r w:rsidRPr="00DE7325">
        <w:rPr>
          <w:i/>
        </w:rPr>
        <w:t>, rgn</w:t>
      </w:r>
      <w:r>
        <w:t>, in thousand units</w:t>
      </w:r>
    </w:p>
    <w:p w:rsidR="00CA0214" w:rsidP="00CA0214" w:rsidRDefault="00CA0214" w14:paraId="7592B055" w14:textId="77777777">
      <w:pPr>
        <w:pStyle w:val="NoSpacing"/>
      </w:pPr>
      <w:r w:rsidRPr="00DE7325">
        <w:rPr>
          <w:i/>
        </w:rPr>
        <w:tab/>
      </w:r>
      <w:r w:rsidRPr="00DE7325">
        <w:rPr>
          <w:i/>
        </w:rPr>
        <w:t>CF</w:t>
      </w:r>
      <w:r w:rsidRPr="00DE7325">
        <w:rPr>
          <w:i/>
          <w:vertAlign w:val="subscript"/>
        </w:rPr>
        <w:t>5</w:t>
      </w:r>
      <w:r w:rsidRPr="00DE7325">
        <w:rPr>
          <w:i/>
          <w:vertAlign w:val="subscript"/>
        </w:rPr>
        <w:tab/>
      </w:r>
      <w:r w:rsidRPr="00DE7325">
        <w:t>=</w:t>
      </w:r>
      <w:r w:rsidRPr="00DE7325">
        <w:tab/>
      </w:r>
      <w:r w:rsidRPr="00DE7325">
        <w:t>Ratio of 5 units or more to the number of buildings with 5 units or more</w:t>
      </w:r>
    </w:p>
    <w:p w:rsidRPr="00013827" w:rsidR="00013827" w:rsidP="00013827" w:rsidRDefault="00013827" w14:paraId="7592B056" w14:textId="77777777">
      <w:pPr>
        <w:pStyle w:val="NoSpacing"/>
      </w:pPr>
    </w:p>
    <w:p w:rsidR="00013827" w:rsidP="00013827" w:rsidRDefault="00013827" w14:paraId="7592B057" w14:textId="6A48AFF6">
      <w:pPr>
        <w:rPr>
          <w:szCs w:val="20"/>
        </w:rPr>
      </w:pPr>
      <w:r>
        <w:rPr>
          <w:szCs w:val="20"/>
        </w:rPr>
        <w:t>Annual county building permit data were purchased from the US Census Bureau for 201</w:t>
      </w:r>
      <w:r w:rsidR="008E5CA3">
        <w:rPr>
          <w:szCs w:val="20"/>
        </w:rPr>
        <w:t>7</w:t>
      </w:r>
      <w:r>
        <w:rPr>
          <w:szCs w:val="20"/>
        </w:rPr>
        <w:t>.</w:t>
      </w:r>
      <w:bookmarkStart w:name="_Ref479086105" w:id="8"/>
      <w:r w:rsidR="00FA312B">
        <w:rPr>
          <w:rStyle w:val="EndnoteReference"/>
          <w:szCs w:val="20"/>
        </w:rPr>
        <w:endnoteReference w:id="9"/>
      </w:r>
      <w:bookmarkEnd w:id="8"/>
      <w:r>
        <w:rPr>
          <w:szCs w:val="20"/>
        </w:rPr>
        <w:t xml:space="preserve"> The 201</w:t>
      </w:r>
      <w:r w:rsidR="008E5CA3">
        <w:rPr>
          <w:szCs w:val="20"/>
        </w:rPr>
        <w:t>7</w:t>
      </w:r>
      <w:r>
        <w:rPr>
          <w:szCs w:val="20"/>
        </w:rPr>
        <w:t xml:space="preserve"> County Level Residential Building Permit dataset has 201</w:t>
      </w:r>
      <w:r w:rsidR="008E5CA3">
        <w:rPr>
          <w:szCs w:val="20"/>
        </w:rPr>
        <w:t>7</w:t>
      </w:r>
      <w:r>
        <w:rPr>
          <w:szCs w:val="20"/>
        </w:rPr>
        <w:t xml:space="preserve"> data to allocate regional housing starts to the county level. This results in county level housing starts by number of units.  </w:t>
      </w:r>
    </w:p>
    <w:p w:rsidR="00013827" w:rsidP="00013827" w:rsidRDefault="00013827" w14:paraId="7592B058" w14:textId="77777777">
      <w:pPr>
        <w:rPr>
          <w:szCs w:val="20"/>
        </w:rPr>
      </w:pPr>
      <w:r>
        <w:rPr>
          <w:szCs w:val="20"/>
        </w:rPr>
        <w:t>The number of building permits for each unit number category by region is calculated by summing the county-level Census data to the region level.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013827" w:rsidTr="00013827" w14:paraId="7592B05B" w14:textId="77777777">
        <w:trPr>
          <w:trHeight w:val="585"/>
        </w:trPr>
        <w:tc>
          <w:tcPr>
            <w:tcW w:w="8748" w:type="dxa"/>
            <w:hideMark/>
          </w:tcPr>
          <w:p w:rsidR="00013827" w:rsidRDefault="000045EE" w14:paraId="7592B059" w14:textId="77777777">
            <w:pPr>
              <w:widowControl/>
              <w:autoSpaceDE/>
              <w:adjustRightInd/>
              <w:rPr>
                <w:szCs w:val="20"/>
              </w:rPr>
            </w:pPr>
            <m:oMathPara>
              <m:oMathParaPr>
                <m:jc m:val="center"/>
              </m:oMathParaPr>
              <m:oMath>
                <m:sSub>
                  <m:sSubPr>
                    <m:ctrlPr>
                      <w:rPr>
                        <w:rFonts w:ascii="Cambria Math" w:hAnsi="Cambria Math"/>
                        <w:i/>
                      </w:rPr>
                    </m:ctrlPr>
                  </m:sSubPr>
                  <m:e>
                    <m:r>
                      <w:rPr>
                        <w:rFonts w:ascii="Cambria Math" w:hAnsi="Cambria Math"/>
                        <w:szCs w:val="20"/>
                      </w:rPr>
                      <m:t>BP</m:t>
                    </m:r>
                  </m:e>
                  <m:sub>
                    <m:r>
                      <w:rPr>
                        <w:rFonts w:ascii="Cambria Math" w:hAnsi="Cambria Math"/>
                        <w:szCs w:val="20"/>
                      </w:rPr>
                      <m:t>n,rgn</m:t>
                    </m:r>
                  </m:sub>
                </m:sSub>
                <m:r>
                  <w:rPr>
                    <w:rFonts w:ascii="Cambria Math" w:hAnsi="Cambria Math"/>
                    <w:szCs w:val="20"/>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szCs w:val="20"/>
                          </w:rPr>
                          <m:t>BP</m:t>
                        </m:r>
                      </m:e>
                      <m:sub>
                        <m:r>
                          <w:rPr>
                            <w:rFonts w:ascii="Cambria Math" w:hAnsi="Cambria Math"/>
                            <w:szCs w:val="20"/>
                          </w:rPr>
                          <m:t>n,c</m:t>
                        </m:r>
                      </m:sub>
                    </m:sSub>
                  </m:e>
                </m:nary>
              </m:oMath>
            </m:oMathPara>
          </w:p>
        </w:tc>
        <w:tc>
          <w:tcPr>
            <w:tcW w:w="828" w:type="dxa"/>
          </w:tcPr>
          <w:p w:rsidR="00013827" w:rsidP="00013827" w:rsidRDefault="00013827" w14:paraId="7592B05A" w14:textId="77777777">
            <w:pPr>
              <w:pStyle w:val="ListParagraph"/>
              <w:widowControl/>
              <w:numPr>
                <w:ilvl w:val="0"/>
                <w:numId w:val="20"/>
              </w:numPr>
              <w:autoSpaceDE/>
              <w:adjustRightInd/>
              <w:jc w:val="right"/>
              <w:rPr>
                <w:szCs w:val="20"/>
              </w:rPr>
            </w:pPr>
          </w:p>
        </w:tc>
      </w:tr>
    </w:tbl>
    <w:p w:rsidR="00013827" w:rsidP="00013827" w:rsidRDefault="00013827" w14:paraId="7592B05C" w14:textId="77777777">
      <w:pPr>
        <w:widowControl/>
        <w:tabs>
          <w:tab w:val="left" w:pos="0"/>
        </w:tabs>
        <w:rPr>
          <w:szCs w:val="20"/>
        </w:rPr>
      </w:pPr>
      <w:r>
        <w:rPr>
          <w:szCs w:val="20"/>
        </w:rPr>
        <w:t>Where:</w:t>
      </w:r>
    </w:p>
    <w:p w:rsidR="00013827" w:rsidP="00013827" w:rsidRDefault="00013827" w14:paraId="7592B05D" w14:textId="77777777">
      <w:pPr>
        <w:pStyle w:val="NoSpacing"/>
        <w:rPr>
          <w:i/>
        </w:rPr>
      </w:pPr>
      <w:r>
        <w:rPr>
          <w:i/>
        </w:rPr>
        <w:tab/>
      </w:r>
      <w:r>
        <w:rPr>
          <w:i/>
        </w:rPr>
        <w:t>BP</w:t>
      </w:r>
      <w:r>
        <w:rPr>
          <w:i/>
          <w:vertAlign w:val="subscript"/>
        </w:rPr>
        <w:t>n,rgn</w:t>
      </w:r>
      <w:r>
        <w:rPr>
          <w:i/>
          <w:vertAlign w:val="subscript"/>
        </w:rPr>
        <w:tab/>
      </w:r>
      <w:r>
        <w:t>=</w:t>
      </w:r>
      <w:r>
        <w:tab/>
      </w:r>
      <w:r>
        <w:t xml:space="preserve">Number of building permits by the unit number category, </w:t>
      </w:r>
      <w:r>
        <w:rPr>
          <w:i/>
        </w:rPr>
        <w:t>n</w:t>
      </w:r>
      <w:r>
        <w:t xml:space="preserve">, and by region, </w:t>
      </w:r>
      <w:r>
        <w:rPr>
          <w:i/>
        </w:rPr>
        <w:t>rgn</w:t>
      </w:r>
    </w:p>
    <w:p w:rsidR="00013827" w:rsidP="00013827" w:rsidRDefault="00013827" w14:paraId="7592B05E" w14:textId="77777777">
      <w:pPr>
        <w:pStyle w:val="NoSpacing"/>
        <w:rPr>
          <w:i/>
        </w:rPr>
      </w:pPr>
      <w:r>
        <w:rPr>
          <w:i/>
        </w:rPr>
        <w:tab/>
      </w:r>
      <w:r>
        <w:rPr>
          <w:i/>
        </w:rPr>
        <w:t>BP</w:t>
      </w:r>
      <w:r>
        <w:rPr>
          <w:i/>
          <w:vertAlign w:val="subscript"/>
        </w:rPr>
        <w:t>n,c</w:t>
      </w:r>
      <w:r>
        <w:rPr>
          <w:i/>
          <w:vertAlign w:val="subscript"/>
        </w:rPr>
        <w:tab/>
      </w:r>
      <w:r>
        <w:t>=</w:t>
      </w:r>
      <w:r>
        <w:tab/>
      </w:r>
      <w:r>
        <w:t xml:space="preserve">Number of building permits by the unit number category, </w:t>
      </w:r>
      <w:r>
        <w:rPr>
          <w:i/>
        </w:rPr>
        <w:t>n</w:t>
      </w:r>
      <w:r>
        <w:t xml:space="preserve">, and by county, </w:t>
      </w:r>
      <w:r>
        <w:rPr>
          <w:i/>
        </w:rPr>
        <w:t>c</w:t>
      </w:r>
    </w:p>
    <w:p w:rsidR="00013827" w:rsidP="00013827" w:rsidRDefault="00013827" w14:paraId="7592B05F" w14:textId="77777777">
      <w:pPr>
        <w:spacing w:after="0"/>
        <w:rPr>
          <w:szCs w:val="20"/>
          <w:u w:val="single"/>
        </w:rPr>
      </w:pPr>
    </w:p>
    <w:p w:rsidR="00013827" w:rsidP="00013827" w:rsidRDefault="00013827" w14:paraId="7592B060" w14:textId="77777777">
      <w:pPr>
        <w:rPr>
          <w:szCs w:val="20"/>
        </w:rPr>
      </w:pPr>
      <w:r>
        <w:rPr>
          <w:szCs w:val="20"/>
        </w:rPr>
        <w:lastRenderedPageBreak/>
        <w:t xml:space="preserve">The ratio of the number of building permits by county to the total number of building permits by region in which the county is located, for each unit number category, is then calculated.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013827" w:rsidTr="00013827" w14:paraId="7592B063" w14:textId="77777777">
        <w:trPr>
          <w:trHeight w:val="585"/>
        </w:trPr>
        <w:tc>
          <w:tcPr>
            <w:tcW w:w="8748" w:type="dxa"/>
            <w:hideMark/>
          </w:tcPr>
          <w:p w:rsidR="00013827" w:rsidP="003E2D25" w:rsidRDefault="000045EE" w14:paraId="7592B061" w14:textId="77777777">
            <w:pPr>
              <w:widowControl/>
              <w:autoSpaceDE/>
              <w:adjustRightInd/>
              <w:spacing w:before="60" w:after="60"/>
              <w:rPr>
                <w:szCs w:val="20"/>
              </w:rPr>
            </w:pPr>
            <m:oMathPara>
              <m:oMathParaPr>
                <m:jc m:val="center"/>
              </m:oMathParaPr>
              <m:oMath>
                <m:sSub>
                  <m:sSubPr>
                    <m:ctrlPr>
                      <w:rPr>
                        <w:rFonts w:ascii="Cambria Math" w:hAnsi="Cambria Math"/>
                        <w:i/>
                      </w:rPr>
                    </m:ctrlPr>
                  </m:sSubPr>
                  <m:e>
                    <m:r>
                      <w:rPr>
                        <w:rFonts w:ascii="Cambria Math" w:hAnsi="Cambria Math"/>
                        <w:szCs w:val="20"/>
                      </w:rPr>
                      <m:t>R</m:t>
                    </m:r>
                  </m:e>
                  <m:sub>
                    <m:r>
                      <w:rPr>
                        <w:rFonts w:ascii="Cambria Math" w:hAnsi="Cambria Math"/>
                        <w:szCs w:val="20"/>
                      </w:rPr>
                      <m:t>BP,c</m:t>
                    </m:r>
                  </m:sub>
                </m:sSub>
                <m:r>
                  <w:rPr>
                    <w:rFonts w:ascii="Cambria Math" w:hAnsi="Cambria Math"/>
                    <w:szCs w:val="20"/>
                  </w:rPr>
                  <m:t>=</m:t>
                </m:r>
                <m:f>
                  <m:fPr>
                    <m:ctrlPr>
                      <w:rPr>
                        <w:rFonts w:ascii="Cambria Math" w:hAnsi="Cambria Math"/>
                        <w:i/>
                      </w:rPr>
                    </m:ctrlPr>
                  </m:fPr>
                  <m:num>
                    <m:sSub>
                      <m:sSubPr>
                        <m:ctrlPr>
                          <w:rPr>
                            <w:rFonts w:ascii="Cambria Math" w:hAnsi="Cambria Math"/>
                            <w:i/>
                          </w:rPr>
                        </m:ctrlPr>
                      </m:sSubPr>
                      <m:e>
                        <m:r>
                          <w:rPr>
                            <w:rFonts w:ascii="Cambria Math" w:hAnsi="Cambria Math"/>
                            <w:szCs w:val="20"/>
                          </w:rPr>
                          <m:t>BP</m:t>
                        </m:r>
                      </m:e>
                      <m:sub>
                        <m:r>
                          <w:rPr>
                            <w:rFonts w:ascii="Cambria Math" w:hAnsi="Cambria Math"/>
                            <w:szCs w:val="20"/>
                          </w:rPr>
                          <m:t>n,c</m:t>
                        </m:r>
                      </m:sub>
                    </m:sSub>
                  </m:num>
                  <m:den>
                    <m:sSub>
                      <m:sSubPr>
                        <m:ctrlPr>
                          <w:rPr>
                            <w:rFonts w:ascii="Cambria Math" w:hAnsi="Cambria Math"/>
                            <w:i/>
                          </w:rPr>
                        </m:ctrlPr>
                      </m:sSubPr>
                      <m:e>
                        <m:r>
                          <w:rPr>
                            <w:rFonts w:ascii="Cambria Math" w:hAnsi="Cambria Math"/>
                            <w:szCs w:val="20"/>
                          </w:rPr>
                          <m:t>BP</m:t>
                        </m:r>
                      </m:e>
                      <m:sub>
                        <m:r>
                          <w:rPr>
                            <w:rFonts w:ascii="Cambria Math" w:hAnsi="Cambria Math"/>
                            <w:szCs w:val="20"/>
                          </w:rPr>
                          <m:t>n,rgn</m:t>
                        </m:r>
                      </m:sub>
                    </m:sSub>
                  </m:den>
                </m:f>
              </m:oMath>
            </m:oMathPara>
          </w:p>
        </w:tc>
        <w:tc>
          <w:tcPr>
            <w:tcW w:w="828" w:type="dxa"/>
          </w:tcPr>
          <w:p w:rsidR="00013827" w:rsidP="003E2D25" w:rsidRDefault="00013827" w14:paraId="7592B062" w14:textId="77777777">
            <w:pPr>
              <w:pStyle w:val="ListParagraph"/>
              <w:widowControl/>
              <w:numPr>
                <w:ilvl w:val="0"/>
                <w:numId w:val="20"/>
              </w:numPr>
              <w:autoSpaceDE/>
              <w:adjustRightInd/>
              <w:spacing w:before="60" w:after="60"/>
              <w:jc w:val="right"/>
              <w:rPr>
                <w:szCs w:val="20"/>
              </w:rPr>
            </w:pPr>
          </w:p>
        </w:tc>
      </w:tr>
    </w:tbl>
    <w:p w:rsidR="00013827" w:rsidP="00013827" w:rsidRDefault="00013827" w14:paraId="7592B064" w14:textId="77777777">
      <w:pPr>
        <w:widowControl/>
        <w:tabs>
          <w:tab w:val="left" w:pos="0"/>
        </w:tabs>
        <w:rPr>
          <w:szCs w:val="20"/>
        </w:rPr>
      </w:pPr>
      <w:r>
        <w:rPr>
          <w:szCs w:val="20"/>
        </w:rPr>
        <w:t>Where:</w:t>
      </w:r>
    </w:p>
    <w:p w:rsidRPr="00304D9B" w:rsidR="00CA0214" w:rsidP="00CA0214" w:rsidRDefault="00CA0214" w14:paraId="7592B065" w14:textId="77777777">
      <w:pPr>
        <w:pStyle w:val="NoSpacing"/>
        <w:rPr>
          <w:i/>
        </w:rPr>
      </w:pPr>
      <w:r w:rsidRPr="00DE7325">
        <w:rPr>
          <w:i/>
        </w:rPr>
        <w:tab/>
      </w:r>
      <w:r w:rsidRPr="00DE7325">
        <w:rPr>
          <w:i/>
        </w:rPr>
        <w:t>R</w:t>
      </w:r>
      <w:r w:rsidRPr="00DE7325">
        <w:rPr>
          <w:i/>
          <w:vertAlign w:val="subscript"/>
        </w:rPr>
        <w:t>BP,c</w:t>
      </w:r>
      <w:r w:rsidRPr="00DE7325">
        <w:rPr>
          <w:i/>
          <w:vertAlign w:val="subscript"/>
        </w:rPr>
        <w:tab/>
      </w:r>
      <w:r w:rsidRPr="00DE7325">
        <w:t>=</w:t>
      </w:r>
      <w:r w:rsidRPr="00DE7325">
        <w:tab/>
      </w:r>
      <w:r w:rsidRPr="00DE7325">
        <w:t>Ratio building permits,</w:t>
      </w:r>
      <w:r w:rsidRPr="00DE7325">
        <w:rPr>
          <w:i/>
        </w:rPr>
        <w:t xml:space="preserve"> BP</w:t>
      </w:r>
      <w:r w:rsidRPr="00DE7325">
        <w:t>,</w:t>
      </w:r>
      <w:r>
        <w:t xml:space="preserve"> </w:t>
      </w:r>
      <w:r w:rsidRPr="00DE7325">
        <w:t xml:space="preserve">to total regional building permits in </w:t>
      </w:r>
      <w:r>
        <w:t xml:space="preserve">county </w:t>
      </w:r>
      <w:r>
        <w:rPr>
          <w:i/>
        </w:rPr>
        <w:t>c</w:t>
      </w:r>
    </w:p>
    <w:p w:rsidRPr="00DE7325" w:rsidR="00CA0214" w:rsidP="00CA0214" w:rsidRDefault="00CA0214" w14:paraId="7592B066" w14:textId="77777777">
      <w:pPr>
        <w:pStyle w:val="NoSpacing"/>
        <w:rPr>
          <w:i/>
        </w:rPr>
      </w:pPr>
      <w:r w:rsidRPr="00DE7325">
        <w:rPr>
          <w:i/>
        </w:rPr>
        <w:tab/>
      </w:r>
      <w:r w:rsidRPr="00DE7325">
        <w:rPr>
          <w:i/>
        </w:rPr>
        <w:t>BP</w:t>
      </w:r>
      <w:r w:rsidRPr="00DE7325">
        <w:rPr>
          <w:i/>
          <w:vertAlign w:val="subscript"/>
        </w:rPr>
        <w:t>n,c</w:t>
      </w:r>
      <w:r w:rsidRPr="00DE7325">
        <w:rPr>
          <w:i/>
          <w:vertAlign w:val="subscript"/>
        </w:rPr>
        <w:tab/>
      </w:r>
      <w:r w:rsidRPr="00DE7325">
        <w:t>=</w:t>
      </w:r>
      <w:r w:rsidRPr="00DE7325">
        <w:tab/>
      </w:r>
      <w:r w:rsidRPr="00DE7325">
        <w:t xml:space="preserve">Number of building permits by the unit number category, </w:t>
      </w:r>
      <w:r w:rsidRPr="00DE7325">
        <w:rPr>
          <w:i/>
        </w:rPr>
        <w:t>n</w:t>
      </w:r>
      <w:r w:rsidRPr="00DE7325">
        <w:t xml:space="preserve">, and by county, </w:t>
      </w:r>
      <w:r w:rsidRPr="00DE7325">
        <w:rPr>
          <w:i/>
        </w:rPr>
        <w:t>c</w:t>
      </w:r>
    </w:p>
    <w:p w:rsidR="00CA0214" w:rsidP="00CA0214" w:rsidRDefault="00CA0214" w14:paraId="7592B067" w14:textId="77777777">
      <w:pPr>
        <w:pStyle w:val="NoSpacing"/>
        <w:rPr>
          <w:i/>
        </w:rPr>
      </w:pPr>
      <w:r w:rsidRPr="00DE7325">
        <w:rPr>
          <w:i/>
        </w:rPr>
        <w:tab/>
      </w:r>
      <w:r w:rsidRPr="00DE7325">
        <w:rPr>
          <w:i/>
        </w:rPr>
        <w:t>BP</w:t>
      </w:r>
      <w:r w:rsidRPr="00DE7325">
        <w:rPr>
          <w:i/>
          <w:vertAlign w:val="subscript"/>
        </w:rPr>
        <w:t>n,rgn</w:t>
      </w:r>
      <w:r w:rsidRPr="00DE7325">
        <w:rPr>
          <w:i/>
          <w:vertAlign w:val="subscript"/>
        </w:rPr>
        <w:tab/>
      </w:r>
      <w:r w:rsidRPr="00DE7325">
        <w:t>=</w:t>
      </w:r>
      <w:r w:rsidRPr="00DE7325">
        <w:tab/>
      </w:r>
      <w:r w:rsidRPr="00DE7325">
        <w:t xml:space="preserve">Number of building permits by the unit number category, </w:t>
      </w:r>
      <w:r w:rsidRPr="00DE7325">
        <w:rPr>
          <w:i/>
        </w:rPr>
        <w:t>n</w:t>
      </w:r>
      <w:r w:rsidRPr="00DE7325">
        <w:t xml:space="preserve">, and by region, </w:t>
      </w:r>
      <w:r w:rsidRPr="00DE7325">
        <w:rPr>
          <w:i/>
        </w:rPr>
        <w:t>rgn</w:t>
      </w:r>
    </w:p>
    <w:p w:rsidR="00013827" w:rsidP="00013827" w:rsidRDefault="00013827" w14:paraId="7592B068" w14:textId="77777777">
      <w:pPr>
        <w:pStyle w:val="NoSpacing"/>
        <w:rPr>
          <w:i/>
        </w:rPr>
      </w:pPr>
    </w:p>
    <w:p w:rsidR="00013827" w:rsidP="00013827" w:rsidRDefault="00013827" w14:paraId="7592B069" w14:textId="77777777">
      <w:pPr>
        <w:rPr>
          <w:szCs w:val="20"/>
        </w:rPr>
      </w:pPr>
      <w:r>
        <w:rPr>
          <w:szCs w:val="20"/>
        </w:rPr>
        <w:t>The final number of building starts for each unit type category is then calculated at the county-level by multiplying the number of structures started at the regional level and the building permit ratio.</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013827" w:rsidTr="003E2D25" w14:paraId="7592B06C" w14:textId="77777777">
        <w:trPr>
          <w:trHeight w:val="378"/>
        </w:trPr>
        <w:tc>
          <w:tcPr>
            <w:tcW w:w="8748" w:type="dxa"/>
            <w:hideMark/>
          </w:tcPr>
          <w:p w:rsidR="00013827" w:rsidRDefault="000045EE" w14:paraId="7592B06A" w14:textId="77777777">
            <w:pPr>
              <w:widowControl/>
              <w:autoSpaceDE/>
              <w:adjustRightInd/>
              <w:rPr>
                <w:szCs w:val="20"/>
              </w:rPr>
            </w:pPr>
            <m:oMathPara>
              <m:oMathParaPr>
                <m:jc m:val="center"/>
              </m:oMathParaPr>
              <m:oMath>
                <m:sSub>
                  <m:sSubPr>
                    <m:ctrlPr>
                      <w:rPr>
                        <w:rFonts w:ascii="Cambria Math" w:hAnsi="Cambria Math"/>
                        <w:i/>
                      </w:rPr>
                    </m:ctrlPr>
                  </m:sSubPr>
                  <m:e>
                    <m:r>
                      <w:rPr>
                        <w:rFonts w:ascii="Cambria Math" w:hAnsi="Cambria Math"/>
                        <w:szCs w:val="20"/>
                      </w:rPr>
                      <m:t>B</m:t>
                    </m:r>
                  </m:e>
                  <m:sub>
                    <m:r>
                      <w:rPr>
                        <w:rFonts w:ascii="Cambria Math" w:hAnsi="Cambria Math"/>
                        <w:szCs w:val="20"/>
                      </w:rPr>
                      <m:t>n,c</m:t>
                    </m:r>
                  </m:sub>
                </m:sSub>
                <m:r>
                  <w:rPr>
                    <w:rFonts w:ascii="Cambria Math" w:hAnsi="Cambria Math"/>
                    <w:szCs w:val="20"/>
                  </w:rPr>
                  <m:t>=</m:t>
                </m:r>
                <m:sSub>
                  <m:sSubPr>
                    <m:ctrlPr>
                      <w:rPr>
                        <w:rFonts w:ascii="Cambria Math" w:hAnsi="Cambria Math"/>
                        <w:i/>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sSub>
                  <m:sSubPr>
                    <m:ctrlPr>
                      <w:rPr>
                        <w:rFonts w:ascii="Cambria Math" w:hAnsi="Cambria Math"/>
                        <w:i/>
                      </w:rPr>
                    </m:ctrlPr>
                  </m:sSubPr>
                  <m:e>
                    <m:r>
                      <w:rPr>
                        <w:rFonts w:ascii="Cambria Math" w:hAnsi="Cambria Math"/>
                        <w:szCs w:val="20"/>
                      </w:rPr>
                      <m:t>R</m:t>
                    </m:r>
                  </m:e>
                  <m:sub>
                    <m:r>
                      <w:rPr>
                        <w:rFonts w:ascii="Cambria Math" w:hAnsi="Cambria Math"/>
                        <w:szCs w:val="20"/>
                      </w:rPr>
                      <m:t>BP,c</m:t>
                    </m:r>
                  </m:sub>
                </m:sSub>
              </m:oMath>
            </m:oMathPara>
          </w:p>
        </w:tc>
        <w:tc>
          <w:tcPr>
            <w:tcW w:w="828" w:type="dxa"/>
          </w:tcPr>
          <w:p w:rsidR="00013827" w:rsidP="00013827" w:rsidRDefault="00013827" w14:paraId="7592B06B" w14:textId="77777777">
            <w:pPr>
              <w:pStyle w:val="ListParagraph"/>
              <w:widowControl/>
              <w:numPr>
                <w:ilvl w:val="0"/>
                <w:numId w:val="20"/>
              </w:numPr>
              <w:autoSpaceDE/>
              <w:adjustRightInd/>
              <w:jc w:val="right"/>
              <w:rPr>
                <w:szCs w:val="20"/>
              </w:rPr>
            </w:pPr>
          </w:p>
        </w:tc>
      </w:tr>
    </w:tbl>
    <w:p w:rsidR="00013827" w:rsidP="00013827" w:rsidRDefault="00013827" w14:paraId="7592B06D" w14:textId="77777777">
      <w:pPr>
        <w:widowControl/>
        <w:tabs>
          <w:tab w:val="left" w:pos="0"/>
        </w:tabs>
        <w:rPr>
          <w:szCs w:val="20"/>
        </w:rPr>
      </w:pPr>
      <w:r>
        <w:rPr>
          <w:szCs w:val="20"/>
        </w:rPr>
        <w:t>Where:</w:t>
      </w:r>
    </w:p>
    <w:p w:rsidRPr="00DE7325" w:rsidR="00CA0214" w:rsidP="00CA0214" w:rsidRDefault="00CA0214" w14:paraId="7592B06E" w14:textId="77777777">
      <w:pPr>
        <w:pStyle w:val="NoSpacing"/>
        <w:rPr>
          <w:i/>
        </w:rPr>
      </w:pPr>
      <w:r w:rsidRPr="00DE7325">
        <w:rPr>
          <w:i/>
        </w:rPr>
        <w:tab/>
      </w:r>
      <w:r w:rsidRPr="00DE7325">
        <w:rPr>
          <w:i/>
        </w:rPr>
        <w:t>B</w:t>
      </w:r>
      <w:r w:rsidRPr="00DE7325">
        <w:rPr>
          <w:i/>
          <w:vertAlign w:val="subscript"/>
        </w:rPr>
        <w:t>n,c</w:t>
      </w:r>
      <w:r w:rsidRPr="00DE7325">
        <w:rPr>
          <w:i/>
          <w:vertAlign w:val="subscript"/>
        </w:rPr>
        <w:tab/>
      </w:r>
      <w:r w:rsidRPr="00DE7325">
        <w:t>=</w:t>
      </w:r>
      <w:r w:rsidRPr="00DE7325">
        <w:tab/>
      </w:r>
      <w:r w:rsidRPr="00DE7325">
        <w:t xml:space="preserve">Number of building starts by the unit number category, </w:t>
      </w:r>
      <w:r w:rsidRPr="00DE7325">
        <w:rPr>
          <w:i/>
        </w:rPr>
        <w:t>n</w:t>
      </w:r>
      <w:r w:rsidRPr="00DE7325">
        <w:t xml:space="preserve">, and by county, </w:t>
      </w:r>
      <w:r w:rsidRPr="00DE7325">
        <w:rPr>
          <w:i/>
        </w:rPr>
        <w:t>c</w:t>
      </w:r>
    </w:p>
    <w:p w:rsidRPr="00DE7325" w:rsidR="00CA0214" w:rsidP="00CA0214" w:rsidRDefault="00CA0214" w14:paraId="7592B06F" w14:textId="77777777">
      <w:pPr>
        <w:pStyle w:val="NoSpacing"/>
        <w:rPr>
          <w:i/>
        </w:rPr>
      </w:pPr>
      <w:r w:rsidRPr="00DE7325">
        <w:rPr>
          <w:i/>
        </w:rPr>
        <w:tab/>
      </w:r>
      <w:r w:rsidRPr="00DE7325">
        <w:rPr>
          <w:i/>
        </w:rPr>
        <w:t>B</w:t>
      </w:r>
      <w:r w:rsidRPr="00DE7325">
        <w:rPr>
          <w:i/>
          <w:vertAlign w:val="subscript"/>
        </w:rPr>
        <w:t>n,rgn</w:t>
      </w:r>
      <w:r w:rsidRPr="00DE7325">
        <w:rPr>
          <w:i/>
          <w:vertAlign w:val="subscript"/>
        </w:rPr>
        <w:tab/>
      </w:r>
      <w:r w:rsidRPr="00DE7325">
        <w:t>=</w:t>
      </w:r>
      <w:r w:rsidRPr="00DE7325">
        <w:tab/>
      </w:r>
      <w:r w:rsidRPr="00DE7325">
        <w:t xml:space="preserve">Number of building starts by the unit number category, </w:t>
      </w:r>
      <w:r w:rsidRPr="00DE7325">
        <w:rPr>
          <w:i/>
        </w:rPr>
        <w:t>n</w:t>
      </w:r>
      <w:r w:rsidRPr="00DE7325">
        <w:t xml:space="preserve">, and by region, </w:t>
      </w:r>
      <w:r w:rsidRPr="00DE7325">
        <w:rPr>
          <w:i/>
        </w:rPr>
        <w:t>rgn</w:t>
      </w:r>
    </w:p>
    <w:p w:rsidRPr="00304D9B" w:rsidR="00CA0214" w:rsidP="00CA0214" w:rsidRDefault="00CA0214" w14:paraId="7592B070" w14:textId="77777777">
      <w:pPr>
        <w:pStyle w:val="NoSpacing"/>
        <w:rPr>
          <w:i/>
        </w:rPr>
      </w:pPr>
      <w:r w:rsidRPr="00DE7325">
        <w:rPr>
          <w:i/>
        </w:rPr>
        <w:tab/>
      </w:r>
      <w:r w:rsidRPr="00DE7325">
        <w:rPr>
          <w:i/>
        </w:rPr>
        <w:t>R</w:t>
      </w:r>
      <w:r w:rsidRPr="00DE7325">
        <w:rPr>
          <w:i/>
          <w:vertAlign w:val="subscript"/>
        </w:rPr>
        <w:t>BP,c</w:t>
      </w:r>
      <w:r w:rsidRPr="00DE7325">
        <w:rPr>
          <w:i/>
          <w:vertAlign w:val="subscript"/>
        </w:rPr>
        <w:tab/>
      </w:r>
      <w:r w:rsidRPr="00DE7325">
        <w:t>=</w:t>
      </w:r>
      <w:r w:rsidRPr="00DE7325">
        <w:tab/>
      </w:r>
      <w:r w:rsidRPr="00DE7325">
        <w:t>Ratio building permits,</w:t>
      </w:r>
      <w:r w:rsidRPr="00DE7325">
        <w:rPr>
          <w:i/>
        </w:rPr>
        <w:t xml:space="preserve"> BP</w:t>
      </w:r>
      <w:r w:rsidRPr="00DE7325">
        <w:t>,</w:t>
      </w:r>
      <w:r>
        <w:t xml:space="preserve"> </w:t>
      </w:r>
      <w:r w:rsidRPr="00DE7325">
        <w:t xml:space="preserve">to total regional building permits in </w:t>
      </w:r>
      <w:r>
        <w:t>county</w:t>
      </w:r>
      <w:r w:rsidR="00DA0032">
        <w:t>,</w:t>
      </w:r>
      <w:r>
        <w:t xml:space="preserve"> </w:t>
      </w:r>
      <w:r>
        <w:rPr>
          <w:i/>
        </w:rPr>
        <w:t>c</w:t>
      </w:r>
    </w:p>
    <w:p w:rsidR="00013827" w:rsidP="00013827" w:rsidRDefault="00013827" w14:paraId="7592B071" w14:textId="77777777">
      <w:pPr>
        <w:pStyle w:val="NoSpacing"/>
      </w:pPr>
    </w:p>
    <w:p w:rsidRPr="00945D94" w:rsidR="00013827" w:rsidP="00945D94" w:rsidRDefault="00963D02" w14:paraId="7592B072" w14:textId="77777777">
      <w:r w:rsidRPr="00537635">
        <w:rPr>
          <w:szCs w:val="20"/>
        </w:rPr>
        <w:t xml:space="preserve">The </w:t>
      </w:r>
      <w:r>
        <w:rPr>
          <w:szCs w:val="20"/>
        </w:rPr>
        <w:t xml:space="preserve">number of </w:t>
      </w:r>
      <w:r w:rsidRPr="00537635">
        <w:rPr>
          <w:szCs w:val="20"/>
        </w:rPr>
        <w:t xml:space="preserve">acres of </w:t>
      </w:r>
      <w:r>
        <w:rPr>
          <w:szCs w:val="20"/>
        </w:rPr>
        <w:t xml:space="preserve">surface area </w:t>
      </w:r>
      <w:r w:rsidRPr="00537635">
        <w:rPr>
          <w:szCs w:val="20"/>
        </w:rPr>
        <w:t xml:space="preserve">disturbed by the construction of residential buildings is calculated for apartment buildings, buildings with 2 units, and buildings with 1 unit. </w:t>
      </w:r>
      <w:r>
        <w:rPr>
          <w:szCs w:val="20"/>
        </w:rPr>
        <w:fldChar w:fldCharType="begin"/>
      </w:r>
      <w:r>
        <w:rPr>
          <w:szCs w:val="20"/>
        </w:rPr>
        <w:instrText xml:space="preserve"> REF _Ref476829924 \h </w:instrText>
      </w:r>
      <w:r>
        <w:rPr>
          <w:szCs w:val="20"/>
        </w:rPr>
      </w:r>
      <w:r>
        <w:rPr>
          <w:szCs w:val="20"/>
        </w:rPr>
        <w:fldChar w:fldCharType="separate"/>
      </w:r>
      <w:r w:rsidRPr="00945D94" w:rsidR="002B3DD4">
        <w:rPr>
          <w:szCs w:val="20"/>
        </w:rPr>
        <w:t xml:space="preserve">Table </w:t>
      </w:r>
      <w:r w:rsidR="002B3DD4">
        <w:rPr>
          <w:noProof/>
          <w:szCs w:val="20"/>
        </w:rPr>
        <w:t>3</w:t>
      </w:r>
      <w:r>
        <w:rPr>
          <w:szCs w:val="20"/>
        </w:rPr>
        <w:fldChar w:fldCharType="end"/>
      </w:r>
      <w:r>
        <w:rPr>
          <w:szCs w:val="20"/>
        </w:rPr>
        <w:t xml:space="preserve"> shows the assumptions used for the surface area</w:t>
      </w:r>
      <w:r w:rsidRPr="004E7569">
        <w:rPr>
          <w:szCs w:val="20"/>
        </w:rPr>
        <w:t xml:space="preserve"> </w:t>
      </w:r>
      <w:r>
        <w:rPr>
          <w:szCs w:val="20"/>
        </w:rPr>
        <w:t xml:space="preserve">disturbed for each unit type. </w:t>
      </w:r>
      <w:r w:rsidRPr="00537635">
        <w:rPr>
          <w:szCs w:val="20"/>
        </w:rPr>
        <w:t>Buildings with unit types of 3-4 and 5 or more are grouped together as apartments in this ste</w:t>
      </w:r>
      <w:r>
        <w:rPr>
          <w:szCs w:val="20"/>
        </w:rPr>
        <w:t>p.</w:t>
      </w:r>
    </w:p>
    <w:p w:rsidRPr="00945D94" w:rsidR="00013827" w:rsidP="00945D94" w:rsidRDefault="00013827" w14:paraId="7592B073" w14:textId="77777777">
      <w:pPr>
        <w:pStyle w:val="Caption"/>
        <w:keepNext/>
        <w:jc w:val="center"/>
        <w:rPr>
          <w:color w:val="auto"/>
          <w:sz w:val="20"/>
          <w:szCs w:val="20"/>
        </w:rPr>
      </w:pPr>
      <w:bookmarkStart w:name="_Ref476829924" w:id="9"/>
      <w:bookmarkStart w:name="_Ref476829915" w:id="10"/>
      <w:r w:rsidRPr="00945D94">
        <w:rPr>
          <w:color w:val="auto"/>
          <w:sz w:val="20"/>
          <w:szCs w:val="20"/>
        </w:rPr>
        <w:t xml:space="preserve">Table </w:t>
      </w:r>
      <w:r w:rsidRPr="00945D94">
        <w:fldChar w:fldCharType="begin"/>
      </w:r>
      <w:r w:rsidRPr="00945D94">
        <w:rPr>
          <w:color w:val="auto"/>
          <w:sz w:val="20"/>
          <w:szCs w:val="20"/>
        </w:rPr>
        <w:instrText xml:space="preserve"> SEQ Table \* ARABIC </w:instrText>
      </w:r>
      <w:r w:rsidRPr="00945D94">
        <w:fldChar w:fldCharType="separate"/>
      </w:r>
      <w:r w:rsidR="002B3DD4">
        <w:rPr>
          <w:noProof/>
          <w:color w:val="auto"/>
          <w:sz w:val="20"/>
          <w:szCs w:val="20"/>
        </w:rPr>
        <w:t>3</w:t>
      </w:r>
      <w:r w:rsidRPr="00945D94">
        <w:fldChar w:fldCharType="end"/>
      </w:r>
      <w:bookmarkEnd w:id="9"/>
      <w:r w:rsidRPr="00945D94">
        <w:rPr>
          <w:color w:val="auto"/>
          <w:sz w:val="20"/>
          <w:szCs w:val="20"/>
        </w:rPr>
        <w:t xml:space="preserve">. </w:t>
      </w:r>
      <w:r w:rsidRPr="00945D94">
        <w:rPr>
          <w:rStyle w:val="Strong"/>
          <w:b/>
          <w:color w:val="auto"/>
          <w:sz w:val="20"/>
          <w:szCs w:val="20"/>
        </w:rPr>
        <w:t>Surface Soil removed per unit type</w:t>
      </w:r>
      <w:bookmarkEnd w:id="10"/>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72"/>
        <w:gridCol w:w="1610"/>
      </w:tblGrid>
      <w:tr w:rsidR="00013827" w:rsidTr="00013827" w14:paraId="7592B076" w14:textId="77777777">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013827" w:rsidP="00013827" w:rsidRDefault="00013827" w14:paraId="7592B074" w14:textId="77777777">
            <w:pPr>
              <w:spacing w:after="0" w:line="276" w:lineRule="auto"/>
              <w:rPr>
                <w:b/>
                <w:bCs/>
                <w:szCs w:val="18"/>
              </w:rPr>
            </w:pPr>
            <w:r>
              <w:rPr>
                <w:b/>
                <w:bCs/>
                <w:szCs w:val="18"/>
              </w:rPr>
              <w:t>Structure</w:t>
            </w:r>
          </w:p>
        </w:tc>
        <w:tc>
          <w:tcPr>
            <w:tcW w:w="0" w:type="auto"/>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013827" w:rsidP="00013827" w:rsidRDefault="00013827" w14:paraId="7592B075" w14:textId="77777777">
            <w:pPr>
              <w:spacing w:after="0" w:line="276" w:lineRule="auto"/>
              <w:rPr>
                <w:b/>
                <w:bCs/>
                <w:szCs w:val="18"/>
              </w:rPr>
            </w:pPr>
            <w:r>
              <w:rPr>
                <w:b/>
                <w:bCs/>
                <w:szCs w:val="18"/>
              </w:rPr>
              <w:t>Acres disturbed</w:t>
            </w:r>
          </w:p>
        </w:tc>
      </w:tr>
      <w:tr w:rsidR="00013827" w:rsidTr="00013827" w14:paraId="7592B079" w14:textId="77777777">
        <w:trPr>
          <w:jc w:val="center"/>
        </w:trPr>
        <w:tc>
          <w:tcPr>
            <w:tcW w:w="0" w:type="auto"/>
            <w:tcBorders>
              <w:top w:val="single" w:color="000000" w:sz="4" w:space="0"/>
              <w:left w:val="single" w:color="000000" w:sz="4" w:space="0"/>
              <w:bottom w:val="single" w:color="000000" w:sz="4" w:space="0"/>
              <w:right w:val="single" w:color="000000" w:sz="4" w:space="0"/>
            </w:tcBorders>
            <w:hideMark/>
          </w:tcPr>
          <w:p w:rsidR="00013827" w:rsidP="00013827" w:rsidRDefault="00013827" w14:paraId="7592B077" w14:textId="77777777">
            <w:pPr>
              <w:spacing w:after="0" w:line="276" w:lineRule="auto"/>
              <w:rPr>
                <w:szCs w:val="20"/>
              </w:rPr>
            </w:pPr>
            <w:r>
              <w:rPr>
                <w:szCs w:val="20"/>
              </w:rPr>
              <w:t>1-Unit</w:t>
            </w:r>
          </w:p>
        </w:tc>
        <w:tc>
          <w:tcPr>
            <w:tcW w:w="0" w:type="auto"/>
            <w:tcBorders>
              <w:top w:val="single" w:color="000000" w:sz="4" w:space="0"/>
              <w:left w:val="single" w:color="000000" w:sz="4" w:space="0"/>
              <w:bottom w:val="single" w:color="000000" w:sz="4" w:space="0"/>
              <w:right w:val="single" w:color="000000" w:sz="4" w:space="0"/>
            </w:tcBorders>
            <w:hideMark/>
          </w:tcPr>
          <w:p w:rsidR="00013827" w:rsidP="00013827" w:rsidRDefault="00013827" w14:paraId="7592B078" w14:textId="77777777">
            <w:pPr>
              <w:spacing w:after="0" w:line="276" w:lineRule="auto"/>
              <w:rPr>
                <w:szCs w:val="20"/>
              </w:rPr>
            </w:pPr>
            <w:r>
              <w:rPr>
                <w:szCs w:val="20"/>
              </w:rPr>
              <w:t>1/4 acre/structure</w:t>
            </w:r>
          </w:p>
        </w:tc>
      </w:tr>
      <w:tr w:rsidR="00013827" w:rsidTr="00013827" w14:paraId="7592B07C" w14:textId="77777777">
        <w:trPr>
          <w:jc w:val="center"/>
        </w:trPr>
        <w:tc>
          <w:tcPr>
            <w:tcW w:w="0" w:type="auto"/>
            <w:tcBorders>
              <w:top w:val="single" w:color="000000" w:sz="4" w:space="0"/>
              <w:left w:val="single" w:color="000000" w:sz="4" w:space="0"/>
              <w:bottom w:val="single" w:color="000000" w:sz="4" w:space="0"/>
              <w:right w:val="single" w:color="000000" w:sz="4" w:space="0"/>
            </w:tcBorders>
            <w:hideMark/>
          </w:tcPr>
          <w:p w:rsidR="00013827" w:rsidP="00013827" w:rsidRDefault="00013827" w14:paraId="7592B07A" w14:textId="77777777">
            <w:pPr>
              <w:spacing w:after="0" w:line="276" w:lineRule="auto"/>
              <w:rPr>
                <w:szCs w:val="20"/>
              </w:rPr>
            </w:pPr>
            <w:r>
              <w:rPr>
                <w:szCs w:val="20"/>
              </w:rPr>
              <w:t>2-Unit</w:t>
            </w:r>
          </w:p>
        </w:tc>
        <w:tc>
          <w:tcPr>
            <w:tcW w:w="0" w:type="auto"/>
            <w:tcBorders>
              <w:top w:val="single" w:color="000000" w:sz="4" w:space="0"/>
              <w:left w:val="single" w:color="000000" w:sz="4" w:space="0"/>
              <w:bottom w:val="single" w:color="000000" w:sz="4" w:space="0"/>
              <w:right w:val="single" w:color="000000" w:sz="4" w:space="0"/>
            </w:tcBorders>
            <w:hideMark/>
          </w:tcPr>
          <w:p w:rsidR="00013827" w:rsidP="00013827" w:rsidRDefault="00013827" w14:paraId="7592B07B" w14:textId="77777777">
            <w:pPr>
              <w:spacing w:after="0" w:line="276" w:lineRule="auto"/>
              <w:rPr>
                <w:szCs w:val="20"/>
              </w:rPr>
            </w:pPr>
            <w:r>
              <w:rPr>
                <w:szCs w:val="20"/>
              </w:rPr>
              <w:t>1/3 acre/structure</w:t>
            </w:r>
          </w:p>
        </w:tc>
      </w:tr>
      <w:tr w:rsidR="00013827" w:rsidTr="00013827" w14:paraId="7592B07F" w14:textId="77777777">
        <w:trPr>
          <w:jc w:val="center"/>
        </w:trPr>
        <w:tc>
          <w:tcPr>
            <w:tcW w:w="0" w:type="auto"/>
            <w:tcBorders>
              <w:top w:val="single" w:color="000000" w:sz="4" w:space="0"/>
              <w:left w:val="single" w:color="000000" w:sz="4" w:space="0"/>
              <w:bottom w:val="single" w:color="000000" w:sz="4" w:space="0"/>
              <w:right w:val="single" w:color="000000" w:sz="4" w:space="0"/>
            </w:tcBorders>
            <w:hideMark/>
          </w:tcPr>
          <w:p w:rsidR="00013827" w:rsidP="00013827" w:rsidRDefault="00013827" w14:paraId="7592B07D" w14:textId="77777777">
            <w:pPr>
              <w:spacing w:after="0" w:line="276" w:lineRule="auto"/>
              <w:rPr>
                <w:szCs w:val="20"/>
              </w:rPr>
            </w:pPr>
            <w:r>
              <w:rPr>
                <w:szCs w:val="20"/>
              </w:rPr>
              <w:t>Apartment</w:t>
            </w:r>
          </w:p>
        </w:tc>
        <w:tc>
          <w:tcPr>
            <w:tcW w:w="0" w:type="auto"/>
            <w:tcBorders>
              <w:top w:val="single" w:color="000000" w:sz="4" w:space="0"/>
              <w:left w:val="single" w:color="000000" w:sz="4" w:space="0"/>
              <w:bottom w:val="single" w:color="000000" w:sz="4" w:space="0"/>
              <w:right w:val="single" w:color="000000" w:sz="4" w:space="0"/>
            </w:tcBorders>
            <w:hideMark/>
          </w:tcPr>
          <w:p w:rsidR="00013827" w:rsidP="00013827" w:rsidRDefault="00013827" w14:paraId="7592B07E" w14:textId="77777777">
            <w:pPr>
              <w:spacing w:after="0" w:line="276" w:lineRule="auto"/>
              <w:rPr>
                <w:szCs w:val="20"/>
              </w:rPr>
            </w:pPr>
            <w:r>
              <w:rPr>
                <w:szCs w:val="20"/>
              </w:rPr>
              <w:t xml:space="preserve">1/2 acre/structure </w:t>
            </w:r>
          </w:p>
        </w:tc>
      </w:tr>
    </w:tbl>
    <w:p w:rsidR="00BB708C" w:rsidP="00013827" w:rsidRDefault="00BB708C" w14:paraId="7592B080" w14:textId="77777777">
      <w:pPr>
        <w:spacing w:after="0"/>
        <w:rPr>
          <w:szCs w:val="20"/>
        </w:rPr>
      </w:pPr>
    </w:p>
    <w:p w:rsidR="00013827" w:rsidP="00963D02" w:rsidRDefault="00013827" w14:paraId="7592B081" w14:textId="77777777">
      <w:pPr>
        <w:rPr>
          <w:szCs w:val="20"/>
        </w:rPr>
      </w:pPr>
      <w:r>
        <w:rPr>
          <w:szCs w:val="20"/>
        </w:rPr>
        <w:t xml:space="preserve">The </w:t>
      </w:r>
      <w:r w:rsidR="001B484E">
        <w:rPr>
          <w:szCs w:val="20"/>
        </w:rPr>
        <w:t>acres of soil disturbed by the construction of residential buildings are</w:t>
      </w:r>
      <w:r>
        <w:rPr>
          <w:szCs w:val="20"/>
        </w:rPr>
        <w:t xml:space="preserve"> calculated for apartment buildings, buildings with 2 units, and buildings with 1 unit.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7"/>
        <w:gridCol w:w="813"/>
      </w:tblGrid>
      <w:tr w:rsidR="00013827" w:rsidTr="003E2D25" w14:paraId="7592B084" w14:textId="77777777">
        <w:trPr>
          <w:trHeight w:val="387"/>
        </w:trPr>
        <w:tc>
          <w:tcPr>
            <w:tcW w:w="8748" w:type="dxa"/>
            <w:hideMark/>
          </w:tcPr>
          <w:p w:rsidR="00013827" w:rsidP="006B63D2" w:rsidRDefault="000045EE" w14:paraId="7592B082" w14:textId="77777777">
            <w:pPr>
              <w:widowControl/>
              <w:autoSpaceDE/>
              <w:adjustRightInd/>
              <w:rPr>
                <w:szCs w:val="20"/>
              </w:rPr>
            </w:pPr>
            <m:oMathPara>
              <m:oMathParaPr>
                <m:jc m:val="center"/>
              </m:oMathParaPr>
              <m:oMath>
                <m:sSub>
                  <m:sSubPr>
                    <m:ctrlPr>
                      <w:rPr>
                        <w:rFonts w:ascii="Cambria Math" w:hAnsi="Cambria Math"/>
                        <w:i/>
                      </w:rPr>
                    </m:ctrlPr>
                  </m:sSubPr>
                  <m:e>
                    <m:r>
                      <w:rPr>
                        <w:rFonts w:ascii="Cambria Math" w:hAnsi="Cambria Math"/>
                        <w:szCs w:val="20"/>
                      </w:rPr>
                      <m:t>AR</m:t>
                    </m:r>
                  </m:e>
                  <m:sub>
                    <m:r>
                      <w:rPr>
                        <w:rFonts w:ascii="Cambria Math" w:hAnsi="Cambria Math"/>
                        <w:szCs w:val="20"/>
                      </w:rPr>
                      <m:t>n,c</m:t>
                    </m:r>
                  </m:sub>
                </m:sSub>
                <m:r>
                  <w:rPr>
                    <w:rFonts w:ascii="Cambria Math" w:hAnsi="Cambria Math"/>
                    <w:szCs w:val="20"/>
                  </w:rPr>
                  <m:t>=</m:t>
                </m:r>
                <m:sSub>
                  <m:sSubPr>
                    <m:ctrlPr>
                      <w:rPr>
                        <w:rFonts w:ascii="Cambria Math" w:hAnsi="Cambria Math"/>
                        <w:i/>
                      </w:rPr>
                    </m:ctrlPr>
                  </m:sSubPr>
                  <m:e>
                    <m:r>
                      <w:rPr>
                        <w:rFonts w:ascii="Cambria Math" w:hAnsi="Cambria Math"/>
                        <w:szCs w:val="20"/>
                      </w:rPr>
                      <m:t>B</m:t>
                    </m:r>
                  </m:e>
                  <m:sub>
                    <m:r>
                      <w:rPr>
                        <w:rFonts w:ascii="Cambria Math" w:hAnsi="Cambria Math"/>
                        <w:szCs w:val="20"/>
                      </w:rPr>
                      <m:t>n.c</m:t>
                    </m:r>
                  </m:sub>
                </m:sSub>
                <m:r>
                  <w:rPr>
                    <w:rFonts w:ascii="Cambria Math" w:hAnsi="Cambria Math"/>
                    <w:szCs w:val="20"/>
                  </w:rPr>
                  <m:t>×</m:t>
                </m:r>
                <m:sSub>
                  <m:sSubPr>
                    <m:ctrlPr>
                      <w:rPr>
                        <w:rFonts w:ascii="Cambria Math" w:hAnsi="Cambria Math"/>
                        <w:i/>
                      </w:rPr>
                    </m:ctrlPr>
                  </m:sSubPr>
                  <m:e>
                    <m:r>
                      <w:rPr>
                        <w:rFonts w:ascii="Cambria Math" w:hAnsi="Cambria Math"/>
                        <w:szCs w:val="20"/>
                      </w:rPr>
                      <m:t>a</m:t>
                    </m:r>
                  </m:e>
                  <m:sub>
                    <m:r>
                      <w:rPr>
                        <w:rFonts w:ascii="Cambria Math" w:hAnsi="Cambria Math"/>
                        <w:szCs w:val="20"/>
                      </w:rPr>
                      <m:t>n</m:t>
                    </m:r>
                  </m:sub>
                </m:sSub>
              </m:oMath>
            </m:oMathPara>
          </w:p>
        </w:tc>
        <w:tc>
          <w:tcPr>
            <w:tcW w:w="828" w:type="dxa"/>
          </w:tcPr>
          <w:p w:rsidR="00013827" w:rsidP="00013827" w:rsidRDefault="00013827" w14:paraId="7592B083" w14:textId="77777777">
            <w:pPr>
              <w:pStyle w:val="ListParagraph"/>
              <w:widowControl/>
              <w:numPr>
                <w:ilvl w:val="0"/>
                <w:numId w:val="20"/>
              </w:numPr>
              <w:autoSpaceDE/>
              <w:adjustRightInd/>
              <w:jc w:val="right"/>
              <w:rPr>
                <w:szCs w:val="20"/>
              </w:rPr>
            </w:pPr>
          </w:p>
        </w:tc>
      </w:tr>
    </w:tbl>
    <w:p w:rsidR="00013827" w:rsidP="00013827" w:rsidRDefault="00013827" w14:paraId="7592B085" w14:textId="77777777">
      <w:pPr>
        <w:widowControl/>
        <w:tabs>
          <w:tab w:val="left" w:pos="0"/>
        </w:tabs>
        <w:rPr>
          <w:szCs w:val="20"/>
        </w:rPr>
      </w:pPr>
      <w:r>
        <w:rPr>
          <w:szCs w:val="20"/>
        </w:rPr>
        <w:t>Where:</w:t>
      </w:r>
    </w:p>
    <w:p w:rsidRPr="00CA0214" w:rsidR="00013827" w:rsidP="00013827" w:rsidRDefault="00013827" w14:paraId="7592B086" w14:textId="77777777">
      <w:pPr>
        <w:pStyle w:val="NoSpacing"/>
      </w:pPr>
      <w:r>
        <w:rPr>
          <w:i/>
        </w:rPr>
        <w:tab/>
      </w:r>
      <w:r w:rsidR="006B63D2">
        <w:rPr>
          <w:i/>
        </w:rPr>
        <w:t>AR</w:t>
      </w:r>
      <w:r>
        <w:rPr>
          <w:i/>
          <w:vertAlign w:val="subscript"/>
        </w:rPr>
        <w:t>n,c</w:t>
      </w:r>
      <w:r>
        <w:rPr>
          <w:i/>
          <w:vertAlign w:val="subscript"/>
        </w:rPr>
        <w:tab/>
      </w:r>
      <w:r>
        <w:t>=</w:t>
      </w:r>
      <w:r>
        <w:tab/>
      </w:r>
      <w:r>
        <w:t xml:space="preserve">Surface soil disturbed by building construction by county, </w:t>
      </w:r>
      <w:r>
        <w:rPr>
          <w:i/>
        </w:rPr>
        <w:t>c</w:t>
      </w:r>
      <w:r>
        <w:t xml:space="preserve">, and unit type category, </w:t>
      </w:r>
      <w:r>
        <w:rPr>
          <w:i/>
        </w:rPr>
        <w:t>n</w:t>
      </w:r>
      <w:r w:rsidR="00CA0214">
        <w:t>, in acres</w:t>
      </w:r>
    </w:p>
    <w:p w:rsidR="00013827" w:rsidP="00013827" w:rsidRDefault="00013827" w14:paraId="7592B087" w14:textId="77777777">
      <w:pPr>
        <w:pStyle w:val="NoSpacing"/>
        <w:rPr>
          <w:i/>
        </w:rPr>
      </w:pPr>
      <w:r>
        <w:rPr>
          <w:i/>
        </w:rPr>
        <w:tab/>
      </w:r>
      <w:r>
        <w:rPr>
          <w:i/>
        </w:rPr>
        <w:t>B</w:t>
      </w:r>
      <w:r>
        <w:rPr>
          <w:i/>
          <w:vertAlign w:val="subscript"/>
        </w:rPr>
        <w:t>n,c</w:t>
      </w:r>
      <w:r>
        <w:rPr>
          <w:i/>
          <w:vertAlign w:val="subscript"/>
        </w:rPr>
        <w:tab/>
      </w:r>
      <w:r>
        <w:t>=</w:t>
      </w:r>
      <w:r>
        <w:tab/>
      </w:r>
      <w:r>
        <w:t xml:space="preserve">Number of building starts by the unit number category, </w:t>
      </w:r>
      <w:r>
        <w:rPr>
          <w:i/>
        </w:rPr>
        <w:t>n</w:t>
      </w:r>
      <w:r>
        <w:t xml:space="preserve">, and by county, </w:t>
      </w:r>
      <w:r>
        <w:rPr>
          <w:i/>
        </w:rPr>
        <w:t>c</w:t>
      </w:r>
    </w:p>
    <w:p w:rsidR="00013827" w:rsidP="003E2D25" w:rsidRDefault="00013827" w14:paraId="7592B088" w14:textId="77777777">
      <w:pPr>
        <w:pStyle w:val="NoSpacing"/>
        <w:spacing w:after="200"/>
      </w:pPr>
      <w:r>
        <w:rPr>
          <w:i/>
        </w:rPr>
        <w:tab/>
      </w:r>
      <w:r>
        <w:rPr>
          <w:i/>
        </w:rPr>
        <w:t>a</w:t>
      </w:r>
      <w:r>
        <w:rPr>
          <w:i/>
          <w:vertAlign w:val="subscript"/>
        </w:rPr>
        <w:t>n</w:t>
      </w:r>
      <w:r>
        <w:rPr>
          <w:i/>
          <w:vertAlign w:val="subscript"/>
        </w:rPr>
        <w:tab/>
      </w:r>
      <w:r>
        <w:t>=</w:t>
      </w:r>
      <w:r>
        <w:tab/>
      </w:r>
      <w:r>
        <w:t xml:space="preserve">Acres of surface soil disturbed by each unity type category, </w:t>
      </w:r>
      <w:r>
        <w:rPr>
          <w:i/>
        </w:rPr>
        <w:t>n</w:t>
      </w:r>
      <w:r>
        <w:t xml:space="preserve">. See </w:t>
      </w:r>
      <w:r>
        <w:fldChar w:fldCharType="begin"/>
      </w:r>
      <w:r>
        <w:instrText xml:space="preserve"> REF _Ref476829924 \h  \* MERGEFORMAT </w:instrText>
      </w:r>
      <w:r>
        <w:fldChar w:fldCharType="separate"/>
      </w:r>
      <w:r w:rsidRPr="002B3DD4" w:rsidR="002B3DD4">
        <w:t xml:space="preserve">Table </w:t>
      </w:r>
      <w:r w:rsidRPr="002B3DD4" w:rsidR="002B3DD4">
        <w:rPr>
          <w:noProof/>
        </w:rPr>
        <w:t>3</w:t>
      </w:r>
      <w:r>
        <w:fldChar w:fldCharType="end"/>
      </w:r>
      <w:r>
        <w:t>.</w:t>
      </w:r>
    </w:p>
    <w:p w:rsidRPr="00507DF8" w:rsidR="008716D3" w:rsidP="00507DF8" w:rsidRDefault="008716D3" w14:paraId="7592B089" w14:textId="77777777">
      <w:pPr>
        <w:pStyle w:val="Heading2"/>
      </w:pPr>
      <w:r w:rsidRPr="00507DF8">
        <w:t>Acres Disturbed by Road Construction</w:t>
      </w:r>
    </w:p>
    <w:p w:rsidR="00EE296C" w:rsidP="00EE296C" w:rsidRDefault="00EE296C" w14:paraId="7592B08A" w14:textId="77777777">
      <w:pPr>
        <w:spacing w:after="0"/>
        <w:rPr>
          <w:szCs w:val="20"/>
        </w:rPr>
      </w:pPr>
      <w:r w:rsidRPr="003733A0">
        <w:rPr>
          <w:szCs w:val="20"/>
        </w:rPr>
        <w:t xml:space="preserve">The </w:t>
      </w:r>
      <w:r>
        <w:rPr>
          <w:szCs w:val="20"/>
        </w:rPr>
        <w:t>activity data for this source category is the acreage disturbed from new road construction, which i</w:t>
      </w:r>
      <w:r w:rsidRPr="003733A0">
        <w:rPr>
          <w:szCs w:val="20"/>
        </w:rPr>
        <w:t xml:space="preserve">s estimated using data from </w:t>
      </w:r>
      <w:r>
        <w:rPr>
          <w:szCs w:val="20"/>
        </w:rPr>
        <w:t xml:space="preserve">FHWA’s </w:t>
      </w:r>
      <w:r w:rsidRPr="003C6C99">
        <w:rPr>
          <w:i/>
          <w:iCs/>
          <w:szCs w:val="20"/>
        </w:rPr>
        <w:t xml:space="preserve">Highway Statistics, State Highway Agency Capital Outlay 2014, </w:t>
      </w:r>
      <w:r>
        <w:rPr>
          <w:i/>
          <w:iCs/>
          <w:szCs w:val="20"/>
        </w:rPr>
        <w:t>Table SF-12A</w:t>
      </w:r>
      <w:r>
        <w:rPr>
          <w:rStyle w:val="BalloonTextChar"/>
          <w:szCs w:val="20"/>
        </w:rPr>
        <w:t xml:space="preserve"> </w:t>
      </w:r>
      <w:r>
        <w:rPr>
          <w:rStyle w:val="EndnoteReference"/>
          <w:szCs w:val="20"/>
        </w:rPr>
        <w:endnoteReference w:id="10"/>
      </w:r>
      <w:r>
        <w:rPr>
          <w:szCs w:val="20"/>
        </w:rPr>
        <w:t xml:space="preserve"> and FLDOT’s </w:t>
      </w:r>
      <w:r>
        <w:rPr>
          <w:i/>
          <w:szCs w:val="20"/>
        </w:rPr>
        <w:t>Generic Cost p</w:t>
      </w:r>
      <w:r w:rsidRPr="00BE7521">
        <w:rPr>
          <w:i/>
          <w:szCs w:val="20"/>
        </w:rPr>
        <w:t>er Mile Models</w:t>
      </w:r>
      <w:r>
        <w:rPr>
          <w:szCs w:val="20"/>
        </w:rPr>
        <w:t>.</w:t>
      </w:r>
      <w:bookmarkStart w:name="_Ref478672722" w:id="11"/>
      <w:r>
        <w:rPr>
          <w:rStyle w:val="EndnoteReference"/>
          <w:szCs w:val="20"/>
        </w:rPr>
        <w:endnoteReference w:id="11"/>
      </w:r>
      <w:bookmarkEnd w:id="11"/>
      <w:r>
        <w:rPr>
          <w:szCs w:val="20"/>
        </w:rPr>
        <w:t xml:space="preserve"> From the FHWA table, the following columns are used: </w:t>
      </w:r>
      <w:r w:rsidRPr="003C6C99">
        <w:rPr>
          <w:iCs/>
          <w:szCs w:val="20"/>
        </w:rPr>
        <w:t>New Construction, Relocation, Added Capacity, Major Widening, and Minor W</w:t>
      </w:r>
      <w:r>
        <w:rPr>
          <w:iCs/>
          <w:szCs w:val="20"/>
        </w:rPr>
        <w:t xml:space="preserve">idening. </w:t>
      </w:r>
      <w:r w:rsidRPr="003C6C99">
        <w:rPr>
          <w:iCs/>
          <w:szCs w:val="20"/>
        </w:rPr>
        <w:t xml:space="preserve">These columns are also differentiated </w:t>
      </w:r>
      <w:r w:rsidRPr="003C6C99">
        <w:rPr>
          <w:szCs w:val="20"/>
        </w:rPr>
        <w:t>according to the following six classifications</w:t>
      </w:r>
      <w:r>
        <w:rPr>
          <w:szCs w:val="20"/>
        </w:rPr>
        <w:t>:</w:t>
      </w:r>
    </w:p>
    <w:p w:rsidRPr="00EE296C" w:rsidR="00EE296C" w:rsidP="00EE296C" w:rsidRDefault="00EE296C" w14:paraId="7592B08B" w14:textId="77777777">
      <w:pPr>
        <w:spacing w:after="0"/>
        <w:rPr>
          <w:szCs w:val="20"/>
        </w:rPr>
      </w:pPr>
    </w:p>
    <w:p w:rsidRPr="00EE296C" w:rsidR="008716D3" w:rsidP="00EE296C" w:rsidRDefault="008716D3" w14:paraId="7592B08C" w14:textId="77777777">
      <w:pPr>
        <w:pStyle w:val="ListParagraph"/>
        <w:widowControl/>
        <w:autoSpaceDE/>
        <w:autoSpaceDN/>
        <w:adjustRightInd/>
        <w:spacing w:after="0" w:line="276" w:lineRule="auto"/>
        <w:ind w:hanging="360"/>
        <w:rPr>
          <w:szCs w:val="20"/>
        </w:rPr>
      </w:pPr>
      <w:r w:rsidRPr="00EE296C">
        <w:rPr>
          <w:szCs w:val="20"/>
        </w:rPr>
        <w:t>1.</w:t>
      </w:r>
      <w:r w:rsidRPr="00EE296C">
        <w:rPr>
          <w:szCs w:val="20"/>
        </w:rPr>
        <w:tab/>
      </w:r>
      <w:r w:rsidRPr="00EE296C">
        <w:rPr>
          <w:szCs w:val="20"/>
        </w:rPr>
        <w:t>Interstate, urban</w:t>
      </w:r>
    </w:p>
    <w:p w:rsidRPr="00EE296C" w:rsidR="008716D3" w:rsidP="00EE296C" w:rsidRDefault="008716D3" w14:paraId="7592B08D" w14:textId="77777777">
      <w:pPr>
        <w:pStyle w:val="ListParagraph"/>
        <w:widowControl/>
        <w:autoSpaceDE/>
        <w:autoSpaceDN/>
        <w:adjustRightInd/>
        <w:spacing w:after="0" w:line="276" w:lineRule="auto"/>
        <w:ind w:hanging="360"/>
        <w:rPr>
          <w:szCs w:val="20"/>
        </w:rPr>
      </w:pPr>
      <w:r w:rsidRPr="00EE296C">
        <w:rPr>
          <w:szCs w:val="20"/>
        </w:rPr>
        <w:t>2.</w:t>
      </w:r>
      <w:r w:rsidRPr="00EE296C">
        <w:rPr>
          <w:szCs w:val="20"/>
        </w:rPr>
        <w:tab/>
      </w:r>
      <w:r w:rsidRPr="00EE296C">
        <w:rPr>
          <w:szCs w:val="20"/>
        </w:rPr>
        <w:t>Interstate, rural</w:t>
      </w:r>
    </w:p>
    <w:p w:rsidRPr="00EE296C" w:rsidR="008716D3" w:rsidP="00EE296C" w:rsidRDefault="008716D3" w14:paraId="7592B08E" w14:textId="77777777">
      <w:pPr>
        <w:pStyle w:val="ListParagraph"/>
        <w:widowControl/>
        <w:autoSpaceDE/>
        <w:autoSpaceDN/>
        <w:adjustRightInd/>
        <w:spacing w:after="0" w:line="276" w:lineRule="auto"/>
        <w:ind w:hanging="360"/>
        <w:rPr>
          <w:szCs w:val="20"/>
        </w:rPr>
      </w:pPr>
      <w:r w:rsidRPr="00EE296C">
        <w:rPr>
          <w:szCs w:val="20"/>
        </w:rPr>
        <w:t>3.</w:t>
      </w:r>
      <w:r w:rsidRPr="00EE296C">
        <w:rPr>
          <w:szCs w:val="20"/>
        </w:rPr>
        <w:tab/>
      </w:r>
      <w:r w:rsidRPr="00EE296C">
        <w:rPr>
          <w:szCs w:val="20"/>
        </w:rPr>
        <w:t>Other arterial, urban</w:t>
      </w:r>
    </w:p>
    <w:p w:rsidRPr="00EE296C" w:rsidR="008716D3" w:rsidP="00EE296C" w:rsidRDefault="008716D3" w14:paraId="7592B08F" w14:textId="77777777">
      <w:pPr>
        <w:pStyle w:val="ListParagraph"/>
        <w:widowControl/>
        <w:autoSpaceDE/>
        <w:autoSpaceDN/>
        <w:adjustRightInd/>
        <w:spacing w:after="0" w:line="276" w:lineRule="auto"/>
        <w:ind w:hanging="360"/>
        <w:rPr>
          <w:szCs w:val="20"/>
        </w:rPr>
      </w:pPr>
      <w:r w:rsidRPr="00EE296C">
        <w:rPr>
          <w:szCs w:val="20"/>
        </w:rPr>
        <w:lastRenderedPageBreak/>
        <w:t>4.</w:t>
      </w:r>
      <w:r w:rsidRPr="00EE296C">
        <w:rPr>
          <w:szCs w:val="20"/>
        </w:rPr>
        <w:tab/>
      </w:r>
      <w:r w:rsidRPr="00EE296C">
        <w:rPr>
          <w:szCs w:val="20"/>
        </w:rPr>
        <w:t xml:space="preserve">Other arterial, rural </w:t>
      </w:r>
    </w:p>
    <w:p w:rsidRPr="00EE296C" w:rsidR="008716D3" w:rsidP="00EE296C" w:rsidRDefault="008716D3" w14:paraId="7592B090" w14:textId="77777777">
      <w:pPr>
        <w:pStyle w:val="ListParagraph"/>
        <w:widowControl/>
        <w:autoSpaceDE/>
        <w:autoSpaceDN/>
        <w:adjustRightInd/>
        <w:spacing w:after="0" w:line="276" w:lineRule="auto"/>
        <w:ind w:hanging="360"/>
        <w:rPr>
          <w:szCs w:val="20"/>
        </w:rPr>
      </w:pPr>
      <w:r w:rsidRPr="00EE296C">
        <w:rPr>
          <w:szCs w:val="20"/>
        </w:rPr>
        <w:t>5.</w:t>
      </w:r>
      <w:r w:rsidRPr="00EE296C">
        <w:rPr>
          <w:szCs w:val="20"/>
        </w:rPr>
        <w:tab/>
      </w:r>
      <w:r w:rsidRPr="00EE296C">
        <w:rPr>
          <w:szCs w:val="20"/>
        </w:rPr>
        <w:t>Collectors, urban</w:t>
      </w:r>
    </w:p>
    <w:p w:rsidR="008716D3" w:rsidP="00EE296C" w:rsidRDefault="008716D3" w14:paraId="7592B091" w14:textId="77777777">
      <w:pPr>
        <w:pStyle w:val="ListParagraph"/>
        <w:widowControl/>
        <w:autoSpaceDE/>
        <w:autoSpaceDN/>
        <w:adjustRightInd/>
        <w:spacing w:after="0" w:line="276" w:lineRule="auto"/>
        <w:ind w:hanging="360"/>
        <w:rPr>
          <w:szCs w:val="20"/>
        </w:rPr>
      </w:pPr>
      <w:r w:rsidRPr="00EE296C">
        <w:rPr>
          <w:szCs w:val="20"/>
        </w:rPr>
        <w:t>6.</w:t>
      </w:r>
      <w:r w:rsidRPr="00EE296C">
        <w:rPr>
          <w:szCs w:val="20"/>
        </w:rPr>
        <w:tab/>
      </w:r>
      <w:r w:rsidRPr="00EE296C">
        <w:rPr>
          <w:szCs w:val="20"/>
        </w:rPr>
        <w:t>Collectors, rural</w:t>
      </w:r>
    </w:p>
    <w:p w:rsidR="00EE296C" w:rsidP="00EE296C" w:rsidRDefault="00EE296C" w14:paraId="7592B092" w14:textId="77777777">
      <w:pPr>
        <w:pStyle w:val="ListParagraph"/>
        <w:widowControl/>
        <w:autoSpaceDE/>
        <w:autoSpaceDN/>
        <w:adjustRightInd/>
        <w:spacing w:after="0" w:line="276" w:lineRule="auto"/>
        <w:ind w:hanging="360"/>
        <w:rPr>
          <w:szCs w:val="20"/>
        </w:rPr>
      </w:pPr>
    </w:p>
    <w:p w:rsidRPr="00DF4A70" w:rsidR="00EE296C" w:rsidP="00507DF8" w:rsidRDefault="00EE296C" w14:paraId="7592B093" w14:textId="77777777">
      <w:pPr>
        <w:widowControl/>
        <w:autoSpaceDE/>
        <w:autoSpaceDN/>
        <w:adjustRightInd/>
        <w:spacing w:after="120"/>
        <w:rPr>
          <w:szCs w:val="20"/>
        </w:rPr>
      </w:pPr>
      <w:r>
        <w:rPr>
          <w:szCs w:val="20"/>
        </w:rPr>
        <w:t xml:space="preserve">Construction spending for each road type is summed across all construction types to determine the total annual highway spending for each road type.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EE296C" w:rsidTr="00E85B49" w14:paraId="7592B096" w14:textId="77777777">
        <w:trPr>
          <w:trHeight w:val="585"/>
        </w:trPr>
        <w:tc>
          <w:tcPr>
            <w:tcW w:w="8748" w:type="dxa"/>
            <w:vAlign w:val="center"/>
          </w:tcPr>
          <w:p w:rsidRPr="00770E9B" w:rsidR="00EE296C" w:rsidP="00E85B49" w:rsidRDefault="000045EE" w14:paraId="7592B094" w14:textId="77777777">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HS</m:t>
                    </m:r>
                  </m:e>
                  <m:sub>
                    <m:r>
                      <w:rPr>
                        <w:rFonts w:ascii="Cambria Math" w:hAnsi="Cambria Math"/>
                        <w:szCs w:val="20"/>
                      </w:rPr>
                      <m:t>s,r</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ct</m:t>
                    </m:r>
                  </m:sub>
                  <m:sup/>
                  <m:e>
                    <m:sSub>
                      <m:sSubPr>
                        <m:ctrlPr>
                          <w:rPr>
                            <w:rFonts w:ascii="Cambria Math" w:hAnsi="Cambria Math"/>
                            <w:i/>
                            <w:szCs w:val="20"/>
                          </w:rPr>
                        </m:ctrlPr>
                      </m:sSubPr>
                      <m:e>
                        <m:r>
                          <w:rPr>
                            <w:rFonts w:ascii="Cambria Math" w:hAnsi="Cambria Math"/>
                            <w:szCs w:val="20"/>
                          </w:rPr>
                          <m:t>S</m:t>
                        </m:r>
                      </m:e>
                      <m:sub>
                        <m:r>
                          <w:rPr>
                            <w:rFonts w:ascii="Cambria Math" w:hAnsi="Cambria Math"/>
                            <w:szCs w:val="20"/>
                          </w:rPr>
                          <m:t>s,r</m:t>
                        </m:r>
                      </m:sub>
                    </m:sSub>
                  </m:e>
                </m:nary>
              </m:oMath>
            </m:oMathPara>
          </w:p>
        </w:tc>
        <w:tc>
          <w:tcPr>
            <w:tcW w:w="828" w:type="dxa"/>
            <w:vAlign w:val="center"/>
          </w:tcPr>
          <w:p w:rsidRPr="003D471D" w:rsidR="00EE296C" w:rsidP="00E85B49" w:rsidRDefault="00EE296C" w14:paraId="7592B095" w14:textId="77777777">
            <w:pPr>
              <w:pStyle w:val="ListParagraph"/>
              <w:widowControl/>
              <w:numPr>
                <w:ilvl w:val="0"/>
                <w:numId w:val="20"/>
              </w:numPr>
              <w:autoSpaceDE/>
              <w:autoSpaceDN/>
              <w:adjustRightInd/>
              <w:jc w:val="center"/>
              <w:rPr>
                <w:szCs w:val="20"/>
              </w:rPr>
            </w:pPr>
          </w:p>
        </w:tc>
      </w:tr>
    </w:tbl>
    <w:p w:rsidRPr="0006347C" w:rsidR="00EE296C" w:rsidP="00EE296C" w:rsidRDefault="00EE296C" w14:paraId="7592B097" w14:textId="77777777">
      <w:pPr>
        <w:widowControl/>
        <w:tabs>
          <w:tab w:val="left" w:pos="0"/>
        </w:tabs>
        <w:rPr>
          <w:szCs w:val="20"/>
        </w:rPr>
      </w:pPr>
      <w:r w:rsidRPr="0006347C">
        <w:rPr>
          <w:szCs w:val="20"/>
        </w:rPr>
        <w:t>Where:</w:t>
      </w:r>
    </w:p>
    <w:p w:rsidRPr="00274DC7" w:rsidR="00EE296C" w:rsidP="00EE296C" w:rsidRDefault="00EE296C" w14:paraId="7592B098" w14:textId="77777777">
      <w:pPr>
        <w:pStyle w:val="NoSpacing"/>
      </w:pPr>
      <w:r>
        <w:tab/>
      </w:r>
      <w:r w:rsidRPr="00FE02F4">
        <w:rPr>
          <w:i/>
        </w:rPr>
        <w:t>HS</w:t>
      </w:r>
      <w:r w:rsidRPr="00FE02F4">
        <w:rPr>
          <w:i/>
          <w:vertAlign w:val="subscript"/>
        </w:rPr>
        <w:t>s,r</w:t>
      </w:r>
      <w:r>
        <w:rPr>
          <w:vertAlign w:val="subscript"/>
        </w:rPr>
        <w:tab/>
      </w:r>
      <w:r>
        <w:t>=</w:t>
      </w:r>
      <w:r>
        <w:tab/>
      </w:r>
      <w:r>
        <w:t xml:space="preserve">Annual highway spending for road type </w:t>
      </w:r>
      <w:r>
        <w:rPr>
          <w:i/>
        </w:rPr>
        <w:t xml:space="preserve">r </w:t>
      </w:r>
      <w:r>
        <w:t xml:space="preserve">in state </w:t>
      </w:r>
      <w:r w:rsidR="00DA0032">
        <w:t xml:space="preserve"> </w:t>
      </w:r>
      <w:r>
        <w:rPr>
          <w:i/>
        </w:rPr>
        <w:t>s</w:t>
      </w:r>
      <w:r>
        <w:t>, in dollars</w:t>
      </w:r>
    </w:p>
    <w:p w:rsidR="00EE296C" w:rsidP="00EE296C" w:rsidRDefault="00EE296C" w14:paraId="7592B099" w14:textId="77777777">
      <w:pPr>
        <w:pStyle w:val="NoSpacing"/>
      </w:pPr>
      <w:r>
        <w:rPr>
          <w:i/>
        </w:rPr>
        <w:tab/>
      </w:r>
      <w:r>
        <w:rPr>
          <w:i/>
        </w:rPr>
        <w:t>ct</w:t>
      </w:r>
      <w:r>
        <w:rPr>
          <w:i/>
        </w:rPr>
        <w:tab/>
      </w:r>
      <w:r>
        <w:t>=</w:t>
      </w:r>
      <w:r>
        <w:tab/>
      </w:r>
      <w:r>
        <w:t xml:space="preserve">Construction type </w:t>
      </w:r>
    </w:p>
    <w:p w:rsidR="00EE296C" w:rsidP="00EE296C" w:rsidRDefault="00EE296C" w14:paraId="7592B09A" w14:textId="77777777">
      <w:pPr>
        <w:pStyle w:val="NoSpacing"/>
      </w:pPr>
      <w:r>
        <w:tab/>
      </w:r>
      <w:r w:rsidRPr="00FE02F4">
        <w:rPr>
          <w:i/>
        </w:rPr>
        <w:t>S</w:t>
      </w:r>
      <w:r w:rsidRPr="00FE02F4">
        <w:rPr>
          <w:i/>
          <w:vertAlign w:val="subscript"/>
        </w:rPr>
        <w:t>s,r</w:t>
      </w:r>
      <w:r>
        <w:rPr>
          <w:vertAlign w:val="subscript"/>
        </w:rPr>
        <w:tab/>
      </w:r>
      <w:r>
        <w:t>=</w:t>
      </w:r>
      <w:r>
        <w:tab/>
      </w:r>
      <w:r>
        <w:t xml:space="preserve">Annual spending per construction type </w:t>
      </w:r>
      <w:r w:rsidR="00507DF8">
        <w:t xml:space="preserve">for road type </w:t>
      </w:r>
      <w:r w:rsidR="00507DF8">
        <w:rPr>
          <w:i/>
        </w:rPr>
        <w:t>r</w:t>
      </w:r>
      <w:r w:rsidR="00507DF8">
        <w:t xml:space="preserve"> </w:t>
      </w:r>
      <w:r>
        <w:t xml:space="preserve">in state </w:t>
      </w:r>
      <w:r>
        <w:rPr>
          <w:i/>
        </w:rPr>
        <w:t>s</w:t>
      </w:r>
      <w:r>
        <w:t xml:space="preserve">, in dollars </w:t>
      </w:r>
    </w:p>
    <w:p w:rsidRPr="00EE296C" w:rsidR="00EE296C" w:rsidP="00EE296C" w:rsidRDefault="00EE296C" w14:paraId="7592B09B" w14:textId="77777777">
      <w:pPr>
        <w:pStyle w:val="ListParagraph"/>
        <w:widowControl/>
        <w:autoSpaceDE/>
        <w:autoSpaceDN/>
        <w:adjustRightInd/>
        <w:spacing w:after="0" w:line="276" w:lineRule="auto"/>
        <w:ind w:hanging="360"/>
        <w:rPr>
          <w:szCs w:val="20"/>
        </w:rPr>
      </w:pPr>
    </w:p>
    <w:p w:rsidR="002B3DD4" w:rsidP="002B3DD4" w:rsidRDefault="00EE296C" w14:paraId="7592B09C" w14:textId="77777777">
      <w:r w:rsidRPr="00EE296C">
        <w:t xml:space="preserve">State expenditure data are converted to miles of new road and acres disturbed per mile of new road based on conversions obtained from FLDOT. The conversions are shown in </w:t>
      </w:r>
      <w:r w:rsidR="00E85B49">
        <w:fldChar w:fldCharType="begin"/>
      </w:r>
      <w:r w:rsidR="00E85B49">
        <w:instrText xml:space="preserve"> REF _Ref478638920 \h </w:instrText>
      </w:r>
      <w:r w:rsidR="00507DF8">
        <w:instrText xml:space="preserve"> \* MERGEFORMAT </w:instrText>
      </w:r>
      <w:r w:rsidR="00E85B49">
        <w:fldChar w:fldCharType="separate"/>
      </w:r>
    </w:p>
    <w:p w:rsidR="00EE296C" w:rsidP="00507DF8" w:rsidRDefault="002B3DD4" w14:paraId="7592B09D" w14:textId="77777777">
      <w:r>
        <w:t>Table</w:t>
      </w:r>
      <w:r>
        <w:rPr>
          <w:noProof/>
        </w:rPr>
        <w:t xml:space="preserve"> 4</w:t>
      </w:r>
      <w:r w:rsidR="00E85B49">
        <w:fldChar w:fldCharType="end"/>
      </w:r>
      <w:r w:rsidRPr="00EE296C" w:rsidR="00EE296C">
        <w:t xml:space="preserve">, and the acres disturbed per mile conversions are calculated by multiplying the total affected roadway width (including all lanes, shoulders, and areas affected beyond the road width) by one mile and converting the resulting land area to acres.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EE296C" w:rsidTr="00E85B49" w14:paraId="7592B0A0" w14:textId="77777777">
        <w:trPr>
          <w:trHeight w:val="585"/>
        </w:trPr>
        <w:tc>
          <w:tcPr>
            <w:tcW w:w="8748" w:type="dxa"/>
            <w:vAlign w:val="center"/>
          </w:tcPr>
          <w:p w:rsidRPr="00E85B49" w:rsidR="00EE296C" w:rsidP="00E85B49" w:rsidRDefault="000045EE" w14:paraId="7592B09E" w14:textId="77777777">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RC</m:t>
                    </m:r>
                  </m:e>
                  <m:sub>
                    <m:r>
                      <w:rPr>
                        <w:rFonts w:ascii="Cambria Math" w:hAnsi="Cambria Math"/>
                        <w:szCs w:val="20"/>
                      </w:rPr>
                      <m:t>m,s,r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HS</m:t>
                        </m:r>
                      </m:e>
                      <m:sub>
                        <m:r>
                          <w:rPr>
                            <w:rFonts w:ascii="Cambria Math" w:hAnsi="Cambria Math"/>
                            <w:szCs w:val="20"/>
                          </w:rPr>
                          <m:t>s,r</m:t>
                        </m:r>
                      </m:sub>
                    </m:sSub>
                  </m:num>
                  <m:den>
                    <m:r>
                      <w:rPr>
                        <w:rFonts w:ascii="Cambria Math" w:hAnsi="Cambria Math"/>
                        <w:szCs w:val="20"/>
                      </w:rPr>
                      <m:t>TDM</m:t>
                    </m:r>
                  </m:den>
                </m:f>
              </m:oMath>
            </m:oMathPara>
          </w:p>
        </w:tc>
        <w:tc>
          <w:tcPr>
            <w:tcW w:w="828" w:type="dxa"/>
            <w:vAlign w:val="center"/>
          </w:tcPr>
          <w:p w:rsidRPr="003D471D" w:rsidR="00EE296C" w:rsidP="00EE296C" w:rsidRDefault="00EE296C" w14:paraId="7592B09F" w14:textId="77777777">
            <w:pPr>
              <w:pStyle w:val="ListParagraph"/>
              <w:widowControl/>
              <w:numPr>
                <w:ilvl w:val="0"/>
                <w:numId w:val="20"/>
              </w:numPr>
              <w:autoSpaceDE/>
              <w:autoSpaceDN/>
              <w:adjustRightInd/>
              <w:jc w:val="center"/>
              <w:rPr>
                <w:szCs w:val="20"/>
              </w:rPr>
            </w:pPr>
          </w:p>
        </w:tc>
      </w:tr>
      <w:tr w:rsidR="00EE296C" w:rsidTr="00E85B49" w14:paraId="7592B0A3" w14:textId="77777777">
        <w:trPr>
          <w:trHeight w:val="585"/>
        </w:trPr>
        <w:tc>
          <w:tcPr>
            <w:tcW w:w="8748" w:type="dxa"/>
            <w:vAlign w:val="center"/>
          </w:tcPr>
          <w:p w:rsidRPr="00770E9B" w:rsidR="00EE296C" w:rsidP="00E85B49" w:rsidRDefault="000045EE" w14:paraId="7592B0A1" w14:textId="77777777">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RC</m:t>
                    </m:r>
                  </m:e>
                  <m:sub>
                    <m:r>
                      <w:rPr>
                        <w:rFonts w:ascii="Cambria Math" w:hAnsi="Cambria Math"/>
                        <w:szCs w:val="20"/>
                      </w:rPr>
                      <m:t>a,s,r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RC</m:t>
                    </m:r>
                  </m:e>
                  <m:sub>
                    <m:r>
                      <w:rPr>
                        <w:rFonts w:ascii="Cambria Math" w:hAnsi="Cambria Math"/>
                        <w:szCs w:val="20"/>
                      </w:rPr>
                      <m:t>m,s,r</m:t>
                    </m:r>
                  </m:sub>
                </m:sSub>
                <m:r>
                  <w:rPr>
                    <w:rFonts w:ascii="Cambria Math" w:hAnsi="Cambria Math"/>
                    <w:szCs w:val="20"/>
                  </w:rPr>
                  <m:t>×ADM</m:t>
                </m:r>
              </m:oMath>
            </m:oMathPara>
          </w:p>
        </w:tc>
        <w:tc>
          <w:tcPr>
            <w:tcW w:w="828" w:type="dxa"/>
            <w:vAlign w:val="center"/>
          </w:tcPr>
          <w:p w:rsidRPr="003D471D" w:rsidR="00EE296C" w:rsidP="00EE296C" w:rsidRDefault="00EE296C" w14:paraId="7592B0A2" w14:textId="77777777">
            <w:pPr>
              <w:pStyle w:val="ListParagraph"/>
              <w:widowControl/>
              <w:numPr>
                <w:ilvl w:val="0"/>
                <w:numId w:val="20"/>
              </w:numPr>
              <w:autoSpaceDE/>
              <w:autoSpaceDN/>
              <w:adjustRightInd/>
              <w:jc w:val="center"/>
              <w:rPr>
                <w:szCs w:val="20"/>
              </w:rPr>
            </w:pPr>
          </w:p>
        </w:tc>
      </w:tr>
    </w:tbl>
    <w:p w:rsidRPr="0006347C" w:rsidR="00EE296C" w:rsidP="00EE296C" w:rsidRDefault="00EE296C" w14:paraId="7592B0A4" w14:textId="77777777">
      <w:pPr>
        <w:widowControl/>
        <w:tabs>
          <w:tab w:val="left" w:pos="0"/>
        </w:tabs>
        <w:rPr>
          <w:szCs w:val="20"/>
        </w:rPr>
      </w:pPr>
      <w:r>
        <w:t xml:space="preserve"> </w:t>
      </w:r>
      <w:r w:rsidRPr="0006347C">
        <w:rPr>
          <w:szCs w:val="20"/>
        </w:rPr>
        <w:t>Where:</w:t>
      </w:r>
    </w:p>
    <w:p w:rsidR="00EE296C" w:rsidP="00EE296C" w:rsidRDefault="00EE296C" w14:paraId="7592B0A5" w14:textId="77777777">
      <w:pPr>
        <w:pStyle w:val="NoSpacing"/>
      </w:pPr>
      <w:r>
        <w:tab/>
      </w:r>
      <w:r w:rsidRPr="00FE02F4">
        <w:rPr>
          <w:i/>
        </w:rPr>
        <w:t>RC</w:t>
      </w:r>
      <w:r w:rsidRPr="00FE02F4">
        <w:rPr>
          <w:i/>
          <w:vertAlign w:val="subscript"/>
        </w:rPr>
        <w:t>m,s</w:t>
      </w:r>
      <w:r>
        <w:rPr>
          <w:i/>
          <w:vertAlign w:val="subscript"/>
        </w:rPr>
        <w:t>,r</w:t>
      </w:r>
      <w:r>
        <w:rPr>
          <w:vertAlign w:val="subscript"/>
        </w:rPr>
        <w:tab/>
      </w:r>
      <w:r>
        <w:t>=</w:t>
      </w:r>
      <w:r>
        <w:tab/>
      </w:r>
      <w:r>
        <w:t xml:space="preserve">Miles of FHWA road type </w:t>
      </w:r>
      <w:r>
        <w:rPr>
          <w:i/>
        </w:rPr>
        <w:t xml:space="preserve">r </w:t>
      </w:r>
      <w:r>
        <w:t xml:space="preserve">constructed in state </w:t>
      </w:r>
      <w:r>
        <w:rPr>
          <w:i/>
        </w:rPr>
        <w:t>s</w:t>
      </w:r>
    </w:p>
    <w:p w:rsidR="00EE296C" w:rsidP="00EE296C" w:rsidRDefault="00EE296C" w14:paraId="7592B0A6" w14:textId="77777777">
      <w:pPr>
        <w:pStyle w:val="NoSpacing"/>
      </w:pPr>
      <w:r>
        <w:tab/>
      </w:r>
      <w:r w:rsidRPr="00FE02F4">
        <w:rPr>
          <w:i/>
        </w:rPr>
        <w:t>RC</w:t>
      </w:r>
      <w:r>
        <w:rPr>
          <w:i/>
          <w:vertAlign w:val="subscript"/>
        </w:rPr>
        <w:t>a,s,r</w:t>
      </w:r>
      <w:r>
        <w:rPr>
          <w:vertAlign w:val="subscript"/>
        </w:rPr>
        <w:tab/>
      </w:r>
      <w:r>
        <w:t>=</w:t>
      </w:r>
      <w:r>
        <w:tab/>
      </w:r>
      <w:r>
        <w:t xml:space="preserve">Acres of land disturbed for construction of FHWA road type </w:t>
      </w:r>
      <w:r>
        <w:rPr>
          <w:i/>
        </w:rPr>
        <w:t xml:space="preserve">r </w:t>
      </w:r>
      <w:r>
        <w:t xml:space="preserve">in state </w:t>
      </w:r>
      <w:r>
        <w:rPr>
          <w:i/>
        </w:rPr>
        <w:t>s</w:t>
      </w:r>
      <w:r>
        <w:tab/>
      </w:r>
    </w:p>
    <w:p w:rsidR="00EE296C" w:rsidP="00EE296C" w:rsidRDefault="00EE296C" w14:paraId="7592B0A7" w14:textId="77777777">
      <w:pPr>
        <w:pStyle w:val="NoSpacing"/>
        <w:rPr>
          <w:i/>
        </w:rPr>
      </w:pPr>
      <w:r>
        <w:rPr>
          <w:i/>
        </w:rPr>
        <w:tab/>
      </w:r>
      <w:r w:rsidRPr="00FE02F4">
        <w:rPr>
          <w:i/>
        </w:rPr>
        <w:t>HS</w:t>
      </w:r>
      <w:r w:rsidRPr="00FE02F4">
        <w:rPr>
          <w:i/>
          <w:vertAlign w:val="subscript"/>
        </w:rPr>
        <w:t>s,r</w:t>
      </w:r>
      <w:r>
        <w:rPr>
          <w:vertAlign w:val="subscript"/>
        </w:rPr>
        <w:tab/>
      </w:r>
      <w:r>
        <w:t>=</w:t>
      </w:r>
      <w:r>
        <w:tab/>
      </w:r>
      <w:r>
        <w:t xml:space="preserve">Annual highway spending for road type </w:t>
      </w:r>
      <w:r>
        <w:rPr>
          <w:i/>
        </w:rPr>
        <w:t xml:space="preserve">r </w:t>
      </w:r>
      <w:r>
        <w:t xml:space="preserve">in state </w:t>
      </w:r>
      <w:r>
        <w:rPr>
          <w:i/>
        </w:rPr>
        <w:t>s</w:t>
      </w:r>
    </w:p>
    <w:p w:rsidR="00EE296C" w:rsidP="00EE296C" w:rsidRDefault="00EE296C" w14:paraId="7592B0A8" w14:textId="77777777">
      <w:pPr>
        <w:pStyle w:val="NoSpacing"/>
      </w:pPr>
      <w:r>
        <w:rPr>
          <w:i/>
        </w:rPr>
        <w:tab/>
      </w:r>
      <w:r w:rsidRPr="00FE02F4">
        <w:rPr>
          <w:i/>
        </w:rPr>
        <w:t>TDM</w:t>
      </w:r>
      <w:r>
        <w:tab/>
      </w:r>
      <w:r>
        <w:t>=</w:t>
      </w:r>
      <w:r>
        <w:tab/>
      </w:r>
      <w:r>
        <w:t>Conversion of dollars spent to road miles constructed, in thousand dollars per mile</w:t>
      </w:r>
    </w:p>
    <w:p w:rsidR="00EE296C" w:rsidP="00507DF8" w:rsidRDefault="00EE296C" w14:paraId="7592B0A9" w14:textId="77777777">
      <w:pPr>
        <w:pStyle w:val="NoSpacing"/>
        <w:spacing w:after="200"/>
      </w:pPr>
      <w:r>
        <w:tab/>
      </w:r>
      <w:r w:rsidRPr="00FE02F4">
        <w:rPr>
          <w:i/>
        </w:rPr>
        <w:t>ADM</w:t>
      </w:r>
      <w:r>
        <w:tab/>
      </w:r>
      <w:r>
        <w:t>=</w:t>
      </w:r>
      <w:r>
        <w:tab/>
      </w:r>
      <w:r>
        <w:t>Conversion of road miles constructed to acres disturbed, in acres per mile</w:t>
      </w:r>
    </w:p>
    <w:p w:rsidR="00507DF8" w:rsidP="00EE296C" w:rsidRDefault="00507DF8" w14:paraId="7592B0AA" w14:textId="77777777">
      <w:pPr>
        <w:pStyle w:val="TableCaption"/>
      </w:pPr>
      <w:bookmarkStart w:name="_Ref478638920" w:id="12"/>
    </w:p>
    <w:p w:rsidR="00EE296C" w:rsidP="00EE296C" w:rsidRDefault="00EE296C" w14:paraId="7592B0AB" w14:textId="77777777">
      <w:pPr>
        <w:pStyle w:val="TableCaption"/>
      </w:pPr>
      <w:r>
        <w:t xml:space="preserve">Table </w:t>
      </w:r>
      <w:r w:rsidR="00A17424">
        <w:rPr>
          <w:noProof/>
        </w:rPr>
        <w:fldChar w:fldCharType="begin"/>
      </w:r>
      <w:r w:rsidR="00A17424">
        <w:rPr>
          <w:noProof/>
        </w:rPr>
        <w:instrText xml:space="preserve"> SEQ Table \* ARABIC </w:instrText>
      </w:r>
      <w:r w:rsidR="00A17424">
        <w:rPr>
          <w:noProof/>
        </w:rPr>
        <w:fldChar w:fldCharType="separate"/>
      </w:r>
      <w:r w:rsidR="002B3DD4">
        <w:rPr>
          <w:noProof/>
        </w:rPr>
        <w:t>4</w:t>
      </w:r>
      <w:r w:rsidR="00A17424">
        <w:rPr>
          <w:noProof/>
        </w:rPr>
        <w:fldChar w:fldCharType="end"/>
      </w:r>
      <w:bookmarkEnd w:id="12"/>
      <w:r>
        <w:t>. Spending per Mile and Acres Disturbed per Mile by Highway Type</w:t>
      </w:r>
    </w:p>
    <w:tbl>
      <w:tblPr>
        <w:tblW w:w="7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0"/>
        <w:gridCol w:w="1710"/>
        <w:gridCol w:w="2070"/>
        <w:gridCol w:w="1640"/>
      </w:tblGrid>
      <w:tr w:rsidRPr="003C6C99" w:rsidR="00EE296C" w:rsidTr="003E2D25" w14:paraId="7592B0B0" w14:textId="77777777">
        <w:trPr>
          <w:trHeight w:val="602"/>
          <w:tblHeader/>
          <w:jc w:val="center"/>
        </w:trPr>
        <w:tc>
          <w:tcPr>
            <w:tcW w:w="2540" w:type="dxa"/>
            <w:shd w:val="clear" w:color="auto" w:fill="BFBFBF" w:themeFill="background1" w:themeFillShade="BF"/>
            <w:vAlign w:val="center"/>
          </w:tcPr>
          <w:p w:rsidRPr="0075757E" w:rsidR="00EE296C" w:rsidP="00E85B49" w:rsidRDefault="00EE296C" w14:paraId="7592B0AC" w14:textId="77777777">
            <w:pPr>
              <w:spacing w:after="0"/>
              <w:jc w:val="center"/>
              <w:rPr>
                <w:b/>
                <w:color w:val="000000"/>
                <w:szCs w:val="20"/>
              </w:rPr>
            </w:pPr>
            <w:r w:rsidRPr="0075757E">
              <w:rPr>
                <w:b/>
                <w:color w:val="000000"/>
                <w:szCs w:val="20"/>
              </w:rPr>
              <w:t>Road Type</w:t>
            </w:r>
          </w:p>
        </w:tc>
        <w:tc>
          <w:tcPr>
            <w:tcW w:w="1710" w:type="dxa"/>
            <w:tcBorders>
              <w:bottom w:val="single" w:color="auto" w:sz="4" w:space="0"/>
            </w:tcBorders>
            <w:shd w:val="clear" w:color="auto" w:fill="BFBFBF" w:themeFill="background1" w:themeFillShade="BF"/>
            <w:vAlign w:val="center"/>
          </w:tcPr>
          <w:p w:rsidRPr="0075757E" w:rsidR="00EE296C" w:rsidP="00E85B49" w:rsidRDefault="00EE296C" w14:paraId="7592B0AD" w14:textId="77777777">
            <w:pPr>
              <w:spacing w:after="0"/>
              <w:jc w:val="center"/>
              <w:rPr>
                <w:b/>
                <w:color w:val="000000"/>
                <w:szCs w:val="20"/>
              </w:rPr>
            </w:pPr>
            <w:r w:rsidRPr="0075757E">
              <w:rPr>
                <w:b/>
                <w:color w:val="000000"/>
                <w:szCs w:val="20"/>
              </w:rPr>
              <w:t>Thousand Dollars per mile</w:t>
            </w:r>
          </w:p>
        </w:tc>
        <w:tc>
          <w:tcPr>
            <w:tcW w:w="2070" w:type="dxa"/>
            <w:tcBorders>
              <w:bottom w:val="single" w:color="auto" w:sz="4" w:space="0"/>
            </w:tcBorders>
            <w:shd w:val="clear" w:color="auto" w:fill="BFBFBF" w:themeFill="background1" w:themeFillShade="BF"/>
            <w:vAlign w:val="center"/>
          </w:tcPr>
          <w:p w:rsidRPr="0075757E" w:rsidR="00EE296C" w:rsidP="00E85B49" w:rsidRDefault="00EE296C" w14:paraId="7592B0AE" w14:textId="77777777">
            <w:pPr>
              <w:spacing w:after="0"/>
              <w:jc w:val="center"/>
              <w:rPr>
                <w:b/>
                <w:color w:val="000000"/>
                <w:szCs w:val="20"/>
                <w:vertAlign w:val="superscript"/>
              </w:rPr>
            </w:pPr>
            <w:r w:rsidRPr="0075757E">
              <w:rPr>
                <w:b/>
                <w:color w:val="000000"/>
                <w:szCs w:val="20"/>
              </w:rPr>
              <w:t>Total Affected Roadway Width (ft)*</w:t>
            </w:r>
          </w:p>
        </w:tc>
        <w:tc>
          <w:tcPr>
            <w:tcW w:w="1640" w:type="dxa"/>
            <w:tcBorders>
              <w:bottom w:val="single" w:color="auto" w:sz="4" w:space="0"/>
            </w:tcBorders>
            <w:shd w:val="clear" w:color="auto" w:fill="BFBFBF" w:themeFill="background1" w:themeFillShade="BF"/>
            <w:vAlign w:val="center"/>
          </w:tcPr>
          <w:p w:rsidRPr="0075757E" w:rsidR="00EE296C" w:rsidP="00E85B49" w:rsidRDefault="00EE296C" w14:paraId="7592B0AF" w14:textId="77777777">
            <w:pPr>
              <w:spacing w:after="0"/>
              <w:jc w:val="center"/>
              <w:rPr>
                <w:b/>
                <w:color w:val="000000"/>
                <w:szCs w:val="20"/>
                <w:vertAlign w:val="superscript"/>
              </w:rPr>
            </w:pPr>
            <w:r w:rsidRPr="0075757E">
              <w:rPr>
                <w:b/>
                <w:color w:val="000000"/>
                <w:szCs w:val="20"/>
              </w:rPr>
              <w:t>Acres Disturbed per mile</w:t>
            </w:r>
          </w:p>
        </w:tc>
      </w:tr>
      <w:tr w:rsidRPr="003C6C99" w:rsidR="00EE296C" w:rsidTr="003E2D25" w14:paraId="7592B0B5" w14:textId="77777777">
        <w:trPr>
          <w:trHeight w:val="300"/>
          <w:jc w:val="center"/>
        </w:trPr>
        <w:tc>
          <w:tcPr>
            <w:tcW w:w="2540" w:type="dxa"/>
            <w:shd w:val="clear" w:color="auto" w:fill="auto"/>
            <w:vAlign w:val="center"/>
          </w:tcPr>
          <w:p w:rsidRPr="003C6C99" w:rsidR="00EE296C" w:rsidP="003E2D25" w:rsidRDefault="00EE296C" w14:paraId="7592B0B1" w14:textId="77777777">
            <w:pPr>
              <w:spacing w:after="0"/>
              <w:rPr>
                <w:color w:val="000000"/>
                <w:szCs w:val="20"/>
              </w:rPr>
            </w:pPr>
            <w:r w:rsidRPr="003C6C99">
              <w:rPr>
                <w:color w:val="000000"/>
                <w:szCs w:val="20"/>
              </w:rPr>
              <w:t>Urban Areas, Interstate</w:t>
            </w:r>
          </w:p>
        </w:tc>
        <w:tc>
          <w:tcPr>
            <w:tcW w:w="1710" w:type="dxa"/>
            <w:shd w:val="clear" w:color="000000" w:fill="auto"/>
            <w:noWrap/>
            <w:vAlign w:val="center"/>
          </w:tcPr>
          <w:p w:rsidRPr="003C6C99" w:rsidR="00EE296C" w:rsidP="003E2D25" w:rsidRDefault="00EE296C" w14:paraId="7592B0B2" w14:textId="77777777">
            <w:pPr>
              <w:spacing w:after="0"/>
              <w:ind w:right="382"/>
              <w:jc w:val="right"/>
              <w:rPr>
                <w:color w:val="000000"/>
                <w:szCs w:val="20"/>
              </w:rPr>
            </w:pPr>
            <w:r w:rsidRPr="003C6C99">
              <w:rPr>
                <w:szCs w:val="20"/>
              </w:rPr>
              <w:t>6,895</w:t>
            </w:r>
          </w:p>
        </w:tc>
        <w:tc>
          <w:tcPr>
            <w:tcW w:w="2070" w:type="dxa"/>
            <w:shd w:val="clear" w:color="000000" w:fill="auto"/>
            <w:vAlign w:val="center"/>
          </w:tcPr>
          <w:p w:rsidRPr="003C6C99" w:rsidR="00EE296C" w:rsidP="003E2D25" w:rsidRDefault="00EE296C" w14:paraId="7592B0B3" w14:textId="77777777">
            <w:pPr>
              <w:spacing w:after="0"/>
              <w:jc w:val="center"/>
              <w:rPr>
                <w:color w:val="000000"/>
                <w:szCs w:val="20"/>
              </w:rPr>
            </w:pPr>
            <w:r w:rsidRPr="003C6C99">
              <w:rPr>
                <w:szCs w:val="20"/>
              </w:rPr>
              <w:t>94</w:t>
            </w:r>
          </w:p>
        </w:tc>
        <w:tc>
          <w:tcPr>
            <w:tcW w:w="1640" w:type="dxa"/>
            <w:shd w:val="clear" w:color="000000" w:fill="auto"/>
            <w:noWrap/>
            <w:vAlign w:val="center"/>
          </w:tcPr>
          <w:p w:rsidRPr="003C6C99" w:rsidR="00EE296C" w:rsidP="003E2D25" w:rsidRDefault="00EE296C" w14:paraId="7592B0B4" w14:textId="77777777">
            <w:pPr>
              <w:spacing w:after="0"/>
              <w:ind w:right="382"/>
              <w:jc w:val="right"/>
              <w:rPr>
                <w:color w:val="000000"/>
                <w:szCs w:val="20"/>
              </w:rPr>
            </w:pPr>
            <w:r w:rsidRPr="003C6C99">
              <w:rPr>
                <w:szCs w:val="20"/>
              </w:rPr>
              <w:t>11.4</w:t>
            </w:r>
          </w:p>
        </w:tc>
      </w:tr>
      <w:tr w:rsidRPr="003C6C99" w:rsidR="00EE296C" w:rsidTr="003E2D25" w14:paraId="7592B0BA" w14:textId="77777777">
        <w:trPr>
          <w:trHeight w:val="300"/>
          <w:jc w:val="center"/>
        </w:trPr>
        <w:tc>
          <w:tcPr>
            <w:tcW w:w="2540" w:type="dxa"/>
            <w:shd w:val="clear" w:color="auto" w:fill="auto"/>
            <w:vAlign w:val="center"/>
          </w:tcPr>
          <w:p w:rsidRPr="003C6C99" w:rsidR="00EE296C" w:rsidP="003E2D25" w:rsidRDefault="00EE296C" w14:paraId="7592B0B6" w14:textId="77777777">
            <w:pPr>
              <w:spacing w:after="0"/>
              <w:rPr>
                <w:color w:val="000000"/>
                <w:szCs w:val="20"/>
              </w:rPr>
            </w:pPr>
            <w:r w:rsidRPr="003C6C99">
              <w:rPr>
                <w:color w:val="000000"/>
                <w:szCs w:val="20"/>
              </w:rPr>
              <w:t>Rural Areas, Interstate</w:t>
            </w:r>
          </w:p>
        </w:tc>
        <w:tc>
          <w:tcPr>
            <w:tcW w:w="1710" w:type="dxa"/>
            <w:shd w:val="clear" w:color="000000" w:fill="auto"/>
            <w:noWrap/>
            <w:vAlign w:val="center"/>
          </w:tcPr>
          <w:p w:rsidRPr="003C6C99" w:rsidR="00EE296C" w:rsidP="003E2D25" w:rsidRDefault="00EE296C" w14:paraId="7592B0B7" w14:textId="77777777">
            <w:pPr>
              <w:spacing w:after="0"/>
              <w:ind w:right="382"/>
              <w:jc w:val="right"/>
              <w:rPr>
                <w:color w:val="000000"/>
                <w:szCs w:val="20"/>
              </w:rPr>
            </w:pPr>
            <w:r w:rsidRPr="003C6C99">
              <w:rPr>
                <w:szCs w:val="20"/>
              </w:rPr>
              <w:t>3,810</w:t>
            </w:r>
          </w:p>
        </w:tc>
        <w:tc>
          <w:tcPr>
            <w:tcW w:w="2070" w:type="dxa"/>
            <w:shd w:val="clear" w:color="000000" w:fill="auto"/>
            <w:vAlign w:val="center"/>
          </w:tcPr>
          <w:p w:rsidRPr="003C6C99" w:rsidR="00EE296C" w:rsidP="003E2D25" w:rsidRDefault="00EE296C" w14:paraId="7592B0B8" w14:textId="77777777">
            <w:pPr>
              <w:spacing w:after="0"/>
              <w:jc w:val="center"/>
              <w:rPr>
                <w:color w:val="000000"/>
                <w:szCs w:val="20"/>
              </w:rPr>
            </w:pPr>
            <w:r w:rsidRPr="003C6C99">
              <w:rPr>
                <w:szCs w:val="20"/>
              </w:rPr>
              <w:t>89</w:t>
            </w:r>
          </w:p>
        </w:tc>
        <w:tc>
          <w:tcPr>
            <w:tcW w:w="1640" w:type="dxa"/>
            <w:shd w:val="clear" w:color="000000" w:fill="auto"/>
            <w:noWrap/>
            <w:vAlign w:val="center"/>
          </w:tcPr>
          <w:p w:rsidRPr="003C6C99" w:rsidR="00EE296C" w:rsidP="003E2D25" w:rsidRDefault="00EE296C" w14:paraId="7592B0B9" w14:textId="77777777">
            <w:pPr>
              <w:spacing w:after="0"/>
              <w:ind w:right="382"/>
              <w:jc w:val="right"/>
              <w:rPr>
                <w:color w:val="000000"/>
                <w:szCs w:val="20"/>
              </w:rPr>
            </w:pPr>
            <w:r w:rsidRPr="003C6C99">
              <w:rPr>
                <w:szCs w:val="20"/>
              </w:rPr>
              <w:t>10.8</w:t>
            </w:r>
          </w:p>
        </w:tc>
      </w:tr>
      <w:tr w:rsidRPr="003C6C99" w:rsidR="00EE296C" w:rsidTr="003E2D25" w14:paraId="7592B0BF" w14:textId="77777777">
        <w:trPr>
          <w:trHeight w:val="242"/>
          <w:jc w:val="center"/>
        </w:trPr>
        <w:tc>
          <w:tcPr>
            <w:tcW w:w="2540" w:type="dxa"/>
            <w:shd w:val="clear" w:color="auto" w:fill="auto"/>
            <w:vAlign w:val="center"/>
          </w:tcPr>
          <w:p w:rsidRPr="003C6C99" w:rsidR="00EE296C" w:rsidP="003E2D25" w:rsidRDefault="00EE296C" w14:paraId="7592B0BB" w14:textId="77777777">
            <w:pPr>
              <w:spacing w:after="0"/>
              <w:rPr>
                <w:color w:val="000000"/>
                <w:szCs w:val="20"/>
              </w:rPr>
            </w:pPr>
            <w:r w:rsidRPr="003C6C99">
              <w:rPr>
                <w:color w:val="000000"/>
                <w:szCs w:val="20"/>
              </w:rPr>
              <w:t>Urban Areas, Other Arterials</w:t>
            </w:r>
          </w:p>
        </w:tc>
        <w:tc>
          <w:tcPr>
            <w:tcW w:w="1710" w:type="dxa"/>
            <w:shd w:val="clear" w:color="000000" w:fill="auto"/>
            <w:noWrap/>
            <w:vAlign w:val="center"/>
          </w:tcPr>
          <w:p w:rsidRPr="003C6C99" w:rsidR="00EE296C" w:rsidP="003E2D25" w:rsidRDefault="00EE296C" w14:paraId="7592B0BC" w14:textId="77777777">
            <w:pPr>
              <w:spacing w:after="0"/>
              <w:ind w:right="382"/>
              <w:jc w:val="right"/>
              <w:rPr>
                <w:color w:val="000000"/>
                <w:szCs w:val="20"/>
              </w:rPr>
            </w:pPr>
            <w:r w:rsidRPr="003C6C99">
              <w:rPr>
                <w:szCs w:val="20"/>
              </w:rPr>
              <w:t>4,112</w:t>
            </w:r>
          </w:p>
        </w:tc>
        <w:tc>
          <w:tcPr>
            <w:tcW w:w="2070" w:type="dxa"/>
            <w:shd w:val="clear" w:color="000000" w:fill="auto"/>
            <w:vAlign w:val="center"/>
          </w:tcPr>
          <w:p w:rsidRPr="003C6C99" w:rsidR="00EE296C" w:rsidP="003E2D25" w:rsidRDefault="00EE296C" w14:paraId="7592B0BD" w14:textId="77777777">
            <w:pPr>
              <w:spacing w:after="0"/>
              <w:jc w:val="center"/>
              <w:rPr>
                <w:color w:val="000000"/>
                <w:szCs w:val="20"/>
              </w:rPr>
            </w:pPr>
            <w:r w:rsidRPr="003C6C99">
              <w:rPr>
                <w:szCs w:val="20"/>
              </w:rPr>
              <w:t>63</w:t>
            </w:r>
          </w:p>
        </w:tc>
        <w:tc>
          <w:tcPr>
            <w:tcW w:w="1640" w:type="dxa"/>
            <w:shd w:val="clear" w:color="000000" w:fill="auto"/>
            <w:noWrap/>
            <w:vAlign w:val="center"/>
          </w:tcPr>
          <w:p w:rsidRPr="003C6C99" w:rsidR="00EE296C" w:rsidP="003E2D25" w:rsidRDefault="00EE296C" w14:paraId="7592B0BE" w14:textId="77777777">
            <w:pPr>
              <w:spacing w:after="0"/>
              <w:ind w:right="382"/>
              <w:jc w:val="right"/>
              <w:rPr>
                <w:color w:val="000000"/>
                <w:szCs w:val="20"/>
              </w:rPr>
            </w:pPr>
            <w:r w:rsidRPr="003C6C99">
              <w:rPr>
                <w:szCs w:val="20"/>
              </w:rPr>
              <w:t>7.6</w:t>
            </w:r>
          </w:p>
        </w:tc>
      </w:tr>
      <w:tr w:rsidRPr="003C6C99" w:rsidR="00EE296C" w:rsidTr="003E2D25" w14:paraId="7592B0C4" w14:textId="77777777">
        <w:trPr>
          <w:trHeight w:val="278"/>
          <w:jc w:val="center"/>
        </w:trPr>
        <w:tc>
          <w:tcPr>
            <w:tcW w:w="2540" w:type="dxa"/>
            <w:shd w:val="clear" w:color="auto" w:fill="auto"/>
            <w:vAlign w:val="center"/>
          </w:tcPr>
          <w:p w:rsidRPr="003C6C99" w:rsidR="00EE296C" w:rsidP="003E2D25" w:rsidRDefault="00EE296C" w14:paraId="7592B0C0" w14:textId="77777777">
            <w:pPr>
              <w:spacing w:after="0"/>
              <w:rPr>
                <w:color w:val="000000"/>
                <w:szCs w:val="20"/>
              </w:rPr>
            </w:pPr>
            <w:r w:rsidRPr="003C6C99">
              <w:rPr>
                <w:color w:val="000000"/>
                <w:szCs w:val="20"/>
              </w:rPr>
              <w:t>Rural Areas, Other Arterials</w:t>
            </w:r>
          </w:p>
        </w:tc>
        <w:tc>
          <w:tcPr>
            <w:tcW w:w="1710" w:type="dxa"/>
            <w:shd w:val="clear" w:color="000000" w:fill="auto"/>
            <w:noWrap/>
            <w:vAlign w:val="center"/>
          </w:tcPr>
          <w:p w:rsidRPr="003C6C99" w:rsidR="00EE296C" w:rsidP="003E2D25" w:rsidRDefault="00EE296C" w14:paraId="7592B0C1" w14:textId="77777777">
            <w:pPr>
              <w:spacing w:after="0"/>
              <w:ind w:right="382"/>
              <w:jc w:val="right"/>
              <w:rPr>
                <w:color w:val="000000"/>
                <w:szCs w:val="20"/>
              </w:rPr>
            </w:pPr>
            <w:r w:rsidRPr="003C6C99">
              <w:rPr>
                <w:szCs w:val="20"/>
              </w:rPr>
              <w:t>2,076</w:t>
            </w:r>
          </w:p>
        </w:tc>
        <w:tc>
          <w:tcPr>
            <w:tcW w:w="2070" w:type="dxa"/>
            <w:shd w:val="clear" w:color="000000" w:fill="auto"/>
            <w:vAlign w:val="center"/>
          </w:tcPr>
          <w:p w:rsidRPr="003C6C99" w:rsidR="00EE296C" w:rsidP="003E2D25" w:rsidRDefault="00EE296C" w14:paraId="7592B0C2" w14:textId="77777777">
            <w:pPr>
              <w:spacing w:after="0"/>
              <w:jc w:val="center"/>
              <w:rPr>
                <w:color w:val="000000"/>
                <w:szCs w:val="20"/>
              </w:rPr>
            </w:pPr>
            <w:r w:rsidRPr="003C6C99">
              <w:rPr>
                <w:szCs w:val="20"/>
              </w:rPr>
              <w:t>55</w:t>
            </w:r>
          </w:p>
        </w:tc>
        <w:tc>
          <w:tcPr>
            <w:tcW w:w="1640" w:type="dxa"/>
            <w:shd w:val="clear" w:color="000000" w:fill="auto"/>
            <w:noWrap/>
            <w:vAlign w:val="center"/>
          </w:tcPr>
          <w:p w:rsidRPr="003C6C99" w:rsidR="00EE296C" w:rsidP="003E2D25" w:rsidRDefault="00EE296C" w14:paraId="7592B0C3" w14:textId="77777777">
            <w:pPr>
              <w:spacing w:after="0"/>
              <w:ind w:right="382"/>
              <w:jc w:val="right"/>
              <w:rPr>
                <w:color w:val="000000"/>
                <w:szCs w:val="20"/>
              </w:rPr>
            </w:pPr>
            <w:r w:rsidRPr="003C6C99">
              <w:rPr>
                <w:szCs w:val="20"/>
              </w:rPr>
              <w:t>6.6</w:t>
            </w:r>
          </w:p>
        </w:tc>
      </w:tr>
      <w:tr w:rsidRPr="003C6C99" w:rsidR="00EE296C" w:rsidTr="003E2D25" w14:paraId="7592B0C9" w14:textId="77777777">
        <w:trPr>
          <w:trHeight w:val="300"/>
          <w:jc w:val="center"/>
        </w:trPr>
        <w:tc>
          <w:tcPr>
            <w:tcW w:w="2540" w:type="dxa"/>
            <w:shd w:val="clear" w:color="auto" w:fill="auto"/>
            <w:vAlign w:val="center"/>
          </w:tcPr>
          <w:p w:rsidRPr="003C6C99" w:rsidR="00EE296C" w:rsidP="003E2D25" w:rsidRDefault="00EE296C" w14:paraId="7592B0C5" w14:textId="77777777">
            <w:pPr>
              <w:spacing w:after="0"/>
              <w:rPr>
                <w:color w:val="000000"/>
                <w:szCs w:val="20"/>
              </w:rPr>
            </w:pPr>
            <w:r w:rsidRPr="003C6C99">
              <w:rPr>
                <w:color w:val="000000"/>
                <w:szCs w:val="20"/>
              </w:rPr>
              <w:t>Urban Areas, Collectors</w:t>
            </w:r>
          </w:p>
        </w:tc>
        <w:tc>
          <w:tcPr>
            <w:tcW w:w="1710" w:type="dxa"/>
            <w:shd w:val="clear" w:color="000000" w:fill="auto"/>
            <w:noWrap/>
            <w:vAlign w:val="center"/>
          </w:tcPr>
          <w:p w:rsidRPr="003C6C99" w:rsidR="00EE296C" w:rsidP="003E2D25" w:rsidRDefault="00EE296C" w14:paraId="7592B0C6" w14:textId="77777777">
            <w:pPr>
              <w:spacing w:after="0"/>
              <w:ind w:right="382"/>
              <w:jc w:val="right"/>
              <w:rPr>
                <w:color w:val="000000"/>
                <w:szCs w:val="20"/>
              </w:rPr>
            </w:pPr>
            <w:r w:rsidRPr="003C6C99">
              <w:rPr>
                <w:szCs w:val="20"/>
              </w:rPr>
              <w:t>4,112</w:t>
            </w:r>
          </w:p>
        </w:tc>
        <w:tc>
          <w:tcPr>
            <w:tcW w:w="2070" w:type="dxa"/>
            <w:shd w:val="clear" w:color="000000" w:fill="auto"/>
            <w:vAlign w:val="center"/>
          </w:tcPr>
          <w:p w:rsidRPr="003C6C99" w:rsidR="00EE296C" w:rsidP="003E2D25" w:rsidRDefault="00EE296C" w14:paraId="7592B0C7" w14:textId="77777777">
            <w:pPr>
              <w:spacing w:after="0"/>
              <w:jc w:val="center"/>
              <w:rPr>
                <w:color w:val="000000"/>
                <w:szCs w:val="20"/>
              </w:rPr>
            </w:pPr>
            <w:r w:rsidRPr="003C6C99">
              <w:rPr>
                <w:szCs w:val="20"/>
              </w:rPr>
              <w:t>63</w:t>
            </w:r>
          </w:p>
        </w:tc>
        <w:tc>
          <w:tcPr>
            <w:tcW w:w="1640" w:type="dxa"/>
            <w:shd w:val="clear" w:color="000000" w:fill="auto"/>
            <w:noWrap/>
            <w:vAlign w:val="center"/>
          </w:tcPr>
          <w:p w:rsidRPr="003C6C99" w:rsidR="00EE296C" w:rsidP="003E2D25" w:rsidRDefault="00EE296C" w14:paraId="7592B0C8" w14:textId="77777777">
            <w:pPr>
              <w:spacing w:after="0"/>
              <w:ind w:right="382"/>
              <w:jc w:val="right"/>
              <w:rPr>
                <w:color w:val="000000"/>
                <w:szCs w:val="20"/>
              </w:rPr>
            </w:pPr>
            <w:r w:rsidRPr="003C6C99">
              <w:rPr>
                <w:szCs w:val="20"/>
              </w:rPr>
              <w:t>7.6</w:t>
            </w:r>
          </w:p>
        </w:tc>
      </w:tr>
      <w:tr w:rsidRPr="003C6C99" w:rsidR="00EE296C" w:rsidTr="003E2D25" w14:paraId="7592B0CE" w14:textId="77777777">
        <w:trPr>
          <w:trHeight w:val="300"/>
          <w:jc w:val="center"/>
        </w:trPr>
        <w:tc>
          <w:tcPr>
            <w:tcW w:w="2540" w:type="dxa"/>
            <w:shd w:val="clear" w:color="auto" w:fill="auto"/>
            <w:vAlign w:val="center"/>
          </w:tcPr>
          <w:p w:rsidRPr="003C6C99" w:rsidR="00EE296C" w:rsidP="003E2D25" w:rsidRDefault="00EE296C" w14:paraId="7592B0CA" w14:textId="77777777">
            <w:pPr>
              <w:spacing w:after="0"/>
              <w:rPr>
                <w:color w:val="000000"/>
                <w:szCs w:val="20"/>
              </w:rPr>
            </w:pPr>
            <w:r w:rsidRPr="003C6C99">
              <w:rPr>
                <w:color w:val="000000"/>
                <w:szCs w:val="20"/>
              </w:rPr>
              <w:t>Rural Areas, Collectors</w:t>
            </w:r>
          </w:p>
        </w:tc>
        <w:tc>
          <w:tcPr>
            <w:tcW w:w="1710" w:type="dxa"/>
            <w:shd w:val="clear" w:color="000000" w:fill="auto"/>
            <w:noWrap/>
            <w:vAlign w:val="center"/>
          </w:tcPr>
          <w:p w:rsidRPr="003C6C99" w:rsidR="00EE296C" w:rsidP="003E2D25" w:rsidRDefault="00EE296C" w14:paraId="7592B0CB" w14:textId="77777777">
            <w:pPr>
              <w:spacing w:after="0"/>
              <w:ind w:right="382"/>
              <w:jc w:val="right"/>
              <w:rPr>
                <w:color w:val="000000"/>
                <w:szCs w:val="20"/>
              </w:rPr>
            </w:pPr>
            <w:r w:rsidRPr="003C6C99">
              <w:rPr>
                <w:szCs w:val="20"/>
              </w:rPr>
              <w:t>2,076</w:t>
            </w:r>
          </w:p>
        </w:tc>
        <w:tc>
          <w:tcPr>
            <w:tcW w:w="2070" w:type="dxa"/>
            <w:shd w:val="clear" w:color="000000" w:fill="auto"/>
            <w:vAlign w:val="center"/>
          </w:tcPr>
          <w:p w:rsidRPr="003C6C99" w:rsidR="00EE296C" w:rsidP="003E2D25" w:rsidRDefault="00EE296C" w14:paraId="7592B0CC" w14:textId="77777777">
            <w:pPr>
              <w:spacing w:after="0"/>
              <w:jc w:val="center"/>
              <w:rPr>
                <w:color w:val="000000"/>
                <w:szCs w:val="20"/>
              </w:rPr>
            </w:pPr>
            <w:r w:rsidRPr="003C6C99">
              <w:rPr>
                <w:szCs w:val="20"/>
              </w:rPr>
              <w:t>55</w:t>
            </w:r>
          </w:p>
        </w:tc>
        <w:tc>
          <w:tcPr>
            <w:tcW w:w="1640" w:type="dxa"/>
            <w:shd w:val="clear" w:color="000000" w:fill="auto"/>
            <w:noWrap/>
            <w:vAlign w:val="center"/>
          </w:tcPr>
          <w:p w:rsidRPr="003C6C99" w:rsidR="00EE296C" w:rsidP="003E2D25" w:rsidRDefault="00EE296C" w14:paraId="7592B0CD" w14:textId="77777777">
            <w:pPr>
              <w:spacing w:after="0"/>
              <w:ind w:right="382"/>
              <w:jc w:val="right"/>
              <w:rPr>
                <w:color w:val="000000"/>
                <w:szCs w:val="20"/>
              </w:rPr>
            </w:pPr>
            <w:r w:rsidRPr="003C6C99">
              <w:rPr>
                <w:szCs w:val="20"/>
              </w:rPr>
              <w:t>6.6</w:t>
            </w:r>
          </w:p>
        </w:tc>
      </w:tr>
      <w:tr w:rsidRPr="003C6C99" w:rsidR="00EE296C" w:rsidTr="00E85B49" w14:paraId="7592B0D0" w14:textId="77777777">
        <w:trPr>
          <w:trHeight w:val="300"/>
          <w:jc w:val="center"/>
        </w:trPr>
        <w:tc>
          <w:tcPr>
            <w:tcW w:w="7960" w:type="dxa"/>
            <w:gridSpan w:val="4"/>
            <w:shd w:val="clear" w:color="auto" w:fill="auto"/>
            <w:vAlign w:val="bottom"/>
          </w:tcPr>
          <w:p w:rsidRPr="003C6C99" w:rsidR="00EE296C" w:rsidP="00E85B49" w:rsidRDefault="00EE296C" w14:paraId="7592B0CF" w14:textId="77777777">
            <w:pPr>
              <w:spacing w:after="0"/>
              <w:rPr>
                <w:color w:val="000000"/>
                <w:szCs w:val="20"/>
              </w:rPr>
            </w:pPr>
            <w:r w:rsidRPr="003C6C99">
              <w:rPr>
                <w:color w:val="000000"/>
                <w:szCs w:val="20"/>
              </w:rPr>
              <w:t>*Total Affected Roadway Width = (lane width (12 ft) * number of lanes) + (shoulder width * number of shoulders) + area affected beyond road width (25 ft)</w:t>
            </w:r>
          </w:p>
        </w:tc>
      </w:tr>
    </w:tbl>
    <w:p w:rsidRPr="00274DC7" w:rsidR="00EE296C" w:rsidP="00EE296C" w:rsidRDefault="00EE296C" w14:paraId="7592B0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ab/>
      </w:r>
      <w:r>
        <w:rPr>
          <w:i/>
          <w:szCs w:val="20"/>
        </w:rPr>
        <w:t>Source</w:t>
      </w:r>
      <w:r>
        <w:rPr>
          <w:szCs w:val="20"/>
        </w:rPr>
        <w:t xml:space="preserve">: Reference </w:t>
      </w:r>
      <w:r>
        <w:rPr>
          <w:szCs w:val="20"/>
        </w:rPr>
        <w:fldChar w:fldCharType="begin"/>
      </w:r>
      <w:r>
        <w:rPr>
          <w:szCs w:val="20"/>
        </w:rPr>
        <w:instrText xml:space="preserve"> NOTEREF _Ref478672722 \h </w:instrText>
      </w:r>
      <w:r>
        <w:rPr>
          <w:szCs w:val="20"/>
        </w:rPr>
      </w:r>
      <w:r>
        <w:rPr>
          <w:szCs w:val="20"/>
        </w:rPr>
        <w:fldChar w:fldCharType="separate"/>
      </w:r>
      <w:r w:rsidR="002B3DD4">
        <w:rPr>
          <w:szCs w:val="20"/>
        </w:rPr>
        <w:t>10</w:t>
      </w:r>
      <w:r>
        <w:rPr>
          <w:szCs w:val="20"/>
        </w:rPr>
        <w:fldChar w:fldCharType="end"/>
      </w:r>
      <w:r>
        <w:rPr>
          <w:szCs w:val="20"/>
        </w:rPr>
        <w:t xml:space="preserve">. </w:t>
      </w:r>
    </w:p>
    <w:p w:rsidR="00EE296C" w:rsidP="00EE296C" w:rsidRDefault="00EE296C" w14:paraId="7592B0D2" w14:textId="77777777">
      <w:pPr>
        <w:widowControl/>
        <w:tabs>
          <w:tab w:val="left" w:pos="0"/>
        </w:tabs>
        <w:rPr>
          <w:szCs w:val="20"/>
        </w:rPr>
      </w:pPr>
      <w:r>
        <w:rPr>
          <w:szCs w:val="20"/>
        </w:rPr>
        <w:t>The acres of land disturbed by road type can then be summed across all road types in a state to calculate the total state-level acreage disturbed due to new road construction.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EE296C" w:rsidTr="00E85B49" w14:paraId="7592B0D5" w14:textId="77777777">
        <w:trPr>
          <w:trHeight w:val="297"/>
        </w:trPr>
        <w:tc>
          <w:tcPr>
            <w:tcW w:w="8748" w:type="dxa"/>
          </w:tcPr>
          <w:p w:rsidR="00EE296C" w:rsidP="003E2D25" w:rsidRDefault="000045EE" w14:paraId="7592B0D3" w14:textId="77777777">
            <w:pPr>
              <w:widowControl/>
              <w:autoSpaceDE/>
              <w:autoSpaceDN/>
              <w:adjustRightInd/>
              <w:spacing w:before="60" w:after="60"/>
              <w:rPr>
                <w:szCs w:val="20"/>
              </w:rPr>
            </w:pPr>
            <m:oMathPara>
              <m:oMath>
                <m:sSub>
                  <m:sSubPr>
                    <m:ctrlPr>
                      <w:rPr>
                        <w:rFonts w:ascii="Cambria Math" w:hAnsi="Cambria Math"/>
                        <w:i/>
                        <w:szCs w:val="20"/>
                      </w:rPr>
                    </m:ctrlPr>
                  </m:sSubPr>
                  <m:e>
                    <m:r>
                      <w:rPr>
                        <w:rFonts w:ascii="Cambria Math" w:hAnsi="Cambria Math"/>
                        <w:szCs w:val="20"/>
                      </w:rPr>
                      <m:t>ARC</m:t>
                    </m:r>
                  </m:e>
                  <m:sub>
                    <m:r>
                      <w:rPr>
                        <w:rFonts w:ascii="Cambria Math" w:hAnsi="Cambria Math"/>
                        <w:szCs w:val="20"/>
                      </w:rPr>
                      <m:t>s</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r</m:t>
                    </m:r>
                  </m:sub>
                  <m:sup/>
                  <m:e>
                    <m:sSub>
                      <m:sSubPr>
                        <m:ctrlPr>
                          <w:rPr>
                            <w:rFonts w:ascii="Cambria Math" w:hAnsi="Cambria Math"/>
                            <w:i/>
                            <w:szCs w:val="20"/>
                          </w:rPr>
                        </m:ctrlPr>
                      </m:sSubPr>
                      <m:e>
                        <m:r>
                          <w:rPr>
                            <w:rFonts w:ascii="Cambria Math" w:hAnsi="Cambria Math"/>
                            <w:szCs w:val="20"/>
                          </w:rPr>
                          <m:t>RC</m:t>
                        </m:r>
                      </m:e>
                      <m:sub>
                        <m:r>
                          <w:rPr>
                            <w:rFonts w:ascii="Cambria Math" w:hAnsi="Cambria Math"/>
                            <w:szCs w:val="20"/>
                          </w:rPr>
                          <m:t>a,s</m:t>
                        </m:r>
                      </m:sub>
                    </m:sSub>
                  </m:e>
                </m:nary>
              </m:oMath>
            </m:oMathPara>
          </w:p>
        </w:tc>
        <w:tc>
          <w:tcPr>
            <w:tcW w:w="828" w:type="dxa"/>
          </w:tcPr>
          <w:p w:rsidRPr="00986448" w:rsidR="00EE296C" w:rsidP="003E2D25" w:rsidRDefault="00EE296C" w14:paraId="7592B0D4" w14:textId="77777777">
            <w:pPr>
              <w:pStyle w:val="ListParagraph"/>
              <w:widowControl/>
              <w:numPr>
                <w:ilvl w:val="0"/>
                <w:numId w:val="20"/>
              </w:numPr>
              <w:autoSpaceDE/>
              <w:autoSpaceDN/>
              <w:adjustRightInd/>
              <w:spacing w:before="60" w:after="60"/>
              <w:jc w:val="right"/>
              <w:rPr>
                <w:szCs w:val="20"/>
              </w:rPr>
            </w:pPr>
          </w:p>
        </w:tc>
      </w:tr>
    </w:tbl>
    <w:p w:rsidR="00EE296C" w:rsidP="00EE296C" w:rsidRDefault="00EE296C" w14:paraId="7592B0D6" w14:textId="77777777">
      <w:pPr>
        <w:widowControl/>
        <w:tabs>
          <w:tab w:val="left" w:pos="0"/>
        </w:tabs>
        <w:rPr>
          <w:szCs w:val="20"/>
        </w:rPr>
      </w:pPr>
      <w:r>
        <w:rPr>
          <w:szCs w:val="20"/>
        </w:rPr>
        <w:t>Where:</w:t>
      </w:r>
    </w:p>
    <w:p w:rsidR="00EE296C" w:rsidP="00EE296C" w:rsidRDefault="00EE296C" w14:paraId="7592B0D7" w14:textId="77777777">
      <w:pPr>
        <w:pStyle w:val="References"/>
        <w:tabs>
          <w:tab w:val="left" w:pos="540"/>
          <w:tab w:val="left" w:pos="1260"/>
          <w:tab w:val="left" w:pos="1620"/>
        </w:tabs>
        <w:rPr>
          <w:i/>
        </w:rPr>
      </w:pPr>
      <w:r>
        <w:tab/>
      </w:r>
      <w:r>
        <w:rPr>
          <w:i/>
        </w:rPr>
        <w:t>A</w:t>
      </w:r>
      <w:r w:rsidR="00507DF8">
        <w:rPr>
          <w:i/>
        </w:rPr>
        <w:t>RC</w:t>
      </w:r>
      <w:r>
        <w:rPr>
          <w:i/>
          <w:vertAlign w:val="subscript"/>
        </w:rPr>
        <w:t>s</w:t>
      </w:r>
      <w:r>
        <w:rPr>
          <w:i/>
          <w:vertAlign w:val="subscript"/>
        </w:rPr>
        <w:tab/>
      </w:r>
      <w:r>
        <w:t>=</w:t>
      </w:r>
      <w:r>
        <w:tab/>
      </w:r>
      <w:r>
        <w:t xml:space="preserve">Acres of land disturbed for all road construction in state </w:t>
      </w:r>
      <w:r>
        <w:rPr>
          <w:i/>
        </w:rPr>
        <w:t>s</w:t>
      </w:r>
    </w:p>
    <w:p w:rsidR="00EE296C" w:rsidP="00EE296C" w:rsidRDefault="00EE296C" w14:paraId="7592B0D8" w14:textId="77777777">
      <w:pPr>
        <w:pStyle w:val="References"/>
        <w:tabs>
          <w:tab w:val="left" w:pos="540"/>
          <w:tab w:val="left" w:pos="1260"/>
          <w:tab w:val="left" w:pos="1620"/>
        </w:tabs>
      </w:pPr>
      <w:r>
        <w:tab/>
      </w:r>
      <w:r w:rsidRPr="00FE02F4">
        <w:rPr>
          <w:i/>
        </w:rPr>
        <w:t>RC</w:t>
      </w:r>
      <w:r w:rsidRPr="00FE02F4">
        <w:rPr>
          <w:i/>
          <w:vertAlign w:val="subscript"/>
        </w:rPr>
        <w:t>a,s</w:t>
      </w:r>
      <w:r>
        <w:rPr>
          <w:vertAlign w:val="subscript"/>
        </w:rPr>
        <w:tab/>
      </w:r>
      <w:r>
        <w:t>=</w:t>
      </w:r>
      <w:r>
        <w:tab/>
      </w:r>
      <w:r>
        <w:t xml:space="preserve">Acres of land disturbed for construction of FHWA road type </w:t>
      </w:r>
      <w:r>
        <w:rPr>
          <w:i/>
        </w:rPr>
        <w:t xml:space="preserve">r </w:t>
      </w:r>
      <w:r>
        <w:t xml:space="preserve">in state </w:t>
      </w:r>
      <w:r>
        <w:rPr>
          <w:i/>
        </w:rPr>
        <w:t>s</w:t>
      </w:r>
    </w:p>
    <w:p w:rsidRPr="00742035" w:rsidR="00EE296C" w:rsidP="00EE296C" w:rsidRDefault="00EE296C" w14:paraId="7592B0D9" w14:textId="77777777">
      <w:pPr>
        <w:pStyle w:val="References"/>
      </w:pPr>
    </w:p>
    <w:p w:rsidRPr="00DA78C3" w:rsidR="00A01FAD" w:rsidP="00DA78C3" w:rsidRDefault="00A01FAD" w14:paraId="7592B0DA" w14:textId="77777777">
      <w:r>
        <w:t>Similar to residential construction, c</w:t>
      </w:r>
      <w:r w:rsidRPr="00EE296C" w:rsidR="008716D3">
        <w:t>ounty-level building permits data</w:t>
      </w:r>
      <w:r w:rsidRPr="00EE296C" w:rsidR="008716D3">
        <w:rPr>
          <w:iCs/>
        </w:rPr>
        <w:t xml:space="preserve"> </w:t>
      </w:r>
      <w:r w:rsidR="00DA78C3">
        <w:rPr>
          <w:iCs/>
        </w:rPr>
        <w:t xml:space="preserve">from the U.S. Census Bureau </w:t>
      </w:r>
      <w:r w:rsidRPr="00EE296C" w:rsidR="008716D3">
        <w:t>are used to allocate the state-level acres disturbed by road construction to the county.</w:t>
      </w:r>
      <w:bookmarkStart w:name="_Ref479242429" w:id="13"/>
      <w:r w:rsidRPr="00EE296C" w:rsidR="0018362F">
        <w:rPr>
          <w:rStyle w:val="EndnoteReference"/>
        </w:rPr>
        <w:endnoteReference w:id="12"/>
      </w:r>
      <w:bookmarkEnd w:id="13"/>
      <w:r w:rsidRPr="00EE296C" w:rsidR="008716D3">
        <w:t xml:space="preserve">  </w:t>
      </w:r>
      <w:r>
        <w:rPr>
          <w:szCs w:val="20"/>
        </w:rPr>
        <w:t>Specifically, the</w:t>
      </w:r>
      <w:r w:rsidRPr="003C6C99">
        <w:rPr>
          <w:szCs w:val="20"/>
        </w:rPr>
        <w:t xml:space="preserve"> ratio of the </w:t>
      </w:r>
      <w:r>
        <w:rPr>
          <w:szCs w:val="20"/>
        </w:rPr>
        <w:t xml:space="preserve">county-to state-level </w:t>
      </w:r>
      <w:r w:rsidRPr="003C6C99">
        <w:rPr>
          <w:szCs w:val="20"/>
        </w:rPr>
        <w:t xml:space="preserve">number of building starts </w:t>
      </w:r>
      <w:r>
        <w:rPr>
          <w:szCs w:val="20"/>
        </w:rPr>
        <w:t>is calculated and multiplied by the state-level acreage</w:t>
      </w:r>
      <w:r w:rsidRPr="003C6C99">
        <w:rPr>
          <w:szCs w:val="20"/>
        </w:rPr>
        <w:t xml:space="preserve"> disturbed</w:t>
      </w:r>
      <w:r w:rsidR="00DA78C3">
        <w:rPr>
          <w:szCs w:val="20"/>
        </w:rPr>
        <w:t xml:space="preserve"> (from equation 18</w:t>
      </w:r>
      <w:r>
        <w:rPr>
          <w:szCs w:val="20"/>
        </w:rPr>
        <w:t>)</w:t>
      </w:r>
      <w:r w:rsidRPr="003C6C99">
        <w:rPr>
          <w:szCs w:val="20"/>
        </w:rPr>
        <w:t xml:space="preserve"> to estimate the</w:t>
      </w:r>
      <w:r>
        <w:rPr>
          <w:szCs w:val="20"/>
        </w:rPr>
        <w:t xml:space="preserve"> county-level acreage</w:t>
      </w:r>
      <w:r w:rsidRPr="003C6C99">
        <w:rPr>
          <w:szCs w:val="20"/>
        </w:rPr>
        <w:t xml:space="preserve"> disturbed by road construction</w:t>
      </w:r>
      <w:r>
        <w:rPr>
          <w:szCs w:val="20"/>
        </w:rPr>
        <w:t>.</w:t>
      </w:r>
      <w:r w:rsidRPr="003C6C99">
        <w:rPr>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A01FAD" w:rsidTr="003451AB" w14:paraId="7592B0DD" w14:textId="77777777">
        <w:trPr>
          <w:trHeight w:val="432"/>
        </w:trPr>
        <w:tc>
          <w:tcPr>
            <w:tcW w:w="8748" w:type="dxa"/>
            <w:vAlign w:val="center"/>
          </w:tcPr>
          <w:p w:rsidR="00A01FAD" w:rsidP="003451AB" w:rsidRDefault="000045EE" w14:paraId="7592B0DB" w14:textId="77777777">
            <w:pPr>
              <w:widowControl/>
              <w:autoSpaceDE/>
              <w:autoSpaceDN/>
              <w:adjustRightInd/>
              <w:spacing w:before="60" w:after="60"/>
              <w:jc w:val="center"/>
              <w:rPr>
                <w:szCs w:val="20"/>
              </w:rPr>
            </w:pPr>
            <m:oMathPara>
              <m:oMath>
                <m:sSub>
                  <m:sSubPr>
                    <m:ctrlPr>
                      <w:rPr>
                        <w:rFonts w:ascii="Cambria Math" w:hAnsi="Cambria Math"/>
                        <w:i/>
                        <w:szCs w:val="20"/>
                      </w:rPr>
                    </m:ctrlPr>
                  </m:sSubPr>
                  <m:e>
                    <m:r>
                      <w:rPr>
                        <w:rFonts w:ascii="Cambria Math" w:hAnsi="Cambria Math"/>
                        <w:szCs w:val="20"/>
                      </w:rPr>
                      <m:t>BFrac</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Build</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Build</m:t>
                        </m:r>
                      </m:e>
                      <m:sub>
                        <m:r>
                          <w:rPr>
                            <w:rFonts w:ascii="Cambria Math" w:hAnsi="Cambria Math"/>
                            <w:szCs w:val="20"/>
                          </w:rPr>
                          <m:t>s</m:t>
                        </m:r>
                      </m:sub>
                    </m:sSub>
                  </m:den>
                </m:f>
              </m:oMath>
            </m:oMathPara>
          </w:p>
        </w:tc>
        <w:tc>
          <w:tcPr>
            <w:tcW w:w="828" w:type="dxa"/>
            <w:vAlign w:val="center"/>
          </w:tcPr>
          <w:p w:rsidRPr="00986448" w:rsidR="00A01FAD" w:rsidP="00DA78C3" w:rsidRDefault="00A01FAD" w14:paraId="7592B0DC" w14:textId="77777777">
            <w:pPr>
              <w:pStyle w:val="ListParagraph"/>
              <w:widowControl/>
              <w:numPr>
                <w:ilvl w:val="0"/>
                <w:numId w:val="20"/>
              </w:numPr>
              <w:autoSpaceDE/>
              <w:autoSpaceDN/>
              <w:adjustRightInd/>
              <w:spacing w:before="60" w:after="60"/>
              <w:jc w:val="center"/>
              <w:rPr>
                <w:szCs w:val="20"/>
              </w:rPr>
            </w:pPr>
          </w:p>
        </w:tc>
      </w:tr>
      <w:tr w:rsidR="00A01FAD" w:rsidTr="003451AB" w14:paraId="7592B0E0" w14:textId="77777777">
        <w:trPr>
          <w:trHeight w:val="432"/>
        </w:trPr>
        <w:tc>
          <w:tcPr>
            <w:tcW w:w="8748" w:type="dxa"/>
            <w:vAlign w:val="center"/>
          </w:tcPr>
          <w:p w:rsidR="00A01FAD" w:rsidP="003451AB" w:rsidRDefault="000045EE" w14:paraId="7592B0DE" w14:textId="77777777">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ARC</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ARC</m:t>
                    </m:r>
                  </m:e>
                  <m:sub>
                    <m:r>
                      <w:rPr>
                        <w:rFonts w:ascii="Cambria Math" w:hAnsi="Cambria Math"/>
                        <w:szCs w:val="20"/>
                      </w:rPr>
                      <m: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BFrac</m:t>
                    </m:r>
                  </m:e>
                  <m:sub>
                    <m:r>
                      <w:rPr>
                        <w:rFonts w:ascii="Cambria Math" w:hAnsi="Cambria Math"/>
                        <w:szCs w:val="20"/>
                      </w:rPr>
                      <m:t>c</m:t>
                    </m:r>
                  </m:sub>
                </m:sSub>
              </m:oMath>
            </m:oMathPara>
          </w:p>
        </w:tc>
        <w:tc>
          <w:tcPr>
            <w:tcW w:w="828" w:type="dxa"/>
            <w:vAlign w:val="center"/>
          </w:tcPr>
          <w:p w:rsidRPr="00986448" w:rsidR="00A01FAD" w:rsidP="00DA78C3" w:rsidRDefault="00A01FAD" w14:paraId="7592B0DF" w14:textId="77777777">
            <w:pPr>
              <w:pStyle w:val="ListParagraph"/>
              <w:widowControl/>
              <w:numPr>
                <w:ilvl w:val="0"/>
                <w:numId w:val="20"/>
              </w:numPr>
              <w:autoSpaceDE/>
              <w:autoSpaceDN/>
              <w:adjustRightInd/>
              <w:jc w:val="center"/>
              <w:rPr>
                <w:szCs w:val="20"/>
              </w:rPr>
            </w:pPr>
          </w:p>
        </w:tc>
      </w:tr>
    </w:tbl>
    <w:p w:rsidR="00A01FAD" w:rsidP="00A01FAD" w:rsidRDefault="00A01FAD" w14:paraId="7592B0E1" w14:textId="77777777">
      <w:pPr>
        <w:widowControl/>
        <w:tabs>
          <w:tab w:val="left" w:pos="0"/>
        </w:tabs>
        <w:rPr>
          <w:szCs w:val="20"/>
        </w:rPr>
      </w:pPr>
      <w:r>
        <w:rPr>
          <w:szCs w:val="20"/>
        </w:rPr>
        <w:t>Where:</w:t>
      </w:r>
    </w:p>
    <w:p w:rsidRPr="00FE02F4" w:rsidR="00A01FAD" w:rsidP="00A01FAD" w:rsidRDefault="00A01FAD" w14:paraId="7592B0E2" w14:textId="77777777">
      <w:pPr>
        <w:pStyle w:val="NoSpacing"/>
        <w:rPr>
          <w:i/>
        </w:rPr>
      </w:pPr>
      <w:r>
        <w:tab/>
      </w:r>
      <w:r>
        <w:rPr>
          <w:i/>
        </w:rPr>
        <w:t>B</w:t>
      </w:r>
      <w:r w:rsidRPr="00FE02F4">
        <w:rPr>
          <w:i/>
        </w:rPr>
        <w:t>Frac</w:t>
      </w:r>
      <w:r w:rsidRPr="00FE02F4">
        <w:rPr>
          <w:i/>
          <w:vertAlign w:val="subscript"/>
        </w:rPr>
        <w:t>c</w:t>
      </w:r>
      <w:r>
        <w:rPr>
          <w:vertAlign w:val="subscript"/>
        </w:rPr>
        <w:tab/>
      </w:r>
      <w:r>
        <w:t>=</w:t>
      </w:r>
      <w:r>
        <w:tab/>
      </w:r>
      <w:r>
        <w:t xml:space="preserve">The fraction of building starts in county </w:t>
      </w:r>
      <w:r>
        <w:rPr>
          <w:i/>
        </w:rPr>
        <w:t>c</w:t>
      </w:r>
    </w:p>
    <w:p w:rsidRPr="00FE02F4" w:rsidR="00A01FAD" w:rsidP="00A01FAD" w:rsidRDefault="00A01FAD" w14:paraId="7592B0E3" w14:textId="77777777">
      <w:pPr>
        <w:pStyle w:val="NoSpacing"/>
        <w:rPr>
          <w:i/>
        </w:rPr>
      </w:pPr>
      <w:r>
        <w:tab/>
      </w:r>
      <w:r w:rsidRPr="00FE02F4">
        <w:rPr>
          <w:i/>
        </w:rPr>
        <w:t>Build</w:t>
      </w:r>
      <w:r w:rsidRPr="00FE02F4">
        <w:rPr>
          <w:i/>
          <w:vertAlign w:val="subscript"/>
        </w:rPr>
        <w:t>c</w:t>
      </w:r>
      <w:r>
        <w:rPr>
          <w:vertAlign w:val="subscript"/>
        </w:rPr>
        <w:tab/>
      </w:r>
      <w:r>
        <w:t>=</w:t>
      </w:r>
      <w:r>
        <w:tab/>
      </w:r>
      <w:r>
        <w:t xml:space="preserve">The number of building starts in county </w:t>
      </w:r>
      <w:r>
        <w:rPr>
          <w:i/>
        </w:rPr>
        <w:t>c</w:t>
      </w:r>
    </w:p>
    <w:p w:rsidRPr="00FE02F4" w:rsidR="00A01FAD" w:rsidP="00A01FAD" w:rsidRDefault="00A01FAD" w14:paraId="7592B0E4" w14:textId="77777777">
      <w:pPr>
        <w:pStyle w:val="NoSpacing"/>
        <w:rPr>
          <w:i/>
        </w:rPr>
      </w:pPr>
      <w:r>
        <w:tab/>
      </w:r>
      <w:r w:rsidRPr="00FE02F4">
        <w:rPr>
          <w:i/>
        </w:rPr>
        <w:t>Build</w:t>
      </w:r>
      <w:r w:rsidRPr="00FE02F4">
        <w:rPr>
          <w:i/>
          <w:vertAlign w:val="subscript"/>
        </w:rPr>
        <w:t>s</w:t>
      </w:r>
      <w:r>
        <w:rPr>
          <w:vertAlign w:val="subscript"/>
        </w:rPr>
        <w:tab/>
      </w:r>
      <w:r>
        <w:t>=</w:t>
      </w:r>
      <w:r>
        <w:tab/>
      </w:r>
      <w:r>
        <w:t xml:space="preserve">The number of building starts in state </w:t>
      </w:r>
      <w:r>
        <w:rPr>
          <w:i/>
        </w:rPr>
        <w:t>s</w:t>
      </w:r>
    </w:p>
    <w:p w:rsidRPr="00B02027" w:rsidR="00A01FAD" w:rsidP="00A01FAD" w:rsidRDefault="00A01FAD" w14:paraId="7592B0E5" w14:textId="77777777">
      <w:pPr>
        <w:pStyle w:val="NoSpacing"/>
        <w:rPr>
          <w:i/>
          <w:u w:val="single"/>
        </w:rPr>
      </w:pPr>
      <w:r>
        <w:tab/>
      </w:r>
      <w:r>
        <w:rPr>
          <w:i/>
        </w:rPr>
        <w:t>ARC</w:t>
      </w:r>
      <w:r w:rsidRPr="00B02027">
        <w:rPr>
          <w:i/>
          <w:vertAlign w:val="subscript"/>
        </w:rPr>
        <w:t>c</w:t>
      </w:r>
      <w:r>
        <w:rPr>
          <w:vertAlign w:val="subscript"/>
        </w:rPr>
        <w:tab/>
      </w:r>
      <w:r>
        <w:t>=</w:t>
      </w:r>
      <w:r>
        <w:tab/>
      </w:r>
      <w:r>
        <w:t xml:space="preserve">Acres of land disturbed for road construction in county </w:t>
      </w:r>
      <w:r>
        <w:rPr>
          <w:i/>
        </w:rPr>
        <w:t>c</w:t>
      </w:r>
    </w:p>
    <w:p w:rsidR="00A01FAD" w:rsidP="00A01FAD" w:rsidRDefault="00A01FAD" w14:paraId="7592B0E6" w14:textId="77777777">
      <w:pPr>
        <w:pStyle w:val="NoSpacing"/>
        <w:rPr>
          <w:i/>
        </w:rPr>
      </w:pPr>
      <w:r>
        <w:tab/>
      </w:r>
      <w:r>
        <w:rPr>
          <w:i/>
        </w:rPr>
        <w:t>ARC</w:t>
      </w:r>
      <w:r>
        <w:rPr>
          <w:i/>
          <w:vertAlign w:val="subscript"/>
        </w:rPr>
        <w:t>s</w:t>
      </w:r>
      <w:r>
        <w:rPr>
          <w:i/>
          <w:vertAlign w:val="subscript"/>
        </w:rPr>
        <w:tab/>
      </w:r>
      <w:r>
        <w:t>=</w:t>
      </w:r>
      <w:r>
        <w:tab/>
      </w:r>
      <w:r>
        <w:t xml:space="preserve">Acres of land disturbed for all road construction in state </w:t>
      </w:r>
      <w:r>
        <w:rPr>
          <w:i/>
        </w:rPr>
        <w:t>s</w:t>
      </w:r>
    </w:p>
    <w:p w:rsidRPr="00EE296C" w:rsidR="00A01FAD" w:rsidP="002B3DD4" w:rsidRDefault="00A01FAD" w14:paraId="7592B0E7" w14:textId="77777777">
      <w:pPr>
        <w:spacing w:after="120"/>
      </w:pPr>
    </w:p>
    <w:p w:rsidRPr="00507DF8" w:rsidR="008716D3" w:rsidP="00A01FAD" w:rsidRDefault="008716D3" w14:paraId="7592B0E8" w14:textId="77777777">
      <w:pPr>
        <w:pStyle w:val="Heading2"/>
      </w:pPr>
      <w:r w:rsidRPr="00507DF8">
        <w:t>Converting Acres Disturbed to Tons of Land Clearing Debris Burned</w:t>
      </w:r>
    </w:p>
    <w:p w:rsidRPr="00526E5A" w:rsidR="00DC56FC" w:rsidP="002B3DD4" w:rsidRDefault="00DC56FC" w14:paraId="7592B0E9" w14:textId="77777777">
      <w:pPr>
        <w:spacing w:after="120"/>
      </w:pPr>
      <w:r w:rsidRPr="00526E5A">
        <w:t xml:space="preserve">The total acres disturbed by all construction types </w:t>
      </w:r>
      <w:r w:rsidR="00A965CF">
        <w:t>is</w:t>
      </w:r>
      <w:r w:rsidRPr="00526E5A">
        <w:t xml:space="preserve"> calculated by summing the acres disturbed from residential, non-residential, and road construction.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526E5A" w:rsidR="00DC56FC" w:rsidTr="00E80754" w14:paraId="7592B0EC" w14:textId="77777777">
        <w:trPr>
          <w:trHeight w:val="585"/>
        </w:trPr>
        <w:tc>
          <w:tcPr>
            <w:tcW w:w="8748" w:type="dxa"/>
            <w:hideMark/>
          </w:tcPr>
          <w:p w:rsidRPr="00526E5A" w:rsidR="00DC56FC" w:rsidP="003E2D25" w:rsidRDefault="000045EE" w14:paraId="7592B0EA" w14:textId="77777777">
            <w:pPr>
              <w:widowControl/>
              <w:autoSpaceDE/>
              <w:adjustRightInd/>
              <w:spacing w:before="60" w:after="60"/>
              <w:rPr>
                <w:szCs w:val="20"/>
              </w:rPr>
            </w:pPr>
            <m:oMathPara>
              <m:oMathParaPr>
                <m:jc m:val="center"/>
              </m:oMathParaPr>
              <m:oMath>
                <m:sSub>
                  <m:sSubPr>
                    <m:ctrlPr>
                      <w:rPr>
                        <w:rFonts w:ascii="Cambria Math" w:hAnsi="Cambria Math"/>
                        <w:i/>
                      </w:rPr>
                    </m:ctrlPr>
                  </m:sSubPr>
                  <m:e>
                    <m:r>
                      <w:rPr>
                        <w:rFonts w:ascii="Cambria Math" w:hAnsi="Cambria Math"/>
                        <w:szCs w:val="20"/>
                      </w:rPr>
                      <m:t>TAD</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ANR</m:t>
                    </m:r>
                  </m:e>
                  <m:sub>
                    <m:r>
                      <w:rPr>
                        <w:rFonts w:ascii="Cambria Math" w:hAnsi="Cambria Math"/>
                        <w:szCs w:val="20"/>
                      </w:rPr>
                      <m:t>c</m:t>
                    </m:r>
                  </m:sub>
                </m:sSub>
                <m:r>
                  <w:rPr>
                    <w:rFonts w:ascii="Cambria Math" w:hAnsi="Cambria Math"/>
                    <w:szCs w:val="20"/>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szCs w:val="20"/>
                          </w:rPr>
                          <m:t>AR</m:t>
                        </m:r>
                      </m:e>
                      <m:sub>
                        <m:r>
                          <w:rPr>
                            <w:rFonts w:ascii="Cambria Math" w:hAnsi="Cambria Math"/>
                            <w:szCs w:val="20"/>
                          </w:rPr>
                          <m:t>n.c</m:t>
                        </m:r>
                      </m:sub>
                    </m:sSub>
                    <m:r>
                      <w:rPr>
                        <w:rFonts w:ascii="Cambria Math" w:hAnsi="Cambria Math"/>
                      </w:rPr>
                      <m:t>)</m:t>
                    </m:r>
                  </m:e>
                </m:nary>
                <m:r>
                  <w:rPr>
                    <w:rFonts w:ascii="Cambria Math" w:hAnsi="Cambria Math"/>
                    <w:szCs w:val="20"/>
                  </w:rPr>
                  <m:t>+</m:t>
                </m:r>
                <m:sSub>
                  <m:sSubPr>
                    <m:ctrlPr>
                      <w:rPr>
                        <w:rFonts w:ascii="Cambria Math" w:hAnsi="Cambria Math"/>
                        <w:i/>
                      </w:rPr>
                    </m:ctrlPr>
                  </m:sSubPr>
                  <m:e>
                    <m:r>
                      <w:rPr>
                        <w:rFonts w:ascii="Cambria Math" w:hAnsi="Cambria Math"/>
                      </w:rPr>
                      <m:t>ARC</m:t>
                    </m:r>
                  </m:e>
                  <m:sub>
                    <m:r>
                      <w:rPr>
                        <w:rFonts w:ascii="Cambria Math" w:hAnsi="Cambria Math"/>
                      </w:rPr>
                      <m:t>c</m:t>
                    </m:r>
                  </m:sub>
                </m:sSub>
              </m:oMath>
            </m:oMathPara>
          </w:p>
        </w:tc>
        <w:tc>
          <w:tcPr>
            <w:tcW w:w="828" w:type="dxa"/>
          </w:tcPr>
          <w:p w:rsidRPr="00526E5A" w:rsidR="00DC56FC" w:rsidP="00DA78C3" w:rsidRDefault="00DC56FC" w14:paraId="7592B0EB" w14:textId="77777777">
            <w:pPr>
              <w:pStyle w:val="ListParagraph"/>
              <w:widowControl/>
              <w:numPr>
                <w:ilvl w:val="0"/>
                <w:numId w:val="20"/>
              </w:numPr>
              <w:autoSpaceDE/>
              <w:adjustRightInd/>
              <w:spacing w:before="60" w:after="60"/>
              <w:jc w:val="right"/>
              <w:rPr>
                <w:szCs w:val="20"/>
              </w:rPr>
            </w:pPr>
          </w:p>
        </w:tc>
      </w:tr>
    </w:tbl>
    <w:p w:rsidRPr="00526E5A" w:rsidR="00DC56FC" w:rsidP="00DC56FC" w:rsidRDefault="00DC56FC" w14:paraId="7592B0ED" w14:textId="77777777">
      <w:pPr>
        <w:widowControl/>
        <w:tabs>
          <w:tab w:val="left" w:pos="0"/>
        </w:tabs>
        <w:rPr>
          <w:szCs w:val="20"/>
        </w:rPr>
      </w:pPr>
      <w:r w:rsidRPr="00526E5A">
        <w:rPr>
          <w:szCs w:val="20"/>
        </w:rPr>
        <w:t>Where:</w:t>
      </w:r>
    </w:p>
    <w:p w:rsidR="00DC56FC" w:rsidP="00DC56FC" w:rsidRDefault="00DC56FC" w14:paraId="7592B0EE" w14:textId="77777777">
      <w:pPr>
        <w:pStyle w:val="NoSpacing"/>
        <w:rPr>
          <w:i/>
        </w:rPr>
      </w:pPr>
      <w:r w:rsidRPr="00526E5A">
        <w:tab/>
      </w:r>
      <w:r w:rsidRPr="00E769C1">
        <w:rPr>
          <w:i/>
        </w:rPr>
        <w:t>TAD</w:t>
      </w:r>
      <w:r w:rsidRPr="00E769C1">
        <w:rPr>
          <w:i/>
          <w:vertAlign w:val="subscript"/>
        </w:rPr>
        <w:t>c</w:t>
      </w:r>
      <w:r w:rsidRPr="00526E5A">
        <w:tab/>
      </w:r>
      <w:r w:rsidRPr="00526E5A">
        <w:t>=</w:t>
      </w:r>
      <w:r w:rsidRPr="00526E5A">
        <w:tab/>
      </w:r>
      <w:r w:rsidRPr="00526E5A">
        <w:t xml:space="preserve">Total acres disturbed </w:t>
      </w:r>
      <w:r w:rsidR="00E769C1">
        <w:t>in from nonresidential, residential, and road construction in</w:t>
      </w:r>
      <w:r w:rsidRPr="00526E5A">
        <w:t xml:space="preserve"> county </w:t>
      </w:r>
      <w:r w:rsidRPr="00526E5A">
        <w:rPr>
          <w:i/>
        </w:rPr>
        <w:t>c</w:t>
      </w:r>
    </w:p>
    <w:p w:rsidRPr="00526E5A" w:rsidR="006B63D2" w:rsidP="006B63D2" w:rsidRDefault="006B63D2" w14:paraId="7592B0EF" w14:textId="77777777">
      <w:pPr>
        <w:pStyle w:val="NoSpacing"/>
        <w:rPr>
          <w:i/>
        </w:rPr>
      </w:pPr>
      <w:r>
        <w:tab/>
      </w:r>
      <w:r w:rsidRPr="009B2970">
        <w:rPr>
          <w:i/>
        </w:rPr>
        <w:t>A</w:t>
      </w:r>
      <w:r>
        <w:rPr>
          <w:i/>
        </w:rPr>
        <w:t>NR</w:t>
      </w:r>
      <w:r w:rsidRPr="009B2970">
        <w:rPr>
          <w:i/>
          <w:vertAlign w:val="subscript"/>
        </w:rPr>
        <w:t>c</w:t>
      </w:r>
      <w:r>
        <w:tab/>
      </w:r>
      <w:r>
        <w:t>=</w:t>
      </w:r>
      <w:r>
        <w:tab/>
      </w:r>
      <w:r>
        <w:t xml:space="preserve">Acres disturbed from non-residential construction in county </w:t>
      </w:r>
      <w:r>
        <w:rPr>
          <w:i/>
        </w:rPr>
        <w:t>c</w:t>
      </w:r>
    </w:p>
    <w:p w:rsidRPr="00526E5A" w:rsidR="006B63D2" w:rsidP="006B63D2" w:rsidRDefault="006B63D2" w14:paraId="7592B0F0" w14:textId="77777777">
      <w:pPr>
        <w:pStyle w:val="NoSpacing"/>
      </w:pPr>
      <w:r w:rsidRPr="00E769C1">
        <w:rPr>
          <w:i/>
        </w:rPr>
        <w:tab/>
      </w:r>
      <w:r w:rsidRPr="00E769C1">
        <w:rPr>
          <w:i/>
        </w:rPr>
        <w:t>AR</w:t>
      </w:r>
      <w:r w:rsidRPr="00E769C1">
        <w:rPr>
          <w:i/>
          <w:vertAlign w:val="subscript"/>
        </w:rPr>
        <w:t>n,c</w:t>
      </w:r>
      <w:r w:rsidRPr="00526E5A">
        <w:tab/>
      </w:r>
      <w:r w:rsidRPr="00526E5A">
        <w:t>=</w:t>
      </w:r>
      <w:r w:rsidRPr="00526E5A">
        <w:tab/>
      </w:r>
      <w:r w:rsidRPr="00526E5A">
        <w:t xml:space="preserve">Acres </w:t>
      </w:r>
      <w:r>
        <w:t xml:space="preserve">of surface soil </w:t>
      </w:r>
      <w:r w:rsidRPr="00526E5A">
        <w:t xml:space="preserve">disturbed from residential construction </w:t>
      </w:r>
      <w:r w:rsidR="00E769C1">
        <w:t xml:space="preserve">in </w:t>
      </w:r>
      <w:r w:rsidRPr="00526E5A">
        <w:t xml:space="preserve">county </w:t>
      </w:r>
      <w:r w:rsidRPr="00526E5A">
        <w:rPr>
          <w:i/>
        </w:rPr>
        <w:t>c</w:t>
      </w:r>
      <w:r w:rsidRPr="00526E5A">
        <w:t xml:space="preserve"> and unit type category </w:t>
      </w:r>
      <w:r w:rsidRPr="00526E5A">
        <w:rPr>
          <w:i/>
        </w:rPr>
        <w:t>n</w:t>
      </w:r>
      <w:r w:rsidRPr="00526E5A">
        <w:t xml:space="preserve"> (summed to one value for residential construction for the county)</w:t>
      </w:r>
    </w:p>
    <w:p w:rsidRPr="006B63D2" w:rsidR="006B63D2" w:rsidP="006B63D2" w:rsidRDefault="00DC56FC" w14:paraId="7592B0F1" w14:textId="77777777">
      <w:pPr>
        <w:pStyle w:val="NoSpacing"/>
        <w:rPr>
          <w:u w:val="single"/>
        </w:rPr>
      </w:pPr>
      <w:r w:rsidRPr="00526E5A">
        <w:tab/>
      </w:r>
      <w:r w:rsidR="006B63D2">
        <w:rPr>
          <w:i/>
        </w:rPr>
        <w:t>ARC</w:t>
      </w:r>
      <w:r w:rsidRPr="00B02027" w:rsidR="006B63D2">
        <w:rPr>
          <w:i/>
          <w:vertAlign w:val="subscript"/>
        </w:rPr>
        <w:t>c</w:t>
      </w:r>
      <w:r w:rsidR="006B63D2">
        <w:rPr>
          <w:vertAlign w:val="subscript"/>
        </w:rPr>
        <w:tab/>
      </w:r>
      <w:r w:rsidR="006B63D2">
        <w:t>=</w:t>
      </w:r>
      <w:r w:rsidR="006B63D2">
        <w:tab/>
      </w:r>
      <w:r w:rsidR="006B63D2">
        <w:t xml:space="preserve">Acres of land disturbed for road construction in county </w:t>
      </w:r>
      <w:r w:rsidR="006B63D2">
        <w:rPr>
          <w:i/>
        </w:rPr>
        <w:t>c</w:t>
      </w:r>
      <w:r w:rsidR="006B63D2">
        <w:t xml:space="preserve"> </w:t>
      </w:r>
    </w:p>
    <w:p w:rsidR="00DC56FC" w:rsidP="00DC56FC" w:rsidRDefault="00DC56FC" w14:paraId="7592B0F2" w14:textId="77777777">
      <w:pPr>
        <w:pStyle w:val="NoSpacing"/>
      </w:pPr>
    </w:p>
    <w:p w:rsidR="00DC56FC" w:rsidP="00BC01BE" w:rsidRDefault="008716D3" w14:paraId="7592B0F3" w14:textId="77777777">
      <w:r w:rsidRPr="00BC01BE">
        <w:t xml:space="preserve">Version 2 of the Biogenic Emissions Land cover Database (BELD2) within EPA’s Biogenic Emission Inventory System (BEIS) </w:t>
      </w:r>
      <w:r w:rsidR="00A965CF">
        <w:t>i</w:t>
      </w:r>
      <w:r w:rsidRPr="00BC01BE">
        <w:t xml:space="preserve">s used to identify the acres of hardwoods, softwoods, and grasses in each county.  </w:t>
      </w:r>
    </w:p>
    <w:p w:rsidR="00DC56FC" w:rsidP="00DC56FC" w:rsidRDefault="00DC56FC" w14:paraId="7592B0F4" w14:textId="77777777">
      <w:pPr>
        <w:rPr>
          <w:vertAlign w:val="superscript"/>
        </w:rPr>
      </w:pPr>
      <w:r w:rsidRPr="00DC56FC">
        <w:t xml:space="preserve">Because BELD2 does not contain data on Alaska and Hawaii, the acres of hardwoods, softwoods, and grasses in each county </w:t>
      </w:r>
      <w:r w:rsidR="00A965CF">
        <w:t>i</w:t>
      </w:r>
      <w:r w:rsidRPr="00DC56FC">
        <w:t>s estimated by using the state-level land cover statistics from the USGS National Land Cover Database on the percent land cover under each vegetation type.</w:t>
      </w:r>
      <w:r w:rsidR="0018362F">
        <w:rPr>
          <w:rStyle w:val="EndnoteReference"/>
        </w:rPr>
        <w:endnoteReference w:id="13"/>
      </w:r>
      <w:r w:rsidRPr="00DC56FC">
        <w:t xml:space="preserve"> These percentages </w:t>
      </w:r>
      <w:r w:rsidR="00A965CF">
        <w:t>are</w:t>
      </w:r>
      <w:r w:rsidRPr="00DC56FC">
        <w:t xml:space="preserve"> multiplied by the county area (acres), from the U.S. Census Bureau.</w:t>
      </w:r>
      <w:bookmarkStart w:name="_Ref478562574" w:id="14"/>
      <w:r w:rsidR="0018362F">
        <w:rPr>
          <w:rStyle w:val="EndnoteReference"/>
        </w:rPr>
        <w:endnoteReference w:id="14"/>
      </w:r>
      <w:bookmarkEnd w:id="14"/>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526E5A" w:rsidR="00DC56FC" w:rsidTr="003E2D25" w14:paraId="7592B0F7" w14:textId="77777777">
        <w:trPr>
          <w:trHeight w:val="378"/>
        </w:trPr>
        <w:tc>
          <w:tcPr>
            <w:tcW w:w="8748" w:type="dxa"/>
            <w:hideMark/>
          </w:tcPr>
          <w:p w:rsidRPr="00526E5A" w:rsidR="00DC56FC" w:rsidP="00E80754" w:rsidRDefault="000045EE" w14:paraId="7592B0F5" w14:textId="77777777">
            <w:pPr>
              <w:widowControl/>
              <w:autoSpaceDE/>
              <w:adjustRightInd/>
              <w:rPr>
                <w:szCs w:val="20"/>
              </w:rPr>
            </w:pPr>
            <m:oMathPara>
              <m:oMathParaPr>
                <m:jc m:val="center"/>
              </m:oMathParaPr>
              <m:oMath>
                <m:sSub>
                  <m:sSubPr>
                    <m:ctrlPr>
                      <w:rPr>
                        <w:rFonts w:ascii="Cambria Math" w:hAnsi="Cambria Math"/>
                        <w:i/>
                      </w:rPr>
                    </m:ctrlPr>
                  </m:sSubPr>
                  <m:e>
                    <m:r>
                      <w:rPr>
                        <w:rFonts w:ascii="Cambria Math" w:hAnsi="Cambria Math"/>
                        <w:szCs w:val="20"/>
                      </w:rPr>
                      <m:t>A</m:t>
                    </m:r>
                  </m:e>
                  <m:sub>
                    <m:r>
                      <w:rPr>
                        <w:rFonts w:ascii="Cambria Math" w:hAnsi="Cambria Math"/>
                        <w:szCs w:val="20"/>
                      </w:rPr>
                      <m:t>AK/HI,c,f</m:t>
                    </m:r>
                  </m:sub>
                </m:sSub>
                <m:r>
                  <w:rPr>
                    <w:rFonts w:ascii="Cambria Math" w:hAnsi="Cambria Math"/>
                    <w:szCs w:val="20"/>
                  </w:rPr>
                  <m:t>=</m:t>
                </m:r>
                <m:sSub>
                  <m:sSubPr>
                    <m:ctrlPr>
                      <w:rPr>
                        <w:rFonts w:ascii="Cambria Math" w:hAnsi="Cambria Math"/>
                        <w:i/>
                      </w:rPr>
                    </m:ctrlPr>
                  </m:sSubPr>
                  <m:e>
                    <m:r>
                      <w:rPr>
                        <w:rFonts w:ascii="Cambria Math" w:hAnsi="Cambria Math"/>
                      </w:rPr>
                      <m:t>LA</m:t>
                    </m:r>
                  </m:e>
                  <m:sub>
                    <m:r>
                      <w:rPr>
                        <w:rFonts w:ascii="Cambria Math" w:hAnsi="Cambria Math"/>
                      </w:rPr>
                      <m:t>AK/HI,c</m:t>
                    </m:r>
                  </m:sub>
                </m:sSub>
                <m:r>
                  <w:rPr>
                    <w:rFonts w:ascii="Cambria Math" w:hAnsi="Cambria Math"/>
                  </w:rPr>
                  <m:t>×</m:t>
                </m:r>
                <m:sSub>
                  <m:sSubPr>
                    <m:ctrlPr>
                      <w:rPr>
                        <w:rFonts w:ascii="Cambria Math" w:hAnsi="Cambria Math"/>
                        <w:i/>
                      </w:rPr>
                    </m:ctrlPr>
                  </m:sSubPr>
                  <m:e>
                    <m:r>
                      <w:rPr>
                        <w:rFonts w:ascii="Cambria Math" w:hAnsi="Cambria Math"/>
                      </w:rPr>
                      <m:t>LC</m:t>
                    </m:r>
                  </m:e>
                  <m:sub>
                    <m:r>
                      <w:rPr>
                        <w:rFonts w:ascii="Cambria Math" w:hAnsi="Cambria Math"/>
                      </w:rPr>
                      <m:t>AK/HI,%,f</m:t>
                    </m:r>
                  </m:sub>
                </m:sSub>
              </m:oMath>
            </m:oMathPara>
          </w:p>
        </w:tc>
        <w:tc>
          <w:tcPr>
            <w:tcW w:w="828" w:type="dxa"/>
          </w:tcPr>
          <w:p w:rsidRPr="00526E5A" w:rsidR="00DC56FC" w:rsidP="00DA78C3" w:rsidRDefault="00DC56FC" w14:paraId="7592B0F6" w14:textId="77777777">
            <w:pPr>
              <w:pStyle w:val="ListParagraph"/>
              <w:widowControl/>
              <w:numPr>
                <w:ilvl w:val="0"/>
                <w:numId w:val="20"/>
              </w:numPr>
              <w:autoSpaceDE/>
              <w:adjustRightInd/>
              <w:jc w:val="right"/>
              <w:rPr>
                <w:szCs w:val="20"/>
              </w:rPr>
            </w:pPr>
          </w:p>
        </w:tc>
      </w:tr>
    </w:tbl>
    <w:p w:rsidRPr="00526E5A" w:rsidR="00DC56FC" w:rsidP="00DC56FC" w:rsidRDefault="00DC56FC" w14:paraId="7592B0F8" w14:textId="77777777">
      <w:pPr>
        <w:widowControl/>
        <w:tabs>
          <w:tab w:val="left" w:pos="0"/>
        </w:tabs>
        <w:rPr>
          <w:szCs w:val="20"/>
        </w:rPr>
      </w:pPr>
      <w:r w:rsidRPr="00526E5A">
        <w:rPr>
          <w:szCs w:val="20"/>
        </w:rPr>
        <w:t>Where:</w:t>
      </w:r>
    </w:p>
    <w:p w:rsidRPr="00131DE1" w:rsidR="00DC56FC" w:rsidP="00DC56FC" w:rsidRDefault="00DC56FC" w14:paraId="7592B0F9" w14:textId="77777777">
      <w:pPr>
        <w:pStyle w:val="NoSpacing"/>
      </w:pPr>
      <w:r>
        <w:tab/>
      </w:r>
      <w:r w:rsidRPr="00BC01BE">
        <w:rPr>
          <w:i/>
        </w:rPr>
        <w:t>A</w:t>
      </w:r>
      <w:r w:rsidRPr="00BC01BE">
        <w:rPr>
          <w:i/>
          <w:vertAlign w:val="subscript"/>
        </w:rPr>
        <w:t>AK/HI,c,f</w:t>
      </w:r>
      <w:r w:rsidRPr="00BC01BE">
        <w:rPr>
          <w:vertAlign w:val="subscript"/>
        </w:rPr>
        <w:tab/>
      </w:r>
      <w:r>
        <w:rPr>
          <w:vertAlign w:val="subscript"/>
        </w:rPr>
        <w:tab/>
      </w:r>
      <w:r>
        <w:t>=</w:t>
      </w:r>
      <w:r>
        <w:tab/>
      </w:r>
      <w:r w:rsidR="00C47A2C">
        <w:t xml:space="preserve">  </w:t>
      </w:r>
      <w:r>
        <w:t xml:space="preserve">Total acres of each fuel type, </w:t>
      </w:r>
      <w:r>
        <w:rPr>
          <w:i/>
        </w:rPr>
        <w:t>f</w:t>
      </w:r>
      <w:r>
        <w:t xml:space="preserve">, for each county, </w:t>
      </w:r>
      <w:r>
        <w:rPr>
          <w:i/>
        </w:rPr>
        <w:t>c</w:t>
      </w:r>
      <w:r>
        <w:t xml:space="preserve">, in Alaska </w:t>
      </w:r>
      <w:r w:rsidR="00C47A2C">
        <w:t xml:space="preserve">or </w:t>
      </w:r>
      <w:r>
        <w:t>Hawaii</w:t>
      </w:r>
    </w:p>
    <w:p w:rsidRPr="00BC01BE" w:rsidR="00DC56FC" w:rsidP="00C47A2C" w:rsidRDefault="00DC56FC" w14:paraId="7592B0FA" w14:textId="77777777">
      <w:pPr>
        <w:pStyle w:val="NoSpacing"/>
        <w:ind w:left="1800" w:hanging="1800"/>
      </w:pPr>
      <w:r>
        <w:tab/>
      </w:r>
      <w:r>
        <w:t>LA</w:t>
      </w:r>
      <w:r w:rsidRPr="00BC01BE">
        <w:rPr>
          <w:i/>
          <w:vertAlign w:val="subscript"/>
        </w:rPr>
        <w:t>AK/HI,c,</w:t>
      </w:r>
      <w:r>
        <w:rPr>
          <w:i/>
          <w:vertAlign w:val="subscript"/>
        </w:rPr>
        <w:tab/>
      </w:r>
      <w:r>
        <w:t>=</w:t>
      </w:r>
      <w:r>
        <w:tab/>
      </w:r>
      <w:r>
        <w:t xml:space="preserve">County acres from the U.S. Census Bureau of each fuel type, </w:t>
      </w:r>
      <w:r>
        <w:rPr>
          <w:i/>
        </w:rPr>
        <w:t>f</w:t>
      </w:r>
      <w:r>
        <w:t xml:space="preserve">, for each county, </w:t>
      </w:r>
      <w:r>
        <w:rPr>
          <w:i/>
        </w:rPr>
        <w:t>c</w:t>
      </w:r>
      <w:r>
        <w:t xml:space="preserve">, in Alaska </w:t>
      </w:r>
      <w:r w:rsidR="00C47A2C">
        <w:t xml:space="preserve">or </w:t>
      </w:r>
      <w:r>
        <w:t>Hawaii</w:t>
      </w:r>
    </w:p>
    <w:p w:rsidR="00DC56FC" w:rsidP="002B3DD4" w:rsidRDefault="00DC56FC" w14:paraId="7592B0FB" w14:textId="77777777">
      <w:pPr>
        <w:pStyle w:val="NoSpacing"/>
        <w:spacing w:after="200"/>
      </w:pPr>
      <w:r>
        <w:tab/>
      </w:r>
      <w:r>
        <w:t>LC</w:t>
      </w:r>
      <w:r>
        <w:rPr>
          <w:i/>
          <w:vertAlign w:val="subscript"/>
        </w:rPr>
        <w:t>AK/HI,%,f</w:t>
      </w:r>
      <w:r>
        <w:rPr>
          <w:i/>
          <w:vertAlign w:val="subscript"/>
        </w:rPr>
        <w:tab/>
      </w:r>
      <w:r>
        <w:t xml:space="preserve">= </w:t>
      </w:r>
      <w:r w:rsidR="00C47A2C">
        <w:t xml:space="preserve"> </w:t>
      </w:r>
      <w:r>
        <w:t xml:space="preserve">Land cover percentages </w:t>
      </w:r>
      <w:r w:rsidR="00C47A2C">
        <w:t xml:space="preserve">for each fuel type </w:t>
      </w:r>
      <w:r>
        <w:t>(hardwood, softwood, grass)</w:t>
      </w:r>
      <w:r w:rsidR="00C47A2C">
        <w:t xml:space="preserve"> in Alaska or Hawaii</w:t>
      </w:r>
    </w:p>
    <w:p w:rsidR="00DC56FC" w:rsidP="00BC01BE" w:rsidRDefault="00BC01BE" w14:paraId="7592B0FC" w14:textId="77777777">
      <w:r>
        <w:lastRenderedPageBreak/>
        <w:fldChar w:fldCharType="begin"/>
      </w:r>
      <w:r>
        <w:instrText xml:space="preserve"> REF _Ref478551298 \h </w:instrText>
      </w:r>
      <w:r>
        <w:fldChar w:fldCharType="separate"/>
      </w:r>
      <w:r w:rsidRPr="00BC01BE" w:rsidR="002B3DD4">
        <w:rPr>
          <w:szCs w:val="20"/>
        </w:rPr>
        <w:t xml:space="preserve">Table </w:t>
      </w:r>
      <w:r w:rsidR="002B3DD4">
        <w:rPr>
          <w:noProof/>
          <w:szCs w:val="20"/>
        </w:rPr>
        <w:t>5</w:t>
      </w:r>
      <w:r>
        <w:fldChar w:fldCharType="end"/>
      </w:r>
      <w:r>
        <w:t xml:space="preserve"> </w:t>
      </w:r>
      <w:r w:rsidRPr="00BC01BE" w:rsidR="008716D3">
        <w:t xml:space="preserve">presents the average fuel loading factors by vegetation type.  The average loading factors for slash hardwood and slash softwood </w:t>
      </w:r>
      <w:r w:rsidR="00A965CF">
        <w:t>ar</w:t>
      </w:r>
      <w:r w:rsidRPr="00BC01BE" w:rsidR="008716D3">
        <w:t>e adjusted by a factor of 1.5 to account for the mass of tree that is below the soil surface that would be subject to burning once the land is cleared.</w:t>
      </w:r>
      <w:r w:rsidR="0018362F">
        <w:rPr>
          <w:rStyle w:val="EndnoteReference"/>
        </w:rPr>
        <w:endnoteReference w:id="15"/>
      </w:r>
      <w:r w:rsidRPr="00BC01BE" w:rsidR="008716D3">
        <w:t xml:space="preserve"> Weighted average county-level loading factors </w:t>
      </w:r>
      <w:r w:rsidR="00A965CF">
        <w:t>are</w:t>
      </w:r>
      <w:r w:rsidRPr="00BC01BE" w:rsidR="008716D3">
        <w:t xml:space="preserve"> calculated by multiplying the average loading factors by the percent contribution of each type of vegetation class to the to</w:t>
      </w:r>
      <w:r>
        <w:t xml:space="preserve">tal land area for each county.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526E5A" w:rsidR="00DC56FC" w:rsidTr="00E80754" w14:paraId="7592B0FF" w14:textId="77777777">
        <w:trPr>
          <w:trHeight w:val="585"/>
        </w:trPr>
        <w:tc>
          <w:tcPr>
            <w:tcW w:w="8748" w:type="dxa"/>
            <w:hideMark/>
          </w:tcPr>
          <w:p w:rsidRPr="00526E5A" w:rsidR="00DC56FC" w:rsidP="00A8651E" w:rsidRDefault="000045EE" w14:paraId="7592B0FD" w14:textId="77777777">
            <w:pPr>
              <w:widowControl/>
              <w:autoSpaceDE/>
              <w:adjustRightInd/>
              <w:spacing w:before="60" w:after="60"/>
              <w:rPr>
                <w:szCs w:val="20"/>
              </w:rPr>
            </w:pPr>
            <m:oMathPara>
              <m:oMathParaPr>
                <m:jc m:val="center"/>
              </m:oMathParaPr>
              <m:oMath>
                <m:sSub>
                  <m:sSubPr>
                    <m:ctrlPr>
                      <w:rPr>
                        <w:rFonts w:ascii="Cambria Math" w:hAnsi="Cambria Math"/>
                        <w:i/>
                      </w:rPr>
                    </m:ctrlPr>
                  </m:sSubPr>
                  <m:e>
                    <m:r>
                      <w:rPr>
                        <w:rFonts w:ascii="Cambria Math" w:hAnsi="Cambria Math"/>
                        <w:szCs w:val="20"/>
                      </w:rPr>
                      <m:t>WFLF</m:t>
                    </m:r>
                  </m:e>
                  <m:sub>
                    <m:r>
                      <w:rPr>
                        <w:rFonts w:ascii="Cambria Math" w:hAnsi="Cambria Math"/>
                        <w:szCs w:val="20"/>
                      </w:rPr>
                      <m:t>c,f</m:t>
                    </m:r>
                  </m:sub>
                </m:sSub>
                <m:r>
                  <w:rPr>
                    <w:rFonts w:ascii="Cambria Math" w:hAnsi="Cambria Math"/>
                    <w:szCs w:val="20"/>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c,f</m:t>
                        </m:r>
                      </m:sub>
                    </m:sSub>
                  </m:num>
                  <m:den>
                    <m:sSub>
                      <m:sSubPr>
                        <m:ctrlPr>
                          <w:rPr>
                            <w:rFonts w:ascii="Cambria Math" w:hAnsi="Cambria Math"/>
                            <w:i/>
                          </w:rPr>
                        </m:ctrlPr>
                      </m:sSubPr>
                      <m:e>
                        <m:r>
                          <w:rPr>
                            <w:rFonts w:ascii="Cambria Math" w:hAnsi="Cambria Math"/>
                          </w:rPr>
                          <m:t>A</m:t>
                        </m:r>
                      </m:e>
                      <m:sub>
                        <m:r>
                          <w:rPr>
                            <w:rFonts w:ascii="Cambria Math" w:hAnsi="Cambria Math"/>
                          </w:rPr>
                          <m:t>c,total</m:t>
                        </m:r>
                      </m:sub>
                    </m:sSub>
                  </m:den>
                </m:f>
                <m:r>
                  <w:rPr>
                    <w:rFonts w:ascii="Cambria Math" w:hAnsi="Cambria Math"/>
                  </w:rPr>
                  <m:t>×</m:t>
                </m:r>
                <m:sSub>
                  <m:sSubPr>
                    <m:ctrlPr>
                      <w:rPr>
                        <w:rFonts w:ascii="Cambria Math" w:hAnsi="Cambria Math"/>
                        <w:i/>
                      </w:rPr>
                    </m:ctrlPr>
                  </m:sSubPr>
                  <m:e>
                    <m:r>
                      <w:rPr>
                        <w:rFonts w:ascii="Cambria Math" w:hAnsi="Cambria Math"/>
                      </w:rPr>
                      <m:t>LF</m:t>
                    </m:r>
                  </m:e>
                  <m:sub>
                    <m:r>
                      <w:rPr>
                        <w:rFonts w:ascii="Cambria Math" w:hAnsi="Cambria Math"/>
                      </w:rPr>
                      <m:t>f</m:t>
                    </m:r>
                  </m:sub>
                </m:sSub>
              </m:oMath>
            </m:oMathPara>
          </w:p>
        </w:tc>
        <w:tc>
          <w:tcPr>
            <w:tcW w:w="828" w:type="dxa"/>
          </w:tcPr>
          <w:p w:rsidRPr="00526E5A" w:rsidR="00DC56FC" w:rsidP="00DA78C3" w:rsidRDefault="00DC56FC" w14:paraId="7592B0FE" w14:textId="77777777">
            <w:pPr>
              <w:pStyle w:val="ListParagraph"/>
              <w:widowControl/>
              <w:numPr>
                <w:ilvl w:val="0"/>
                <w:numId w:val="20"/>
              </w:numPr>
              <w:autoSpaceDE/>
              <w:adjustRightInd/>
              <w:spacing w:before="60" w:after="60"/>
              <w:jc w:val="right"/>
              <w:rPr>
                <w:szCs w:val="20"/>
              </w:rPr>
            </w:pPr>
          </w:p>
        </w:tc>
      </w:tr>
    </w:tbl>
    <w:p w:rsidRPr="00526E5A" w:rsidR="00DC56FC" w:rsidP="00DC56FC" w:rsidRDefault="00DC56FC" w14:paraId="7592B100" w14:textId="77777777">
      <w:pPr>
        <w:widowControl/>
        <w:tabs>
          <w:tab w:val="left" w:pos="0"/>
        </w:tabs>
        <w:rPr>
          <w:szCs w:val="20"/>
        </w:rPr>
      </w:pPr>
      <w:r w:rsidRPr="00526E5A">
        <w:rPr>
          <w:szCs w:val="20"/>
        </w:rPr>
        <w:t>Where:</w:t>
      </w:r>
    </w:p>
    <w:p w:rsidRPr="00A8651E" w:rsidR="00DC56FC" w:rsidP="00DC56FC" w:rsidRDefault="00DC56FC" w14:paraId="7592B101" w14:textId="77777777">
      <w:pPr>
        <w:pStyle w:val="NoSpacing"/>
        <w:rPr>
          <w:i/>
        </w:rPr>
      </w:pPr>
      <w:r>
        <w:tab/>
      </w:r>
      <w:r w:rsidRPr="00DC56FC">
        <w:rPr>
          <w:i/>
        </w:rPr>
        <w:t>WFLF</w:t>
      </w:r>
      <w:r w:rsidRPr="00DC56FC">
        <w:rPr>
          <w:i/>
          <w:vertAlign w:val="subscript"/>
        </w:rPr>
        <w:t>c,f</w:t>
      </w:r>
      <w:r>
        <w:tab/>
      </w:r>
      <w:r>
        <w:t>=</w:t>
      </w:r>
      <w:r>
        <w:tab/>
      </w:r>
      <w:r>
        <w:t xml:space="preserve">Weighted average </w:t>
      </w:r>
      <w:r w:rsidRPr="00DC56FC">
        <w:t>fuel</w:t>
      </w:r>
      <w:r w:rsidR="00A8651E">
        <w:t xml:space="preserve"> loading factor</w:t>
      </w:r>
      <w:r>
        <w:t xml:space="preserve"> by </w:t>
      </w:r>
      <w:r w:rsidR="00A8651E">
        <w:t xml:space="preserve">for </w:t>
      </w:r>
      <w:r>
        <w:t>fuel type</w:t>
      </w:r>
      <w:r>
        <w:rPr>
          <w:i/>
        </w:rPr>
        <w:t xml:space="preserve"> </w:t>
      </w:r>
      <w:r w:rsidR="00A8651E">
        <w:rPr>
          <w:i/>
        </w:rPr>
        <w:t>f</w:t>
      </w:r>
      <w:r w:rsidR="00A8651E">
        <w:t xml:space="preserve"> in county </w:t>
      </w:r>
      <w:r w:rsidR="00A8651E">
        <w:rPr>
          <w:i/>
        </w:rPr>
        <w:t>c</w:t>
      </w:r>
    </w:p>
    <w:p w:rsidRPr="004B7221" w:rsidR="00DC56FC" w:rsidP="00DC56FC" w:rsidRDefault="00DC56FC" w14:paraId="7592B102" w14:textId="77777777">
      <w:pPr>
        <w:pStyle w:val="NoSpacing"/>
      </w:pPr>
      <w:r>
        <w:rPr>
          <w:i/>
        </w:rPr>
        <w:tab/>
      </w:r>
      <w:r>
        <w:rPr>
          <w:i/>
        </w:rPr>
        <w:t>A</w:t>
      </w:r>
      <w:r w:rsidRPr="00DC56FC">
        <w:rPr>
          <w:i/>
          <w:vertAlign w:val="subscript"/>
        </w:rPr>
        <w:t>c,f</w:t>
      </w:r>
      <w:r>
        <w:rPr>
          <w:i/>
        </w:rPr>
        <w:tab/>
      </w:r>
      <w:r>
        <w:t>=</w:t>
      </w:r>
      <w:r w:rsidR="004B7221">
        <w:tab/>
      </w:r>
      <w:r>
        <w:t xml:space="preserve">Acres of land cover </w:t>
      </w:r>
      <w:r w:rsidR="00A8651E">
        <w:t xml:space="preserve">in </w:t>
      </w:r>
      <w:r>
        <w:t xml:space="preserve">county </w:t>
      </w:r>
      <w:r>
        <w:rPr>
          <w:i/>
        </w:rPr>
        <w:t>c</w:t>
      </w:r>
      <w:r>
        <w:t xml:space="preserve">, by fuel type </w:t>
      </w:r>
      <w:r>
        <w:rPr>
          <w:i/>
        </w:rPr>
        <w:t>f</w:t>
      </w:r>
      <w:r w:rsidR="004B7221">
        <w:t xml:space="preserve"> (</w:t>
      </w:r>
      <w:r w:rsidR="00483BA6">
        <w:t xml:space="preserve">from BELD2 for continental U.S.; from equation </w:t>
      </w:r>
      <w:r w:rsidR="00465977">
        <w:t>22</w:t>
      </w:r>
      <w:r w:rsidR="00483BA6">
        <w:t xml:space="preserve"> for </w:t>
      </w:r>
      <w:r w:rsidR="004B7221">
        <w:t>Alaska and Hawaii)</w:t>
      </w:r>
    </w:p>
    <w:p w:rsidRPr="00483BA6" w:rsidR="00DC56FC" w:rsidP="00DC56FC" w:rsidRDefault="00DC56FC" w14:paraId="7592B103" w14:textId="77777777">
      <w:pPr>
        <w:pStyle w:val="NoSpacing"/>
        <w:rPr>
          <w:i/>
        </w:rPr>
      </w:pPr>
      <w:r>
        <w:rPr>
          <w:i/>
        </w:rPr>
        <w:tab/>
      </w:r>
      <w:r>
        <w:rPr>
          <w:i/>
        </w:rPr>
        <w:t>A</w:t>
      </w:r>
      <w:r w:rsidRPr="00483BA6" w:rsidR="00483BA6">
        <w:rPr>
          <w:i/>
          <w:vertAlign w:val="subscript"/>
        </w:rPr>
        <w:t>c</w:t>
      </w:r>
      <w:r w:rsidR="00483BA6">
        <w:rPr>
          <w:i/>
        </w:rPr>
        <w:t>,</w:t>
      </w:r>
      <w:r w:rsidRPr="00DC56FC">
        <w:rPr>
          <w:i/>
          <w:vertAlign w:val="subscript"/>
        </w:rPr>
        <w:t>total</w:t>
      </w:r>
      <w:r>
        <w:rPr>
          <w:i/>
        </w:rPr>
        <w:tab/>
      </w:r>
      <w:r>
        <w:t>=</w:t>
      </w:r>
      <w:r w:rsidRPr="00DC56FC">
        <w:t xml:space="preserve"> </w:t>
      </w:r>
      <w:r w:rsidR="004B7221">
        <w:tab/>
      </w:r>
      <w:r>
        <w:t xml:space="preserve">Total acres of </w:t>
      </w:r>
      <w:r w:rsidR="00483BA6">
        <w:t xml:space="preserve">land cover of all fuel types in county </w:t>
      </w:r>
      <w:r w:rsidR="00483BA6">
        <w:rPr>
          <w:i/>
        </w:rPr>
        <w:t>c</w:t>
      </w:r>
    </w:p>
    <w:p w:rsidR="00DC56FC" w:rsidP="00DC56FC" w:rsidRDefault="00483BA6" w14:paraId="7592B104" w14:textId="77777777">
      <w:pPr>
        <w:pStyle w:val="NoSpacing"/>
      </w:pPr>
      <w:r>
        <w:rPr>
          <w:i/>
        </w:rPr>
        <w:tab/>
      </w:r>
      <w:r>
        <w:rPr>
          <w:i/>
        </w:rPr>
        <w:t>L</w:t>
      </w:r>
      <w:r w:rsidR="00DC56FC">
        <w:rPr>
          <w:i/>
        </w:rPr>
        <w:t>F</w:t>
      </w:r>
      <w:r w:rsidRPr="00DC56FC" w:rsidR="00DC56FC">
        <w:rPr>
          <w:i/>
          <w:vertAlign w:val="subscript"/>
        </w:rPr>
        <w:t>f</w:t>
      </w:r>
      <w:r w:rsidR="00DC56FC">
        <w:rPr>
          <w:i/>
        </w:rPr>
        <w:tab/>
      </w:r>
      <w:r w:rsidR="00DC56FC">
        <w:t xml:space="preserve">= </w:t>
      </w:r>
      <w:r w:rsidR="004B7221">
        <w:tab/>
      </w:r>
      <w:r>
        <w:t xml:space="preserve">Fuel loading </w:t>
      </w:r>
      <w:r w:rsidR="00DC56FC">
        <w:t xml:space="preserve">factor by fuel type, </w:t>
      </w:r>
      <w:r w:rsidR="00DC56FC">
        <w:rPr>
          <w:i/>
        </w:rPr>
        <w:t>f</w:t>
      </w:r>
      <w:r w:rsidR="00DC56FC">
        <w:t>, in tons/acre</w:t>
      </w:r>
      <w:r>
        <w:t xml:space="preserve">, from </w:t>
      </w:r>
      <w:r>
        <w:fldChar w:fldCharType="begin"/>
      </w:r>
      <w:r>
        <w:instrText xml:space="preserve"> REF _Ref478551298 \h </w:instrText>
      </w:r>
      <w:r>
        <w:fldChar w:fldCharType="separate"/>
      </w:r>
      <w:r w:rsidRPr="00BC01BE" w:rsidR="002B3DD4">
        <w:rPr>
          <w:szCs w:val="20"/>
        </w:rPr>
        <w:t xml:space="preserve">Table </w:t>
      </w:r>
      <w:r w:rsidR="002B3DD4">
        <w:rPr>
          <w:noProof/>
          <w:szCs w:val="20"/>
        </w:rPr>
        <w:t>5</w:t>
      </w:r>
      <w:r>
        <w:fldChar w:fldCharType="end"/>
      </w:r>
    </w:p>
    <w:p w:rsidR="00DC56FC" w:rsidP="00DC56FC" w:rsidRDefault="00DC56FC" w14:paraId="7592B105" w14:textId="77777777">
      <w:pPr>
        <w:pStyle w:val="NoSpacing"/>
      </w:pPr>
    </w:p>
    <w:p w:rsidRPr="00BC01BE" w:rsidR="00483BA6" w:rsidP="00483BA6" w:rsidRDefault="00483BA6" w14:paraId="7592B106" w14:textId="77777777">
      <w:pPr>
        <w:pStyle w:val="Caption"/>
        <w:keepNext/>
        <w:jc w:val="center"/>
        <w:rPr>
          <w:color w:val="auto"/>
          <w:sz w:val="20"/>
          <w:szCs w:val="20"/>
        </w:rPr>
      </w:pPr>
      <w:bookmarkStart w:name="_Ref478551298" w:id="15"/>
      <w:r w:rsidRPr="00BC01BE">
        <w:rPr>
          <w:color w:val="auto"/>
          <w:sz w:val="20"/>
          <w:szCs w:val="20"/>
        </w:rPr>
        <w:t xml:space="preserve">Table </w:t>
      </w:r>
      <w:r w:rsidRPr="00BC01BE">
        <w:rPr>
          <w:color w:val="auto"/>
          <w:sz w:val="20"/>
          <w:szCs w:val="20"/>
        </w:rPr>
        <w:fldChar w:fldCharType="begin"/>
      </w:r>
      <w:r w:rsidRPr="00BC01BE">
        <w:rPr>
          <w:color w:val="auto"/>
          <w:sz w:val="20"/>
          <w:szCs w:val="20"/>
        </w:rPr>
        <w:instrText xml:space="preserve"> SEQ Table \* ARABIC </w:instrText>
      </w:r>
      <w:r w:rsidRPr="00BC01BE">
        <w:rPr>
          <w:color w:val="auto"/>
          <w:sz w:val="20"/>
          <w:szCs w:val="20"/>
        </w:rPr>
        <w:fldChar w:fldCharType="separate"/>
      </w:r>
      <w:r w:rsidR="002B3DD4">
        <w:rPr>
          <w:noProof/>
          <w:color w:val="auto"/>
          <w:sz w:val="20"/>
          <w:szCs w:val="20"/>
        </w:rPr>
        <w:t>5</w:t>
      </w:r>
      <w:r w:rsidRPr="00BC01BE">
        <w:rPr>
          <w:color w:val="auto"/>
          <w:sz w:val="20"/>
          <w:szCs w:val="20"/>
        </w:rPr>
        <w:fldChar w:fldCharType="end"/>
      </w:r>
      <w:bookmarkEnd w:id="15"/>
      <w:r w:rsidRPr="00BC01BE">
        <w:rPr>
          <w:color w:val="auto"/>
          <w:sz w:val="20"/>
          <w:szCs w:val="20"/>
        </w:rPr>
        <w:t xml:space="preserve">. </w:t>
      </w:r>
      <w:r w:rsidRPr="00BC01BE">
        <w:rPr>
          <w:bCs w:val="0"/>
          <w:color w:val="auto"/>
          <w:sz w:val="20"/>
          <w:szCs w:val="20"/>
        </w:rPr>
        <w:t>Fuel Loading Factors by Vegetation Type</w:t>
      </w:r>
    </w:p>
    <w:tbl>
      <w:tblPr>
        <w:tblStyle w:val="TableGrid"/>
        <w:tblW w:w="0" w:type="auto"/>
        <w:jc w:val="center"/>
        <w:tblLayout w:type="fixed"/>
        <w:tblLook w:val="04A0" w:firstRow="1" w:lastRow="0" w:firstColumn="1" w:lastColumn="0" w:noHBand="0" w:noVBand="1"/>
      </w:tblPr>
      <w:tblGrid>
        <w:gridCol w:w="2250"/>
        <w:gridCol w:w="2250"/>
        <w:gridCol w:w="2250"/>
      </w:tblGrid>
      <w:tr w:rsidRPr="00BC01BE" w:rsidR="00483BA6" w:rsidTr="003451AB" w14:paraId="7592B10B" w14:textId="77777777">
        <w:trPr>
          <w:trHeight w:val="800"/>
          <w:jc w:val="center"/>
        </w:trPr>
        <w:tc>
          <w:tcPr>
            <w:tcW w:w="2250" w:type="dxa"/>
            <w:shd w:val="clear" w:color="auto" w:fill="BFBFBF" w:themeFill="background1" w:themeFillShade="BF"/>
            <w:vAlign w:val="center"/>
          </w:tcPr>
          <w:p w:rsidRPr="00BC01BE" w:rsidR="00483BA6" w:rsidP="003451AB" w:rsidRDefault="00483BA6" w14:paraId="7592B1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bCs/>
                <w:sz w:val="18"/>
                <w:szCs w:val="18"/>
              </w:rPr>
            </w:pPr>
            <w:r w:rsidRPr="00BC01BE">
              <w:rPr>
                <w:b/>
                <w:bCs/>
                <w:sz w:val="18"/>
                <w:szCs w:val="18"/>
              </w:rPr>
              <w:t>Vegetation Type</w:t>
            </w:r>
          </w:p>
        </w:tc>
        <w:tc>
          <w:tcPr>
            <w:tcW w:w="2250" w:type="dxa"/>
            <w:shd w:val="clear" w:color="auto" w:fill="BFBFBF" w:themeFill="background1" w:themeFillShade="BF"/>
            <w:vAlign w:val="center"/>
          </w:tcPr>
          <w:p w:rsidRPr="00BC01BE" w:rsidR="00483BA6" w:rsidP="003451AB" w:rsidRDefault="00483BA6" w14:paraId="7592B1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bCs/>
                <w:sz w:val="18"/>
                <w:szCs w:val="18"/>
              </w:rPr>
            </w:pPr>
            <w:r w:rsidRPr="00BC01BE">
              <w:rPr>
                <w:b/>
                <w:bCs/>
                <w:sz w:val="18"/>
                <w:szCs w:val="18"/>
              </w:rPr>
              <w:t>Unadjusted Average Fuel Loading Factor (Ton/acre)</w:t>
            </w:r>
          </w:p>
        </w:tc>
        <w:tc>
          <w:tcPr>
            <w:tcW w:w="2250" w:type="dxa"/>
            <w:shd w:val="clear" w:color="auto" w:fill="BFBFBF" w:themeFill="background1" w:themeFillShade="BF"/>
            <w:vAlign w:val="center"/>
          </w:tcPr>
          <w:p w:rsidRPr="00BC01BE" w:rsidR="00483BA6" w:rsidP="003451AB" w:rsidRDefault="00483BA6" w14:paraId="7592B1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18"/>
                <w:szCs w:val="18"/>
              </w:rPr>
            </w:pPr>
            <w:r w:rsidRPr="00BC01BE">
              <w:rPr>
                <w:b/>
                <w:bCs/>
                <w:sz w:val="18"/>
                <w:szCs w:val="18"/>
              </w:rPr>
              <w:t>Adjusted Average Fuel Loading Factor</w:t>
            </w:r>
          </w:p>
          <w:p w:rsidRPr="00BC01BE" w:rsidR="00483BA6" w:rsidP="003451AB" w:rsidRDefault="00483BA6" w14:paraId="7592B1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bCs/>
                <w:sz w:val="18"/>
                <w:szCs w:val="18"/>
              </w:rPr>
            </w:pPr>
            <w:r w:rsidRPr="00BC01BE">
              <w:rPr>
                <w:b/>
                <w:bCs/>
                <w:sz w:val="18"/>
                <w:szCs w:val="18"/>
              </w:rPr>
              <w:t>(Ton/acre)</w:t>
            </w:r>
          </w:p>
        </w:tc>
      </w:tr>
      <w:tr w:rsidRPr="00BC01BE" w:rsidR="00483BA6" w:rsidTr="003451AB" w14:paraId="7592B10F" w14:textId="77777777">
        <w:trPr>
          <w:trHeight w:val="260"/>
          <w:jc w:val="center"/>
        </w:trPr>
        <w:tc>
          <w:tcPr>
            <w:tcW w:w="2250" w:type="dxa"/>
          </w:tcPr>
          <w:p w:rsidRPr="00BC01BE" w:rsidR="00483BA6" w:rsidP="003451AB" w:rsidRDefault="00483BA6" w14:paraId="7592B1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18"/>
                <w:szCs w:val="18"/>
              </w:rPr>
            </w:pPr>
            <w:r w:rsidRPr="00BC01BE">
              <w:rPr>
                <w:sz w:val="18"/>
                <w:szCs w:val="18"/>
              </w:rPr>
              <w:t>Hardwood</w:t>
            </w:r>
          </w:p>
        </w:tc>
        <w:tc>
          <w:tcPr>
            <w:tcW w:w="2250" w:type="dxa"/>
          </w:tcPr>
          <w:p w:rsidRPr="00BC01BE" w:rsidR="00483BA6" w:rsidP="003451AB" w:rsidRDefault="00483BA6" w14:paraId="7592B1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18"/>
                <w:szCs w:val="18"/>
              </w:rPr>
            </w:pPr>
            <w:r w:rsidRPr="00BC01BE">
              <w:rPr>
                <w:sz w:val="18"/>
                <w:szCs w:val="18"/>
              </w:rPr>
              <w:t>66</w:t>
            </w:r>
          </w:p>
        </w:tc>
        <w:tc>
          <w:tcPr>
            <w:tcW w:w="2250" w:type="dxa"/>
          </w:tcPr>
          <w:p w:rsidRPr="00BC01BE" w:rsidR="00483BA6" w:rsidP="003451AB" w:rsidRDefault="00483BA6" w14:paraId="7592B1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18"/>
                <w:szCs w:val="18"/>
              </w:rPr>
            </w:pPr>
            <w:r w:rsidRPr="00BC01BE">
              <w:rPr>
                <w:sz w:val="18"/>
                <w:szCs w:val="18"/>
              </w:rPr>
              <w:t>99</w:t>
            </w:r>
          </w:p>
        </w:tc>
      </w:tr>
      <w:tr w:rsidRPr="00BC01BE" w:rsidR="00483BA6" w:rsidTr="003451AB" w14:paraId="7592B113" w14:textId="77777777">
        <w:trPr>
          <w:jc w:val="center"/>
        </w:trPr>
        <w:tc>
          <w:tcPr>
            <w:tcW w:w="2250" w:type="dxa"/>
          </w:tcPr>
          <w:p w:rsidRPr="00BC01BE" w:rsidR="00483BA6" w:rsidP="003451AB" w:rsidRDefault="00483BA6" w14:paraId="7592B1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18"/>
                <w:szCs w:val="18"/>
              </w:rPr>
            </w:pPr>
            <w:r w:rsidRPr="00BC01BE">
              <w:rPr>
                <w:sz w:val="18"/>
                <w:szCs w:val="18"/>
              </w:rPr>
              <w:t>Softwood</w:t>
            </w:r>
          </w:p>
        </w:tc>
        <w:tc>
          <w:tcPr>
            <w:tcW w:w="2250" w:type="dxa"/>
          </w:tcPr>
          <w:p w:rsidRPr="00BC01BE" w:rsidR="00483BA6" w:rsidP="003451AB" w:rsidRDefault="00483BA6" w14:paraId="7592B1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18"/>
                <w:szCs w:val="18"/>
              </w:rPr>
            </w:pPr>
            <w:r w:rsidRPr="00BC01BE">
              <w:rPr>
                <w:sz w:val="18"/>
                <w:szCs w:val="18"/>
              </w:rPr>
              <w:t>38</w:t>
            </w:r>
          </w:p>
        </w:tc>
        <w:tc>
          <w:tcPr>
            <w:tcW w:w="2250" w:type="dxa"/>
          </w:tcPr>
          <w:p w:rsidRPr="00BC01BE" w:rsidR="00483BA6" w:rsidP="003451AB" w:rsidRDefault="00483BA6" w14:paraId="7592B1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18"/>
                <w:szCs w:val="18"/>
              </w:rPr>
            </w:pPr>
            <w:r w:rsidRPr="00BC01BE">
              <w:rPr>
                <w:sz w:val="18"/>
                <w:szCs w:val="18"/>
              </w:rPr>
              <w:t>57</w:t>
            </w:r>
          </w:p>
        </w:tc>
      </w:tr>
      <w:tr w:rsidR="00483BA6" w:rsidTr="003451AB" w14:paraId="7592B117" w14:textId="77777777">
        <w:trPr>
          <w:jc w:val="center"/>
        </w:trPr>
        <w:tc>
          <w:tcPr>
            <w:tcW w:w="2250" w:type="dxa"/>
          </w:tcPr>
          <w:p w:rsidRPr="00BC01BE" w:rsidR="00483BA6" w:rsidP="003451AB" w:rsidRDefault="00483BA6" w14:paraId="7592B1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18"/>
                <w:szCs w:val="18"/>
              </w:rPr>
            </w:pPr>
            <w:r w:rsidRPr="00BC01BE">
              <w:rPr>
                <w:sz w:val="18"/>
                <w:szCs w:val="18"/>
              </w:rPr>
              <w:t>Grass</w:t>
            </w:r>
          </w:p>
        </w:tc>
        <w:tc>
          <w:tcPr>
            <w:tcW w:w="2250" w:type="dxa"/>
          </w:tcPr>
          <w:p w:rsidRPr="00BC01BE" w:rsidR="00483BA6" w:rsidP="003451AB" w:rsidRDefault="00483BA6" w14:paraId="7592B1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18"/>
                <w:szCs w:val="18"/>
              </w:rPr>
            </w:pPr>
            <w:r w:rsidRPr="00BC01BE">
              <w:rPr>
                <w:sz w:val="18"/>
                <w:szCs w:val="18"/>
              </w:rPr>
              <w:t>4.5</w:t>
            </w:r>
          </w:p>
        </w:tc>
        <w:tc>
          <w:tcPr>
            <w:tcW w:w="2250" w:type="dxa"/>
          </w:tcPr>
          <w:p w:rsidRPr="00BC01BE" w:rsidR="00483BA6" w:rsidP="003451AB" w:rsidRDefault="00483BA6" w14:paraId="7592B1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18"/>
                <w:szCs w:val="18"/>
              </w:rPr>
            </w:pPr>
            <w:r w:rsidRPr="00BC01BE">
              <w:rPr>
                <w:sz w:val="18"/>
                <w:szCs w:val="18"/>
              </w:rPr>
              <w:t>Not Applicable</w:t>
            </w:r>
          </w:p>
        </w:tc>
      </w:tr>
    </w:tbl>
    <w:p w:rsidRPr="00A8651E" w:rsidR="00483BA6" w:rsidP="00CB70FD" w:rsidRDefault="00483BA6" w14:paraId="7592B118" w14:textId="49DD5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5" w:lineRule="auto"/>
        <w:ind w:left="720"/>
        <w:rPr>
          <w:szCs w:val="20"/>
        </w:rPr>
      </w:pPr>
      <w:r>
        <w:rPr>
          <w:i/>
          <w:szCs w:val="20"/>
        </w:rPr>
        <w:tab/>
      </w:r>
      <w:r w:rsidRPr="00A8651E">
        <w:rPr>
          <w:i/>
          <w:szCs w:val="20"/>
        </w:rPr>
        <w:t xml:space="preserve">Source: </w:t>
      </w:r>
      <w:r w:rsidRPr="00A8651E">
        <w:t>Reference</w:t>
      </w:r>
      <w:r w:rsidR="004D28F4">
        <w:t xml:space="preserve"> 14, averages of data on page III-19</w:t>
      </w:r>
      <w:r w:rsidRPr="00A8651E">
        <w:t xml:space="preserve"> </w:t>
      </w:r>
    </w:p>
    <w:p w:rsidR="004B7221" w:rsidP="004B7221" w:rsidRDefault="004B7221" w14:paraId="7592B119" w14:textId="77777777">
      <w:r>
        <w:t xml:space="preserve">The weighted average county-level loading factors </w:t>
      </w:r>
      <w:r w:rsidR="00CB70FD">
        <w:t xml:space="preserve">for each fuel type </w:t>
      </w:r>
      <w:r w:rsidR="00483BA6">
        <w:t>are then summed across</w:t>
      </w:r>
      <w:r>
        <w:t xml:space="preserve"> fuel type</w:t>
      </w:r>
      <w:r w:rsidR="00483BA6">
        <w:t>s</w:t>
      </w:r>
      <w:r>
        <w:t xml:space="preserve"> to </w:t>
      </w:r>
      <w:r w:rsidR="00483BA6">
        <w:t xml:space="preserve">calculate </w:t>
      </w:r>
      <w:r w:rsidR="00CB70FD">
        <w:t xml:space="preserve">a single </w:t>
      </w:r>
      <w:r>
        <w:t xml:space="preserve">weighted average loading factor for </w:t>
      </w:r>
      <w:r w:rsidR="00483BA6">
        <w:t xml:space="preserve">each </w:t>
      </w:r>
      <w:r>
        <w:t>county.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9"/>
        <w:gridCol w:w="811"/>
      </w:tblGrid>
      <w:tr w:rsidRPr="00526E5A" w:rsidR="004B7221" w:rsidTr="00A8651E" w14:paraId="7592B11C" w14:textId="77777777">
        <w:trPr>
          <w:trHeight w:val="477"/>
        </w:trPr>
        <w:tc>
          <w:tcPr>
            <w:tcW w:w="8748" w:type="dxa"/>
            <w:hideMark/>
          </w:tcPr>
          <w:p w:rsidRPr="00526E5A" w:rsidR="004B7221" w:rsidP="00CB70FD" w:rsidRDefault="000045EE" w14:paraId="7592B11A" w14:textId="77777777">
            <w:pPr>
              <w:widowControl/>
              <w:autoSpaceDE/>
              <w:adjustRightInd/>
              <w:spacing w:before="60" w:after="60"/>
              <w:rPr>
                <w:szCs w:val="20"/>
              </w:rPr>
            </w:pPr>
            <m:oMathPara>
              <m:oMathParaPr>
                <m:jc m:val="center"/>
              </m:oMathParaPr>
              <m:oMath>
                <m:sSub>
                  <m:sSubPr>
                    <m:ctrlPr>
                      <w:rPr>
                        <w:rFonts w:ascii="Cambria Math" w:hAnsi="Cambria Math"/>
                        <w:i/>
                      </w:rPr>
                    </m:ctrlPr>
                  </m:sSubPr>
                  <m:e>
                    <m:r>
                      <w:rPr>
                        <w:rFonts w:ascii="Cambria Math" w:hAnsi="Cambria Math"/>
                        <w:szCs w:val="20"/>
                      </w:rPr>
                      <m:t>WFLF</m:t>
                    </m:r>
                  </m:e>
                  <m:sub>
                    <m:r>
                      <w:rPr>
                        <w:rFonts w:ascii="Cambria Math" w:hAnsi="Cambria Math"/>
                        <w:szCs w:val="20"/>
                      </w:rPr>
                      <m:t>c</m:t>
                    </m:r>
                  </m:sub>
                </m:sSub>
                <m:r>
                  <w:rPr>
                    <w:rFonts w:ascii="Cambria Math" w:hAnsi="Cambria Math"/>
                    <w:szCs w:val="20"/>
                  </w:rPr>
                  <m:t>=</m:t>
                </m:r>
                <m:nary>
                  <m:naryPr>
                    <m:chr m:val="∑"/>
                    <m:limLoc m:val="subSup"/>
                    <m:supHide m:val="1"/>
                    <m:ctrlPr>
                      <w:rPr>
                        <w:rFonts w:ascii="Cambria Math" w:hAnsi="Cambria Math"/>
                        <w:i/>
                      </w:rPr>
                    </m:ctrlPr>
                  </m:naryPr>
                  <m:sub>
                    <m:r>
                      <w:rPr>
                        <w:rFonts w:ascii="Cambria Math" w:hAnsi="Cambria Math"/>
                      </w:rPr>
                      <m:t>f</m:t>
                    </m:r>
                  </m:sub>
                  <m:sup/>
                  <m:e>
                    <m:sSub>
                      <m:sSubPr>
                        <m:ctrlPr>
                          <w:rPr>
                            <w:rFonts w:ascii="Cambria Math" w:hAnsi="Cambria Math"/>
                            <w:i/>
                          </w:rPr>
                        </m:ctrlPr>
                      </m:sSubPr>
                      <m:e>
                        <m:r>
                          <w:rPr>
                            <w:rFonts w:ascii="Cambria Math" w:hAnsi="Cambria Math"/>
                          </w:rPr>
                          <m:t>WFLF</m:t>
                        </m:r>
                      </m:e>
                      <m:sub>
                        <m:r>
                          <w:rPr>
                            <w:rFonts w:ascii="Cambria Math" w:hAnsi="Cambria Math"/>
                          </w:rPr>
                          <m:t>c,f</m:t>
                        </m:r>
                      </m:sub>
                    </m:sSub>
                  </m:e>
                </m:nary>
              </m:oMath>
            </m:oMathPara>
          </w:p>
        </w:tc>
        <w:tc>
          <w:tcPr>
            <w:tcW w:w="828" w:type="dxa"/>
          </w:tcPr>
          <w:p w:rsidRPr="00526E5A" w:rsidR="004B7221" w:rsidP="00DA78C3" w:rsidRDefault="004B7221" w14:paraId="7592B11B" w14:textId="77777777">
            <w:pPr>
              <w:pStyle w:val="ListParagraph"/>
              <w:widowControl/>
              <w:numPr>
                <w:ilvl w:val="0"/>
                <w:numId w:val="20"/>
              </w:numPr>
              <w:autoSpaceDE/>
              <w:adjustRightInd/>
              <w:spacing w:before="60" w:after="60"/>
              <w:jc w:val="right"/>
              <w:rPr>
                <w:szCs w:val="20"/>
              </w:rPr>
            </w:pPr>
          </w:p>
        </w:tc>
      </w:tr>
    </w:tbl>
    <w:p w:rsidRPr="00526E5A" w:rsidR="004B7221" w:rsidP="004B7221" w:rsidRDefault="004B7221" w14:paraId="7592B11D" w14:textId="77777777">
      <w:pPr>
        <w:widowControl/>
        <w:tabs>
          <w:tab w:val="left" w:pos="0"/>
        </w:tabs>
        <w:rPr>
          <w:szCs w:val="20"/>
        </w:rPr>
      </w:pPr>
      <w:r w:rsidRPr="00526E5A">
        <w:rPr>
          <w:szCs w:val="20"/>
        </w:rPr>
        <w:t>Where:</w:t>
      </w:r>
    </w:p>
    <w:p w:rsidRPr="00A8651E" w:rsidR="004B7221" w:rsidP="004B7221" w:rsidRDefault="004B7221" w14:paraId="7592B11E" w14:textId="77777777">
      <w:pPr>
        <w:pStyle w:val="NoSpacing"/>
        <w:rPr>
          <w:i/>
        </w:rPr>
      </w:pPr>
      <w:r>
        <w:rPr>
          <w:i/>
        </w:rPr>
        <w:tab/>
      </w:r>
      <w:r w:rsidRPr="00DC56FC">
        <w:rPr>
          <w:i/>
        </w:rPr>
        <w:t>WFLF</w:t>
      </w:r>
      <w:r>
        <w:rPr>
          <w:i/>
          <w:vertAlign w:val="subscript"/>
        </w:rPr>
        <w:t>c</w:t>
      </w:r>
      <w:r>
        <w:tab/>
      </w:r>
      <w:r>
        <w:t>=</w:t>
      </w:r>
      <w:r>
        <w:tab/>
      </w:r>
      <w:r>
        <w:t xml:space="preserve">Weighted average </w:t>
      </w:r>
      <w:r w:rsidRPr="00DC56FC">
        <w:t>fuel</w:t>
      </w:r>
      <w:r>
        <w:t xml:space="preserve"> loading factors</w:t>
      </w:r>
      <w:r w:rsidR="00A8651E">
        <w:t xml:space="preserve"> for county </w:t>
      </w:r>
      <w:r w:rsidR="00A8651E">
        <w:rPr>
          <w:i/>
        </w:rPr>
        <w:t>c</w:t>
      </w:r>
    </w:p>
    <w:p w:rsidRPr="00A8651E" w:rsidR="00A8651E" w:rsidP="00A8651E" w:rsidRDefault="00A8651E" w14:paraId="7592B11F" w14:textId="77777777">
      <w:pPr>
        <w:pStyle w:val="NoSpacing"/>
        <w:rPr>
          <w:i/>
        </w:rPr>
      </w:pPr>
      <w:r>
        <w:tab/>
      </w:r>
      <w:r w:rsidRPr="00DC56FC">
        <w:rPr>
          <w:i/>
        </w:rPr>
        <w:t>WFLF</w:t>
      </w:r>
      <w:r w:rsidRPr="00DC56FC">
        <w:rPr>
          <w:i/>
          <w:vertAlign w:val="subscript"/>
        </w:rPr>
        <w:t>c,f</w:t>
      </w:r>
      <w:r>
        <w:tab/>
      </w:r>
      <w:r>
        <w:t>=</w:t>
      </w:r>
      <w:r>
        <w:tab/>
      </w:r>
      <w:r>
        <w:t xml:space="preserve">Weighted average </w:t>
      </w:r>
      <w:r w:rsidRPr="00DC56FC">
        <w:t>fuel</w:t>
      </w:r>
      <w:r>
        <w:t xml:space="preserve"> loading factor by for fuel type</w:t>
      </w:r>
      <w:r>
        <w:rPr>
          <w:i/>
        </w:rPr>
        <w:t xml:space="preserve"> f</w:t>
      </w:r>
      <w:r>
        <w:t xml:space="preserve"> in county </w:t>
      </w:r>
      <w:r>
        <w:rPr>
          <w:i/>
        </w:rPr>
        <w:t>c</w:t>
      </w:r>
    </w:p>
    <w:p w:rsidRPr="004B7221" w:rsidR="004B7221" w:rsidP="004B7221" w:rsidRDefault="004B7221" w14:paraId="7592B120" w14:textId="77777777">
      <w:pPr>
        <w:pStyle w:val="NoSpacing"/>
        <w:rPr>
          <w:i/>
        </w:rPr>
      </w:pPr>
    </w:p>
    <w:p w:rsidRPr="004B7221" w:rsidR="008716D3" w:rsidP="008716D3" w:rsidRDefault="008716D3" w14:paraId="7592B121" w14:textId="77777777">
      <w:r w:rsidRPr="004B7221">
        <w:t xml:space="preserve">The county-level total acres disturbed </w:t>
      </w:r>
      <w:r w:rsidR="00A965CF">
        <w:t>are</w:t>
      </w:r>
      <w:r w:rsidRPr="004B7221">
        <w:t xml:space="preserve"> then multiplied by the weighted average loading factor to derive tons of land clearing debris.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526E5A" w:rsidR="004B7221" w:rsidTr="003E2D25" w14:paraId="7592B124" w14:textId="77777777">
        <w:trPr>
          <w:trHeight w:val="387"/>
        </w:trPr>
        <w:tc>
          <w:tcPr>
            <w:tcW w:w="8748" w:type="dxa"/>
            <w:hideMark/>
          </w:tcPr>
          <w:p w:rsidRPr="00526E5A" w:rsidR="004B7221" w:rsidP="00425E22" w:rsidRDefault="000045EE" w14:paraId="7592B122" w14:textId="77777777">
            <w:pPr>
              <w:widowControl/>
              <w:autoSpaceDE/>
              <w:adjustRightInd/>
              <w:rPr>
                <w:szCs w:val="20"/>
              </w:rPr>
            </w:pPr>
            <m:oMathPara>
              <m:oMathParaPr>
                <m:jc m:val="center"/>
              </m:oMathParaPr>
              <m:oMath>
                <m:sSub>
                  <m:sSubPr>
                    <m:ctrlPr>
                      <w:rPr>
                        <w:rFonts w:ascii="Cambria Math" w:hAnsi="Cambria Math"/>
                        <w:i/>
                      </w:rPr>
                    </m:ctrlPr>
                  </m:sSubPr>
                  <m:e>
                    <m:r>
                      <w:rPr>
                        <w:rFonts w:ascii="Cambria Math" w:hAnsi="Cambria Math"/>
                        <w:szCs w:val="20"/>
                      </w:rPr>
                      <m:t>LCD</m:t>
                    </m:r>
                  </m:e>
                  <m:sub>
                    <m:r>
                      <w:rPr>
                        <w:rFonts w:ascii="Cambria Math" w:hAnsi="Cambria Math"/>
                        <w:szCs w:val="20"/>
                      </w:rPr>
                      <m:t>c</m:t>
                    </m:r>
                  </m:sub>
                </m:sSub>
                <m:r>
                  <w:rPr>
                    <w:rFonts w:ascii="Cambria Math" w:hAnsi="Cambria Math"/>
                    <w:szCs w:val="20"/>
                  </w:rPr>
                  <m:t>=</m:t>
                </m:r>
                <m:sSub>
                  <m:sSubPr>
                    <m:ctrlPr>
                      <w:rPr>
                        <w:rFonts w:ascii="Cambria Math" w:hAnsi="Cambria Math"/>
                        <w:i/>
                      </w:rPr>
                    </m:ctrlPr>
                  </m:sSubPr>
                  <m:e>
                    <m:r>
                      <w:rPr>
                        <w:rFonts w:ascii="Cambria Math" w:hAnsi="Cambria Math"/>
                      </w:rPr>
                      <m:t>TAD</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szCs w:val="20"/>
                      </w:rPr>
                      <m:t>WFLF</m:t>
                    </m:r>
                  </m:e>
                  <m:sub>
                    <m:r>
                      <w:rPr>
                        <w:rFonts w:ascii="Cambria Math" w:hAnsi="Cambria Math"/>
                        <w:szCs w:val="20"/>
                      </w:rPr>
                      <m:t>c</m:t>
                    </m:r>
                  </m:sub>
                </m:sSub>
              </m:oMath>
            </m:oMathPara>
          </w:p>
        </w:tc>
        <w:tc>
          <w:tcPr>
            <w:tcW w:w="828" w:type="dxa"/>
          </w:tcPr>
          <w:p w:rsidRPr="00526E5A" w:rsidR="004B7221" w:rsidP="00DA78C3" w:rsidRDefault="004B7221" w14:paraId="7592B123" w14:textId="77777777">
            <w:pPr>
              <w:pStyle w:val="ListParagraph"/>
              <w:widowControl/>
              <w:numPr>
                <w:ilvl w:val="0"/>
                <w:numId w:val="20"/>
              </w:numPr>
              <w:autoSpaceDE/>
              <w:adjustRightInd/>
              <w:jc w:val="right"/>
              <w:rPr>
                <w:szCs w:val="20"/>
              </w:rPr>
            </w:pPr>
          </w:p>
        </w:tc>
      </w:tr>
    </w:tbl>
    <w:p w:rsidRPr="00526E5A" w:rsidR="004B7221" w:rsidP="004B7221" w:rsidRDefault="004B7221" w14:paraId="7592B125" w14:textId="77777777">
      <w:pPr>
        <w:widowControl/>
        <w:tabs>
          <w:tab w:val="left" w:pos="0"/>
        </w:tabs>
        <w:rPr>
          <w:szCs w:val="20"/>
        </w:rPr>
      </w:pPr>
      <w:r w:rsidRPr="00526E5A">
        <w:rPr>
          <w:szCs w:val="20"/>
        </w:rPr>
        <w:t>Where:</w:t>
      </w:r>
    </w:p>
    <w:p w:rsidRPr="004B7221" w:rsidR="004B7221" w:rsidP="004B7221" w:rsidRDefault="004B7221" w14:paraId="7592B126" w14:textId="77777777">
      <w:pPr>
        <w:pStyle w:val="NoSpacing"/>
      </w:pPr>
      <w:r>
        <w:rPr>
          <w:i/>
        </w:rPr>
        <w:tab/>
      </w:r>
      <w:r>
        <w:rPr>
          <w:i/>
        </w:rPr>
        <w:t>LCDc</w:t>
      </w:r>
      <w:r>
        <w:rPr>
          <w:i/>
        </w:rPr>
        <w:tab/>
      </w:r>
      <w:r>
        <w:t>=</w:t>
      </w:r>
      <w:r>
        <w:tab/>
      </w:r>
      <w:r>
        <w:t xml:space="preserve">Land clearing debris </w:t>
      </w:r>
      <w:r w:rsidR="00A8651E">
        <w:t xml:space="preserve">in </w:t>
      </w:r>
      <w:r>
        <w:t xml:space="preserve">county </w:t>
      </w:r>
      <w:r>
        <w:rPr>
          <w:i/>
        </w:rPr>
        <w:t>c</w:t>
      </w:r>
      <w:r>
        <w:t>, in tons</w:t>
      </w:r>
    </w:p>
    <w:p w:rsidR="00425E22" w:rsidP="00425E22" w:rsidRDefault="00425E22" w14:paraId="7592B127" w14:textId="77777777">
      <w:pPr>
        <w:pStyle w:val="NoSpacing"/>
        <w:rPr>
          <w:i/>
        </w:rPr>
      </w:pPr>
      <w:r w:rsidRPr="00526E5A">
        <w:tab/>
      </w:r>
      <w:r w:rsidRPr="00526E5A">
        <w:t>TAD</w:t>
      </w:r>
      <w:r w:rsidRPr="00526E5A">
        <w:rPr>
          <w:vertAlign w:val="subscript"/>
        </w:rPr>
        <w:t>c</w:t>
      </w:r>
      <w:r w:rsidRPr="00526E5A">
        <w:tab/>
      </w:r>
      <w:r w:rsidRPr="00526E5A">
        <w:t>=</w:t>
      </w:r>
      <w:r w:rsidRPr="00526E5A">
        <w:tab/>
      </w:r>
      <w:r w:rsidRPr="00526E5A">
        <w:t xml:space="preserve">Total acres disturbed </w:t>
      </w:r>
      <w:r w:rsidR="00A8651E">
        <w:t xml:space="preserve">in </w:t>
      </w:r>
      <w:r w:rsidRPr="00526E5A">
        <w:t xml:space="preserve">county </w:t>
      </w:r>
      <w:r w:rsidRPr="00526E5A">
        <w:rPr>
          <w:i/>
        </w:rPr>
        <w:t>c</w:t>
      </w:r>
    </w:p>
    <w:p w:rsidRPr="00A8651E" w:rsidR="004B7221" w:rsidP="004B7221" w:rsidRDefault="004B7221" w14:paraId="7592B128" w14:textId="77777777">
      <w:pPr>
        <w:pStyle w:val="NoSpacing"/>
        <w:rPr>
          <w:i/>
        </w:rPr>
      </w:pPr>
      <w:r>
        <w:rPr>
          <w:i/>
        </w:rPr>
        <w:tab/>
      </w:r>
      <w:r w:rsidRPr="00DC56FC">
        <w:rPr>
          <w:i/>
        </w:rPr>
        <w:t>WFLF</w:t>
      </w:r>
      <w:r>
        <w:rPr>
          <w:i/>
          <w:vertAlign w:val="subscript"/>
        </w:rPr>
        <w:t>c</w:t>
      </w:r>
      <w:r>
        <w:tab/>
      </w:r>
      <w:r>
        <w:t>=</w:t>
      </w:r>
      <w:r>
        <w:tab/>
      </w:r>
      <w:r>
        <w:t>Weighted average</w:t>
      </w:r>
      <w:r>
        <w:rPr>
          <w:i/>
        </w:rPr>
        <w:t xml:space="preserve"> </w:t>
      </w:r>
      <w:r w:rsidRPr="00DC56FC">
        <w:t>fuel</w:t>
      </w:r>
      <w:r>
        <w:t xml:space="preserve"> loading factors</w:t>
      </w:r>
      <w:r w:rsidR="00A8651E">
        <w:t xml:space="preserve"> for county </w:t>
      </w:r>
      <w:r w:rsidR="00A8651E">
        <w:rPr>
          <w:i/>
        </w:rPr>
        <w:t>c</w:t>
      </w:r>
    </w:p>
    <w:p w:rsidR="00BC01BE" w:rsidP="004B7221" w:rsidRDefault="00BC01BE" w14:paraId="7592B129" w14:textId="77777777">
      <w:pPr>
        <w:pStyle w:val="NoSpacing"/>
        <w:ind w:left="0" w:firstLine="0"/>
      </w:pPr>
    </w:p>
    <w:p w:rsidRPr="00945D94" w:rsidR="00286F36" w:rsidP="007A1A9B" w:rsidRDefault="007A1A9B" w14:paraId="7592B12A" w14:textId="77777777">
      <w:pPr>
        <w:rPr>
          <w:szCs w:val="20"/>
        </w:rPr>
      </w:pPr>
      <w:r>
        <w:t>The total land clearin</w:t>
      </w:r>
      <w:r w:rsidR="00286F36">
        <w:t>g</w:t>
      </w:r>
      <w:r>
        <w:t xml:space="preserve"> debris burned per county </w:t>
      </w:r>
      <w:r w:rsidR="00A965CF">
        <w:t>i</w:t>
      </w:r>
      <w:r>
        <w:t xml:space="preserve">s calculated </w:t>
      </w:r>
      <w:r w:rsidR="00286F36">
        <w:t xml:space="preserve">by </w:t>
      </w:r>
      <w:r w:rsidR="0018362F">
        <w:t>multiplying</w:t>
      </w:r>
      <w:r w:rsidR="00286F36">
        <w:t xml:space="preserve"> acres of land clearing debris by county by a control factor, based on the percent of urban land from the </w:t>
      </w:r>
      <w:r w:rsidR="00286F36">
        <w:rPr>
          <w:szCs w:val="20"/>
        </w:rPr>
        <w:t>2010 U.S. Census data.</w:t>
      </w:r>
      <w:r w:rsidRPr="00FA312B" w:rsidR="00FA312B">
        <w:rPr>
          <w:szCs w:val="20"/>
          <w:vertAlign w:val="superscript"/>
        </w:rPr>
        <w:fldChar w:fldCharType="begin"/>
      </w:r>
      <w:r w:rsidRPr="00FA312B" w:rsidR="00FA312B">
        <w:rPr>
          <w:szCs w:val="20"/>
          <w:vertAlign w:val="superscript"/>
        </w:rPr>
        <w:instrText xml:space="preserve"> NOTEREF _Ref478562574 \h  \* MERGEFORMAT </w:instrText>
      </w:r>
      <w:r w:rsidRPr="00FA312B" w:rsidR="00FA312B">
        <w:rPr>
          <w:szCs w:val="20"/>
          <w:vertAlign w:val="superscript"/>
        </w:rPr>
      </w:r>
      <w:r w:rsidRPr="00FA312B" w:rsidR="00FA312B">
        <w:rPr>
          <w:szCs w:val="20"/>
          <w:vertAlign w:val="superscript"/>
        </w:rPr>
        <w:fldChar w:fldCharType="separate"/>
      </w:r>
      <w:r w:rsidR="002B3DD4">
        <w:rPr>
          <w:szCs w:val="20"/>
          <w:vertAlign w:val="superscript"/>
        </w:rPr>
        <w:t>13</w:t>
      </w:r>
      <w:r w:rsidRPr="00FA312B" w:rsidR="00FA312B">
        <w:rPr>
          <w:szCs w:val="20"/>
          <w:vertAlign w:val="superscript"/>
        </w:rPr>
        <w:fldChar w:fldCharType="end"/>
      </w:r>
      <w:r w:rsidR="00FA312B">
        <w:rPr>
          <w:szCs w:val="20"/>
          <w:vertAlign w:val="superscript"/>
        </w:rPr>
        <w:t xml:space="preserve"> </w:t>
      </w:r>
      <w:r w:rsidR="00945D94">
        <w:rPr>
          <w:szCs w:val="20"/>
          <w:vertAlign w:val="superscript"/>
        </w:rPr>
        <w:t xml:space="preserve"> </w:t>
      </w:r>
      <w:r w:rsidR="00945D94">
        <w:t xml:space="preserve">See Section </w:t>
      </w:r>
      <w:r w:rsidR="00945D94">
        <w:fldChar w:fldCharType="begin"/>
      </w:r>
      <w:r w:rsidR="00945D94">
        <w:instrText xml:space="preserve"> REF _Ref478564371 \r \h </w:instrText>
      </w:r>
      <w:r w:rsidR="00945D94">
        <w:fldChar w:fldCharType="separate"/>
      </w:r>
      <w:r w:rsidR="002B3DD4">
        <w:t>F</w:t>
      </w:r>
      <w:r w:rsidR="00945D94">
        <w:fldChar w:fldCharType="end"/>
      </w:r>
      <w:r w:rsidR="00945D94">
        <w:t xml:space="preserve"> for more information on the control factor.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7"/>
        <w:gridCol w:w="813"/>
      </w:tblGrid>
      <w:tr w:rsidRPr="00526E5A" w:rsidR="00286F36" w:rsidTr="003E2D25" w14:paraId="7592B12D" w14:textId="77777777">
        <w:trPr>
          <w:trHeight w:val="423"/>
        </w:trPr>
        <w:tc>
          <w:tcPr>
            <w:tcW w:w="8748" w:type="dxa"/>
            <w:hideMark/>
          </w:tcPr>
          <w:p w:rsidRPr="00526E5A" w:rsidR="00286F36" w:rsidP="00286F36" w:rsidRDefault="000045EE" w14:paraId="7592B12B" w14:textId="77777777">
            <w:pPr>
              <w:widowControl/>
              <w:autoSpaceDE/>
              <w:adjustRightInd/>
              <w:rPr>
                <w:szCs w:val="20"/>
              </w:rPr>
            </w:pPr>
            <m:oMathPara>
              <m:oMathParaPr>
                <m:jc m:val="center"/>
              </m:oMathParaPr>
              <m:oMath>
                <m:sSub>
                  <m:sSubPr>
                    <m:ctrlPr>
                      <w:rPr>
                        <w:rFonts w:ascii="Cambria Math" w:hAnsi="Cambria Math"/>
                        <w:i/>
                      </w:rPr>
                    </m:ctrlPr>
                  </m:sSubPr>
                  <m:e>
                    <m:r>
                      <w:rPr>
                        <w:rFonts w:ascii="Cambria Math" w:hAnsi="Cambria Math"/>
                        <w:szCs w:val="20"/>
                      </w:rPr>
                      <m:t>BLCD</m:t>
                    </m:r>
                  </m:e>
                  <m:sub>
                    <m:r>
                      <w:rPr>
                        <w:rFonts w:ascii="Cambria Math" w:hAnsi="Cambria Math"/>
                        <w:szCs w:val="20"/>
                      </w:rPr>
                      <m:t>c</m:t>
                    </m:r>
                  </m:sub>
                </m:sSub>
                <m:r>
                  <w:rPr>
                    <w:rFonts w:ascii="Cambria Math" w:hAnsi="Cambria Math"/>
                    <w:szCs w:val="20"/>
                  </w:rPr>
                  <m:t>=</m:t>
                </m:r>
                <m:sSub>
                  <m:sSubPr>
                    <m:ctrlPr>
                      <w:rPr>
                        <w:rFonts w:ascii="Cambria Math" w:hAnsi="Cambria Math"/>
                        <w:i/>
                      </w:rPr>
                    </m:ctrlPr>
                  </m:sSubPr>
                  <m:e>
                    <m:r>
                      <w:rPr>
                        <w:rFonts w:ascii="Cambria Math" w:hAnsi="Cambria Math"/>
                        <w:szCs w:val="20"/>
                      </w:rPr>
                      <m:t>LCD</m:t>
                    </m:r>
                  </m:e>
                  <m:sub>
                    <m:r>
                      <w:rPr>
                        <w:rFonts w:ascii="Cambria Math" w:hAnsi="Cambria Math"/>
                        <w:szCs w:val="20"/>
                      </w:rPr>
                      <m:t>c</m:t>
                    </m:r>
                  </m:sub>
                </m:sSub>
                <m:r>
                  <w:rPr>
                    <w:rFonts w:ascii="Cambria Math" w:hAnsi="Cambria Math"/>
                  </w:rPr>
                  <m:t>×</m:t>
                </m:r>
                <m:sSub>
                  <m:sSubPr>
                    <m:ctrlPr>
                      <w:rPr>
                        <w:rFonts w:ascii="Cambria Math" w:hAnsi="Cambria Math"/>
                        <w:i/>
                      </w:rPr>
                    </m:ctrlPr>
                  </m:sSubPr>
                  <m:e>
                    <m:r>
                      <w:rPr>
                        <w:rFonts w:ascii="Cambria Math" w:hAnsi="Cambria Math"/>
                        <w:szCs w:val="20"/>
                      </w:rPr>
                      <m:t>CF</m:t>
                    </m:r>
                  </m:e>
                  <m:sub>
                    <m:r>
                      <w:rPr>
                        <w:rFonts w:ascii="Cambria Math" w:hAnsi="Cambria Math"/>
                        <w:szCs w:val="20"/>
                      </w:rPr>
                      <m:t>c</m:t>
                    </m:r>
                  </m:sub>
                </m:sSub>
              </m:oMath>
            </m:oMathPara>
          </w:p>
        </w:tc>
        <w:tc>
          <w:tcPr>
            <w:tcW w:w="828" w:type="dxa"/>
          </w:tcPr>
          <w:p w:rsidRPr="00526E5A" w:rsidR="00286F36" w:rsidP="00DA78C3" w:rsidRDefault="00286F36" w14:paraId="7592B12C" w14:textId="77777777">
            <w:pPr>
              <w:pStyle w:val="ListParagraph"/>
              <w:widowControl/>
              <w:numPr>
                <w:ilvl w:val="0"/>
                <w:numId w:val="20"/>
              </w:numPr>
              <w:autoSpaceDE/>
              <w:adjustRightInd/>
              <w:jc w:val="right"/>
              <w:rPr>
                <w:szCs w:val="20"/>
              </w:rPr>
            </w:pPr>
          </w:p>
        </w:tc>
      </w:tr>
    </w:tbl>
    <w:p w:rsidR="002B3DD4" w:rsidP="00286F36" w:rsidRDefault="002B3DD4" w14:paraId="7592B12E" w14:textId="77777777">
      <w:pPr>
        <w:widowControl/>
        <w:tabs>
          <w:tab w:val="left" w:pos="0"/>
        </w:tabs>
        <w:rPr>
          <w:szCs w:val="20"/>
        </w:rPr>
      </w:pPr>
    </w:p>
    <w:p w:rsidRPr="00526E5A" w:rsidR="00286F36" w:rsidP="00286F36" w:rsidRDefault="00286F36" w14:paraId="7592B12F" w14:textId="77777777">
      <w:pPr>
        <w:widowControl/>
        <w:tabs>
          <w:tab w:val="left" w:pos="0"/>
        </w:tabs>
        <w:rPr>
          <w:szCs w:val="20"/>
        </w:rPr>
      </w:pPr>
      <w:r w:rsidRPr="00526E5A">
        <w:rPr>
          <w:szCs w:val="20"/>
        </w:rPr>
        <w:lastRenderedPageBreak/>
        <w:t>Where:</w:t>
      </w:r>
    </w:p>
    <w:p w:rsidRPr="00286F36" w:rsidR="00286F36" w:rsidP="00286F36" w:rsidRDefault="00286F36" w14:paraId="7592B130" w14:textId="77777777">
      <w:pPr>
        <w:pStyle w:val="NoSpacing"/>
      </w:pPr>
      <w:r>
        <w:rPr>
          <w:i/>
        </w:rPr>
        <w:tab/>
      </w:r>
      <w:r>
        <w:rPr>
          <w:i/>
        </w:rPr>
        <w:t>BLCD</w:t>
      </w:r>
      <w:r w:rsidRPr="006A7A9D">
        <w:rPr>
          <w:i/>
          <w:vertAlign w:val="subscript"/>
        </w:rPr>
        <w:t>c</w:t>
      </w:r>
      <w:r>
        <w:rPr>
          <w:i/>
        </w:rPr>
        <w:tab/>
      </w:r>
      <w:r>
        <w:t>=</w:t>
      </w:r>
      <w:r>
        <w:tab/>
      </w:r>
      <w:r>
        <w:t xml:space="preserve">Land clearing debris burned </w:t>
      </w:r>
      <w:r w:rsidR="00A8651E">
        <w:t xml:space="preserve">in </w:t>
      </w:r>
      <w:r>
        <w:t xml:space="preserve">county </w:t>
      </w:r>
      <w:r>
        <w:rPr>
          <w:i/>
        </w:rPr>
        <w:t>c</w:t>
      </w:r>
      <w:r>
        <w:t>, in tons</w:t>
      </w:r>
      <w:r>
        <w:rPr>
          <w:i/>
        </w:rPr>
        <w:tab/>
      </w:r>
    </w:p>
    <w:p w:rsidRPr="004B7221" w:rsidR="00A8651E" w:rsidP="00A8651E" w:rsidRDefault="00A8651E" w14:paraId="7592B131" w14:textId="77777777">
      <w:pPr>
        <w:pStyle w:val="NoSpacing"/>
      </w:pPr>
      <w:r>
        <w:rPr>
          <w:i/>
        </w:rPr>
        <w:tab/>
      </w:r>
      <w:r>
        <w:rPr>
          <w:i/>
        </w:rPr>
        <w:t>LCDc</w:t>
      </w:r>
      <w:r>
        <w:rPr>
          <w:i/>
        </w:rPr>
        <w:tab/>
      </w:r>
      <w:r>
        <w:t>=</w:t>
      </w:r>
      <w:r>
        <w:tab/>
      </w:r>
      <w:r>
        <w:t xml:space="preserve">Land clearing debris in county </w:t>
      </w:r>
      <w:r>
        <w:rPr>
          <w:i/>
        </w:rPr>
        <w:t>c</w:t>
      </w:r>
      <w:r>
        <w:t>, in tons</w:t>
      </w:r>
    </w:p>
    <w:p w:rsidRPr="00286F36" w:rsidR="00286F36" w:rsidP="00286F36" w:rsidRDefault="00286F36" w14:paraId="7592B132" w14:textId="77777777">
      <w:pPr>
        <w:pStyle w:val="NoSpacing"/>
      </w:pPr>
      <w:r>
        <w:rPr>
          <w:i/>
        </w:rPr>
        <w:tab/>
      </w:r>
      <w:r>
        <w:rPr>
          <w:i/>
        </w:rPr>
        <w:t>CF</w:t>
      </w:r>
      <w:r w:rsidRPr="006A7A9D">
        <w:rPr>
          <w:i/>
          <w:vertAlign w:val="subscript"/>
        </w:rPr>
        <w:t>c</w:t>
      </w:r>
      <w:r>
        <w:rPr>
          <w:i/>
        </w:rPr>
        <w:tab/>
      </w:r>
      <w:r>
        <w:t>=</w:t>
      </w:r>
      <w:r>
        <w:tab/>
      </w:r>
      <w:r>
        <w:t xml:space="preserve">Control factor. The control factor is 1 for counties with less than 80% urban population and 0 for Colorado or in counties with an urban population of 0.8% or more based on the </w:t>
      </w:r>
      <w:r>
        <w:rPr>
          <w:szCs w:val="20"/>
        </w:rPr>
        <w:t>2010 U.S. Census data</w:t>
      </w:r>
      <w:r>
        <w:rPr>
          <w:szCs w:val="20"/>
          <w:vertAlign w:val="superscript"/>
        </w:rPr>
        <w:t xml:space="preserve">13 </w:t>
      </w:r>
      <w:r w:rsidRPr="00286F36">
        <w:rPr>
          <w:szCs w:val="20"/>
        </w:rPr>
        <w:t>as</w:t>
      </w:r>
      <w:r>
        <w:rPr>
          <w:szCs w:val="20"/>
          <w:vertAlign w:val="superscript"/>
        </w:rPr>
        <w:t xml:space="preserve"> </w:t>
      </w:r>
      <w:r>
        <w:t>no burning occurs in these counties.</w:t>
      </w:r>
      <w:r w:rsidR="00945D94">
        <w:t xml:space="preserve"> See Section </w:t>
      </w:r>
      <w:r w:rsidR="00945D94">
        <w:fldChar w:fldCharType="begin"/>
      </w:r>
      <w:r w:rsidR="00945D94">
        <w:instrText xml:space="preserve"> REF _Ref478564371 \r \h </w:instrText>
      </w:r>
      <w:r w:rsidR="00945D94">
        <w:fldChar w:fldCharType="separate"/>
      </w:r>
      <w:r w:rsidR="002B3DD4">
        <w:t>F</w:t>
      </w:r>
      <w:r w:rsidR="00945D94">
        <w:fldChar w:fldCharType="end"/>
      </w:r>
      <w:r w:rsidR="00945D94">
        <w:t xml:space="preserve"> for more information on the control factor.</w:t>
      </w:r>
    </w:p>
    <w:p w:rsidRPr="00BC01BE" w:rsidR="007A1A9B" w:rsidP="004B7221" w:rsidRDefault="007A1A9B" w14:paraId="7592B133" w14:textId="77777777">
      <w:pPr>
        <w:pStyle w:val="NoSpacing"/>
        <w:ind w:left="0" w:firstLine="0"/>
      </w:pPr>
    </w:p>
    <w:p w:rsidR="00B97E6E" w:rsidP="00052E59" w:rsidRDefault="007D6365" w14:paraId="7592B134" w14:textId="77777777">
      <w:pPr>
        <w:pStyle w:val="Heading1"/>
      </w:pPr>
      <w:bookmarkStart w:name="_Ref477177506" w:id="16"/>
      <w:r>
        <w:t>A</w:t>
      </w:r>
      <w:r w:rsidRPr="00203DFF" w:rsidR="00B97E6E">
        <w:t>llocation Procedure</w:t>
      </w:r>
      <w:bookmarkEnd w:id="16"/>
      <w:r w:rsidRPr="009820A2" w:rsidR="00B97E6E">
        <w:t xml:space="preserve"> </w:t>
      </w:r>
    </w:p>
    <w:p w:rsidRPr="00507DF8" w:rsidR="00EE296C" w:rsidP="00A01FAD" w:rsidRDefault="00EE296C" w14:paraId="7592B135" w14:textId="77777777">
      <w:pPr>
        <w:pStyle w:val="Heading2"/>
      </w:pPr>
      <w:r w:rsidRPr="00507DF8">
        <w:t xml:space="preserve">Acres disturbed by Non-residential Construction – County business patterns allocation </w:t>
      </w:r>
    </w:p>
    <w:p w:rsidRPr="008C02D0" w:rsidR="00E85B49" w:rsidP="00E85B49" w:rsidRDefault="00E85B49" w14:paraId="7592B136" w14:textId="4D00441E">
      <w:pPr>
        <w:spacing w:after="0"/>
        <w:rPr>
          <w:szCs w:val="20"/>
        </w:rPr>
      </w:pPr>
      <w:r>
        <w:rPr>
          <w:szCs w:val="20"/>
        </w:rPr>
        <w:t xml:space="preserve">Employment data </w:t>
      </w:r>
      <w:r w:rsidR="00A965CF">
        <w:rPr>
          <w:szCs w:val="20"/>
        </w:rPr>
        <w:t>are</w:t>
      </w:r>
      <w:r w:rsidRPr="008C02D0">
        <w:rPr>
          <w:szCs w:val="20"/>
        </w:rPr>
        <w:t xml:space="preserve"> obtained from the U.S. Census Bureau’s 201</w:t>
      </w:r>
      <w:r w:rsidR="000045EE">
        <w:rPr>
          <w:szCs w:val="20"/>
        </w:rPr>
        <w:t>6</w:t>
      </w:r>
      <w:r w:rsidRPr="008C02D0">
        <w:rPr>
          <w:szCs w:val="20"/>
        </w:rPr>
        <w:t xml:space="preserve"> County Business Patterns (CBP).</w:t>
      </w:r>
      <w:r>
        <w:rPr>
          <w:rStyle w:val="EndnoteReference"/>
          <w:szCs w:val="20"/>
        </w:rPr>
        <w:endnoteReference w:id="16"/>
      </w:r>
      <w:r w:rsidRPr="008C02D0">
        <w:rPr>
          <w:szCs w:val="20"/>
        </w:rPr>
        <w:t xml:space="preserve"> Due to concerns with releasing confidential business information, the </w:t>
      </w:r>
      <w:r w:rsidRPr="008C02D0">
        <w:rPr>
          <w:i/>
          <w:iCs/>
          <w:szCs w:val="20"/>
        </w:rPr>
        <w:t>CBP</w:t>
      </w:r>
      <w:r w:rsidRPr="008C02D0">
        <w:rPr>
          <w:szCs w:val="20"/>
        </w:rPr>
        <w:t xml:space="preserve"> does not release exact numbers for a given NAICS code if the data can be traced to an individual business. Instead, a </w:t>
      </w:r>
      <w:r>
        <w:rPr>
          <w:szCs w:val="20"/>
        </w:rPr>
        <w:t xml:space="preserve">series of </w:t>
      </w:r>
      <w:r w:rsidR="00465977">
        <w:rPr>
          <w:szCs w:val="20"/>
        </w:rPr>
        <w:t xml:space="preserve">employment flags </w:t>
      </w:r>
      <w:r>
        <w:rPr>
          <w:szCs w:val="20"/>
        </w:rPr>
        <w:t xml:space="preserve">is used. </w:t>
      </w:r>
      <w:r w:rsidRPr="008C02D0">
        <w:rPr>
          <w:szCs w:val="20"/>
        </w:rPr>
        <w:t xml:space="preserve">To estimate employment in counties and states with withheld data, </w:t>
      </w:r>
      <w:r>
        <w:rPr>
          <w:szCs w:val="20"/>
        </w:rPr>
        <w:t>the following procedure is</w:t>
      </w:r>
      <w:r w:rsidRPr="008C02D0">
        <w:rPr>
          <w:szCs w:val="20"/>
        </w:rPr>
        <w:t xml:space="preserve"> used for NAICS code </w:t>
      </w:r>
      <w:r>
        <w:rPr>
          <w:szCs w:val="20"/>
        </w:rPr>
        <w:t>2362 (non-residential construction)</w:t>
      </w:r>
      <w:r w:rsidRPr="008C02D0">
        <w:rPr>
          <w:szCs w:val="20"/>
        </w:rPr>
        <w:t xml:space="preserve">. </w:t>
      </w:r>
    </w:p>
    <w:p w:rsidRPr="008C02D0" w:rsidR="00E85B49" w:rsidP="00E85B49" w:rsidRDefault="00E85B49" w14:paraId="7592B137" w14:textId="77777777">
      <w:pPr>
        <w:spacing w:after="0"/>
        <w:rPr>
          <w:szCs w:val="20"/>
        </w:rPr>
      </w:pPr>
    </w:p>
    <w:p w:rsidRPr="008C02D0" w:rsidR="00E85B49" w:rsidP="00E85B49" w:rsidRDefault="00E85B49" w14:paraId="7592B138" w14:textId="77777777">
      <w:pPr>
        <w:spacing w:after="0"/>
        <w:rPr>
          <w:szCs w:val="20"/>
        </w:rPr>
      </w:pPr>
      <w:r w:rsidRPr="008C02D0">
        <w:rPr>
          <w:szCs w:val="20"/>
        </w:rPr>
        <w:t>To gap-fill withheld state-level employment data:</w:t>
      </w:r>
    </w:p>
    <w:p w:rsidRPr="008C02D0" w:rsidR="00E85B49" w:rsidP="00E85B49" w:rsidRDefault="00E85B49" w14:paraId="7592B139" w14:textId="77777777">
      <w:pPr>
        <w:numPr>
          <w:ilvl w:val="0"/>
          <w:numId w:val="1"/>
        </w:numPr>
        <w:spacing w:after="0"/>
        <w:rPr>
          <w:szCs w:val="20"/>
        </w:rPr>
      </w:pPr>
      <w:r w:rsidRPr="008C02D0">
        <w:rPr>
          <w:szCs w:val="20"/>
        </w:rPr>
        <w:t>State-level data for s</w:t>
      </w:r>
      <w:r>
        <w:rPr>
          <w:szCs w:val="20"/>
        </w:rPr>
        <w:t>tates with known employment are</w:t>
      </w:r>
      <w:r w:rsidRPr="008C02D0">
        <w:rPr>
          <w:szCs w:val="20"/>
        </w:rPr>
        <w:t xml:space="preserve"> summed to the national level.</w:t>
      </w:r>
    </w:p>
    <w:p w:rsidRPr="008C02D0" w:rsidR="00E85B49" w:rsidP="00E85B49" w:rsidRDefault="00E85B49" w14:paraId="7592B13A" w14:textId="77777777">
      <w:pPr>
        <w:numPr>
          <w:ilvl w:val="0"/>
          <w:numId w:val="1"/>
        </w:numPr>
        <w:spacing w:after="0"/>
        <w:rPr>
          <w:szCs w:val="20"/>
        </w:rPr>
      </w:pPr>
      <w:r>
        <w:rPr>
          <w:szCs w:val="20"/>
        </w:rPr>
        <w:t>State-level known employment is</w:t>
      </w:r>
      <w:r w:rsidRPr="008C02D0">
        <w:rPr>
          <w:szCs w:val="20"/>
        </w:rPr>
        <w:t xml:space="preserve"> subtracted from the national total reported in the national-level CBP.</w:t>
      </w:r>
    </w:p>
    <w:p w:rsidRPr="008C02D0" w:rsidR="00E85B49" w:rsidP="00E85B49" w:rsidRDefault="00E85B49" w14:paraId="7592B13B" w14:textId="77777777">
      <w:pPr>
        <w:numPr>
          <w:ilvl w:val="0"/>
          <w:numId w:val="1"/>
        </w:numPr>
        <w:spacing w:after="0"/>
        <w:rPr>
          <w:szCs w:val="20"/>
        </w:rPr>
      </w:pPr>
      <w:r>
        <w:rPr>
          <w:szCs w:val="20"/>
        </w:rPr>
        <w:t>Each of the withheld states is</w:t>
      </w:r>
      <w:r w:rsidRPr="008C02D0">
        <w:rPr>
          <w:szCs w:val="20"/>
        </w:rPr>
        <w:t xml:space="preserve"> assigned the mi</w:t>
      </w:r>
      <w:r>
        <w:rPr>
          <w:szCs w:val="20"/>
        </w:rPr>
        <w:t xml:space="preserve">dpoint of the </w:t>
      </w:r>
      <w:r w:rsidR="00465977">
        <w:rPr>
          <w:szCs w:val="20"/>
        </w:rPr>
        <w:t>employment flag</w:t>
      </w:r>
      <w:r>
        <w:rPr>
          <w:szCs w:val="20"/>
        </w:rPr>
        <w:t xml:space="preserve">. </w:t>
      </w:r>
      <w:r>
        <w:rPr>
          <w:szCs w:val="20"/>
        </w:rPr>
        <w:fldChar w:fldCharType="begin"/>
      </w:r>
      <w:r>
        <w:rPr>
          <w:szCs w:val="20"/>
        </w:rPr>
        <w:instrText xml:space="preserve"> REF _Ref478726618 \h </w:instrText>
      </w:r>
      <w:r>
        <w:rPr>
          <w:szCs w:val="20"/>
        </w:rPr>
      </w:r>
      <w:r>
        <w:rPr>
          <w:szCs w:val="20"/>
        </w:rPr>
        <w:fldChar w:fldCharType="separate"/>
      </w:r>
      <w:r w:rsidR="002B3DD4">
        <w:t xml:space="preserve">Table </w:t>
      </w:r>
      <w:r w:rsidR="002B3DD4">
        <w:rPr>
          <w:noProof/>
        </w:rPr>
        <w:t>6</w:t>
      </w:r>
      <w:r>
        <w:rPr>
          <w:szCs w:val="20"/>
        </w:rPr>
        <w:fldChar w:fldCharType="end"/>
      </w:r>
      <w:r w:rsidRPr="008C02D0">
        <w:rPr>
          <w:szCs w:val="20"/>
        </w:rPr>
        <w:t xml:space="preserve"> lists the </w:t>
      </w:r>
      <w:r w:rsidR="00465977">
        <w:rPr>
          <w:szCs w:val="20"/>
        </w:rPr>
        <w:t>employment flags</w:t>
      </w:r>
      <w:r w:rsidRPr="008C02D0" w:rsidR="00465977">
        <w:rPr>
          <w:szCs w:val="20"/>
        </w:rPr>
        <w:t xml:space="preserve"> </w:t>
      </w:r>
      <w:r w:rsidRPr="008C02D0">
        <w:rPr>
          <w:szCs w:val="20"/>
        </w:rPr>
        <w:t>and midpoints.</w:t>
      </w:r>
    </w:p>
    <w:p w:rsidRPr="008C02D0" w:rsidR="00E85B49" w:rsidP="00E85B49" w:rsidRDefault="00E85B49" w14:paraId="7592B13C" w14:textId="77777777">
      <w:pPr>
        <w:numPr>
          <w:ilvl w:val="0"/>
          <w:numId w:val="1"/>
        </w:numPr>
        <w:spacing w:after="0"/>
        <w:rPr>
          <w:szCs w:val="20"/>
        </w:rPr>
      </w:pPr>
      <w:r w:rsidRPr="008C02D0">
        <w:rPr>
          <w:szCs w:val="20"/>
        </w:rPr>
        <w:t>The midpoints for th</w:t>
      </w:r>
      <w:r>
        <w:rPr>
          <w:szCs w:val="20"/>
        </w:rPr>
        <w:t>e states with withheld data are</w:t>
      </w:r>
      <w:r w:rsidRPr="008C02D0">
        <w:rPr>
          <w:szCs w:val="20"/>
        </w:rPr>
        <w:t xml:space="preserve"> summed to the national-level. </w:t>
      </w:r>
    </w:p>
    <w:p w:rsidRPr="008C02D0" w:rsidR="00E85B49" w:rsidP="00E85B49" w:rsidRDefault="00E85B49" w14:paraId="7592B13D" w14:textId="77777777">
      <w:pPr>
        <w:numPr>
          <w:ilvl w:val="0"/>
          <w:numId w:val="1"/>
        </w:numPr>
        <w:spacing w:after="0"/>
        <w:rPr>
          <w:szCs w:val="20"/>
        </w:rPr>
      </w:pPr>
      <w:r>
        <w:rPr>
          <w:szCs w:val="20"/>
        </w:rPr>
        <w:t>An adjustment factor is</w:t>
      </w:r>
      <w:r w:rsidRPr="008C02D0">
        <w:rPr>
          <w:szCs w:val="20"/>
        </w:rPr>
        <w:t xml:space="preserve"> created by dividing the number of withheld employees (calculated in step 2</w:t>
      </w:r>
      <w:r>
        <w:rPr>
          <w:szCs w:val="20"/>
        </w:rPr>
        <w:t xml:space="preserve"> of this section</w:t>
      </w:r>
      <w:r w:rsidRPr="008C02D0">
        <w:rPr>
          <w:szCs w:val="20"/>
        </w:rPr>
        <w:t>) by the sum of the midpoints (step 4)</w:t>
      </w:r>
    </w:p>
    <w:p w:rsidRPr="008C02D0" w:rsidR="00E85B49" w:rsidP="00E85B49" w:rsidRDefault="00E85B49" w14:paraId="7592B13E" w14:textId="77777777">
      <w:pPr>
        <w:numPr>
          <w:ilvl w:val="0"/>
          <w:numId w:val="1"/>
        </w:numPr>
        <w:spacing w:after="0"/>
        <w:rPr>
          <w:szCs w:val="20"/>
        </w:rPr>
      </w:pPr>
      <w:r w:rsidRPr="008C02D0">
        <w:rPr>
          <w:szCs w:val="20"/>
        </w:rPr>
        <w:t xml:space="preserve">For the states with withheld employment data, the midpoint of the range for that state (step 3) </w:t>
      </w:r>
      <w:r>
        <w:rPr>
          <w:szCs w:val="20"/>
        </w:rPr>
        <w:t>is</w:t>
      </w:r>
      <w:r w:rsidRPr="008C02D0">
        <w:rPr>
          <w:szCs w:val="20"/>
        </w:rPr>
        <w:t xml:space="preserve"> multiplied by the adjustment factor (step 5) to calculate the adjusted state-level employment for </w:t>
      </w:r>
      <w:r>
        <w:rPr>
          <w:szCs w:val="20"/>
        </w:rPr>
        <w:t>non-residential construction</w:t>
      </w:r>
      <w:r w:rsidRPr="008C02D0">
        <w:rPr>
          <w:szCs w:val="20"/>
        </w:rPr>
        <w:t>.</w:t>
      </w:r>
    </w:p>
    <w:p w:rsidRPr="008C02D0" w:rsidR="00E85B49" w:rsidP="00E85B49" w:rsidRDefault="00E85B49" w14:paraId="7592B13F" w14:textId="77777777">
      <w:pPr>
        <w:spacing w:after="0"/>
        <w:rPr>
          <w:szCs w:val="20"/>
        </w:rPr>
      </w:pPr>
    </w:p>
    <w:p w:rsidRPr="008C02D0" w:rsidR="00E85B49" w:rsidP="00E85B49" w:rsidRDefault="00E85B49" w14:paraId="7592B140" w14:textId="77777777">
      <w:pPr>
        <w:spacing w:after="0"/>
        <w:rPr>
          <w:szCs w:val="20"/>
        </w:rPr>
      </w:pPr>
      <w:r>
        <w:rPr>
          <w:szCs w:val="20"/>
        </w:rPr>
        <w:t>These same steps are</w:t>
      </w:r>
      <w:r w:rsidRPr="008C02D0">
        <w:rPr>
          <w:szCs w:val="20"/>
        </w:rPr>
        <w:t xml:space="preserve"> then followed to fill in withheld data in the county-level business patterns.</w:t>
      </w:r>
    </w:p>
    <w:p w:rsidRPr="008C02D0" w:rsidR="00E85B49" w:rsidP="00E85B49" w:rsidRDefault="00E85B49" w14:paraId="7592B141" w14:textId="77777777">
      <w:pPr>
        <w:numPr>
          <w:ilvl w:val="0"/>
          <w:numId w:val="3"/>
        </w:numPr>
        <w:spacing w:after="0"/>
        <w:rPr>
          <w:szCs w:val="20"/>
        </w:rPr>
      </w:pPr>
      <w:r w:rsidRPr="008C02D0">
        <w:rPr>
          <w:szCs w:val="20"/>
        </w:rPr>
        <w:t>County-level data for cou</w:t>
      </w:r>
      <w:r>
        <w:rPr>
          <w:szCs w:val="20"/>
        </w:rPr>
        <w:t>nties with known employment are</w:t>
      </w:r>
      <w:r w:rsidRPr="008C02D0">
        <w:rPr>
          <w:szCs w:val="20"/>
        </w:rPr>
        <w:t xml:space="preserve"> summed by state. </w:t>
      </w:r>
    </w:p>
    <w:p w:rsidRPr="008C02D0" w:rsidR="00E85B49" w:rsidP="00E85B49" w:rsidRDefault="00E85B49" w14:paraId="7592B142" w14:textId="77777777">
      <w:pPr>
        <w:numPr>
          <w:ilvl w:val="0"/>
          <w:numId w:val="3"/>
        </w:numPr>
        <w:spacing w:after="0"/>
        <w:rPr>
          <w:szCs w:val="20"/>
        </w:rPr>
      </w:pPr>
      <w:r w:rsidRPr="008C02D0">
        <w:rPr>
          <w:szCs w:val="20"/>
        </w:rPr>
        <w:t>C</w:t>
      </w:r>
      <w:r>
        <w:rPr>
          <w:szCs w:val="20"/>
        </w:rPr>
        <w:t>ounty-level known employment is</w:t>
      </w:r>
      <w:r w:rsidRPr="008C02D0">
        <w:rPr>
          <w:szCs w:val="20"/>
        </w:rPr>
        <w:t xml:space="preserve"> subtracted from the state total reported in state-level </w:t>
      </w:r>
      <w:r w:rsidRPr="008C02D0">
        <w:rPr>
          <w:iCs/>
          <w:szCs w:val="20"/>
        </w:rPr>
        <w:t>CBP (</w:t>
      </w:r>
      <w:r w:rsidR="00A965CF">
        <w:rPr>
          <w:iCs/>
          <w:szCs w:val="20"/>
        </w:rPr>
        <w:t>or, if the state-level data are</w:t>
      </w:r>
      <w:r w:rsidRPr="008C02D0">
        <w:rPr>
          <w:iCs/>
          <w:szCs w:val="20"/>
        </w:rPr>
        <w:t xml:space="preserve"> withheld, from the state total estimated using the procedure discussed above).</w:t>
      </w:r>
    </w:p>
    <w:p w:rsidRPr="008C02D0" w:rsidR="00E85B49" w:rsidP="00E85B49" w:rsidRDefault="00E85B49" w14:paraId="7592B143" w14:textId="77777777">
      <w:pPr>
        <w:numPr>
          <w:ilvl w:val="0"/>
          <w:numId w:val="3"/>
        </w:numPr>
        <w:spacing w:after="0"/>
        <w:rPr>
          <w:szCs w:val="20"/>
        </w:rPr>
      </w:pPr>
      <w:r w:rsidRPr="008C02D0">
        <w:rPr>
          <w:szCs w:val="20"/>
        </w:rPr>
        <w:t>E</w:t>
      </w:r>
      <w:r>
        <w:rPr>
          <w:szCs w:val="20"/>
        </w:rPr>
        <w:t>ach of the withheld counties is</w:t>
      </w:r>
      <w:r w:rsidRPr="008C02D0">
        <w:rPr>
          <w:szCs w:val="20"/>
        </w:rPr>
        <w:t xml:space="preserve"> assigned the mid</w:t>
      </w:r>
      <w:r>
        <w:rPr>
          <w:szCs w:val="20"/>
        </w:rPr>
        <w:t xml:space="preserve">point of the </w:t>
      </w:r>
      <w:r w:rsidR="00465977">
        <w:rPr>
          <w:szCs w:val="20"/>
        </w:rPr>
        <w:t>employment flag</w:t>
      </w:r>
      <w:r>
        <w:rPr>
          <w:szCs w:val="20"/>
        </w:rPr>
        <w:t xml:space="preserve"> (</w:t>
      </w:r>
      <w:r>
        <w:rPr>
          <w:szCs w:val="20"/>
        </w:rPr>
        <w:fldChar w:fldCharType="begin"/>
      </w:r>
      <w:r>
        <w:rPr>
          <w:szCs w:val="20"/>
        </w:rPr>
        <w:instrText xml:space="preserve"> REF _Ref478726618 \h </w:instrText>
      </w:r>
      <w:r>
        <w:rPr>
          <w:szCs w:val="20"/>
        </w:rPr>
      </w:r>
      <w:r>
        <w:rPr>
          <w:szCs w:val="20"/>
        </w:rPr>
        <w:fldChar w:fldCharType="separate"/>
      </w:r>
      <w:r w:rsidR="002B3DD4">
        <w:t xml:space="preserve">Table </w:t>
      </w:r>
      <w:r w:rsidR="002B3DD4">
        <w:rPr>
          <w:noProof/>
        </w:rPr>
        <w:t>6</w:t>
      </w:r>
      <w:r>
        <w:rPr>
          <w:szCs w:val="20"/>
        </w:rPr>
        <w:fldChar w:fldCharType="end"/>
      </w:r>
      <w:r w:rsidRPr="008C02D0">
        <w:rPr>
          <w:szCs w:val="20"/>
        </w:rPr>
        <w:t xml:space="preserve">).  </w:t>
      </w:r>
    </w:p>
    <w:p w:rsidRPr="008C02D0" w:rsidR="00E85B49" w:rsidP="00E85B49" w:rsidRDefault="00E85B49" w14:paraId="7592B144" w14:textId="77777777">
      <w:pPr>
        <w:numPr>
          <w:ilvl w:val="0"/>
          <w:numId w:val="3"/>
        </w:numPr>
        <w:spacing w:after="0"/>
        <w:rPr>
          <w:szCs w:val="20"/>
        </w:rPr>
      </w:pPr>
      <w:r w:rsidRPr="008C02D0">
        <w:rPr>
          <w:szCs w:val="20"/>
        </w:rPr>
        <w:t xml:space="preserve">The midpoints for the </w:t>
      </w:r>
      <w:r>
        <w:rPr>
          <w:szCs w:val="20"/>
        </w:rPr>
        <w:t>counties with withheld data are</w:t>
      </w:r>
      <w:r w:rsidRPr="008C02D0">
        <w:rPr>
          <w:szCs w:val="20"/>
        </w:rPr>
        <w:t xml:space="preserve"> summed to the state level. </w:t>
      </w:r>
    </w:p>
    <w:p w:rsidRPr="008C02D0" w:rsidR="00E85B49" w:rsidP="00E85B49" w:rsidRDefault="00E85B49" w14:paraId="7592B145" w14:textId="77777777">
      <w:pPr>
        <w:numPr>
          <w:ilvl w:val="0"/>
          <w:numId w:val="3"/>
        </w:numPr>
        <w:spacing w:after="0"/>
        <w:rPr>
          <w:szCs w:val="20"/>
        </w:rPr>
      </w:pPr>
      <w:r>
        <w:rPr>
          <w:szCs w:val="20"/>
        </w:rPr>
        <w:t>An adjustment factor is</w:t>
      </w:r>
      <w:r w:rsidRPr="008C02D0">
        <w:rPr>
          <w:szCs w:val="20"/>
        </w:rPr>
        <w:t xml:space="preserve"> created by dividing the number of withheld employees (step 2) by the sum of the midpoints (step 4).</w:t>
      </w:r>
    </w:p>
    <w:p w:rsidRPr="008C02D0" w:rsidR="00E85B49" w:rsidP="00E85B49" w:rsidRDefault="00E85B49" w14:paraId="7592B146" w14:textId="77777777">
      <w:pPr>
        <w:numPr>
          <w:ilvl w:val="0"/>
          <w:numId w:val="3"/>
        </w:numPr>
        <w:spacing w:after="0"/>
        <w:rPr>
          <w:szCs w:val="20"/>
        </w:rPr>
      </w:pPr>
      <w:r w:rsidRPr="008C02D0">
        <w:rPr>
          <w:szCs w:val="20"/>
        </w:rPr>
        <w:t>For counties with withheld employment d</w:t>
      </w:r>
      <w:r>
        <w:rPr>
          <w:szCs w:val="20"/>
        </w:rPr>
        <w:t>ata, the midpoints (step 3) are</w:t>
      </w:r>
      <w:r w:rsidRPr="008C02D0">
        <w:rPr>
          <w:szCs w:val="20"/>
        </w:rPr>
        <w:t xml:space="preserve"> multiplied by the adjustment factor (step 5) to calculate the adjusted county-level employment </w:t>
      </w:r>
      <w:r>
        <w:rPr>
          <w:szCs w:val="20"/>
        </w:rPr>
        <w:t>for non-residential construction</w:t>
      </w:r>
      <w:r w:rsidRPr="008C02D0">
        <w:rPr>
          <w:szCs w:val="20"/>
        </w:rPr>
        <w:t>.</w:t>
      </w:r>
    </w:p>
    <w:p w:rsidRPr="008C02D0" w:rsidR="00E85B49" w:rsidP="00E85B49" w:rsidRDefault="00E85B49" w14:paraId="7592B147" w14:textId="77777777">
      <w:pPr>
        <w:spacing w:after="0"/>
        <w:rPr>
          <w:szCs w:val="20"/>
        </w:rPr>
      </w:pPr>
    </w:p>
    <w:p w:rsidR="00E85B49" w:rsidP="00E85B49" w:rsidRDefault="00E85B49" w14:paraId="7592B148" w14:textId="77777777">
      <w:pPr>
        <w:spacing w:after="0"/>
        <w:rPr>
          <w:szCs w:val="20"/>
        </w:rPr>
      </w:pPr>
      <w:r w:rsidRPr="008C02D0">
        <w:rPr>
          <w:szCs w:val="20"/>
        </w:rPr>
        <w:t xml:space="preserve">Note that step 5 adjusts all counties within each state with withheld employment data by the same state-based proportion.  It is unlikely that actual employment corresponds exactly with this smoothed adjustment method, but this method is the best option given the availability of the data. </w:t>
      </w:r>
    </w:p>
    <w:p w:rsidRPr="008C02D0" w:rsidR="00E85B49" w:rsidP="00E85B49" w:rsidRDefault="00E85B49" w14:paraId="7592B149" w14:textId="77777777">
      <w:pPr>
        <w:spacing w:after="0"/>
        <w:rPr>
          <w:szCs w:val="20"/>
        </w:rPr>
      </w:pPr>
    </w:p>
    <w:p w:rsidR="00E85B49" w:rsidP="00E85B49" w:rsidRDefault="00E85B49" w14:paraId="7592B14A" w14:textId="77777777">
      <w:pPr>
        <w:pStyle w:val="TableCaption"/>
      </w:pPr>
      <w:bookmarkStart w:name="_Ref478726618" w:id="17"/>
      <w:r>
        <w:t xml:space="preserve">Table </w:t>
      </w:r>
      <w:r w:rsidR="00A17424">
        <w:rPr>
          <w:noProof/>
        </w:rPr>
        <w:fldChar w:fldCharType="begin"/>
      </w:r>
      <w:r w:rsidR="00A17424">
        <w:rPr>
          <w:noProof/>
        </w:rPr>
        <w:instrText xml:space="preserve"> SEQ Table \* ARABIC </w:instrText>
      </w:r>
      <w:r w:rsidR="00A17424">
        <w:rPr>
          <w:noProof/>
        </w:rPr>
        <w:fldChar w:fldCharType="separate"/>
      </w:r>
      <w:r w:rsidR="002B3DD4">
        <w:rPr>
          <w:noProof/>
        </w:rPr>
        <w:t>6</w:t>
      </w:r>
      <w:r w:rsidR="00A17424">
        <w:rPr>
          <w:noProof/>
        </w:rPr>
        <w:fldChar w:fldCharType="end"/>
      </w:r>
      <w:bookmarkEnd w:id="17"/>
      <w:r>
        <w:t>. Ranges and Midpoints for Data Withheld from State And County Business Patterns</w:t>
      </w:r>
    </w:p>
    <w:tbl>
      <w:tblPr>
        <w:tblW w:w="3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6"/>
        <w:gridCol w:w="1440"/>
        <w:gridCol w:w="1017"/>
      </w:tblGrid>
      <w:tr w:rsidRPr="008C02D0" w:rsidR="00E85B49" w:rsidTr="00CB70FD" w14:paraId="7592B14E" w14:textId="77777777">
        <w:trPr>
          <w:trHeight w:val="20"/>
          <w:tblHeader/>
          <w:jc w:val="center"/>
        </w:trPr>
        <w:tc>
          <w:tcPr>
            <w:tcW w:w="1280" w:type="dxa"/>
            <w:shd w:val="clear" w:color="000000" w:fill="C0C0C0"/>
            <w:noWrap/>
            <w:vAlign w:val="center"/>
            <w:hideMark/>
          </w:tcPr>
          <w:p w:rsidRPr="008C02D0" w:rsidR="00E85B49" w:rsidP="00CB70FD" w:rsidRDefault="00465977" w14:paraId="7592B14B" w14:textId="77777777">
            <w:pPr>
              <w:spacing w:after="0"/>
              <w:jc w:val="center"/>
              <w:rPr>
                <w:b/>
                <w:bCs/>
                <w:color w:val="000000"/>
              </w:rPr>
            </w:pPr>
            <w:r>
              <w:rPr>
                <w:b/>
                <w:bCs/>
                <w:color w:val="000000"/>
              </w:rPr>
              <w:t>Employment Flag</w:t>
            </w:r>
          </w:p>
        </w:tc>
        <w:tc>
          <w:tcPr>
            <w:tcW w:w="1440" w:type="dxa"/>
            <w:shd w:val="clear" w:color="000000" w:fill="C0C0C0"/>
            <w:noWrap/>
            <w:vAlign w:val="center"/>
            <w:hideMark/>
          </w:tcPr>
          <w:p w:rsidRPr="008C02D0" w:rsidR="00E85B49" w:rsidP="00CB70FD" w:rsidRDefault="00465977" w14:paraId="7592B14C" w14:textId="77777777">
            <w:pPr>
              <w:spacing w:after="0"/>
              <w:jc w:val="center"/>
              <w:rPr>
                <w:b/>
                <w:bCs/>
                <w:color w:val="000000"/>
              </w:rPr>
            </w:pPr>
            <w:r>
              <w:rPr>
                <w:b/>
                <w:bCs/>
                <w:color w:val="000000"/>
              </w:rPr>
              <w:t>Employment Range</w:t>
            </w:r>
          </w:p>
        </w:tc>
        <w:tc>
          <w:tcPr>
            <w:tcW w:w="1017" w:type="dxa"/>
            <w:shd w:val="clear" w:color="000000" w:fill="C0C0C0"/>
            <w:noWrap/>
            <w:vAlign w:val="center"/>
            <w:hideMark/>
          </w:tcPr>
          <w:p w:rsidRPr="008C02D0" w:rsidR="00E85B49" w:rsidP="00CB70FD" w:rsidRDefault="00E85B49" w14:paraId="7592B14D" w14:textId="77777777">
            <w:pPr>
              <w:spacing w:after="0"/>
              <w:jc w:val="center"/>
              <w:rPr>
                <w:b/>
                <w:bCs/>
                <w:color w:val="000000"/>
              </w:rPr>
            </w:pPr>
            <w:r w:rsidRPr="008C02D0">
              <w:rPr>
                <w:b/>
                <w:bCs/>
                <w:color w:val="000000"/>
              </w:rPr>
              <w:t>Midpoint</w:t>
            </w:r>
          </w:p>
        </w:tc>
      </w:tr>
      <w:tr w:rsidRPr="008C02D0" w:rsidR="00E85B49" w:rsidTr="00E85B49" w14:paraId="7592B152" w14:textId="77777777">
        <w:trPr>
          <w:trHeight w:val="20"/>
          <w:jc w:val="center"/>
        </w:trPr>
        <w:tc>
          <w:tcPr>
            <w:tcW w:w="1280" w:type="dxa"/>
            <w:shd w:val="clear" w:color="auto" w:fill="auto"/>
            <w:vAlign w:val="bottom"/>
            <w:hideMark/>
          </w:tcPr>
          <w:p w:rsidRPr="008C02D0" w:rsidR="00E85B49" w:rsidP="00E85B49" w:rsidRDefault="00E85B49" w14:paraId="7592B14F" w14:textId="77777777">
            <w:pPr>
              <w:spacing w:after="0"/>
              <w:jc w:val="center"/>
              <w:rPr>
                <w:color w:val="000000"/>
              </w:rPr>
            </w:pPr>
            <w:r w:rsidRPr="008C02D0">
              <w:rPr>
                <w:color w:val="000000"/>
              </w:rPr>
              <w:t>A</w:t>
            </w:r>
          </w:p>
        </w:tc>
        <w:tc>
          <w:tcPr>
            <w:tcW w:w="1440" w:type="dxa"/>
            <w:shd w:val="clear" w:color="auto" w:fill="auto"/>
            <w:vAlign w:val="bottom"/>
            <w:hideMark/>
          </w:tcPr>
          <w:p w:rsidRPr="008C02D0" w:rsidR="00E85B49" w:rsidP="00E85B49" w:rsidRDefault="00E85B49" w14:paraId="7592B150" w14:textId="77777777">
            <w:pPr>
              <w:spacing w:after="0"/>
              <w:jc w:val="center"/>
              <w:rPr>
                <w:color w:val="000000"/>
              </w:rPr>
            </w:pPr>
            <w:r w:rsidRPr="008C02D0">
              <w:rPr>
                <w:color w:val="000000"/>
              </w:rPr>
              <w:t>0-19</w:t>
            </w:r>
          </w:p>
        </w:tc>
        <w:tc>
          <w:tcPr>
            <w:tcW w:w="1017" w:type="dxa"/>
            <w:shd w:val="clear" w:color="auto" w:fill="auto"/>
            <w:vAlign w:val="bottom"/>
            <w:hideMark/>
          </w:tcPr>
          <w:p w:rsidRPr="008C02D0" w:rsidR="00E85B49" w:rsidP="00E85B49" w:rsidRDefault="00E85B49" w14:paraId="7592B151" w14:textId="77777777">
            <w:pPr>
              <w:spacing w:after="0"/>
              <w:jc w:val="right"/>
              <w:rPr>
                <w:color w:val="000000"/>
              </w:rPr>
            </w:pPr>
            <w:r w:rsidRPr="008C02D0">
              <w:rPr>
                <w:color w:val="000000"/>
              </w:rPr>
              <w:t>10</w:t>
            </w:r>
          </w:p>
        </w:tc>
      </w:tr>
      <w:tr w:rsidRPr="008C02D0" w:rsidR="00E85B49" w:rsidTr="00E85B49" w14:paraId="7592B156" w14:textId="77777777">
        <w:trPr>
          <w:trHeight w:val="20"/>
          <w:jc w:val="center"/>
        </w:trPr>
        <w:tc>
          <w:tcPr>
            <w:tcW w:w="1280" w:type="dxa"/>
            <w:shd w:val="clear" w:color="auto" w:fill="auto"/>
            <w:vAlign w:val="bottom"/>
            <w:hideMark/>
          </w:tcPr>
          <w:p w:rsidRPr="008C02D0" w:rsidR="00E85B49" w:rsidP="00E85B49" w:rsidRDefault="00E85B49" w14:paraId="7592B153" w14:textId="77777777">
            <w:pPr>
              <w:spacing w:after="0"/>
              <w:jc w:val="center"/>
              <w:rPr>
                <w:color w:val="000000"/>
              </w:rPr>
            </w:pPr>
            <w:r w:rsidRPr="008C02D0">
              <w:rPr>
                <w:color w:val="000000"/>
              </w:rPr>
              <w:t>B</w:t>
            </w:r>
          </w:p>
        </w:tc>
        <w:tc>
          <w:tcPr>
            <w:tcW w:w="1440" w:type="dxa"/>
            <w:shd w:val="clear" w:color="auto" w:fill="auto"/>
            <w:vAlign w:val="bottom"/>
            <w:hideMark/>
          </w:tcPr>
          <w:p w:rsidRPr="008C02D0" w:rsidR="00E85B49" w:rsidP="00E85B49" w:rsidRDefault="00E85B49" w14:paraId="7592B154" w14:textId="77777777">
            <w:pPr>
              <w:spacing w:after="0"/>
              <w:jc w:val="center"/>
              <w:rPr>
                <w:color w:val="000000"/>
              </w:rPr>
            </w:pPr>
            <w:r w:rsidRPr="008C02D0">
              <w:rPr>
                <w:color w:val="000000"/>
              </w:rPr>
              <w:t>20-99</w:t>
            </w:r>
          </w:p>
        </w:tc>
        <w:tc>
          <w:tcPr>
            <w:tcW w:w="1017" w:type="dxa"/>
            <w:shd w:val="clear" w:color="auto" w:fill="auto"/>
            <w:vAlign w:val="bottom"/>
            <w:hideMark/>
          </w:tcPr>
          <w:p w:rsidRPr="008C02D0" w:rsidR="00E85B49" w:rsidP="00E85B49" w:rsidRDefault="00E85B49" w14:paraId="7592B155" w14:textId="77777777">
            <w:pPr>
              <w:spacing w:after="0"/>
              <w:jc w:val="right"/>
              <w:rPr>
                <w:color w:val="000000"/>
              </w:rPr>
            </w:pPr>
            <w:r w:rsidRPr="008C02D0">
              <w:rPr>
                <w:color w:val="000000"/>
              </w:rPr>
              <w:t>60</w:t>
            </w:r>
          </w:p>
        </w:tc>
      </w:tr>
      <w:tr w:rsidRPr="008C02D0" w:rsidR="00E85B49" w:rsidTr="00E85B49" w14:paraId="7592B15A" w14:textId="77777777">
        <w:trPr>
          <w:trHeight w:val="20"/>
          <w:jc w:val="center"/>
        </w:trPr>
        <w:tc>
          <w:tcPr>
            <w:tcW w:w="1280" w:type="dxa"/>
            <w:shd w:val="clear" w:color="auto" w:fill="auto"/>
            <w:vAlign w:val="bottom"/>
            <w:hideMark/>
          </w:tcPr>
          <w:p w:rsidRPr="008C02D0" w:rsidR="00E85B49" w:rsidP="00E85B49" w:rsidRDefault="00E85B49" w14:paraId="7592B157" w14:textId="77777777">
            <w:pPr>
              <w:spacing w:after="0"/>
              <w:jc w:val="center"/>
              <w:rPr>
                <w:color w:val="000000"/>
              </w:rPr>
            </w:pPr>
            <w:r w:rsidRPr="008C02D0">
              <w:rPr>
                <w:color w:val="000000"/>
              </w:rPr>
              <w:t>C</w:t>
            </w:r>
          </w:p>
        </w:tc>
        <w:tc>
          <w:tcPr>
            <w:tcW w:w="1440" w:type="dxa"/>
            <w:shd w:val="clear" w:color="auto" w:fill="auto"/>
            <w:vAlign w:val="bottom"/>
            <w:hideMark/>
          </w:tcPr>
          <w:p w:rsidRPr="008C02D0" w:rsidR="00E85B49" w:rsidP="00E85B49" w:rsidRDefault="00E85B49" w14:paraId="7592B158" w14:textId="77777777">
            <w:pPr>
              <w:spacing w:after="0"/>
              <w:jc w:val="center"/>
              <w:rPr>
                <w:color w:val="000000"/>
              </w:rPr>
            </w:pPr>
            <w:r w:rsidRPr="008C02D0">
              <w:rPr>
                <w:color w:val="000000"/>
              </w:rPr>
              <w:t>100-249</w:t>
            </w:r>
          </w:p>
        </w:tc>
        <w:tc>
          <w:tcPr>
            <w:tcW w:w="1017" w:type="dxa"/>
            <w:shd w:val="clear" w:color="auto" w:fill="auto"/>
            <w:vAlign w:val="bottom"/>
            <w:hideMark/>
          </w:tcPr>
          <w:p w:rsidRPr="008C02D0" w:rsidR="00E85B49" w:rsidP="00E85B49" w:rsidRDefault="00E85B49" w14:paraId="7592B159" w14:textId="77777777">
            <w:pPr>
              <w:spacing w:after="0"/>
              <w:jc w:val="right"/>
              <w:rPr>
                <w:color w:val="000000"/>
              </w:rPr>
            </w:pPr>
            <w:r w:rsidRPr="008C02D0">
              <w:rPr>
                <w:color w:val="000000"/>
              </w:rPr>
              <w:t>175</w:t>
            </w:r>
          </w:p>
        </w:tc>
      </w:tr>
      <w:tr w:rsidRPr="008C02D0" w:rsidR="00E85B49" w:rsidTr="00E85B49" w14:paraId="7592B15E" w14:textId="77777777">
        <w:trPr>
          <w:trHeight w:val="20"/>
          <w:jc w:val="center"/>
        </w:trPr>
        <w:tc>
          <w:tcPr>
            <w:tcW w:w="1280" w:type="dxa"/>
            <w:shd w:val="clear" w:color="auto" w:fill="auto"/>
            <w:vAlign w:val="bottom"/>
            <w:hideMark/>
          </w:tcPr>
          <w:p w:rsidRPr="008C02D0" w:rsidR="00E85B49" w:rsidP="00E85B49" w:rsidRDefault="00E85B49" w14:paraId="7592B15B" w14:textId="77777777">
            <w:pPr>
              <w:spacing w:after="0"/>
              <w:jc w:val="center"/>
              <w:rPr>
                <w:color w:val="000000"/>
              </w:rPr>
            </w:pPr>
            <w:r w:rsidRPr="008C02D0">
              <w:rPr>
                <w:color w:val="000000"/>
              </w:rPr>
              <w:t>E</w:t>
            </w:r>
          </w:p>
        </w:tc>
        <w:tc>
          <w:tcPr>
            <w:tcW w:w="1440" w:type="dxa"/>
            <w:shd w:val="clear" w:color="auto" w:fill="auto"/>
            <w:vAlign w:val="bottom"/>
            <w:hideMark/>
          </w:tcPr>
          <w:p w:rsidRPr="008C02D0" w:rsidR="00E85B49" w:rsidP="00E85B49" w:rsidRDefault="00E85B49" w14:paraId="7592B15C" w14:textId="77777777">
            <w:pPr>
              <w:spacing w:after="0"/>
              <w:jc w:val="center"/>
              <w:rPr>
                <w:color w:val="000000"/>
              </w:rPr>
            </w:pPr>
            <w:r w:rsidRPr="008C02D0">
              <w:rPr>
                <w:color w:val="000000"/>
              </w:rPr>
              <w:t>250-499</w:t>
            </w:r>
          </w:p>
        </w:tc>
        <w:tc>
          <w:tcPr>
            <w:tcW w:w="1017" w:type="dxa"/>
            <w:shd w:val="clear" w:color="auto" w:fill="auto"/>
            <w:vAlign w:val="bottom"/>
            <w:hideMark/>
          </w:tcPr>
          <w:p w:rsidRPr="008C02D0" w:rsidR="00E85B49" w:rsidP="00E85B49" w:rsidRDefault="00E85B49" w14:paraId="7592B15D" w14:textId="77777777">
            <w:pPr>
              <w:spacing w:after="0"/>
              <w:jc w:val="right"/>
              <w:rPr>
                <w:color w:val="000000"/>
              </w:rPr>
            </w:pPr>
            <w:r w:rsidRPr="008C02D0">
              <w:rPr>
                <w:color w:val="000000"/>
              </w:rPr>
              <w:t>375</w:t>
            </w:r>
          </w:p>
        </w:tc>
      </w:tr>
      <w:tr w:rsidRPr="008C02D0" w:rsidR="00E85B49" w:rsidTr="00E85B49" w14:paraId="7592B162" w14:textId="77777777">
        <w:trPr>
          <w:trHeight w:val="20"/>
          <w:jc w:val="center"/>
        </w:trPr>
        <w:tc>
          <w:tcPr>
            <w:tcW w:w="1280" w:type="dxa"/>
            <w:shd w:val="clear" w:color="auto" w:fill="auto"/>
            <w:vAlign w:val="bottom"/>
            <w:hideMark/>
          </w:tcPr>
          <w:p w:rsidRPr="008C02D0" w:rsidR="00E85B49" w:rsidP="00E85B49" w:rsidRDefault="00E85B49" w14:paraId="7592B15F" w14:textId="77777777">
            <w:pPr>
              <w:spacing w:after="0"/>
              <w:jc w:val="center"/>
              <w:rPr>
                <w:color w:val="000000"/>
              </w:rPr>
            </w:pPr>
            <w:r w:rsidRPr="008C02D0">
              <w:rPr>
                <w:color w:val="000000"/>
              </w:rPr>
              <w:t>F</w:t>
            </w:r>
          </w:p>
        </w:tc>
        <w:tc>
          <w:tcPr>
            <w:tcW w:w="1440" w:type="dxa"/>
            <w:shd w:val="clear" w:color="auto" w:fill="auto"/>
            <w:vAlign w:val="bottom"/>
            <w:hideMark/>
          </w:tcPr>
          <w:p w:rsidRPr="008C02D0" w:rsidR="00E85B49" w:rsidP="00E85B49" w:rsidRDefault="00E85B49" w14:paraId="7592B160" w14:textId="77777777">
            <w:pPr>
              <w:spacing w:after="0"/>
              <w:jc w:val="center"/>
              <w:rPr>
                <w:color w:val="000000"/>
              </w:rPr>
            </w:pPr>
            <w:r w:rsidRPr="008C02D0">
              <w:rPr>
                <w:color w:val="000000"/>
              </w:rPr>
              <w:t>500-999</w:t>
            </w:r>
          </w:p>
        </w:tc>
        <w:tc>
          <w:tcPr>
            <w:tcW w:w="1017" w:type="dxa"/>
            <w:shd w:val="clear" w:color="auto" w:fill="auto"/>
            <w:vAlign w:val="bottom"/>
            <w:hideMark/>
          </w:tcPr>
          <w:p w:rsidRPr="008C02D0" w:rsidR="00E85B49" w:rsidP="00E85B49" w:rsidRDefault="00E85B49" w14:paraId="7592B161" w14:textId="77777777">
            <w:pPr>
              <w:spacing w:after="0"/>
              <w:jc w:val="right"/>
              <w:rPr>
                <w:color w:val="000000"/>
              </w:rPr>
            </w:pPr>
            <w:r w:rsidRPr="008C02D0">
              <w:rPr>
                <w:color w:val="000000"/>
              </w:rPr>
              <w:t>750</w:t>
            </w:r>
          </w:p>
        </w:tc>
      </w:tr>
      <w:tr w:rsidRPr="008C02D0" w:rsidR="00E85B49" w:rsidTr="00E85B49" w14:paraId="7592B166" w14:textId="77777777">
        <w:trPr>
          <w:trHeight w:val="20"/>
          <w:jc w:val="center"/>
        </w:trPr>
        <w:tc>
          <w:tcPr>
            <w:tcW w:w="1280" w:type="dxa"/>
            <w:shd w:val="clear" w:color="auto" w:fill="auto"/>
            <w:vAlign w:val="bottom"/>
            <w:hideMark/>
          </w:tcPr>
          <w:p w:rsidRPr="008C02D0" w:rsidR="00E85B49" w:rsidP="00E85B49" w:rsidRDefault="00E85B49" w14:paraId="7592B163" w14:textId="77777777">
            <w:pPr>
              <w:spacing w:after="0"/>
              <w:jc w:val="center"/>
              <w:rPr>
                <w:color w:val="000000"/>
              </w:rPr>
            </w:pPr>
            <w:r w:rsidRPr="008C02D0">
              <w:rPr>
                <w:color w:val="000000"/>
              </w:rPr>
              <w:t>G</w:t>
            </w:r>
          </w:p>
        </w:tc>
        <w:tc>
          <w:tcPr>
            <w:tcW w:w="1440" w:type="dxa"/>
            <w:shd w:val="clear" w:color="auto" w:fill="auto"/>
            <w:vAlign w:val="bottom"/>
            <w:hideMark/>
          </w:tcPr>
          <w:p w:rsidRPr="008C02D0" w:rsidR="00E85B49" w:rsidP="00E85B49" w:rsidRDefault="00E85B49" w14:paraId="7592B164" w14:textId="77777777">
            <w:pPr>
              <w:spacing w:after="0"/>
              <w:jc w:val="center"/>
              <w:rPr>
                <w:color w:val="000000"/>
              </w:rPr>
            </w:pPr>
            <w:r w:rsidRPr="008C02D0">
              <w:rPr>
                <w:color w:val="000000"/>
              </w:rPr>
              <w:t>1,000-2,499</w:t>
            </w:r>
          </w:p>
        </w:tc>
        <w:tc>
          <w:tcPr>
            <w:tcW w:w="1017" w:type="dxa"/>
            <w:shd w:val="clear" w:color="auto" w:fill="auto"/>
            <w:vAlign w:val="bottom"/>
            <w:hideMark/>
          </w:tcPr>
          <w:p w:rsidRPr="008C02D0" w:rsidR="00E85B49" w:rsidP="00E85B49" w:rsidRDefault="00E85B49" w14:paraId="7592B165" w14:textId="77777777">
            <w:pPr>
              <w:spacing w:after="0"/>
              <w:jc w:val="right"/>
              <w:rPr>
                <w:color w:val="000000"/>
              </w:rPr>
            </w:pPr>
            <w:r w:rsidRPr="008C02D0">
              <w:rPr>
                <w:color w:val="000000"/>
              </w:rPr>
              <w:t>1,750</w:t>
            </w:r>
          </w:p>
        </w:tc>
      </w:tr>
      <w:tr w:rsidRPr="008C02D0" w:rsidR="00E85B49" w:rsidTr="00E85B49" w14:paraId="7592B16A" w14:textId="77777777">
        <w:trPr>
          <w:trHeight w:val="20"/>
          <w:jc w:val="center"/>
        </w:trPr>
        <w:tc>
          <w:tcPr>
            <w:tcW w:w="1280" w:type="dxa"/>
            <w:shd w:val="clear" w:color="auto" w:fill="auto"/>
            <w:vAlign w:val="bottom"/>
            <w:hideMark/>
          </w:tcPr>
          <w:p w:rsidRPr="008C02D0" w:rsidR="00E85B49" w:rsidP="00E85B49" w:rsidRDefault="00E85B49" w14:paraId="7592B167" w14:textId="77777777">
            <w:pPr>
              <w:spacing w:after="0"/>
              <w:jc w:val="center"/>
              <w:rPr>
                <w:color w:val="000000"/>
              </w:rPr>
            </w:pPr>
            <w:r w:rsidRPr="008C02D0">
              <w:rPr>
                <w:color w:val="000000"/>
              </w:rPr>
              <w:lastRenderedPageBreak/>
              <w:t>H</w:t>
            </w:r>
          </w:p>
        </w:tc>
        <w:tc>
          <w:tcPr>
            <w:tcW w:w="1440" w:type="dxa"/>
            <w:shd w:val="clear" w:color="auto" w:fill="auto"/>
            <w:vAlign w:val="bottom"/>
            <w:hideMark/>
          </w:tcPr>
          <w:p w:rsidRPr="008C02D0" w:rsidR="00E85B49" w:rsidP="00E85B49" w:rsidRDefault="00E85B49" w14:paraId="7592B168" w14:textId="77777777">
            <w:pPr>
              <w:spacing w:after="0"/>
              <w:jc w:val="center"/>
              <w:rPr>
                <w:color w:val="000000"/>
              </w:rPr>
            </w:pPr>
            <w:r w:rsidRPr="008C02D0">
              <w:rPr>
                <w:color w:val="000000"/>
              </w:rPr>
              <w:t>2,500-4,999</w:t>
            </w:r>
          </w:p>
        </w:tc>
        <w:tc>
          <w:tcPr>
            <w:tcW w:w="1017" w:type="dxa"/>
            <w:shd w:val="clear" w:color="auto" w:fill="auto"/>
            <w:vAlign w:val="bottom"/>
            <w:hideMark/>
          </w:tcPr>
          <w:p w:rsidRPr="008C02D0" w:rsidR="00E85B49" w:rsidP="00E85B49" w:rsidRDefault="00E85B49" w14:paraId="7592B169" w14:textId="77777777">
            <w:pPr>
              <w:spacing w:after="0"/>
              <w:jc w:val="right"/>
              <w:rPr>
                <w:color w:val="000000"/>
              </w:rPr>
            </w:pPr>
            <w:r w:rsidRPr="008C02D0">
              <w:rPr>
                <w:color w:val="000000"/>
              </w:rPr>
              <w:t>3,750</w:t>
            </w:r>
          </w:p>
        </w:tc>
      </w:tr>
      <w:tr w:rsidRPr="008C02D0" w:rsidR="00E85B49" w:rsidTr="00E85B49" w14:paraId="7592B16E" w14:textId="77777777">
        <w:trPr>
          <w:trHeight w:val="20"/>
          <w:jc w:val="center"/>
        </w:trPr>
        <w:tc>
          <w:tcPr>
            <w:tcW w:w="1280" w:type="dxa"/>
            <w:shd w:val="clear" w:color="auto" w:fill="auto"/>
            <w:vAlign w:val="bottom"/>
            <w:hideMark/>
          </w:tcPr>
          <w:p w:rsidRPr="008C02D0" w:rsidR="00E85B49" w:rsidP="00E85B49" w:rsidRDefault="00E85B49" w14:paraId="7592B16B" w14:textId="77777777">
            <w:pPr>
              <w:spacing w:after="0"/>
              <w:jc w:val="center"/>
              <w:rPr>
                <w:color w:val="000000"/>
              </w:rPr>
            </w:pPr>
            <w:r w:rsidRPr="008C02D0">
              <w:rPr>
                <w:color w:val="000000"/>
              </w:rPr>
              <w:t>I</w:t>
            </w:r>
          </w:p>
        </w:tc>
        <w:tc>
          <w:tcPr>
            <w:tcW w:w="1440" w:type="dxa"/>
            <w:shd w:val="clear" w:color="auto" w:fill="auto"/>
            <w:vAlign w:val="bottom"/>
            <w:hideMark/>
          </w:tcPr>
          <w:p w:rsidRPr="008C02D0" w:rsidR="00E85B49" w:rsidP="00E85B49" w:rsidRDefault="00E85B49" w14:paraId="7592B16C" w14:textId="77777777">
            <w:pPr>
              <w:spacing w:after="0"/>
              <w:jc w:val="center"/>
              <w:rPr>
                <w:color w:val="000000"/>
              </w:rPr>
            </w:pPr>
            <w:r w:rsidRPr="008C02D0">
              <w:rPr>
                <w:color w:val="000000"/>
              </w:rPr>
              <w:t>5,000-9,999</w:t>
            </w:r>
          </w:p>
        </w:tc>
        <w:tc>
          <w:tcPr>
            <w:tcW w:w="1017" w:type="dxa"/>
            <w:shd w:val="clear" w:color="auto" w:fill="auto"/>
            <w:vAlign w:val="bottom"/>
            <w:hideMark/>
          </w:tcPr>
          <w:p w:rsidRPr="008C02D0" w:rsidR="00E85B49" w:rsidP="00E85B49" w:rsidRDefault="00E85B49" w14:paraId="7592B16D" w14:textId="77777777">
            <w:pPr>
              <w:spacing w:after="0"/>
              <w:jc w:val="right"/>
              <w:rPr>
                <w:color w:val="000000"/>
              </w:rPr>
            </w:pPr>
            <w:r w:rsidRPr="008C02D0">
              <w:rPr>
                <w:color w:val="000000"/>
              </w:rPr>
              <w:t>7,500</w:t>
            </w:r>
          </w:p>
        </w:tc>
      </w:tr>
      <w:tr w:rsidRPr="008C02D0" w:rsidR="00E85B49" w:rsidTr="00E85B49" w14:paraId="7592B172" w14:textId="77777777">
        <w:trPr>
          <w:trHeight w:val="20"/>
          <w:jc w:val="center"/>
        </w:trPr>
        <w:tc>
          <w:tcPr>
            <w:tcW w:w="1280" w:type="dxa"/>
            <w:shd w:val="clear" w:color="auto" w:fill="auto"/>
            <w:vAlign w:val="bottom"/>
            <w:hideMark/>
          </w:tcPr>
          <w:p w:rsidRPr="008C02D0" w:rsidR="00E85B49" w:rsidP="00E85B49" w:rsidRDefault="00E85B49" w14:paraId="7592B16F" w14:textId="77777777">
            <w:pPr>
              <w:spacing w:after="0"/>
              <w:jc w:val="center"/>
              <w:rPr>
                <w:color w:val="000000"/>
              </w:rPr>
            </w:pPr>
            <w:r w:rsidRPr="008C02D0">
              <w:rPr>
                <w:color w:val="000000"/>
              </w:rPr>
              <w:t>J</w:t>
            </w:r>
          </w:p>
        </w:tc>
        <w:tc>
          <w:tcPr>
            <w:tcW w:w="1440" w:type="dxa"/>
            <w:shd w:val="clear" w:color="auto" w:fill="auto"/>
            <w:vAlign w:val="bottom"/>
            <w:hideMark/>
          </w:tcPr>
          <w:p w:rsidRPr="008C02D0" w:rsidR="00E85B49" w:rsidP="00E85B49" w:rsidRDefault="00E85B49" w14:paraId="7592B170" w14:textId="77777777">
            <w:pPr>
              <w:spacing w:after="0"/>
              <w:jc w:val="center"/>
              <w:rPr>
                <w:color w:val="000000"/>
              </w:rPr>
            </w:pPr>
            <w:r w:rsidRPr="008C02D0">
              <w:rPr>
                <w:color w:val="000000"/>
              </w:rPr>
              <w:t>10,000-24,999</w:t>
            </w:r>
          </w:p>
        </w:tc>
        <w:tc>
          <w:tcPr>
            <w:tcW w:w="1017" w:type="dxa"/>
            <w:shd w:val="clear" w:color="auto" w:fill="auto"/>
            <w:vAlign w:val="bottom"/>
            <w:hideMark/>
          </w:tcPr>
          <w:p w:rsidRPr="008C02D0" w:rsidR="00E85B49" w:rsidP="00E85B49" w:rsidRDefault="00E85B49" w14:paraId="7592B171" w14:textId="77777777">
            <w:pPr>
              <w:spacing w:after="0"/>
              <w:jc w:val="right"/>
              <w:rPr>
                <w:color w:val="000000"/>
              </w:rPr>
            </w:pPr>
            <w:r w:rsidRPr="008C02D0">
              <w:rPr>
                <w:color w:val="000000"/>
              </w:rPr>
              <w:t>17,500</w:t>
            </w:r>
          </w:p>
        </w:tc>
      </w:tr>
      <w:tr w:rsidRPr="008C02D0" w:rsidR="00E85B49" w:rsidTr="00E85B49" w14:paraId="7592B176" w14:textId="77777777">
        <w:trPr>
          <w:trHeight w:val="20"/>
          <w:jc w:val="center"/>
        </w:trPr>
        <w:tc>
          <w:tcPr>
            <w:tcW w:w="1280" w:type="dxa"/>
            <w:shd w:val="clear" w:color="auto" w:fill="auto"/>
            <w:vAlign w:val="bottom"/>
            <w:hideMark/>
          </w:tcPr>
          <w:p w:rsidRPr="008C02D0" w:rsidR="00E85B49" w:rsidP="00E85B49" w:rsidRDefault="00E85B49" w14:paraId="7592B173" w14:textId="77777777">
            <w:pPr>
              <w:spacing w:after="0"/>
              <w:jc w:val="center"/>
              <w:rPr>
                <w:color w:val="000000"/>
              </w:rPr>
            </w:pPr>
            <w:r w:rsidRPr="008C02D0">
              <w:rPr>
                <w:color w:val="000000"/>
              </w:rPr>
              <w:t>K</w:t>
            </w:r>
          </w:p>
        </w:tc>
        <w:tc>
          <w:tcPr>
            <w:tcW w:w="1440" w:type="dxa"/>
            <w:shd w:val="clear" w:color="auto" w:fill="auto"/>
            <w:vAlign w:val="bottom"/>
            <w:hideMark/>
          </w:tcPr>
          <w:p w:rsidRPr="008C02D0" w:rsidR="00E85B49" w:rsidP="00E85B49" w:rsidRDefault="00E85B49" w14:paraId="7592B174" w14:textId="77777777">
            <w:pPr>
              <w:spacing w:after="0"/>
              <w:jc w:val="center"/>
              <w:rPr>
                <w:color w:val="000000"/>
              </w:rPr>
            </w:pPr>
            <w:r w:rsidRPr="008C02D0">
              <w:rPr>
                <w:color w:val="000000"/>
              </w:rPr>
              <w:t>25,000-49,999</w:t>
            </w:r>
          </w:p>
        </w:tc>
        <w:tc>
          <w:tcPr>
            <w:tcW w:w="1017" w:type="dxa"/>
            <w:shd w:val="clear" w:color="auto" w:fill="auto"/>
            <w:vAlign w:val="bottom"/>
            <w:hideMark/>
          </w:tcPr>
          <w:p w:rsidRPr="008C02D0" w:rsidR="00E85B49" w:rsidP="00E85B49" w:rsidRDefault="00E85B49" w14:paraId="7592B175" w14:textId="77777777">
            <w:pPr>
              <w:spacing w:after="0"/>
              <w:jc w:val="right"/>
              <w:rPr>
                <w:color w:val="000000"/>
              </w:rPr>
            </w:pPr>
            <w:r w:rsidRPr="008C02D0">
              <w:rPr>
                <w:color w:val="000000"/>
              </w:rPr>
              <w:t>37,500</w:t>
            </w:r>
          </w:p>
        </w:tc>
      </w:tr>
      <w:tr w:rsidRPr="008C02D0" w:rsidR="00E85B49" w:rsidTr="00E85B49" w14:paraId="7592B17A" w14:textId="77777777">
        <w:trPr>
          <w:trHeight w:val="20"/>
          <w:jc w:val="center"/>
        </w:trPr>
        <w:tc>
          <w:tcPr>
            <w:tcW w:w="1280" w:type="dxa"/>
            <w:shd w:val="clear" w:color="auto" w:fill="auto"/>
            <w:vAlign w:val="bottom"/>
            <w:hideMark/>
          </w:tcPr>
          <w:p w:rsidRPr="008C02D0" w:rsidR="00E85B49" w:rsidP="00E85B49" w:rsidRDefault="00E85B49" w14:paraId="7592B177" w14:textId="77777777">
            <w:pPr>
              <w:spacing w:after="0"/>
              <w:jc w:val="center"/>
              <w:rPr>
                <w:color w:val="000000"/>
              </w:rPr>
            </w:pPr>
            <w:r w:rsidRPr="008C02D0">
              <w:rPr>
                <w:color w:val="000000"/>
              </w:rPr>
              <w:t>L</w:t>
            </w:r>
          </w:p>
        </w:tc>
        <w:tc>
          <w:tcPr>
            <w:tcW w:w="1440" w:type="dxa"/>
            <w:shd w:val="clear" w:color="auto" w:fill="auto"/>
            <w:vAlign w:val="bottom"/>
            <w:hideMark/>
          </w:tcPr>
          <w:p w:rsidRPr="008C02D0" w:rsidR="00E85B49" w:rsidP="00E85B49" w:rsidRDefault="00E85B49" w14:paraId="7592B178" w14:textId="77777777">
            <w:pPr>
              <w:spacing w:after="0"/>
              <w:jc w:val="center"/>
              <w:rPr>
                <w:color w:val="000000"/>
              </w:rPr>
            </w:pPr>
            <w:r w:rsidRPr="008C02D0">
              <w:rPr>
                <w:color w:val="000000"/>
              </w:rPr>
              <w:t>50,000-99,999</w:t>
            </w:r>
          </w:p>
        </w:tc>
        <w:tc>
          <w:tcPr>
            <w:tcW w:w="1017" w:type="dxa"/>
            <w:shd w:val="clear" w:color="auto" w:fill="auto"/>
            <w:vAlign w:val="bottom"/>
            <w:hideMark/>
          </w:tcPr>
          <w:p w:rsidRPr="008C02D0" w:rsidR="00E85B49" w:rsidP="00E85B49" w:rsidRDefault="00E85B49" w14:paraId="7592B179" w14:textId="77777777">
            <w:pPr>
              <w:spacing w:after="0"/>
              <w:jc w:val="right"/>
              <w:rPr>
                <w:color w:val="000000"/>
              </w:rPr>
            </w:pPr>
            <w:r w:rsidRPr="008C02D0">
              <w:rPr>
                <w:color w:val="000000"/>
              </w:rPr>
              <w:t>75,000</w:t>
            </w:r>
          </w:p>
        </w:tc>
      </w:tr>
      <w:tr w:rsidRPr="008C02D0" w:rsidR="00E85B49" w:rsidTr="00E85B49" w14:paraId="7592B17E" w14:textId="77777777">
        <w:trPr>
          <w:trHeight w:val="20"/>
          <w:jc w:val="center"/>
        </w:trPr>
        <w:tc>
          <w:tcPr>
            <w:tcW w:w="1280" w:type="dxa"/>
            <w:shd w:val="clear" w:color="auto" w:fill="auto"/>
            <w:vAlign w:val="bottom"/>
            <w:hideMark/>
          </w:tcPr>
          <w:p w:rsidRPr="008C02D0" w:rsidR="00E85B49" w:rsidP="00E85B49" w:rsidRDefault="00E85B49" w14:paraId="7592B17B" w14:textId="77777777">
            <w:pPr>
              <w:spacing w:after="0"/>
              <w:jc w:val="center"/>
              <w:rPr>
                <w:color w:val="000000"/>
              </w:rPr>
            </w:pPr>
            <w:r w:rsidRPr="008C02D0">
              <w:rPr>
                <w:color w:val="000000"/>
              </w:rPr>
              <w:t>M</w:t>
            </w:r>
          </w:p>
        </w:tc>
        <w:tc>
          <w:tcPr>
            <w:tcW w:w="1440" w:type="dxa"/>
            <w:shd w:val="clear" w:color="auto" w:fill="auto"/>
            <w:vAlign w:val="bottom"/>
            <w:hideMark/>
          </w:tcPr>
          <w:p w:rsidRPr="008C02D0" w:rsidR="00E85B49" w:rsidP="00E85B49" w:rsidRDefault="00E85B49" w14:paraId="7592B17C" w14:textId="77777777">
            <w:pPr>
              <w:spacing w:after="0"/>
              <w:jc w:val="center"/>
              <w:rPr>
                <w:color w:val="000000"/>
              </w:rPr>
            </w:pPr>
            <w:r w:rsidRPr="008C02D0">
              <w:rPr>
                <w:color w:val="000000"/>
              </w:rPr>
              <w:t>100,000+</w:t>
            </w:r>
          </w:p>
        </w:tc>
        <w:tc>
          <w:tcPr>
            <w:tcW w:w="1017" w:type="dxa"/>
            <w:shd w:val="clear" w:color="auto" w:fill="auto"/>
            <w:noWrap/>
            <w:vAlign w:val="bottom"/>
            <w:hideMark/>
          </w:tcPr>
          <w:p w:rsidRPr="008C02D0" w:rsidR="00E85B49" w:rsidP="00E85B49" w:rsidRDefault="00E85B49" w14:paraId="7592B17D" w14:textId="77777777">
            <w:pPr>
              <w:spacing w:after="0"/>
              <w:rPr>
                <w:color w:val="000000"/>
                <w:szCs w:val="20"/>
              </w:rPr>
            </w:pPr>
          </w:p>
        </w:tc>
      </w:tr>
    </w:tbl>
    <w:p w:rsidRPr="008C02D0" w:rsidR="00E85B49" w:rsidP="00E85B49" w:rsidRDefault="00E85B49" w14:paraId="7592B17F" w14:textId="77777777">
      <w:pPr>
        <w:spacing w:after="0"/>
        <w:rPr>
          <w:szCs w:val="20"/>
        </w:rPr>
      </w:pPr>
    </w:p>
    <w:p w:rsidRPr="00C61504" w:rsidR="00E85B49" w:rsidP="00E85B49" w:rsidRDefault="00E85B49" w14:paraId="7592B180" w14:textId="67347D3A">
      <w:pPr>
        <w:spacing w:after="0"/>
        <w:rPr>
          <w:szCs w:val="20"/>
        </w:rPr>
      </w:pPr>
      <w:r w:rsidRPr="00C61504">
        <w:rPr>
          <w:szCs w:val="20"/>
        </w:rPr>
        <w:t>For example, take the 201</w:t>
      </w:r>
      <w:r w:rsidR="000045EE">
        <w:rPr>
          <w:szCs w:val="20"/>
        </w:rPr>
        <w:t>6</w:t>
      </w:r>
      <w:r w:rsidRPr="00C61504">
        <w:rPr>
          <w:szCs w:val="20"/>
        </w:rPr>
        <w:t xml:space="preserve"> CBP data for NAICS 2362 (nonresidential construction</w:t>
      </w:r>
      <w:r>
        <w:rPr>
          <w:szCs w:val="20"/>
        </w:rPr>
        <w:t xml:space="preserve">) in Arizona provided in </w:t>
      </w:r>
      <w:r>
        <w:rPr>
          <w:szCs w:val="20"/>
        </w:rPr>
        <w:fldChar w:fldCharType="begin"/>
      </w:r>
      <w:r>
        <w:rPr>
          <w:szCs w:val="20"/>
        </w:rPr>
        <w:instrText xml:space="preserve"> REF _Ref478726678 \h </w:instrText>
      </w:r>
      <w:r>
        <w:rPr>
          <w:szCs w:val="20"/>
        </w:rPr>
      </w:r>
      <w:r>
        <w:rPr>
          <w:szCs w:val="20"/>
        </w:rPr>
        <w:fldChar w:fldCharType="separate"/>
      </w:r>
      <w:r w:rsidR="002B3DD4">
        <w:t xml:space="preserve">Table </w:t>
      </w:r>
      <w:r w:rsidR="002B3DD4">
        <w:rPr>
          <w:noProof/>
        </w:rPr>
        <w:t>7</w:t>
      </w:r>
      <w:r>
        <w:rPr>
          <w:szCs w:val="20"/>
        </w:rPr>
        <w:fldChar w:fldCharType="end"/>
      </w:r>
      <w:r w:rsidRPr="00C61504">
        <w:rPr>
          <w:szCs w:val="20"/>
        </w:rPr>
        <w:t>.</w:t>
      </w:r>
    </w:p>
    <w:p w:rsidRPr="008C02D0" w:rsidR="00E85B49" w:rsidP="00E85B49" w:rsidRDefault="00E85B49" w14:paraId="7592B181" w14:textId="77777777">
      <w:pPr>
        <w:spacing w:after="0"/>
        <w:rPr>
          <w:b/>
          <w:szCs w:val="20"/>
          <w:highlight w:val="yellow"/>
        </w:rPr>
      </w:pPr>
    </w:p>
    <w:p w:rsidR="00E85B49" w:rsidP="00E85B49" w:rsidRDefault="00E85B49" w14:paraId="7592B182" w14:textId="3259A829">
      <w:pPr>
        <w:pStyle w:val="TableCaption"/>
      </w:pPr>
      <w:bookmarkStart w:name="_Ref478726678" w:id="18"/>
      <w:r>
        <w:t xml:space="preserve">Table </w:t>
      </w:r>
      <w:r w:rsidR="00A17424">
        <w:rPr>
          <w:noProof/>
        </w:rPr>
        <w:fldChar w:fldCharType="begin"/>
      </w:r>
      <w:r w:rsidR="00A17424">
        <w:rPr>
          <w:noProof/>
        </w:rPr>
        <w:instrText xml:space="preserve"> SEQ Table \* ARABIC </w:instrText>
      </w:r>
      <w:r w:rsidR="00A17424">
        <w:rPr>
          <w:noProof/>
        </w:rPr>
        <w:fldChar w:fldCharType="separate"/>
      </w:r>
      <w:r w:rsidR="002B3DD4">
        <w:rPr>
          <w:noProof/>
        </w:rPr>
        <w:t>7</w:t>
      </w:r>
      <w:r w:rsidR="00A17424">
        <w:rPr>
          <w:noProof/>
        </w:rPr>
        <w:fldChar w:fldCharType="end"/>
      </w:r>
      <w:bookmarkEnd w:id="18"/>
      <w:r>
        <w:t>. 201</w:t>
      </w:r>
      <w:r w:rsidR="000045EE">
        <w:t>6</w:t>
      </w:r>
      <w:bookmarkStart w:name="_GoBack" w:id="19"/>
      <w:bookmarkEnd w:id="19"/>
      <w:r>
        <w:t xml:space="preserve"> CBP for NAICS 2361 in Arizona</w:t>
      </w:r>
    </w:p>
    <w:tbl>
      <w:tblPr>
        <w:tblW w:w="551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960"/>
        <w:gridCol w:w="960"/>
        <w:gridCol w:w="960"/>
        <w:gridCol w:w="1316"/>
        <w:gridCol w:w="1316"/>
      </w:tblGrid>
      <w:tr w:rsidRPr="00C61504" w:rsidR="00E85B49" w:rsidTr="00B53397" w14:paraId="7592B188" w14:textId="77777777">
        <w:trPr>
          <w:cantSplit/>
          <w:tblHeader/>
          <w:jc w:val="center"/>
        </w:trPr>
        <w:tc>
          <w:tcPr>
            <w:tcW w:w="960" w:type="dxa"/>
            <w:shd w:val="clear" w:color="000000" w:fill="C0C0C0"/>
            <w:noWrap/>
            <w:vAlign w:val="bottom"/>
          </w:tcPr>
          <w:p w:rsidRPr="00C61504" w:rsidR="00E85B49" w:rsidP="00E85B49" w:rsidRDefault="00465977" w14:paraId="7592B183" w14:textId="77777777">
            <w:pPr>
              <w:spacing w:after="0"/>
              <w:jc w:val="center"/>
              <w:rPr>
                <w:b/>
                <w:bCs/>
                <w:szCs w:val="20"/>
              </w:rPr>
            </w:pPr>
            <w:r>
              <w:rPr>
                <w:b/>
                <w:bCs/>
                <w:szCs w:val="20"/>
              </w:rPr>
              <w:t>State FIPS</w:t>
            </w:r>
          </w:p>
        </w:tc>
        <w:tc>
          <w:tcPr>
            <w:tcW w:w="960" w:type="dxa"/>
            <w:shd w:val="clear" w:color="000000" w:fill="C0C0C0"/>
            <w:noWrap/>
            <w:vAlign w:val="bottom"/>
          </w:tcPr>
          <w:p w:rsidRPr="00C61504" w:rsidR="00E85B49" w:rsidP="00E85B49" w:rsidRDefault="00465977" w14:paraId="7592B184" w14:textId="77777777">
            <w:pPr>
              <w:spacing w:after="0"/>
              <w:jc w:val="center"/>
              <w:rPr>
                <w:b/>
                <w:bCs/>
                <w:szCs w:val="20"/>
              </w:rPr>
            </w:pPr>
            <w:r>
              <w:rPr>
                <w:b/>
                <w:bCs/>
                <w:szCs w:val="20"/>
              </w:rPr>
              <w:t>County FIPS</w:t>
            </w:r>
          </w:p>
        </w:tc>
        <w:tc>
          <w:tcPr>
            <w:tcW w:w="960" w:type="dxa"/>
            <w:shd w:val="clear" w:color="000000" w:fill="C0C0C0"/>
            <w:noWrap/>
            <w:vAlign w:val="bottom"/>
          </w:tcPr>
          <w:p w:rsidRPr="00C61504" w:rsidR="00E85B49" w:rsidP="00E85B49" w:rsidRDefault="00465977" w14:paraId="7592B185" w14:textId="77777777">
            <w:pPr>
              <w:spacing w:after="0"/>
              <w:jc w:val="center"/>
              <w:rPr>
                <w:b/>
                <w:bCs/>
                <w:szCs w:val="20"/>
              </w:rPr>
            </w:pPr>
            <w:r>
              <w:rPr>
                <w:b/>
                <w:bCs/>
                <w:szCs w:val="20"/>
              </w:rPr>
              <w:t>NAICS</w:t>
            </w:r>
          </w:p>
        </w:tc>
        <w:tc>
          <w:tcPr>
            <w:tcW w:w="1316" w:type="dxa"/>
            <w:shd w:val="clear" w:color="000000" w:fill="C0C0C0"/>
            <w:noWrap/>
            <w:vAlign w:val="bottom"/>
          </w:tcPr>
          <w:p w:rsidRPr="00C61504" w:rsidR="00E85B49" w:rsidP="00E85B49" w:rsidRDefault="00465977" w14:paraId="7592B186" w14:textId="77777777">
            <w:pPr>
              <w:spacing w:after="0"/>
              <w:jc w:val="center"/>
              <w:rPr>
                <w:b/>
                <w:bCs/>
                <w:szCs w:val="20"/>
              </w:rPr>
            </w:pPr>
            <w:r>
              <w:rPr>
                <w:b/>
                <w:bCs/>
                <w:szCs w:val="20"/>
              </w:rPr>
              <w:t>Employment Flag</w:t>
            </w:r>
          </w:p>
        </w:tc>
        <w:tc>
          <w:tcPr>
            <w:tcW w:w="1316" w:type="dxa"/>
            <w:shd w:val="clear" w:color="000000" w:fill="C0C0C0"/>
            <w:noWrap/>
            <w:vAlign w:val="bottom"/>
          </w:tcPr>
          <w:p w:rsidRPr="00C61504" w:rsidR="00E85B49" w:rsidP="00E85B49" w:rsidRDefault="00465977" w14:paraId="7592B187" w14:textId="77777777">
            <w:pPr>
              <w:spacing w:after="0"/>
              <w:jc w:val="center"/>
              <w:rPr>
                <w:b/>
                <w:bCs/>
                <w:szCs w:val="20"/>
              </w:rPr>
            </w:pPr>
            <w:r>
              <w:rPr>
                <w:b/>
                <w:bCs/>
                <w:szCs w:val="20"/>
              </w:rPr>
              <w:t>Employment</w:t>
            </w:r>
          </w:p>
        </w:tc>
      </w:tr>
      <w:tr w:rsidRPr="00C61504" w:rsidR="00E85B49" w:rsidTr="00B53397" w14:paraId="7592B18E" w14:textId="77777777">
        <w:trPr>
          <w:cantSplit/>
          <w:jc w:val="center"/>
        </w:trPr>
        <w:tc>
          <w:tcPr>
            <w:tcW w:w="960" w:type="dxa"/>
            <w:shd w:val="clear" w:color="auto" w:fill="auto"/>
            <w:vAlign w:val="center"/>
          </w:tcPr>
          <w:p w:rsidRPr="00C61504" w:rsidR="00E85B49" w:rsidP="00E85B49" w:rsidRDefault="00E85B49" w14:paraId="7592B189"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8A" w14:textId="77777777">
            <w:pPr>
              <w:spacing w:after="0"/>
              <w:jc w:val="center"/>
              <w:rPr>
                <w:szCs w:val="20"/>
              </w:rPr>
            </w:pPr>
            <w:r w:rsidRPr="00C61504">
              <w:rPr>
                <w:szCs w:val="20"/>
              </w:rPr>
              <w:t>001</w:t>
            </w:r>
          </w:p>
        </w:tc>
        <w:tc>
          <w:tcPr>
            <w:tcW w:w="960" w:type="dxa"/>
            <w:shd w:val="clear" w:color="auto" w:fill="auto"/>
            <w:vAlign w:val="center"/>
          </w:tcPr>
          <w:p w:rsidRPr="00C61504" w:rsidR="00E85B49" w:rsidP="00E85B49" w:rsidRDefault="00E85B49" w14:paraId="7592B18B"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B53397" w14:paraId="7592B18C" w14:textId="164800A1">
            <w:pPr>
              <w:spacing w:after="0"/>
              <w:jc w:val="center"/>
              <w:rPr>
                <w:szCs w:val="20"/>
              </w:rPr>
            </w:pPr>
            <w:r>
              <w:rPr>
                <w:szCs w:val="20"/>
              </w:rPr>
              <w:t>B</w:t>
            </w:r>
          </w:p>
        </w:tc>
        <w:tc>
          <w:tcPr>
            <w:tcW w:w="1316" w:type="dxa"/>
            <w:shd w:val="clear" w:color="auto" w:fill="auto"/>
            <w:vAlign w:val="center"/>
          </w:tcPr>
          <w:p w:rsidRPr="00C61504" w:rsidR="00E85B49" w:rsidP="00465977" w:rsidRDefault="003E2D25" w14:paraId="7592B18D" w14:textId="77777777">
            <w:pPr>
              <w:spacing w:after="0"/>
              <w:ind w:right="128"/>
              <w:jc w:val="right"/>
              <w:rPr>
                <w:szCs w:val="20"/>
              </w:rPr>
            </w:pPr>
            <w:r>
              <w:rPr>
                <w:szCs w:val="20"/>
              </w:rPr>
              <w:t>withheld</w:t>
            </w:r>
          </w:p>
        </w:tc>
      </w:tr>
      <w:tr w:rsidRPr="00C61504" w:rsidR="00E85B49" w:rsidTr="00B53397" w14:paraId="7592B194" w14:textId="77777777">
        <w:trPr>
          <w:cantSplit/>
          <w:jc w:val="center"/>
        </w:trPr>
        <w:tc>
          <w:tcPr>
            <w:tcW w:w="960" w:type="dxa"/>
            <w:shd w:val="clear" w:color="auto" w:fill="auto"/>
            <w:vAlign w:val="center"/>
          </w:tcPr>
          <w:p w:rsidRPr="00C61504" w:rsidR="00E85B49" w:rsidP="00E85B49" w:rsidRDefault="00E85B49" w14:paraId="7592B18F"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90" w14:textId="77777777">
            <w:pPr>
              <w:spacing w:after="0"/>
              <w:jc w:val="center"/>
              <w:rPr>
                <w:szCs w:val="20"/>
              </w:rPr>
            </w:pPr>
            <w:r w:rsidRPr="00C61504">
              <w:rPr>
                <w:szCs w:val="20"/>
              </w:rPr>
              <w:t>003</w:t>
            </w:r>
          </w:p>
        </w:tc>
        <w:tc>
          <w:tcPr>
            <w:tcW w:w="960" w:type="dxa"/>
            <w:shd w:val="clear" w:color="auto" w:fill="auto"/>
            <w:vAlign w:val="center"/>
          </w:tcPr>
          <w:p w:rsidRPr="00C61504" w:rsidR="00E85B49" w:rsidP="00E85B49" w:rsidRDefault="00E85B49" w14:paraId="7592B191"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E85B49" w14:paraId="7592B192" w14:textId="634CD1F0">
            <w:pPr>
              <w:spacing w:after="0"/>
              <w:jc w:val="center"/>
              <w:rPr>
                <w:szCs w:val="20"/>
              </w:rPr>
            </w:pPr>
          </w:p>
        </w:tc>
        <w:tc>
          <w:tcPr>
            <w:tcW w:w="1316" w:type="dxa"/>
            <w:shd w:val="clear" w:color="auto" w:fill="auto"/>
            <w:vAlign w:val="center"/>
          </w:tcPr>
          <w:p w:rsidRPr="00C61504" w:rsidR="00E85B49" w:rsidP="00465977" w:rsidRDefault="00B53397" w14:paraId="7592B193" w14:textId="547F8CBE">
            <w:pPr>
              <w:spacing w:after="0"/>
              <w:ind w:right="128"/>
              <w:jc w:val="right"/>
              <w:rPr>
                <w:szCs w:val="20"/>
              </w:rPr>
            </w:pPr>
            <w:r>
              <w:rPr>
                <w:szCs w:val="20"/>
              </w:rPr>
              <w:t>125</w:t>
            </w:r>
          </w:p>
        </w:tc>
      </w:tr>
      <w:tr w:rsidRPr="00C61504" w:rsidR="00E85B49" w:rsidTr="00B53397" w14:paraId="7592B19A" w14:textId="77777777">
        <w:trPr>
          <w:cantSplit/>
          <w:jc w:val="center"/>
        </w:trPr>
        <w:tc>
          <w:tcPr>
            <w:tcW w:w="960" w:type="dxa"/>
            <w:shd w:val="clear" w:color="auto" w:fill="auto"/>
            <w:vAlign w:val="center"/>
          </w:tcPr>
          <w:p w:rsidRPr="00C61504" w:rsidR="00E85B49" w:rsidP="00E85B49" w:rsidRDefault="00E85B49" w14:paraId="7592B195"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96" w14:textId="77777777">
            <w:pPr>
              <w:spacing w:after="0"/>
              <w:jc w:val="center"/>
              <w:rPr>
                <w:szCs w:val="20"/>
              </w:rPr>
            </w:pPr>
            <w:r w:rsidRPr="00C61504">
              <w:rPr>
                <w:szCs w:val="20"/>
              </w:rPr>
              <w:t>005</w:t>
            </w:r>
          </w:p>
        </w:tc>
        <w:tc>
          <w:tcPr>
            <w:tcW w:w="960" w:type="dxa"/>
            <w:shd w:val="clear" w:color="auto" w:fill="auto"/>
            <w:vAlign w:val="center"/>
          </w:tcPr>
          <w:p w:rsidRPr="00C61504" w:rsidR="00E85B49" w:rsidP="00E85B49" w:rsidRDefault="00E85B49" w14:paraId="7592B197"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E85B49" w14:paraId="7592B198" w14:textId="77777777">
            <w:pPr>
              <w:spacing w:after="0"/>
              <w:jc w:val="center"/>
              <w:rPr>
                <w:szCs w:val="20"/>
              </w:rPr>
            </w:pPr>
          </w:p>
        </w:tc>
        <w:tc>
          <w:tcPr>
            <w:tcW w:w="1316" w:type="dxa"/>
            <w:shd w:val="clear" w:color="auto" w:fill="auto"/>
            <w:vAlign w:val="center"/>
          </w:tcPr>
          <w:p w:rsidRPr="00C61504" w:rsidR="00E85B49" w:rsidP="00465977" w:rsidRDefault="00E85B49" w14:paraId="7592B199" w14:textId="4071077C">
            <w:pPr>
              <w:spacing w:after="0"/>
              <w:ind w:right="128"/>
              <w:jc w:val="right"/>
              <w:rPr>
                <w:szCs w:val="20"/>
              </w:rPr>
            </w:pPr>
            <w:r w:rsidRPr="00C61504">
              <w:rPr>
                <w:szCs w:val="20"/>
              </w:rPr>
              <w:t>1</w:t>
            </w:r>
            <w:r w:rsidR="00B53397">
              <w:rPr>
                <w:szCs w:val="20"/>
              </w:rPr>
              <w:t>66</w:t>
            </w:r>
          </w:p>
        </w:tc>
      </w:tr>
      <w:tr w:rsidRPr="00C61504" w:rsidR="00E85B49" w:rsidTr="00B53397" w14:paraId="7592B1A0" w14:textId="77777777">
        <w:trPr>
          <w:cantSplit/>
          <w:jc w:val="center"/>
        </w:trPr>
        <w:tc>
          <w:tcPr>
            <w:tcW w:w="960" w:type="dxa"/>
            <w:shd w:val="clear" w:color="auto" w:fill="auto"/>
            <w:vAlign w:val="center"/>
          </w:tcPr>
          <w:p w:rsidRPr="00C61504" w:rsidR="00E85B49" w:rsidP="00E85B49" w:rsidRDefault="00E85B49" w14:paraId="7592B19B"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9C" w14:textId="77777777">
            <w:pPr>
              <w:spacing w:after="0"/>
              <w:jc w:val="center"/>
              <w:rPr>
                <w:szCs w:val="20"/>
              </w:rPr>
            </w:pPr>
            <w:r w:rsidRPr="00C61504">
              <w:rPr>
                <w:szCs w:val="20"/>
              </w:rPr>
              <w:t>007</w:t>
            </w:r>
          </w:p>
        </w:tc>
        <w:tc>
          <w:tcPr>
            <w:tcW w:w="960" w:type="dxa"/>
            <w:shd w:val="clear" w:color="auto" w:fill="auto"/>
            <w:vAlign w:val="center"/>
          </w:tcPr>
          <w:p w:rsidRPr="00C61504" w:rsidR="00E85B49" w:rsidP="00E85B49" w:rsidRDefault="00E85B49" w14:paraId="7592B19D"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E85B49" w14:paraId="7592B19E" w14:textId="77777777">
            <w:pPr>
              <w:spacing w:after="0"/>
              <w:jc w:val="center"/>
              <w:rPr>
                <w:szCs w:val="20"/>
              </w:rPr>
            </w:pPr>
          </w:p>
        </w:tc>
        <w:tc>
          <w:tcPr>
            <w:tcW w:w="1316" w:type="dxa"/>
            <w:shd w:val="clear" w:color="auto" w:fill="auto"/>
            <w:vAlign w:val="center"/>
          </w:tcPr>
          <w:p w:rsidRPr="00C61504" w:rsidR="00E85B49" w:rsidP="00465977" w:rsidRDefault="00B53397" w14:paraId="7592B19F" w14:textId="324AB1C6">
            <w:pPr>
              <w:spacing w:after="0"/>
              <w:ind w:right="128"/>
              <w:jc w:val="right"/>
              <w:rPr>
                <w:szCs w:val="20"/>
              </w:rPr>
            </w:pPr>
            <w:r>
              <w:rPr>
                <w:szCs w:val="20"/>
              </w:rPr>
              <w:t>24</w:t>
            </w:r>
          </w:p>
        </w:tc>
      </w:tr>
      <w:tr w:rsidRPr="00C61504" w:rsidR="003E2D25" w:rsidTr="00B53397" w14:paraId="7592B1AC" w14:textId="77777777">
        <w:trPr>
          <w:cantSplit/>
          <w:jc w:val="center"/>
        </w:trPr>
        <w:tc>
          <w:tcPr>
            <w:tcW w:w="960" w:type="dxa"/>
            <w:shd w:val="clear" w:color="auto" w:fill="auto"/>
            <w:vAlign w:val="center"/>
          </w:tcPr>
          <w:p w:rsidRPr="00C61504" w:rsidR="003E2D25" w:rsidP="00E85B49" w:rsidRDefault="003E2D25" w14:paraId="7592B1A7" w14:textId="77777777">
            <w:pPr>
              <w:spacing w:after="0"/>
              <w:jc w:val="center"/>
              <w:rPr>
                <w:szCs w:val="20"/>
              </w:rPr>
            </w:pPr>
            <w:r w:rsidRPr="00C61504">
              <w:rPr>
                <w:szCs w:val="20"/>
              </w:rPr>
              <w:t>04</w:t>
            </w:r>
          </w:p>
        </w:tc>
        <w:tc>
          <w:tcPr>
            <w:tcW w:w="960" w:type="dxa"/>
            <w:shd w:val="clear" w:color="auto" w:fill="auto"/>
            <w:vAlign w:val="center"/>
          </w:tcPr>
          <w:p w:rsidRPr="00C61504" w:rsidR="003E2D25" w:rsidP="00E85B49" w:rsidRDefault="003E2D25" w14:paraId="7592B1A8" w14:textId="77777777">
            <w:pPr>
              <w:spacing w:after="0"/>
              <w:jc w:val="center"/>
              <w:rPr>
                <w:szCs w:val="20"/>
              </w:rPr>
            </w:pPr>
            <w:r w:rsidRPr="00C61504">
              <w:rPr>
                <w:szCs w:val="20"/>
              </w:rPr>
              <w:t>011</w:t>
            </w:r>
          </w:p>
        </w:tc>
        <w:tc>
          <w:tcPr>
            <w:tcW w:w="960" w:type="dxa"/>
            <w:shd w:val="clear" w:color="auto" w:fill="auto"/>
            <w:vAlign w:val="center"/>
          </w:tcPr>
          <w:p w:rsidRPr="00C61504" w:rsidR="003E2D25" w:rsidP="00E85B49" w:rsidRDefault="003E2D25" w14:paraId="7592B1A9" w14:textId="77777777">
            <w:pPr>
              <w:spacing w:after="0"/>
              <w:jc w:val="center"/>
              <w:rPr>
                <w:szCs w:val="20"/>
              </w:rPr>
            </w:pPr>
            <w:r w:rsidRPr="00C61504">
              <w:rPr>
                <w:szCs w:val="20"/>
              </w:rPr>
              <w:t>2362</w:t>
            </w:r>
          </w:p>
        </w:tc>
        <w:tc>
          <w:tcPr>
            <w:tcW w:w="1316" w:type="dxa"/>
            <w:shd w:val="clear" w:color="auto" w:fill="auto"/>
            <w:vAlign w:val="center"/>
          </w:tcPr>
          <w:p w:rsidRPr="00C61504" w:rsidR="003E2D25" w:rsidP="00E85B49" w:rsidRDefault="00B53397" w14:paraId="7592B1AA" w14:textId="5C8029C2">
            <w:pPr>
              <w:spacing w:after="0"/>
              <w:jc w:val="center"/>
              <w:rPr>
                <w:szCs w:val="20"/>
              </w:rPr>
            </w:pPr>
            <w:r>
              <w:rPr>
                <w:szCs w:val="20"/>
              </w:rPr>
              <w:t>B</w:t>
            </w:r>
          </w:p>
        </w:tc>
        <w:tc>
          <w:tcPr>
            <w:tcW w:w="1316" w:type="dxa"/>
            <w:shd w:val="clear" w:color="auto" w:fill="auto"/>
          </w:tcPr>
          <w:p w:rsidR="003E2D25" w:rsidP="00465977" w:rsidRDefault="003E2D25" w14:paraId="7592B1AB" w14:textId="77777777">
            <w:pPr>
              <w:spacing w:after="0"/>
              <w:ind w:right="128"/>
              <w:jc w:val="right"/>
            </w:pPr>
            <w:r w:rsidRPr="00CD7805">
              <w:rPr>
                <w:szCs w:val="20"/>
              </w:rPr>
              <w:t>withheld</w:t>
            </w:r>
          </w:p>
        </w:tc>
      </w:tr>
      <w:tr w:rsidRPr="00C61504" w:rsidR="003E2D25" w:rsidTr="00B53397" w14:paraId="7592B1B2" w14:textId="77777777">
        <w:trPr>
          <w:cantSplit/>
          <w:jc w:val="center"/>
        </w:trPr>
        <w:tc>
          <w:tcPr>
            <w:tcW w:w="960" w:type="dxa"/>
            <w:shd w:val="clear" w:color="auto" w:fill="auto"/>
            <w:vAlign w:val="center"/>
          </w:tcPr>
          <w:p w:rsidRPr="00C61504" w:rsidR="003E2D25" w:rsidP="00E85B49" w:rsidRDefault="003E2D25" w14:paraId="7592B1AD" w14:textId="77777777">
            <w:pPr>
              <w:spacing w:after="0"/>
              <w:jc w:val="center"/>
              <w:rPr>
                <w:szCs w:val="20"/>
              </w:rPr>
            </w:pPr>
            <w:r w:rsidRPr="00C61504">
              <w:rPr>
                <w:szCs w:val="20"/>
              </w:rPr>
              <w:t>04</w:t>
            </w:r>
          </w:p>
        </w:tc>
        <w:tc>
          <w:tcPr>
            <w:tcW w:w="960" w:type="dxa"/>
            <w:shd w:val="clear" w:color="auto" w:fill="auto"/>
            <w:vAlign w:val="center"/>
          </w:tcPr>
          <w:p w:rsidRPr="00C61504" w:rsidR="003E2D25" w:rsidP="00E85B49" w:rsidRDefault="003E2D25" w14:paraId="7592B1AE" w14:textId="77777777">
            <w:pPr>
              <w:spacing w:after="0"/>
              <w:jc w:val="center"/>
              <w:rPr>
                <w:szCs w:val="20"/>
              </w:rPr>
            </w:pPr>
            <w:r w:rsidRPr="00C61504">
              <w:rPr>
                <w:szCs w:val="20"/>
              </w:rPr>
              <w:t>012</w:t>
            </w:r>
          </w:p>
        </w:tc>
        <w:tc>
          <w:tcPr>
            <w:tcW w:w="960" w:type="dxa"/>
            <w:shd w:val="clear" w:color="auto" w:fill="auto"/>
            <w:vAlign w:val="center"/>
          </w:tcPr>
          <w:p w:rsidRPr="00C61504" w:rsidR="003E2D25" w:rsidP="00E85B49" w:rsidRDefault="003E2D25" w14:paraId="7592B1AF" w14:textId="77777777">
            <w:pPr>
              <w:spacing w:after="0"/>
              <w:jc w:val="center"/>
              <w:rPr>
                <w:szCs w:val="20"/>
              </w:rPr>
            </w:pPr>
            <w:r w:rsidRPr="00C61504">
              <w:rPr>
                <w:szCs w:val="20"/>
              </w:rPr>
              <w:t>2362</w:t>
            </w:r>
          </w:p>
        </w:tc>
        <w:tc>
          <w:tcPr>
            <w:tcW w:w="1316" w:type="dxa"/>
            <w:shd w:val="clear" w:color="auto" w:fill="auto"/>
            <w:vAlign w:val="center"/>
          </w:tcPr>
          <w:p w:rsidRPr="00C61504" w:rsidR="003E2D25" w:rsidP="00E85B49" w:rsidRDefault="003E2D25" w14:paraId="7592B1B0" w14:textId="77777777">
            <w:pPr>
              <w:spacing w:after="0"/>
              <w:jc w:val="center"/>
              <w:rPr>
                <w:szCs w:val="20"/>
              </w:rPr>
            </w:pPr>
            <w:r w:rsidRPr="00C61504">
              <w:rPr>
                <w:szCs w:val="20"/>
              </w:rPr>
              <w:t>A</w:t>
            </w:r>
          </w:p>
        </w:tc>
        <w:tc>
          <w:tcPr>
            <w:tcW w:w="1316" w:type="dxa"/>
            <w:shd w:val="clear" w:color="auto" w:fill="auto"/>
          </w:tcPr>
          <w:p w:rsidR="003E2D25" w:rsidP="00465977" w:rsidRDefault="003E2D25" w14:paraId="7592B1B1" w14:textId="77777777">
            <w:pPr>
              <w:spacing w:after="0"/>
              <w:ind w:right="128"/>
              <w:jc w:val="right"/>
            </w:pPr>
            <w:r w:rsidRPr="00CD7805">
              <w:rPr>
                <w:szCs w:val="20"/>
              </w:rPr>
              <w:t>withheld</w:t>
            </w:r>
          </w:p>
        </w:tc>
      </w:tr>
      <w:tr w:rsidRPr="00C61504" w:rsidR="00E85B49" w:rsidTr="00B53397" w14:paraId="7592B1B8" w14:textId="77777777">
        <w:trPr>
          <w:cantSplit/>
          <w:jc w:val="center"/>
        </w:trPr>
        <w:tc>
          <w:tcPr>
            <w:tcW w:w="960" w:type="dxa"/>
            <w:shd w:val="clear" w:color="auto" w:fill="auto"/>
            <w:vAlign w:val="center"/>
          </w:tcPr>
          <w:p w:rsidRPr="00C61504" w:rsidR="00E85B49" w:rsidP="00E85B49" w:rsidRDefault="00E85B49" w14:paraId="7592B1B3"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B4" w14:textId="77777777">
            <w:pPr>
              <w:spacing w:after="0"/>
              <w:jc w:val="center"/>
              <w:rPr>
                <w:szCs w:val="20"/>
              </w:rPr>
            </w:pPr>
            <w:r w:rsidRPr="00C61504">
              <w:rPr>
                <w:szCs w:val="20"/>
              </w:rPr>
              <w:t>013</w:t>
            </w:r>
          </w:p>
        </w:tc>
        <w:tc>
          <w:tcPr>
            <w:tcW w:w="960" w:type="dxa"/>
            <w:shd w:val="clear" w:color="auto" w:fill="auto"/>
            <w:vAlign w:val="center"/>
          </w:tcPr>
          <w:p w:rsidRPr="00C61504" w:rsidR="00E85B49" w:rsidP="00E85B49" w:rsidRDefault="00E85B49" w14:paraId="7592B1B5"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E85B49" w14:paraId="7592B1B6" w14:textId="77777777">
            <w:pPr>
              <w:spacing w:after="0"/>
              <w:jc w:val="center"/>
              <w:rPr>
                <w:szCs w:val="20"/>
              </w:rPr>
            </w:pPr>
          </w:p>
        </w:tc>
        <w:tc>
          <w:tcPr>
            <w:tcW w:w="1316" w:type="dxa"/>
            <w:shd w:val="clear" w:color="auto" w:fill="auto"/>
            <w:vAlign w:val="center"/>
          </w:tcPr>
          <w:p w:rsidRPr="00C61504" w:rsidR="00E85B49" w:rsidP="00465977" w:rsidRDefault="00B53397" w14:paraId="7592B1B7" w14:textId="5FD85539">
            <w:pPr>
              <w:spacing w:after="0"/>
              <w:ind w:right="128"/>
              <w:jc w:val="right"/>
              <w:rPr>
                <w:szCs w:val="20"/>
              </w:rPr>
            </w:pPr>
            <w:r>
              <w:rPr>
                <w:szCs w:val="20"/>
              </w:rPr>
              <w:t>8,580</w:t>
            </w:r>
          </w:p>
        </w:tc>
      </w:tr>
      <w:tr w:rsidRPr="00C61504" w:rsidR="00E85B49" w:rsidTr="00B53397" w14:paraId="7592B1BE" w14:textId="77777777">
        <w:trPr>
          <w:cantSplit/>
          <w:jc w:val="center"/>
        </w:trPr>
        <w:tc>
          <w:tcPr>
            <w:tcW w:w="960" w:type="dxa"/>
            <w:shd w:val="clear" w:color="auto" w:fill="auto"/>
            <w:vAlign w:val="center"/>
          </w:tcPr>
          <w:p w:rsidRPr="00C61504" w:rsidR="00E85B49" w:rsidP="00E85B49" w:rsidRDefault="00E85B49" w14:paraId="7592B1B9"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BA" w14:textId="77777777">
            <w:pPr>
              <w:spacing w:after="0"/>
              <w:jc w:val="center"/>
              <w:rPr>
                <w:szCs w:val="20"/>
              </w:rPr>
            </w:pPr>
            <w:r w:rsidRPr="00C61504">
              <w:rPr>
                <w:szCs w:val="20"/>
              </w:rPr>
              <w:t>015</w:t>
            </w:r>
          </w:p>
        </w:tc>
        <w:tc>
          <w:tcPr>
            <w:tcW w:w="960" w:type="dxa"/>
            <w:shd w:val="clear" w:color="auto" w:fill="auto"/>
            <w:vAlign w:val="center"/>
          </w:tcPr>
          <w:p w:rsidRPr="00C61504" w:rsidR="00E85B49" w:rsidP="00E85B49" w:rsidRDefault="00E85B49" w14:paraId="7592B1BB"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E85B49" w14:paraId="7592B1BC" w14:textId="77777777">
            <w:pPr>
              <w:spacing w:after="0"/>
              <w:jc w:val="center"/>
              <w:rPr>
                <w:szCs w:val="20"/>
              </w:rPr>
            </w:pPr>
          </w:p>
        </w:tc>
        <w:tc>
          <w:tcPr>
            <w:tcW w:w="1316" w:type="dxa"/>
            <w:shd w:val="clear" w:color="auto" w:fill="auto"/>
            <w:vAlign w:val="center"/>
          </w:tcPr>
          <w:p w:rsidRPr="00C61504" w:rsidR="00E85B49" w:rsidP="00465977" w:rsidRDefault="00B53397" w14:paraId="7592B1BD" w14:textId="1760DAA6">
            <w:pPr>
              <w:spacing w:after="0"/>
              <w:ind w:right="128"/>
              <w:jc w:val="right"/>
              <w:rPr>
                <w:szCs w:val="20"/>
              </w:rPr>
            </w:pPr>
            <w:r>
              <w:rPr>
                <w:szCs w:val="20"/>
              </w:rPr>
              <w:t>64</w:t>
            </w:r>
          </w:p>
        </w:tc>
      </w:tr>
      <w:tr w:rsidRPr="00C61504" w:rsidR="00E85B49" w:rsidTr="00B53397" w14:paraId="7592B1C4" w14:textId="77777777">
        <w:trPr>
          <w:cantSplit/>
          <w:jc w:val="center"/>
        </w:trPr>
        <w:tc>
          <w:tcPr>
            <w:tcW w:w="960" w:type="dxa"/>
            <w:shd w:val="clear" w:color="auto" w:fill="auto"/>
            <w:vAlign w:val="center"/>
          </w:tcPr>
          <w:p w:rsidRPr="00C61504" w:rsidR="00E85B49" w:rsidP="00E85B49" w:rsidRDefault="00E85B49" w14:paraId="7592B1BF"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C0" w14:textId="77777777">
            <w:pPr>
              <w:spacing w:after="0"/>
              <w:jc w:val="center"/>
              <w:rPr>
                <w:szCs w:val="20"/>
              </w:rPr>
            </w:pPr>
            <w:r w:rsidRPr="00C61504">
              <w:rPr>
                <w:szCs w:val="20"/>
              </w:rPr>
              <w:t>017</w:t>
            </w:r>
          </w:p>
        </w:tc>
        <w:tc>
          <w:tcPr>
            <w:tcW w:w="960" w:type="dxa"/>
            <w:shd w:val="clear" w:color="auto" w:fill="auto"/>
            <w:vAlign w:val="center"/>
          </w:tcPr>
          <w:p w:rsidRPr="00C61504" w:rsidR="00E85B49" w:rsidP="00E85B49" w:rsidRDefault="00E85B49" w14:paraId="7592B1C1"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E85B49" w14:paraId="7592B1C2" w14:textId="77777777">
            <w:pPr>
              <w:spacing w:after="0"/>
              <w:jc w:val="center"/>
              <w:rPr>
                <w:szCs w:val="20"/>
              </w:rPr>
            </w:pPr>
          </w:p>
        </w:tc>
        <w:tc>
          <w:tcPr>
            <w:tcW w:w="1316" w:type="dxa"/>
            <w:shd w:val="clear" w:color="auto" w:fill="auto"/>
            <w:vAlign w:val="center"/>
          </w:tcPr>
          <w:p w:rsidRPr="00C61504" w:rsidR="00E85B49" w:rsidP="00465977" w:rsidRDefault="00B53397" w14:paraId="7592B1C3" w14:textId="1B3DEEAA">
            <w:pPr>
              <w:spacing w:after="0"/>
              <w:ind w:right="128"/>
              <w:jc w:val="right"/>
              <w:rPr>
                <w:szCs w:val="20"/>
              </w:rPr>
            </w:pPr>
            <w:r>
              <w:rPr>
                <w:szCs w:val="20"/>
              </w:rPr>
              <w:t>53</w:t>
            </w:r>
          </w:p>
        </w:tc>
      </w:tr>
      <w:tr w:rsidRPr="00C61504" w:rsidR="00E85B49" w:rsidTr="00B53397" w14:paraId="7592B1CA" w14:textId="77777777">
        <w:trPr>
          <w:cantSplit/>
          <w:jc w:val="center"/>
        </w:trPr>
        <w:tc>
          <w:tcPr>
            <w:tcW w:w="960" w:type="dxa"/>
            <w:shd w:val="clear" w:color="auto" w:fill="auto"/>
            <w:vAlign w:val="center"/>
          </w:tcPr>
          <w:p w:rsidRPr="00C61504" w:rsidR="00E85B49" w:rsidP="00E85B49" w:rsidRDefault="00E85B49" w14:paraId="7592B1C5"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C6" w14:textId="77777777">
            <w:pPr>
              <w:spacing w:after="0"/>
              <w:jc w:val="center"/>
              <w:rPr>
                <w:szCs w:val="20"/>
              </w:rPr>
            </w:pPr>
            <w:r w:rsidRPr="00C61504">
              <w:rPr>
                <w:szCs w:val="20"/>
              </w:rPr>
              <w:t>019</w:t>
            </w:r>
          </w:p>
        </w:tc>
        <w:tc>
          <w:tcPr>
            <w:tcW w:w="960" w:type="dxa"/>
            <w:shd w:val="clear" w:color="auto" w:fill="auto"/>
            <w:vAlign w:val="center"/>
          </w:tcPr>
          <w:p w:rsidRPr="00C61504" w:rsidR="00E85B49" w:rsidP="00E85B49" w:rsidRDefault="00E85B49" w14:paraId="7592B1C7"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E85B49" w14:paraId="7592B1C8" w14:textId="77777777">
            <w:pPr>
              <w:spacing w:after="0"/>
              <w:jc w:val="center"/>
              <w:rPr>
                <w:szCs w:val="20"/>
              </w:rPr>
            </w:pPr>
          </w:p>
        </w:tc>
        <w:tc>
          <w:tcPr>
            <w:tcW w:w="1316" w:type="dxa"/>
            <w:shd w:val="clear" w:color="auto" w:fill="auto"/>
            <w:vAlign w:val="center"/>
          </w:tcPr>
          <w:p w:rsidRPr="00C61504" w:rsidR="00E85B49" w:rsidP="00465977" w:rsidRDefault="00E85B49" w14:paraId="7592B1C9" w14:textId="0F2316FF">
            <w:pPr>
              <w:spacing w:after="0"/>
              <w:ind w:right="128"/>
              <w:jc w:val="right"/>
              <w:rPr>
                <w:szCs w:val="20"/>
              </w:rPr>
            </w:pPr>
            <w:r w:rsidRPr="00C61504">
              <w:rPr>
                <w:szCs w:val="20"/>
              </w:rPr>
              <w:t>2,</w:t>
            </w:r>
            <w:r w:rsidR="00B53397">
              <w:rPr>
                <w:szCs w:val="20"/>
              </w:rPr>
              <w:t>085</w:t>
            </w:r>
          </w:p>
        </w:tc>
      </w:tr>
      <w:tr w:rsidRPr="00C61504" w:rsidR="00E85B49" w:rsidTr="00B53397" w14:paraId="7592B1D0" w14:textId="77777777">
        <w:trPr>
          <w:cantSplit/>
          <w:jc w:val="center"/>
        </w:trPr>
        <w:tc>
          <w:tcPr>
            <w:tcW w:w="960" w:type="dxa"/>
            <w:shd w:val="clear" w:color="auto" w:fill="auto"/>
            <w:vAlign w:val="center"/>
          </w:tcPr>
          <w:p w:rsidRPr="00C61504" w:rsidR="00E85B49" w:rsidP="00E85B49" w:rsidRDefault="00E85B49" w14:paraId="7592B1CB"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CC" w14:textId="77777777">
            <w:pPr>
              <w:spacing w:after="0"/>
              <w:jc w:val="center"/>
              <w:rPr>
                <w:szCs w:val="20"/>
              </w:rPr>
            </w:pPr>
            <w:r w:rsidRPr="00C61504">
              <w:rPr>
                <w:szCs w:val="20"/>
              </w:rPr>
              <w:t>021</w:t>
            </w:r>
          </w:p>
        </w:tc>
        <w:tc>
          <w:tcPr>
            <w:tcW w:w="960" w:type="dxa"/>
            <w:shd w:val="clear" w:color="auto" w:fill="auto"/>
            <w:vAlign w:val="center"/>
          </w:tcPr>
          <w:p w:rsidRPr="00C61504" w:rsidR="00E85B49" w:rsidP="00E85B49" w:rsidRDefault="00E85B49" w14:paraId="7592B1CD"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E85B49" w14:paraId="7592B1CE" w14:textId="77777777">
            <w:pPr>
              <w:spacing w:after="0"/>
              <w:jc w:val="center"/>
              <w:rPr>
                <w:szCs w:val="20"/>
              </w:rPr>
            </w:pPr>
          </w:p>
        </w:tc>
        <w:tc>
          <w:tcPr>
            <w:tcW w:w="1316" w:type="dxa"/>
            <w:shd w:val="clear" w:color="auto" w:fill="auto"/>
            <w:vAlign w:val="center"/>
          </w:tcPr>
          <w:p w:rsidRPr="00C61504" w:rsidR="00E85B49" w:rsidP="00465977" w:rsidRDefault="00E85B49" w14:paraId="7592B1CF" w14:textId="40192691">
            <w:pPr>
              <w:spacing w:after="0"/>
              <w:ind w:right="128"/>
              <w:jc w:val="right"/>
              <w:rPr>
                <w:szCs w:val="20"/>
              </w:rPr>
            </w:pPr>
            <w:r w:rsidRPr="00C61504">
              <w:rPr>
                <w:szCs w:val="20"/>
              </w:rPr>
              <w:t>11</w:t>
            </w:r>
            <w:r w:rsidR="00B53397">
              <w:rPr>
                <w:szCs w:val="20"/>
              </w:rPr>
              <w:t>5</w:t>
            </w:r>
          </w:p>
        </w:tc>
      </w:tr>
      <w:tr w:rsidRPr="00C61504" w:rsidR="00E85B49" w:rsidTr="00B53397" w14:paraId="7592B1D6" w14:textId="77777777">
        <w:trPr>
          <w:cantSplit/>
          <w:jc w:val="center"/>
        </w:trPr>
        <w:tc>
          <w:tcPr>
            <w:tcW w:w="960" w:type="dxa"/>
            <w:shd w:val="clear" w:color="auto" w:fill="auto"/>
            <w:vAlign w:val="center"/>
          </w:tcPr>
          <w:p w:rsidRPr="00C61504" w:rsidR="00E85B49" w:rsidP="00E85B49" w:rsidRDefault="00E85B49" w14:paraId="7592B1D1"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D2" w14:textId="77777777">
            <w:pPr>
              <w:spacing w:after="0"/>
              <w:jc w:val="center"/>
              <w:rPr>
                <w:szCs w:val="20"/>
              </w:rPr>
            </w:pPr>
            <w:r w:rsidRPr="00C61504">
              <w:rPr>
                <w:szCs w:val="20"/>
              </w:rPr>
              <w:t>023</w:t>
            </w:r>
          </w:p>
        </w:tc>
        <w:tc>
          <w:tcPr>
            <w:tcW w:w="960" w:type="dxa"/>
            <w:shd w:val="clear" w:color="auto" w:fill="auto"/>
            <w:vAlign w:val="center"/>
          </w:tcPr>
          <w:p w:rsidRPr="00C61504" w:rsidR="00E85B49" w:rsidP="00E85B49" w:rsidRDefault="00E85B49" w14:paraId="7592B1D3"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E85B49" w14:paraId="7592B1D4" w14:textId="75637FEE">
            <w:pPr>
              <w:spacing w:after="0"/>
              <w:jc w:val="center"/>
              <w:rPr>
                <w:szCs w:val="20"/>
              </w:rPr>
            </w:pPr>
          </w:p>
        </w:tc>
        <w:tc>
          <w:tcPr>
            <w:tcW w:w="1316" w:type="dxa"/>
            <w:shd w:val="clear" w:color="auto" w:fill="auto"/>
            <w:vAlign w:val="center"/>
          </w:tcPr>
          <w:p w:rsidRPr="00C61504" w:rsidR="00E85B49" w:rsidP="00465977" w:rsidRDefault="00B53397" w14:paraId="7592B1D5" w14:textId="510CCD2C">
            <w:pPr>
              <w:spacing w:after="0"/>
              <w:ind w:right="128"/>
              <w:jc w:val="right"/>
              <w:rPr>
                <w:szCs w:val="20"/>
              </w:rPr>
            </w:pPr>
            <w:r>
              <w:rPr>
                <w:szCs w:val="20"/>
              </w:rPr>
              <w:t>16</w:t>
            </w:r>
          </w:p>
        </w:tc>
      </w:tr>
      <w:tr w:rsidRPr="00C61504" w:rsidR="00E85B49" w:rsidTr="00B53397" w14:paraId="7592B1DC" w14:textId="77777777">
        <w:trPr>
          <w:cantSplit/>
          <w:jc w:val="center"/>
        </w:trPr>
        <w:tc>
          <w:tcPr>
            <w:tcW w:w="960" w:type="dxa"/>
            <w:shd w:val="clear" w:color="auto" w:fill="auto"/>
            <w:vAlign w:val="center"/>
          </w:tcPr>
          <w:p w:rsidRPr="00C61504" w:rsidR="00E85B49" w:rsidP="00E85B49" w:rsidRDefault="00E85B49" w14:paraId="7592B1D7"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D8" w14:textId="77777777">
            <w:pPr>
              <w:spacing w:after="0"/>
              <w:jc w:val="center"/>
              <w:rPr>
                <w:szCs w:val="20"/>
              </w:rPr>
            </w:pPr>
            <w:r w:rsidRPr="00C61504">
              <w:rPr>
                <w:szCs w:val="20"/>
              </w:rPr>
              <w:t>025</w:t>
            </w:r>
          </w:p>
        </w:tc>
        <w:tc>
          <w:tcPr>
            <w:tcW w:w="960" w:type="dxa"/>
            <w:shd w:val="clear" w:color="auto" w:fill="auto"/>
            <w:vAlign w:val="center"/>
          </w:tcPr>
          <w:p w:rsidRPr="00C61504" w:rsidR="00E85B49" w:rsidP="00E85B49" w:rsidRDefault="00E85B49" w14:paraId="7592B1D9"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E85B49" w14:paraId="7592B1DA" w14:textId="77777777">
            <w:pPr>
              <w:spacing w:after="0"/>
              <w:jc w:val="center"/>
              <w:rPr>
                <w:szCs w:val="20"/>
              </w:rPr>
            </w:pPr>
          </w:p>
        </w:tc>
        <w:tc>
          <w:tcPr>
            <w:tcW w:w="1316" w:type="dxa"/>
            <w:shd w:val="clear" w:color="auto" w:fill="auto"/>
            <w:vAlign w:val="center"/>
          </w:tcPr>
          <w:p w:rsidRPr="00C61504" w:rsidR="00E85B49" w:rsidP="00465977" w:rsidRDefault="00B53397" w14:paraId="7592B1DB" w14:textId="2E535041">
            <w:pPr>
              <w:spacing w:after="0"/>
              <w:ind w:right="128"/>
              <w:jc w:val="right"/>
              <w:rPr>
                <w:szCs w:val="20"/>
              </w:rPr>
            </w:pPr>
            <w:r>
              <w:rPr>
                <w:szCs w:val="20"/>
              </w:rPr>
              <w:t>260</w:t>
            </w:r>
          </w:p>
        </w:tc>
      </w:tr>
      <w:tr w:rsidRPr="008C02D0" w:rsidR="00E85B49" w:rsidTr="00B53397" w14:paraId="7592B1E2" w14:textId="77777777">
        <w:trPr>
          <w:cantSplit/>
          <w:jc w:val="center"/>
        </w:trPr>
        <w:tc>
          <w:tcPr>
            <w:tcW w:w="960" w:type="dxa"/>
            <w:shd w:val="clear" w:color="auto" w:fill="auto"/>
            <w:vAlign w:val="center"/>
          </w:tcPr>
          <w:p w:rsidRPr="00C61504" w:rsidR="00E85B49" w:rsidP="00E85B49" w:rsidRDefault="00E85B49" w14:paraId="7592B1DD" w14:textId="77777777">
            <w:pPr>
              <w:spacing w:after="0"/>
              <w:jc w:val="center"/>
              <w:rPr>
                <w:szCs w:val="20"/>
              </w:rPr>
            </w:pPr>
            <w:r w:rsidRPr="00C61504">
              <w:rPr>
                <w:szCs w:val="20"/>
              </w:rPr>
              <w:t>04</w:t>
            </w:r>
          </w:p>
        </w:tc>
        <w:tc>
          <w:tcPr>
            <w:tcW w:w="960" w:type="dxa"/>
            <w:shd w:val="clear" w:color="auto" w:fill="auto"/>
            <w:vAlign w:val="center"/>
          </w:tcPr>
          <w:p w:rsidRPr="00C61504" w:rsidR="00E85B49" w:rsidP="00E85B49" w:rsidRDefault="00E85B49" w14:paraId="7592B1DE" w14:textId="77777777">
            <w:pPr>
              <w:spacing w:after="0"/>
              <w:jc w:val="center"/>
              <w:rPr>
                <w:szCs w:val="20"/>
              </w:rPr>
            </w:pPr>
            <w:r w:rsidRPr="00C61504">
              <w:rPr>
                <w:szCs w:val="20"/>
              </w:rPr>
              <w:t>027</w:t>
            </w:r>
          </w:p>
        </w:tc>
        <w:tc>
          <w:tcPr>
            <w:tcW w:w="960" w:type="dxa"/>
            <w:shd w:val="clear" w:color="auto" w:fill="auto"/>
            <w:vAlign w:val="center"/>
          </w:tcPr>
          <w:p w:rsidRPr="00C61504" w:rsidR="00E85B49" w:rsidP="00E85B49" w:rsidRDefault="00E85B49" w14:paraId="7592B1DF" w14:textId="77777777">
            <w:pPr>
              <w:spacing w:after="0"/>
              <w:jc w:val="center"/>
              <w:rPr>
                <w:szCs w:val="20"/>
              </w:rPr>
            </w:pPr>
            <w:r w:rsidRPr="00C61504">
              <w:rPr>
                <w:szCs w:val="20"/>
              </w:rPr>
              <w:t>2362</w:t>
            </w:r>
          </w:p>
        </w:tc>
        <w:tc>
          <w:tcPr>
            <w:tcW w:w="1316" w:type="dxa"/>
            <w:shd w:val="clear" w:color="auto" w:fill="auto"/>
            <w:vAlign w:val="center"/>
          </w:tcPr>
          <w:p w:rsidRPr="00C61504" w:rsidR="00E85B49" w:rsidP="00E85B49" w:rsidRDefault="00E85B49" w14:paraId="7592B1E0" w14:textId="77777777">
            <w:pPr>
              <w:spacing w:after="0"/>
              <w:jc w:val="center"/>
              <w:rPr>
                <w:szCs w:val="20"/>
              </w:rPr>
            </w:pPr>
          </w:p>
        </w:tc>
        <w:tc>
          <w:tcPr>
            <w:tcW w:w="1316" w:type="dxa"/>
            <w:shd w:val="clear" w:color="auto" w:fill="auto"/>
            <w:vAlign w:val="center"/>
          </w:tcPr>
          <w:p w:rsidRPr="00C61504" w:rsidR="00E85B49" w:rsidP="00465977" w:rsidRDefault="00B53397" w14:paraId="7592B1E1" w14:textId="2EB67B18">
            <w:pPr>
              <w:spacing w:after="0"/>
              <w:ind w:right="128"/>
              <w:jc w:val="right"/>
              <w:rPr>
                <w:szCs w:val="20"/>
              </w:rPr>
            </w:pPr>
            <w:r>
              <w:rPr>
                <w:szCs w:val="20"/>
              </w:rPr>
              <w:t>233</w:t>
            </w:r>
          </w:p>
        </w:tc>
      </w:tr>
    </w:tbl>
    <w:p w:rsidRPr="00C94B2D" w:rsidR="00E85B49" w:rsidP="00E85B49" w:rsidRDefault="00E85B49" w14:paraId="7592B1E3" w14:textId="77777777">
      <w:pPr>
        <w:spacing w:after="0"/>
        <w:ind w:left="720"/>
        <w:rPr>
          <w:szCs w:val="20"/>
        </w:rPr>
      </w:pPr>
    </w:p>
    <w:p w:rsidRPr="00C94B2D" w:rsidR="00E85B49" w:rsidP="00E85B49" w:rsidRDefault="00E85B49" w14:paraId="7592B1E4" w14:textId="2942E560">
      <w:pPr>
        <w:numPr>
          <w:ilvl w:val="0"/>
          <w:numId w:val="2"/>
        </w:numPr>
        <w:spacing w:after="0"/>
        <w:rPr>
          <w:szCs w:val="20"/>
        </w:rPr>
      </w:pPr>
      <w:r w:rsidRPr="00C94B2D">
        <w:rPr>
          <w:szCs w:val="20"/>
        </w:rPr>
        <w:t>The total of employees not including withheld counties is 11,</w:t>
      </w:r>
      <w:r w:rsidR="00B53397">
        <w:rPr>
          <w:szCs w:val="20"/>
        </w:rPr>
        <w:t>831</w:t>
      </w:r>
      <w:r w:rsidRPr="00C94B2D">
        <w:rPr>
          <w:szCs w:val="20"/>
        </w:rPr>
        <w:t>.</w:t>
      </w:r>
    </w:p>
    <w:p w:rsidRPr="00C94B2D" w:rsidR="00E85B49" w:rsidP="00E85B49" w:rsidRDefault="00E85B49" w14:paraId="7592B1E5" w14:textId="252BF506">
      <w:pPr>
        <w:numPr>
          <w:ilvl w:val="0"/>
          <w:numId w:val="2"/>
        </w:numPr>
        <w:spacing w:after="0"/>
        <w:rPr>
          <w:szCs w:val="20"/>
        </w:rPr>
      </w:pPr>
      <w:r w:rsidRPr="00C94B2D">
        <w:rPr>
          <w:szCs w:val="20"/>
        </w:rPr>
        <w:t xml:space="preserve">The state-level </w:t>
      </w:r>
      <w:r w:rsidRPr="00CB70FD">
        <w:rPr>
          <w:iCs/>
          <w:szCs w:val="20"/>
        </w:rPr>
        <w:t>CBP</w:t>
      </w:r>
      <w:r w:rsidRPr="00C94B2D">
        <w:rPr>
          <w:szCs w:val="20"/>
        </w:rPr>
        <w:t xml:space="preserve"> reports </w:t>
      </w:r>
      <w:r w:rsidR="00B53397">
        <w:rPr>
          <w:szCs w:val="20"/>
        </w:rPr>
        <w:t>11,721</w:t>
      </w:r>
      <w:r w:rsidRPr="00C94B2D">
        <w:rPr>
          <w:szCs w:val="20"/>
        </w:rPr>
        <w:t xml:space="preserve"> employees for NAICS 2362.  The difference is </w:t>
      </w:r>
      <w:r w:rsidR="00BD4A9A">
        <w:rPr>
          <w:szCs w:val="20"/>
        </w:rPr>
        <w:t>110</w:t>
      </w:r>
      <w:r w:rsidRPr="00C94B2D">
        <w:rPr>
          <w:szCs w:val="20"/>
        </w:rPr>
        <w:t>.</w:t>
      </w:r>
    </w:p>
    <w:p w:rsidRPr="00C94B2D" w:rsidR="00E85B49" w:rsidP="00E85B49" w:rsidRDefault="00CB70FD" w14:paraId="7592B1E6" w14:textId="0F8575F1">
      <w:pPr>
        <w:numPr>
          <w:ilvl w:val="0"/>
          <w:numId w:val="2"/>
        </w:numPr>
        <w:spacing w:after="0"/>
        <w:rPr>
          <w:szCs w:val="20"/>
        </w:rPr>
      </w:pPr>
      <w:r>
        <w:rPr>
          <w:szCs w:val="20"/>
        </w:rPr>
        <w:t xml:space="preserve">Withheld counties are given the midpoint of the employment range. </w:t>
      </w:r>
      <w:r w:rsidRPr="00C94B2D" w:rsidR="00E85B49">
        <w:rPr>
          <w:szCs w:val="20"/>
        </w:rPr>
        <w:t>County 001 is given a midpoint</w:t>
      </w:r>
      <w:r>
        <w:rPr>
          <w:szCs w:val="20"/>
        </w:rPr>
        <w:t xml:space="preserve"> of </w:t>
      </w:r>
      <w:r w:rsidR="00B53397">
        <w:rPr>
          <w:szCs w:val="20"/>
        </w:rPr>
        <w:t>6</w:t>
      </w:r>
      <w:r>
        <w:rPr>
          <w:szCs w:val="20"/>
        </w:rPr>
        <w:t xml:space="preserve">0 (since </w:t>
      </w:r>
      <w:r w:rsidR="00465977">
        <w:rPr>
          <w:szCs w:val="20"/>
        </w:rPr>
        <w:t xml:space="preserve">employment flag </w:t>
      </w:r>
      <w:r>
        <w:rPr>
          <w:szCs w:val="20"/>
        </w:rPr>
        <w:t xml:space="preserve">A is </w:t>
      </w:r>
      <w:r w:rsidR="00B53397">
        <w:rPr>
          <w:szCs w:val="20"/>
        </w:rPr>
        <w:t>20 – 99</w:t>
      </w:r>
      <w:r w:rsidRPr="00C94B2D" w:rsidR="00E85B49">
        <w:rPr>
          <w:szCs w:val="20"/>
        </w:rPr>
        <w:t>) and County 01</w:t>
      </w:r>
      <w:r w:rsidR="00B53397">
        <w:rPr>
          <w:szCs w:val="20"/>
        </w:rPr>
        <w:t>2</w:t>
      </w:r>
      <w:r w:rsidRPr="00C94B2D" w:rsidR="00E85B49">
        <w:rPr>
          <w:szCs w:val="20"/>
        </w:rPr>
        <w:t xml:space="preserve"> is given a midpoint of </w:t>
      </w:r>
      <w:r w:rsidR="00B53397">
        <w:rPr>
          <w:szCs w:val="20"/>
        </w:rPr>
        <w:t>10</w:t>
      </w:r>
      <w:r>
        <w:rPr>
          <w:szCs w:val="20"/>
        </w:rPr>
        <w:t xml:space="preserve"> (since </w:t>
      </w:r>
      <w:r w:rsidR="00465977">
        <w:rPr>
          <w:szCs w:val="20"/>
        </w:rPr>
        <w:t xml:space="preserve">employment flag </w:t>
      </w:r>
      <w:r>
        <w:rPr>
          <w:szCs w:val="20"/>
        </w:rPr>
        <w:t xml:space="preserve">H is 0 – </w:t>
      </w:r>
      <w:r w:rsidR="00B53397">
        <w:rPr>
          <w:szCs w:val="20"/>
        </w:rPr>
        <w:t>19</w:t>
      </w:r>
      <w:r>
        <w:rPr>
          <w:szCs w:val="20"/>
        </w:rPr>
        <w:t>)</w:t>
      </w:r>
      <w:r w:rsidRPr="00C94B2D" w:rsidR="00E85B49">
        <w:rPr>
          <w:szCs w:val="20"/>
        </w:rPr>
        <w:t>.</w:t>
      </w:r>
    </w:p>
    <w:p w:rsidRPr="00C94B2D" w:rsidR="00E85B49" w:rsidP="00E85B49" w:rsidRDefault="00E85B49" w14:paraId="7592B1E7" w14:textId="157774AC">
      <w:pPr>
        <w:numPr>
          <w:ilvl w:val="0"/>
          <w:numId w:val="2"/>
        </w:numPr>
        <w:spacing w:after="0"/>
        <w:rPr>
          <w:szCs w:val="20"/>
        </w:rPr>
      </w:pPr>
      <w:r w:rsidRPr="00C94B2D">
        <w:rPr>
          <w:szCs w:val="20"/>
        </w:rPr>
        <w:t xml:space="preserve">State total for these all withheld counties is </w:t>
      </w:r>
      <w:r w:rsidR="00B53397">
        <w:rPr>
          <w:szCs w:val="20"/>
        </w:rPr>
        <w:t>130</w:t>
      </w:r>
      <w:r w:rsidRPr="00C94B2D">
        <w:rPr>
          <w:szCs w:val="20"/>
        </w:rPr>
        <w:t xml:space="preserve">. </w:t>
      </w:r>
    </w:p>
    <w:p w:rsidRPr="00C94B2D" w:rsidR="00E85B49" w:rsidP="00E85B49" w:rsidRDefault="00BD4A9A" w14:paraId="7592B1E8" w14:textId="324FAE96">
      <w:pPr>
        <w:numPr>
          <w:ilvl w:val="0"/>
          <w:numId w:val="2"/>
        </w:numPr>
        <w:spacing w:after="0"/>
        <w:rPr>
          <w:szCs w:val="20"/>
        </w:rPr>
      </w:pPr>
      <w:r>
        <w:rPr>
          <w:szCs w:val="20"/>
        </w:rPr>
        <w:t>110</w:t>
      </w:r>
      <w:r w:rsidRPr="00C94B2D" w:rsidR="00E85B49">
        <w:rPr>
          <w:szCs w:val="20"/>
        </w:rPr>
        <w:t>/</w:t>
      </w:r>
      <w:r>
        <w:rPr>
          <w:szCs w:val="20"/>
        </w:rPr>
        <w:t>130</w:t>
      </w:r>
      <w:r w:rsidRPr="00C94B2D" w:rsidR="00E85B49">
        <w:rPr>
          <w:szCs w:val="20"/>
        </w:rPr>
        <w:t xml:space="preserve"> = 0.</w:t>
      </w:r>
      <w:r>
        <w:rPr>
          <w:szCs w:val="20"/>
        </w:rPr>
        <w:t>846</w:t>
      </w:r>
      <w:r w:rsidRPr="00C94B2D" w:rsidR="00E85B49">
        <w:rPr>
          <w:szCs w:val="20"/>
        </w:rPr>
        <w:t>.</w:t>
      </w:r>
    </w:p>
    <w:p w:rsidR="00E85B49" w:rsidP="00E85B49" w:rsidRDefault="00E85B49" w14:paraId="7592B1E9" w14:textId="3F4ADC31">
      <w:pPr>
        <w:numPr>
          <w:ilvl w:val="0"/>
          <w:numId w:val="2"/>
        </w:numPr>
        <w:spacing w:after="0"/>
        <w:rPr>
          <w:szCs w:val="20"/>
        </w:rPr>
      </w:pPr>
      <w:r w:rsidRPr="00C94B2D">
        <w:rPr>
          <w:szCs w:val="20"/>
        </w:rPr>
        <w:t>The adjusted employment for county</w:t>
      </w:r>
      <w:r w:rsidR="003E2D25">
        <w:rPr>
          <w:szCs w:val="20"/>
        </w:rPr>
        <w:t xml:space="preserve"> 001 is </w:t>
      </w:r>
      <w:r w:rsidR="00BD4A9A">
        <w:rPr>
          <w:szCs w:val="20"/>
        </w:rPr>
        <w:t>6</w:t>
      </w:r>
      <w:r w:rsidR="003E2D25">
        <w:rPr>
          <w:szCs w:val="20"/>
        </w:rPr>
        <w:t xml:space="preserve">0 × </w:t>
      </w:r>
      <w:r w:rsidR="00BD4A9A">
        <w:rPr>
          <w:szCs w:val="20"/>
        </w:rPr>
        <w:t xml:space="preserve">0.846 </w:t>
      </w:r>
      <w:r w:rsidRPr="00C94B2D">
        <w:rPr>
          <w:szCs w:val="20"/>
        </w:rPr>
        <w:t xml:space="preserve"> = </w:t>
      </w:r>
      <w:r w:rsidR="00BD4A9A">
        <w:rPr>
          <w:szCs w:val="20"/>
        </w:rPr>
        <w:t>51.36</w:t>
      </w:r>
      <w:r w:rsidR="00CB70FD">
        <w:rPr>
          <w:szCs w:val="20"/>
        </w:rPr>
        <w:t xml:space="preserve"> employees</w:t>
      </w:r>
      <w:r w:rsidRPr="00C94B2D">
        <w:rPr>
          <w:szCs w:val="20"/>
        </w:rPr>
        <w:t>. County 01</w:t>
      </w:r>
      <w:r w:rsidR="00BD4A9A">
        <w:rPr>
          <w:szCs w:val="20"/>
        </w:rPr>
        <w:t>2</w:t>
      </w:r>
      <w:r w:rsidRPr="00C94B2D">
        <w:rPr>
          <w:szCs w:val="20"/>
        </w:rPr>
        <w:t xml:space="preserve"> has </w:t>
      </w:r>
      <w:r w:rsidR="003E2D25">
        <w:rPr>
          <w:szCs w:val="20"/>
        </w:rPr>
        <w:t xml:space="preserve">an adjusted employment of </w:t>
      </w:r>
      <w:r w:rsidR="00BD4A9A">
        <w:rPr>
          <w:szCs w:val="20"/>
        </w:rPr>
        <w:t>10</w:t>
      </w:r>
      <w:r w:rsidR="003E2D25">
        <w:rPr>
          <w:szCs w:val="20"/>
        </w:rPr>
        <w:t xml:space="preserve"> × </w:t>
      </w:r>
      <w:r w:rsidRPr="00C94B2D">
        <w:rPr>
          <w:szCs w:val="20"/>
        </w:rPr>
        <w:t>0.</w:t>
      </w:r>
      <w:r w:rsidR="00BD4A9A">
        <w:rPr>
          <w:szCs w:val="20"/>
        </w:rPr>
        <w:t>846</w:t>
      </w:r>
      <w:r w:rsidRPr="00C94B2D">
        <w:rPr>
          <w:szCs w:val="20"/>
        </w:rPr>
        <w:t xml:space="preserve"> = </w:t>
      </w:r>
      <w:r w:rsidR="00BD4A9A">
        <w:rPr>
          <w:szCs w:val="20"/>
        </w:rPr>
        <w:t>8.46</w:t>
      </w:r>
      <w:r w:rsidR="00CB70FD">
        <w:rPr>
          <w:szCs w:val="20"/>
        </w:rPr>
        <w:t xml:space="preserve"> employees</w:t>
      </w:r>
      <w:r w:rsidRPr="00C94B2D">
        <w:rPr>
          <w:szCs w:val="20"/>
        </w:rPr>
        <w:t>.</w:t>
      </w:r>
    </w:p>
    <w:p w:rsidR="00E85B49" w:rsidP="00E85B49" w:rsidRDefault="00E85B49" w14:paraId="7592B1EA" w14:textId="77777777">
      <w:pPr>
        <w:spacing w:after="0"/>
        <w:ind w:left="720"/>
        <w:rPr>
          <w:szCs w:val="20"/>
        </w:rPr>
      </w:pPr>
    </w:p>
    <w:p w:rsidR="00EE296C" w:rsidP="00E85B49" w:rsidRDefault="00E85B49" w14:paraId="7592B1EB" w14:textId="77777777">
      <w:pPr>
        <w:spacing w:after="0"/>
        <w:rPr>
          <w:szCs w:val="20"/>
        </w:rPr>
      </w:pPr>
      <w:r>
        <w:rPr>
          <w:szCs w:val="20"/>
        </w:rPr>
        <w:t>Th</w:t>
      </w:r>
      <w:r w:rsidR="00A965CF">
        <w:rPr>
          <w:szCs w:val="20"/>
        </w:rPr>
        <w:t xml:space="preserve">e county-level employment data are </w:t>
      </w:r>
      <w:r>
        <w:rPr>
          <w:szCs w:val="20"/>
        </w:rPr>
        <w:t xml:space="preserve">used to allocate the national-level non-residential construction spending data to the county-level (see equation 1).  </w:t>
      </w:r>
    </w:p>
    <w:p w:rsidRPr="00E85B49" w:rsidR="00E85B49" w:rsidP="00E85B49" w:rsidRDefault="00E85B49" w14:paraId="7592B1EC" w14:textId="77777777">
      <w:pPr>
        <w:spacing w:after="0"/>
        <w:rPr>
          <w:szCs w:val="20"/>
        </w:rPr>
      </w:pPr>
    </w:p>
    <w:p w:rsidRPr="00507DF8" w:rsidR="00EE296C" w:rsidP="00A01FAD" w:rsidRDefault="00EE296C" w14:paraId="7592B1ED" w14:textId="77777777">
      <w:pPr>
        <w:pStyle w:val="Heading2"/>
      </w:pPr>
      <w:bookmarkStart w:name="_Ref477177456" w:id="20"/>
      <w:r w:rsidRPr="00507DF8">
        <w:t>Acres disturbed by Residential Construction – Building permits allocation</w:t>
      </w:r>
    </w:p>
    <w:p w:rsidR="003D38C0" w:rsidP="008716D3" w:rsidRDefault="008716D3" w14:paraId="7592B1EE" w14:textId="632E234A">
      <w:r w:rsidRPr="008716D3">
        <w:t>Annual county building permit data were purchased from the U</w:t>
      </w:r>
      <w:r w:rsidR="00DA78C3">
        <w:t>.</w:t>
      </w:r>
      <w:r w:rsidRPr="008716D3">
        <w:t>S</w:t>
      </w:r>
      <w:r w:rsidR="00DA78C3">
        <w:t>.</w:t>
      </w:r>
      <w:r w:rsidRPr="008716D3">
        <w:t xml:space="preserve"> Census Bureau for 201</w:t>
      </w:r>
      <w:r w:rsidR="006A06BC">
        <w:t>7</w:t>
      </w:r>
      <w:r w:rsidRPr="00DA78C3" w:rsidR="00DA78C3">
        <w:rPr>
          <w:vertAlign w:val="superscript"/>
        </w:rPr>
        <w:fldChar w:fldCharType="begin"/>
      </w:r>
      <w:r w:rsidRPr="00DA78C3" w:rsidR="00DA78C3">
        <w:rPr>
          <w:vertAlign w:val="superscript"/>
        </w:rPr>
        <w:instrText xml:space="preserve"> NOTEREF _Ref479086105 \h  \* MERGEFORMAT </w:instrText>
      </w:r>
      <w:r w:rsidRPr="00DA78C3" w:rsidR="00DA78C3">
        <w:rPr>
          <w:vertAlign w:val="superscript"/>
        </w:rPr>
      </w:r>
      <w:r w:rsidRPr="00DA78C3" w:rsidR="00DA78C3">
        <w:rPr>
          <w:vertAlign w:val="superscript"/>
        </w:rPr>
        <w:fldChar w:fldCharType="separate"/>
      </w:r>
      <w:r w:rsidR="002B3DD4">
        <w:rPr>
          <w:vertAlign w:val="superscript"/>
        </w:rPr>
        <w:t>8</w:t>
      </w:r>
      <w:r w:rsidRPr="00DA78C3" w:rsidR="00DA78C3">
        <w:rPr>
          <w:vertAlign w:val="superscript"/>
        </w:rPr>
        <w:fldChar w:fldCharType="end"/>
      </w:r>
      <w:r w:rsidR="00CB70FD">
        <w:t xml:space="preserve"> </w:t>
      </w:r>
      <w:r w:rsidR="00DA78C3">
        <w:t xml:space="preserve">and used </w:t>
      </w:r>
      <w:r w:rsidRPr="008716D3">
        <w:t>to allocate regional housing starts to the county level. This results in county level housing starts by number of units.</w:t>
      </w:r>
      <w:r w:rsidR="00A01FAD">
        <w:t xml:space="preserve"> See equations 11-13 in section </w:t>
      </w:r>
      <w:r w:rsidR="00A01FAD">
        <w:fldChar w:fldCharType="begin"/>
      </w:r>
      <w:r w:rsidR="00A01FAD">
        <w:instrText xml:space="preserve"> REF _Ref477177316 \r \h </w:instrText>
      </w:r>
      <w:r w:rsidR="00A01FAD">
        <w:fldChar w:fldCharType="separate"/>
      </w:r>
      <w:r w:rsidR="002B3DD4">
        <w:t>C</w:t>
      </w:r>
      <w:r w:rsidR="00A01FAD">
        <w:fldChar w:fldCharType="end"/>
      </w:r>
      <w:r w:rsidR="00A01FAD">
        <w:t>.</w:t>
      </w:r>
    </w:p>
    <w:p w:rsidRPr="00507DF8" w:rsidR="00EE296C" w:rsidP="00A01FAD" w:rsidRDefault="00EE296C" w14:paraId="7592B1EF" w14:textId="77777777">
      <w:pPr>
        <w:pStyle w:val="Heading2"/>
      </w:pPr>
      <w:bookmarkStart w:name="_Ref477187901" w:id="21"/>
      <w:r w:rsidRPr="00507DF8">
        <w:t>Acres Disturbed by Road Construction – Building permits allocation</w:t>
      </w:r>
    </w:p>
    <w:p w:rsidR="00EE296C" w:rsidP="00EE296C" w:rsidRDefault="00DA78C3" w14:paraId="7592B1F0" w14:textId="77777777">
      <w:r>
        <w:t>State-level estimates of acres disturbed by road construction is distributed to the counties based on county-level data on residential building starts from the U.S. Census Bureau.</w:t>
      </w:r>
      <w:r w:rsidRPr="00DA78C3">
        <w:rPr>
          <w:vertAlign w:val="superscript"/>
        </w:rPr>
        <w:fldChar w:fldCharType="begin"/>
      </w:r>
      <w:r w:rsidRPr="00DA78C3">
        <w:rPr>
          <w:vertAlign w:val="superscript"/>
        </w:rPr>
        <w:instrText xml:space="preserve"> NOTEREF _Ref479242429 \h </w:instrText>
      </w:r>
      <w:r>
        <w:rPr>
          <w:vertAlign w:val="superscript"/>
        </w:rPr>
        <w:instrText xml:space="preserve"> \* MERGEFORMAT </w:instrText>
      </w:r>
      <w:r w:rsidRPr="00DA78C3">
        <w:rPr>
          <w:vertAlign w:val="superscript"/>
        </w:rPr>
      </w:r>
      <w:r w:rsidRPr="00DA78C3">
        <w:rPr>
          <w:vertAlign w:val="superscript"/>
        </w:rPr>
        <w:fldChar w:fldCharType="separate"/>
      </w:r>
      <w:r w:rsidR="002B3DD4">
        <w:rPr>
          <w:vertAlign w:val="superscript"/>
        </w:rPr>
        <w:t>11</w:t>
      </w:r>
      <w:r w:rsidRPr="00DA78C3">
        <w:rPr>
          <w:vertAlign w:val="superscript"/>
        </w:rPr>
        <w:fldChar w:fldCharType="end"/>
      </w:r>
      <w:r>
        <w:t xml:space="preserve"> See equations 19 and 20 in section </w:t>
      </w:r>
      <w:r>
        <w:fldChar w:fldCharType="begin"/>
      </w:r>
      <w:r>
        <w:instrText xml:space="preserve"> REF _Ref477177316 \r \h </w:instrText>
      </w:r>
      <w:r>
        <w:fldChar w:fldCharType="separate"/>
      </w:r>
      <w:r w:rsidR="002B3DD4">
        <w:t>C</w:t>
      </w:r>
      <w:r>
        <w:fldChar w:fldCharType="end"/>
      </w:r>
      <w:r>
        <w:t>.</w:t>
      </w:r>
    </w:p>
    <w:p w:rsidRPr="00DA78C3" w:rsidR="003451AB" w:rsidP="00EE296C" w:rsidRDefault="003451AB" w14:paraId="15FD4E73" w14:textId="77777777"/>
    <w:p w:rsidRPr="00886F17" w:rsidR="00B97E6E" w:rsidP="003D38C0" w:rsidRDefault="00B97E6E" w14:paraId="7592B1F1" w14:textId="77777777">
      <w:pPr>
        <w:pStyle w:val="Heading1"/>
      </w:pPr>
      <w:bookmarkStart w:name="_Ref479251201" w:id="22"/>
      <w:r w:rsidRPr="00886F17">
        <w:lastRenderedPageBreak/>
        <w:t>Emission</w:t>
      </w:r>
      <w:r w:rsidR="00680037">
        <w:t>s</w:t>
      </w:r>
      <w:r w:rsidRPr="00886F17">
        <w:t xml:space="preserve"> Factors</w:t>
      </w:r>
      <w:bookmarkEnd w:id="20"/>
      <w:bookmarkEnd w:id="21"/>
      <w:bookmarkEnd w:id="22"/>
    </w:p>
    <w:p w:rsidR="008716D3" w:rsidP="007A1A9B" w:rsidRDefault="008716D3" w14:paraId="7592B1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5" w:lineRule="auto"/>
        <w:rPr>
          <w:szCs w:val="20"/>
        </w:rPr>
      </w:pPr>
      <w:r w:rsidRPr="006A7A9D">
        <w:rPr>
          <w:szCs w:val="20"/>
        </w:rPr>
        <w:t>Emission</w:t>
      </w:r>
      <w:r w:rsidR="00945D94">
        <w:rPr>
          <w:szCs w:val="20"/>
        </w:rPr>
        <w:t>s</w:t>
      </w:r>
      <w:r w:rsidRPr="006A7A9D">
        <w:rPr>
          <w:szCs w:val="20"/>
        </w:rPr>
        <w:t xml:space="preserve"> factors are reported in </w:t>
      </w:r>
      <w:r w:rsidRPr="006A7A9D" w:rsidR="007A1A9B">
        <w:rPr>
          <w:szCs w:val="20"/>
        </w:rPr>
        <w:fldChar w:fldCharType="begin"/>
      </w:r>
      <w:r w:rsidRPr="006A7A9D" w:rsidR="007A1A9B">
        <w:rPr>
          <w:szCs w:val="20"/>
        </w:rPr>
        <w:instrText xml:space="preserve"> REF _Ref478559128 \h </w:instrText>
      </w:r>
      <w:r w:rsidR="006A7A9D">
        <w:rPr>
          <w:szCs w:val="20"/>
        </w:rPr>
        <w:instrText xml:space="preserve"> \* MERGEFORMAT </w:instrText>
      </w:r>
      <w:r w:rsidRPr="006A7A9D" w:rsidR="007A1A9B">
        <w:rPr>
          <w:szCs w:val="20"/>
        </w:rPr>
      </w:r>
      <w:r w:rsidRPr="006A7A9D" w:rsidR="007A1A9B">
        <w:rPr>
          <w:szCs w:val="20"/>
        </w:rPr>
        <w:fldChar w:fldCharType="separate"/>
      </w:r>
      <w:r w:rsidRPr="007A1A9B" w:rsidR="002B3DD4">
        <w:rPr>
          <w:szCs w:val="20"/>
        </w:rPr>
        <w:t xml:space="preserve">Table </w:t>
      </w:r>
      <w:r w:rsidR="002B3DD4">
        <w:rPr>
          <w:szCs w:val="20"/>
        </w:rPr>
        <w:t>8</w:t>
      </w:r>
      <w:r w:rsidRPr="006A7A9D" w:rsidR="007A1A9B">
        <w:rPr>
          <w:szCs w:val="20"/>
        </w:rPr>
        <w:fldChar w:fldCharType="end"/>
      </w:r>
      <w:r w:rsidR="00FA312B">
        <w:rPr>
          <w:szCs w:val="20"/>
        </w:rPr>
        <w:t xml:space="preserve"> </w:t>
      </w:r>
      <w:r w:rsidRPr="006A7A9D">
        <w:rPr>
          <w:szCs w:val="20"/>
        </w:rPr>
        <w:t>below. Emission</w:t>
      </w:r>
      <w:r w:rsidR="00945D94">
        <w:rPr>
          <w:szCs w:val="20"/>
        </w:rPr>
        <w:t>s</w:t>
      </w:r>
      <w:r w:rsidRPr="006A7A9D">
        <w:rPr>
          <w:szCs w:val="20"/>
        </w:rPr>
        <w:t xml:space="preserve"> factors for CAPs</w:t>
      </w:r>
      <w:r w:rsidR="00DD20E7">
        <w:rPr>
          <w:szCs w:val="20"/>
        </w:rPr>
        <w:t xml:space="preserve"> and HAPs are from the </w:t>
      </w:r>
      <w:r w:rsidR="004C3AAF">
        <w:rPr>
          <w:szCs w:val="20"/>
        </w:rPr>
        <w:t xml:space="preserve">AP-42 and </w:t>
      </w:r>
      <w:r w:rsidR="00DD20E7">
        <w:rPr>
          <w:szCs w:val="20"/>
        </w:rPr>
        <w:t>U.S. EPA Emissions Inventory Improvement Program</w:t>
      </w:r>
      <w:r w:rsidRPr="006A7A9D">
        <w:rPr>
          <w:szCs w:val="20"/>
        </w:rPr>
        <w:t>.</w:t>
      </w:r>
      <w:bookmarkStart w:name="_Ref479245209" w:id="23"/>
      <w:bookmarkStart w:name="_Ref479244277" w:id="24"/>
      <w:r w:rsidR="004C3AAF">
        <w:rPr>
          <w:rStyle w:val="EndnoteReference"/>
          <w:szCs w:val="20"/>
        </w:rPr>
        <w:endnoteReference w:id="17"/>
      </w:r>
      <w:bookmarkStart w:name="_Ref479245366" w:id="25"/>
      <w:bookmarkEnd w:id="23"/>
      <w:r w:rsidR="00DD20E7">
        <w:rPr>
          <w:rStyle w:val="EndnoteReference"/>
          <w:szCs w:val="20"/>
        </w:rPr>
        <w:endnoteReference w:id="18"/>
      </w:r>
      <w:bookmarkEnd w:id="24"/>
      <w:bookmarkEnd w:id="25"/>
      <w:r w:rsidRPr="006A7A9D">
        <w:rPr>
          <w:szCs w:val="20"/>
        </w:rPr>
        <w:t xml:space="preserve"> The</w:t>
      </w:r>
      <w:r w:rsidR="00945D94">
        <w:rPr>
          <w:szCs w:val="20"/>
        </w:rPr>
        <w:t xml:space="preserve"> PM2</w:t>
      </w:r>
      <w:r w:rsidRPr="006A7A9D">
        <w:rPr>
          <w:szCs w:val="20"/>
        </w:rPr>
        <w:t>5 to PM10 emission</w:t>
      </w:r>
      <w:r w:rsidR="00945D94">
        <w:rPr>
          <w:szCs w:val="20"/>
        </w:rPr>
        <w:t>s</w:t>
      </w:r>
      <w:r w:rsidRPr="006A7A9D">
        <w:rPr>
          <w:szCs w:val="20"/>
        </w:rPr>
        <w:t xml:space="preserve"> factor ratio for brush burning (0.7709) </w:t>
      </w:r>
      <w:r w:rsidR="00A965CF">
        <w:rPr>
          <w:szCs w:val="20"/>
        </w:rPr>
        <w:t>i</w:t>
      </w:r>
      <w:r w:rsidRPr="006A7A9D">
        <w:rPr>
          <w:szCs w:val="20"/>
        </w:rPr>
        <w:t>s multiplied by the PM10 emission</w:t>
      </w:r>
      <w:r w:rsidR="00945D94">
        <w:rPr>
          <w:szCs w:val="20"/>
        </w:rPr>
        <w:t>s</w:t>
      </w:r>
      <w:r w:rsidRPr="006A7A9D">
        <w:rPr>
          <w:szCs w:val="20"/>
        </w:rPr>
        <w:t xml:space="preserve"> factors for land clearin</w:t>
      </w:r>
      <w:r w:rsidR="00945D94">
        <w:rPr>
          <w:szCs w:val="20"/>
        </w:rPr>
        <w:t>g debris burning to develop PM2</w:t>
      </w:r>
      <w:r w:rsidRPr="006A7A9D">
        <w:rPr>
          <w:szCs w:val="20"/>
        </w:rPr>
        <w:t>5 emission</w:t>
      </w:r>
      <w:r w:rsidR="00945D94">
        <w:rPr>
          <w:szCs w:val="20"/>
        </w:rPr>
        <w:t>s</w:t>
      </w:r>
      <w:r w:rsidR="00EB22BA">
        <w:rPr>
          <w:szCs w:val="20"/>
        </w:rPr>
        <w:t xml:space="preserve"> factors.  </w:t>
      </w:r>
      <w:r w:rsidRPr="006A7A9D">
        <w:rPr>
          <w:szCs w:val="20"/>
        </w:rPr>
        <w:t>Emission</w:t>
      </w:r>
      <w:r w:rsidR="00945D94">
        <w:rPr>
          <w:szCs w:val="20"/>
        </w:rPr>
        <w:t>s</w:t>
      </w:r>
      <w:r w:rsidRPr="006A7A9D">
        <w:rPr>
          <w:szCs w:val="20"/>
        </w:rPr>
        <w:t xml:space="preserve"> factors for HAPs are from an EPA Control Technology Center report</w:t>
      </w:r>
      <w:bookmarkStart w:name="_Ref478562833" w:id="26"/>
      <w:r w:rsidR="00EB22BA">
        <w:rPr>
          <w:szCs w:val="20"/>
        </w:rPr>
        <w:t>.</w:t>
      </w:r>
      <w:r w:rsidR="0018362F">
        <w:rPr>
          <w:rStyle w:val="EndnoteReference"/>
          <w:szCs w:val="20"/>
        </w:rPr>
        <w:endnoteReference w:id="19"/>
      </w:r>
      <w:bookmarkEnd w:id="26"/>
      <w:r w:rsidRPr="006A7A9D">
        <w:rPr>
          <w:szCs w:val="20"/>
        </w:rPr>
        <w:t xml:space="preserve"> </w:t>
      </w:r>
    </w:p>
    <w:p w:rsidRPr="007A1A9B" w:rsidR="007A1A9B" w:rsidP="007A1A9B" w:rsidRDefault="007A1A9B" w14:paraId="7592B1F3" w14:textId="77777777">
      <w:pPr>
        <w:pStyle w:val="Caption"/>
        <w:keepNext/>
        <w:jc w:val="center"/>
        <w:rPr>
          <w:color w:val="auto"/>
          <w:sz w:val="20"/>
          <w:szCs w:val="20"/>
        </w:rPr>
      </w:pPr>
      <w:bookmarkStart w:name="_Ref478559128" w:id="27"/>
      <w:r w:rsidRPr="007A1A9B">
        <w:rPr>
          <w:color w:val="auto"/>
          <w:sz w:val="20"/>
          <w:szCs w:val="20"/>
        </w:rPr>
        <w:t xml:space="preserve">Table </w:t>
      </w:r>
      <w:r w:rsidRPr="007A1A9B">
        <w:rPr>
          <w:color w:val="auto"/>
          <w:sz w:val="20"/>
          <w:szCs w:val="20"/>
        </w:rPr>
        <w:fldChar w:fldCharType="begin"/>
      </w:r>
      <w:r w:rsidRPr="007A1A9B">
        <w:rPr>
          <w:color w:val="auto"/>
          <w:sz w:val="20"/>
          <w:szCs w:val="20"/>
        </w:rPr>
        <w:instrText xml:space="preserve"> SEQ Table \* ARABIC </w:instrText>
      </w:r>
      <w:r w:rsidRPr="007A1A9B">
        <w:rPr>
          <w:color w:val="auto"/>
          <w:sz w:val="20"/>
          <w:szCs w:val="20"/>
        </w:rPr>
        <w:fldChar w:fldCharType="separate"/>
      </w:r>
      <w:r w:rsidR="002B3DD4">
        <w:rPr>
          <w:noProof/>
          <w:color w:val="auto"/>
          <w:sz w:val="20"/>
          <w:szCs w:val="20"/>
        </w:rPr>
        <w:t>8</w:t>
      </w:r>
      <w:r w:rsidRPr="007A1A9B">
        <w:rPr>
          <w:color w:val="auto"/>
          <w:sz w:val="20"/>
          <w:szCs w:val="20"/>
        </w:rPr>
        <w:fldChar w:fldCharType="end"/>
      </w:r>
      <w:bookmarkEnd w:id="27"/>
      <w:r w:rsidRPr="007A1A9B">
        <w:rPr>
          <w:color w:val="auto"/>
          <w:sz w:val="20"/>
          <w:szCs w:val="20"/>
        </w:rPr>
        <w:t>. Emission</w:t>
      </w:r>
      <w:r w:rsidR="00945D94">
        <w:rPr>
          <w:color w:val="auto"/>
          <w:sz w:val="20"/>
          <w:szCs w:val="20"/>
        </w:rPr>
        <w:t>s</w:t>
      </w:r>
      <w:r w:rsidRPr="007A1A9B">
        <w:rPr>
          <w:color w:val="auto"/>
          <w:sz w:val="20"/>
          <w:szCs w:val="20"/>
        </w:rPr>
        <w:t xml:space="preserve"> Factors for Open Burning of Land Clearing Debris (SCC 2610000500)</w:t>
      </w:r>
    </w:p>
    <w:tbl>
      <w:tblPr>
        <w:tblW w:w="7182" w:type="dxa"/>
        <w:tblInd w:w="1203" w:type="dxa"/>
        <w:tblLayout w:type="fixed"/>
        <w:tblCellMar>
          <w:left w:w="33" w:type="dxa"/>
          <w:right w:w="33" w:type="dxa"/>
        </w:tblCellMar>
        <w:tblLook w:val="04A0" w:firstRow="1" w:lastRow="0" w:firstColumn="1" w:lastColumn="0" w:noHBand="0" w:noVBand="1"/>
      </w:tblPr>
      <w:tblGrid>
        <w:gridCol w:w="1440"/>
        <w:gridCol w:w="1560"/>
        <w:gridCol w:w="1590"/>
        <w:gridCol w:w="2592"/>
      </w:tblGrid>
      <w:tr w:rsidRPr="006B12CD" w:rsidR="008716D3" w:rsidTr="006B12CD" w14:paraId="7592B1F9" w14:textId="77777777">
        <w:trPr>
          <w:tblHeader/>
        </w:trPr>
        <w:tc>
          <w:tcPr>
            <w:tcW w:w="1440" w:type="dxa"/>
            <w:tcBorders>
              <w:top w:val="single" w:color="000000" w:sz="8" w:space="0"/>
              <w:left w:val="single" w:color="000000" w:sz="8" w:space="0"/>
              <w:bottom w:val="single" w:color="auto" w:sz="4" w:space="0"/>
              <w:right w:val="single" w:color="FFFFFF" w:sz="6" w:space="0"/>
            </w:tcBorders>
            <w:shd w:val="clear" w:color="auto" w:fill="BFBFBF" w:themeFill="background1" w:themeFillShade="BF"/>
            <w:vAlign w:val="center"/>
          </w:tcPr>
          <w:p w:rsidRPr="006B12CD" w:rsidR="008716D3" w:rsidP="008716D3" w:rsidRDefault="008716D3" w14:paraId="7592B1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18"/>
              </w:rPr>
            </w:pPr>
            <w:r w:rsidRPr="006B12CD">
              <w:rPr>
                <w:b/>
                <w:bCs/>
                <w:szCs w:val="18"/>
              </w:rPr>
              <w:t>Pollutant</w:t>
            </w:r>
          </w:p>
        </w:tc>
        <w:tc>
          <w:tcPr>
            <w:tcW w:w="1560" w:type="dxa"/>
            <w:tcBorders>
              <w:top w:val="single" w:color="000000" w:sz="8" w:space="0"/>
              <w:left w:val="single" w:color="000000" w:sz="8" w:space="0"/>
              <w:bottom w:val="single" w:color="auto" w:sz="4" w:space="0"/>
              <w:right w:val="single" w:color="auto" w:sz="4" w:space="0"/>
            </w:tcBorders>
            <w:shd w:val="clear" w:color="auto" w:fill="BFBFBF" w:themeFill="background1" w:themeFillShade="BF"/>
            <w:vAlign w:val="center"/>
            <w:hideMark/>
          </w:tcPr>
          <w:p w:rsidRPr="006B12CD" w:rsidR="008716D3" w:rsidP="008716D3" w:rsidRDefault="008716D3" w14:paraId="7592B1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18"/>
              </w:rPr>
            </w:pPr>
            <w:r w:rsidRPr="006B12CD">
              <w:rPr>
                <w:b/>
                <w:bCs/>
                <w:szCs w:val="18"/>
              </w:rPr>
              <w:t>Pollutant Code</w:t>
            </w:r>
          </w:p>
        </w:tc>
        <w:tc>
          <w:tcPr>
            <w:tcW w:w="15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6B12CD" w:rsidR="008716D3" w:rsidP="008716D3" w:rsidRDefault="008716D3" w14:paraId="7592B1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18"/>
              </w:rPr>
            </w:pPr>
            <w:r w:rsidRPr="006B12CD">
              <w:rPr>
                <w:b/>
                <w:bCs/>
                <w:szCs w:val="18"/>
              </w:rPr>
              <w:t>Emission</w:t>
            </w:r>
            <w:r w:rsidRPr="006B12CD" w:rsidR="00945D94">
              <w:rPr>
                <w:b/>
                <w:bCs/>
                <w:szCs w:val="18"/>
              </w:rPr>
              <w:t>s</w:t>
            </w:r>
            <w:r w:rsidRPr="006B12CD">
              <w:rPr>
                <w:b/>
                <w:bCs/>
                <w:szCs w:val="18"/>
              </w:rPr>
              <w:t xml:space="preserve"> Factor</w:t>
            </w:r>
          </w:p>
          <w:p w:rsidRPr="006B12CD" w:rsidR="008716D3" w:rsidP="008716D3" w:rsidRDefault="008716D3" w14:paraId="7592B1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18"/>
              </w:rPr>
            </w:pPr>
            <w:r w:rsidRPr="006B12CD">
              <w:rPr>
                <w:b/>
                <w:bCs/>
                <w:szCs w:val="18"/>
              </w:rPr>
              <w:t>(lb/ton)</w:t>
            </w:r>
          </w:p>
        </w:tc>
        <w:tc>
          <w:tcPr>
            <w:tcW w:w="259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6B12CD" w:rsidR="008716D3" w:rsidP="00CB70FD" w:rsidRDefault="00CB70FD" w14:paraId="7592B1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18"/>
              </w:rPr>
            </w:pPr>
            <w:r w:rsidRPr="006B12CD">
              <w:rPr>
                <w:b/>
                <w:bCs/>
                <w:szCs w:val="18"/>
              </w:rPr>
              <w:t xml:space="preserve">Emission Factor </w:t>
            </w:r>
            <w:r w:rsidRPr="006B12CD" w:rsidR="008716D3">
              <w:rPr>
                <w:b/>
                <w:bCs/>
                <w:szCs w:val="18"/>
              </w:rPr>
              <w:t>Reference</w:t>
            </w:r>
          </w:p>
        </w:tc>
      </w:tr>
      <w:tr w:rsidRPr="006B12CD" w:rsidR="008716D3" w:rsidTr="006B12CD" w14:paraId="7592B1FE" w14:textId="77777777">
        <w:tc>
          <w:tcPr>
            <w:tcW w:w="1440" w:type="dxa"/>
            <w:tcBorders>
              <w:top w:val="single" w:color="auto" w:sz="4" w:space="0"/>
              <w:left w:val="single" w:color="000000" w:sz="8" w:space="0"/>
              <w:bottom w:val="single" w:color="FFFFFF" w:sz="6" w:space="0"/>
              <w:right w:val="single" w:color="FFFFFF" w:sz="6" w:space="0"/>
            </w:tcBorders>
            <w:vAlign w:val="center"/>
          </w:tcPr>
          <w:p w:rsidRPr="006B12CD" w:rsidR="008716D3" w:rsidP="00945D94" w:rsidRDefault="008716D3" w14:paraId="7592B1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VOC</w:t>
            </w:r>
          </w:p>
        </w:tc>
        <w:tc>
          <w:tcPr>
            <w:tcW w:w="1560" w:type="dxa"/>
            <w:tcBorders>
              <w:top w:val="single" w:color="auto" w:sz="4" w:space="0"/>
              <w:left w:val="single" w:color="000000" w:sz="8" w:space="0"/>
              <w:bottom w:val="single" w:color="FFFFFF" w:sz="6" w:space="0"/>
              <w:right w:val="single" w:color="FFFFFF" w:sz="6" w:space="0"/>
            </w:tcBorders>
            <w:vAlign w:val="center"/>
            <w:hideMark/>
          </w:tcPr>
          <w:p w:rsidRPr="006B12CD" w:rsidR="008716D3" w:rsidP="00945D94" w:rsidRDefault="008716D3" w14:paraId="7592B1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VOC</w:t>
            </w:r>
          </w:p>
        </w:tc>
        <w:tc>
          <w:tcPr>
            <w:tcW w:w="1590" w:type="dxa"/>
            <w:tcBorders>
              <w:top w:val="single" w:color="auto" w:sz="4" w:space="0"/>
              <w:left w:val="single" w:color="000000" w:sz="8" w:space="0"/>
              <w:bottom w:val="single" w:color="FFFFFF" w:sz="6" w:space="0"/>
              <w:right w:val="single" w:color="000000" w:sz="8" w:space="0"/>
            </w:tcBorders>
            <w:vAlign w:val="center"/>
          </w:tcPr>
          <w:p w:rsidRPr="006B12CD" w:rsidR="008716D3" w:rsidP="00DD20E7" w:rsidRDefault="006B12CD" w14:paraId="7592B1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ind w:right="507"/>
              <w:jc w:val="right"/>
              <w:rPr>
                <w:szCs w:val="18"/>
              </w:rPr>
            </w:pPr>
            <w:r w:rsidRPr="006B12CD">
              <w:rPr>
                <w:szCs w:val="18"/>
              </w:rPr>
              <w:t>11.3</w:t>
            </w:r>
          </w:p>
        </w:tc>
        <w:tc>
          <w:tcPr>
            <w:tcW w:w="2592" w:type="dxa"/>
            <w:tcBorders>
              <w:top w:val="single" w:color="auto" w:sz="4" w:space="0"/>
              <w:left w:val="single" w:color="000000" w:sz="8" w:space="0"/>
              <w:bottom w:val="single" w:color="FFFFFF" w:sz="6" w:space="0"/>
              <w:right w:val="single" w:color="000000" w:sz="8" w:space="0"/>
            </w:tcBorders>
            <w:vAlign w:val="center"/>
          </w:tcPr>
          <w:p w:rsidRPr="006B12CD" w:rsidR="008716D3" w:rsidP="004C3AAF" w:rsidRDefault="008716D3" w14:paraId="7592B1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 xml:space="preserve">Reference </w:t>
            </w:r>
            <w:r w:rsidRPr="006B12CD" w:rsidR="006B12CD">
              <w:rPr>
                <w:szCs w:val="18"/>
              </w:rPr>
              <w:fldChar w:fldCharType="begin"/>
            </w:r>
            <w:r w:rsidRPr="006B12CD" w:rsidR="006B12CD">
              <w:rPr>
                <w:szCs w:val="18"/>
              </w:rPr>
              <w:instrText xml:space="preserve"> NOTEREF _Ref479245209 \h </w:instrText>
            </w:r>
            <w:r w:rsidR="006B12CD">
              <w:rPr>
                <w:szCs w:val="18"/>
              </w:rPr>
              <w:instrText xml:space="preserve"> \* MERGEFORMAT </w:instrText>
            </w:r>
            <w:r w:rsidRPr="006B12CD" w:rsidR="006B12CD">
              <w:rPr>
                <w:szCs w:val="18"/>
              </w:rPr>
            </w:r>
            <w:r w:rsidRPr="006B12CD" w:rsidR="006B12CD">
              <w:rPr>
                <w:szCs w:val="18"/>
              </w:rPr>
              <w:fldChar w:fldCharType="separate"/>
            </w:r>
            <w:r w:rsidR="002B3DD4">
              <w:rPr>
                <w:szCs w:val="18"/>
              </w:rPr>
              <w:t>16</w:t>
            </w:r>
            <w:r w:rsidRPr="006B12CD" w:rsidR="006B12CD">
              <w:rPr>
                <w:szCs w:val="18"/>
              </w:rPr>
              <w:fldChar w:fldCharType="end"/>
            </w:r>
            <w:r w:rsidRPr="006B12CD" w:rsidR="006B12CD">
              <w:rPr>
                <w:szCs w:val="18"/>
              </w:rPr>
              <w:t>, Table 2.5-5, a</w:t>
            </w:r>
          </w:p>
        </w:tc>
      </w:tr>
      <w:tr w:rsidRPr="006B12CD" w:rsidR="008716D3" w:rsidTr="006B12CD" w14:paraId="7592B203" w14:textId="77777777">
        <w:tc>
          <w:tcPr>
            <w:tcW w:w="1440" w:type="dxa"/>
            <w:tcBorders>
              <w:top w:val="single" w:color="000000" w:sz="8" w:space="0"/>
              <w:left w:val="single" w:color="000000" w:sz="8" w:space="0"/>
              <w:bottom w:val="single" w:color="FFFFFF" w:sz="6" w:space="0"/>
              <w:right w:val="single" w:color="FFFFFF" w:sz="6" w:space="0"/>
            </w:tcBorders>
            <w:vAlign w:val="center"/>
          </w:tcPr>
          <w:p w:rsidRPr="006B12CD" w:rsidR="008716D3" w:rsidP="00945D94" w:rsidRDefault="008716D3" w14:paraId="7592B1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NOX</w:t>
            </w:r>
          </w:p>
        </w:tc>
        <w:tc>
          <w:tcPr>
            <w:tcW w:w="1560" w:type="dxa"/>
            <w:tcBorders>
              <w:top w:val="single" w:color="000000" w:sz="8" w:space="0"/>
              <w:left w:val="single" w:color="000000" w:sz="8" w:space="0"/>
              <w:bottom w:val="single" w:color="FFFFFF" w:sz="6" w:space="0"/>
              <w:right w:val="single" w:color="FFFFFF" w:sz="6" w:space="0"/>
            </w:tcBorders>
            <w:vAlign w:val="center"/>
            <w:hideMark/>
          </w:tcPr>
          <w:p w:rsidRPr="006B12CD" w:rsidR="008716D3" w:rsidP="00945D94" w:rsidRDefault="008716D3" w14:paraId="7592B2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NOX</w:t>
            </w:r>
          </w:p>
        </w:tc>
        <w:tc>
          <w:tcPr>
            <w:tcW w:w="1590" w:type="dxa"/>
            <w:tcBorders>
              <w:top w:val="single" w:color="000000" w:sz="8" w:space="0"/>
              <w:left w:val="single" w:color="000000" w:sz="8" w:space="0"/>
              <w:bottom w:val="single" w:color="FFFFFF" w:sz="6" w:space="0"/>
              <w:right w:val="single" w:color="000000" w:sz="8" w:space="0"/>
            </w:tcBorders>
            <w:vAlign w:val="center"/>
          </w:tcPr>
          <w:p w:rsidRPr="006B12CD" w:rsidR="008716D3" w:rsidP="00DD20E7" w:rsidRDefault="004C3AAF" w14:paraId="7592B2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ind w:right="507"/>
              <w:jc w:val="right"/>
              <w:rPr>
                <w:szCs w:val="18"/>
              </w:rPr>
            </w:pPr>
            <w:r w:rsidRPr="006B12CD">
              <w:rPr>
                <w:szCs w:val="18"/>
              </w:rPr>
              <w:t>4</w:t>
            </w:r>
            <w:r w:rsidRPr="006B12CD" w:rsidR="006B12CD">
              <w:rPr>
                <w:szCs w:val="18"/>
              </w:rPr>
              <w:t>.0</w:t>
            </w:r>
          </w:p>
        </w:tc>
        <w:tc>
          <w:tcPr>
            <w:tcW w:w="2592" w:type="dxa"/>
            <w:tcBorders>
              <w:top w:val="single" w:color="000000" w:sz="8" w:space="0"/>
              <w:left w:val="single" w:color="000000" w:sz="8" w:space="0"/>
              <w:bottom w:val="single" w:color="FFFFFF" w:sz="6" w:space="0"/>
              <w:right w:val="single" w:color="000000" w:sz="8" w:space="0"/>
            </w:tcBorders>
            <w:vAlign w:val="center"/>
          </w:tcPr>
          <w:p w:rsidRPr="006B12CD" w:rsidR="008716D3" w:rsidP="00945D94" w:rsidRDefault="006B12CD" w14:paraId="7592B2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 xml:space="preserve">Reference </w:t>
            </w:r>
            <w:r w:rsidRPr="006B12CD">
              <w:rPr>
                <w:szCs w:val="18"/>
              </w:rPr>
              <w:fldChar w:fldCharType="begin"/>
            </w:r>
            <w:r w:rsidRPr="006B12CD">
              <w:rPr>
                <w:szCs w:val="18"/>
              </w:rPr>
              <w:instrText xml:space="preserve"> NOTEREF _Ref479245209 \h </w:instrText>
            </w:r>
            <w:r>
              <w:rPr>
                <w:szCs w:val="18"/>
              </w:rPr>
              <w:instrText xml:space="preserve"> \* MERGEFORMAT </w:instrText>
            </w:r>
            <w:r w:rsidRPr="006B12CD">
              <w:rPr>
                <w:szCs w:val="18"/>
              </w:rPr>
            </w:r>
            <w:r w:rsidRPr="006B12CD">
              <w:rPr>
                <w:szCs w:val="18"/>
              </w:rPr>
              <w:fldChar w:fldCharType="separate"/>
            </w:r>
            <w:r w:rsidR="002B3DD4">
              <w:rPr>
                <w:szCs w:val="18"/>
              </w:rPr>
              <w:t>16</w:t>
            </w:r>
            <w:r w:rsidRPr="006B12CD">
              <w:rPr>
                <w:szCs w:val="18"/>
              </w:rPr>
              <w:fldChar w:fldCharType="end"/>
            </w:r>
            <w:r w:rsidRPr="006B12CD">
              <w:rPr>
                <w:szCs w:val="18"/>
              </w:rPr>
              <w:t>, Table 2.5-5, b</w:t>
            </w:r>
          </w:p>
        </w:tc>
      </w:tr>
      <w:tr w:rsidRPr="006B12CD" w:rsidR="008716D3" w:rsidTr="006B12CD" w14:paraId="7592B208" w14:textId="77777777">
        <w:tc>
          <w:tcPr>
            <w:tcW w:w="1440" w:type="dxa"/>
            <w:tcBorders>
              <w:top w:val="single" w:color="000000" w:sz="8" w:space="0"/>
              <w:left w:val="single" w:color="000000" w:sz="8" w:space="0"/>
              <w:bottom w:val="single" w:color="000000" w:sz="8" w:space="0"/>
              <w:right w:val="single" w:color="FFFFFF" w:sz="6" w:space="0"/>
            </w:tcBorders>
            <w:vAlign w:val="center"/>
          </w:tcPr>
          <w:p w:rsidRPr="006B12CD" w:rsidR="008716D3" w:rsidP="00945D94" w:rsidRDefault="008716D3" w14:paraId="7592B2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CO</w:t>
            </w:r>
          </w:p>
        </w:tc>
        <w:tc>
          <w:tcPr>
            <w:tcW w:w="1560" w:type="dxa"/>
            <w:tcBorders>
              <w:top w:val="single" w:color="000000" w:sz="8" w:space="0"/>
              <w:left w:val="single" w:color="000000" w:sz="8" w:space="0"/>
              <w:bottom w:val="single" w:color="000000" w:sz="8" w:space="0"/>
              <w:right w:val="single" w:color="FFFFFF" w:sz="6" w:space="0"/>
            </w:tcBorders>
            <w:vAlign w:val="center"/>
            <w:hideMark/>
          </w:tcPr>
          <w:p w:rsidRPr="006B12CD" w:rsidR="008716D3" w:rsidP="00945D94" w:rsidRDefault="008716D3" w14:paraId="7592B2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CO</w:t>
            </w:r>
          </w:p>
        </w:tc>
        <w:tc>
          <w:tcPr>
            <w:tcW w:w="1590" w:type="dxa"/>
            <w:tcBorders>
              <w:top w:val="single" w:color="000000" w:sz="8" w:space="0"/>
              <w:left w:val="single" w:color="000000" w:sz="8" w:space="0"/>
              <w:bottom w:val="single" w:color="000000" w:sz="8" w:space="0"/>
              <w:right w:val="single" w:color="000000" w:sz="8" w:space="0"/>
            </w:tcBorders>
            <w:vAlign w:val="center"/>
          </w:tcPr>
          <w:p w:rsidRPr="006B12CD" w:rsidR="008716D3" w:rsidP="00DD20E7" w:rsidRDefault="006B12CD" w14:paraId="7592B2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ind w:right="507"/>
              <w:jc w:val="right"/>
              <w:rPr>
                <w:szCs w:val="18"/>
              </w:rPr>
            </w:pPr>
            <w:r w:rsidRPr="006B12CD">
              <w:rPr>
                <w:szCs w:val="18"/>
              </w:rPr>
              <w:t>164.8</w:t>
            </w:r>
          </w:p>
        </w:tc>
        <w:tc>
          <w:tcPr>
            <w:tcW w:w="2592" w:type="dxa"/>
            <w:tcBorders>
              <w:top w:val="single" w:color="000000" w:sz="8" w:space="0"/>
              <w:left w:val="single" w:color="000000" w:sz="8" w:space="0"/>
              <w:bottom w:val="single" w:color="000000" w:sz="8" w:space="0"/>
              <w:right w:val="single" w:color="000000" w:sz="8" w:space="0"/>
            </w:tcBorders>
            <w:vAlign w:val="center"/>
          </w:tcPr>
          <w:p w:rsidRPr="006B12CD" w:rsidR="008716D3" w:rsidP="006B12CD" w:rsidRDefault="00FC577A" w14:paraId="7592B2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 xml:space="preserve">Reference </w:t>
            </w:r>
            <w:r w:rsidRPr="006B12CD" w:rsidR="006B12CD">
              <w:rPr>
                <w:szCs w:val="18"/>
              </w:rPr>
              <w:fldChar w:fldCharType="begin"/>
            </w:r>
            <w:r w:rsidRPr="006B12CD" w:rsidR="006B12CD">
              <w:rPr>
                <w:szCs w:val="18"/>
              </w:rPr>
              <w:instrText xml:space="preserve"> NOTEREF _Ref479245366 \h </w:instrText>
            </w:r>
            <w:r w:rsidR="006B12CD">
              <w:rPr>
                <w:szCs w:val="18"/>
              </w:rPr>
              <w:instrText xml:space="preserve"> \* MERGEFORMAT </w:instrText>
            </w:r>
            <w:r w:rsidRPr="006B12CD" w:rsidR="006B12CD">
              <w:rPr>
                <w:szCs w:val="18"/>
              </w:rPr>
            </w:r>
            <w:r w:rsidRPr="006B12CD" w:rsidR="006B12CD">
              <w:rPr>
                <w:szCs w:val="18"/>
              </w:rPr>
              <w:fldChar w:fldCharType="separate"/>
            </w:r>
            <w:r w:rsidR="002B3DD4">
              <w:rPr>
                <w:szCs w:val="18"/>
              </w:rPr>
              <w:t>17</w:t>
            </w:r>
            <w:r w:rsidRPr="006B12CD" w:rsidR="006B12CD">
              <w:rPr>
                <w:szCs w:val="18"/>
              </w:rPr>
              <w:fldChar w:fldCharType="end"/>
            </w:r>
            <w:r w:rsidRPr="006B12CD" w:rsidR="006B12CD">
              <w:rPr>
                <w:szCs w:val="18"/>
              </w:rPr>
              <w:t>, Table 16.4-2, c</w:t>
            </w:r>
          </w:p>
        </w:tc>
      </w:tr>
      <w:tr w:rsidRPr="006B12CD" w:rsidR="006B12CD" w:rsidTr="006B12CD" w14:paraId="7592B20D" w14:textId="77777777">
        <w:tc>
          <w:tcPr>
            <w:tcW w:w="1440" w:type="dxa"/>
            <w:tcBorders>
              <w:top w:val="single" w:color="000000" w:sz="8" w:space="0"/>
              <w:left w:val="single" w:color="000000" w:sz="8" w:space="0"/>
              <w:bottom w:val="single" w:color="auto" w:sz="4" w:space="0"/>
              <w:right w:val="single" w:color="FFFFFF" w:sz="6" w:space="0"/>
            </w:tcBorders>
            <w:vAlign w:val="center"/>
          </w:tcPr>
          <w:p w:rsidRPr="006B12CD" w:rsidR="006B12CD" w:rsidP="00945D94" w:rsidRDefault="006B12CD" w14:paraId="7592B2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PM10-FIL</w:t>
            </w:r>
          </w:p>
        </w:tc>
        <w:tc>
          <w:tcPr>
            <w:tcW w:w="1560" w:type="dxa"/>
            <w:tcBorders>
              <w:top w:val="single" w:color="000000" w:sz="8" w:space="0"/>
              <w:left w:val="single" w:color="000000" w:sz="8" w:space="0"/>
              <w:bottom w:val="single" w:color="auto" w:sz="4" w:space="0"/>
              <w:right w:val="single" w:color="FFFFFF" w:sz="6" w:space="0"/>
            </w:tcBorders>
            <w:vAlign w:val="center"/>
            <w:hideMark/>
          </w:tcPr>
          <w:p w:rsidRPr="006B12CD" w:rsidR="006B12CD" w:rsidP="00945D94" w:rsidRDefault="006B12CD" w14:paraId="7592B2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PM10-FIL</w:t>
            </w:r>
          </w:p>
        </w:tc>
        <w:tc>
          <w:tcPr>
            <w:tcW w:w="1590" w:type="dxa"/>
            <w:tcBorders>
              <w:top w:val="single" w:color="000000" w:sz="8" w:space="0"/>
              <w:left w:val="single" w:color="000000" w:sz="8" w:space="0"/>
              <w:bottom w:val="single" w:color="auto" w:sz="4" w:space="0"/>
              <w:right w:val="single" w:color="000000" w:sz="8" w:space="0"/>
            </w:tcBorders>
            <w:vAlign w:val="center"/>
          </w:tcPr>
          <w:p w:rsidRPr="006B12CD" w:rsidR="006B12CD" w:rsidP="00DD20E7" w:rsidRDefault="006B12CD" w14:paraId="7592B2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ind w:right="507"/>
              <w:jc w:val="right"/>
              <w:rPr>
                <w:szCs w:val="18"/>
              </w:rPr>
            </w:pPr>
            <w:r>
              <w:rPr>
                <w:szCs w:val="18"/>
              </w:rPr>
              <w:t>20.4</w:t>
            </w:r>
          </w:p>
        </w:tc>
        <w:tc>
          <w:tcPr>
            <w:tcW w:w="2592" w:type="dxa"/>
            <w:tcBorders>
              <w:top w:val="single" w:color="000000" w:sz="8" w:space="0"/>
              <w:left w:val="single" w:color="000000" w:sz="8" w:space="0"/>
              <w:bottom w:val="single" w:color="auto" w:sz="4" w:space="0"/>
              <w:right w:val="single" w:color="000000" w:sz="8" w:space="0"/>
            </w:tcBorders>
            <w:vAlign w:val="center"/>
          </w:tcPr>
          <w:p w:rsidRPr="006B12CD" w:rsidR="006B12CD" w:rsidP="003451AB" w:rsidRDefault="006B12CD" w14:paraId="7592B2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 xml:space="preserve">Reference </w:t>
            </w:r>
            <w:r w:rsidRPr="006B12CD">
              <w:rPr>
                <w:szCs w:val="18"/>
              </w:rPr>
              <w:fldChar w:fldCharType="begin"/>
            </w:r>
            <w:r w:rsidRPr="006B12CD">
              <w:rPr>
                <w:szCs w:val="18"/>
              </w:rPr>
              <w:instrText xml:space="preserve"> NOTEREF _Ref479245366 \h </w:instrText>
            </w:r>
            <w:r>
              <w:rPr>
                <w:szCs w:val="18"/>
              </w:rPr>
              <w:instrText xml:space="preserve"> \* MERGEFORMAT </w:instrText>
            </w:r>
            <w:r w:rsidRPr="006B12CD">
              <w:rPr>
                <w:szCs w:val="18"/>
              </w:rPr>
            </w:r>
            <w:r w:rsidRPr="006B12CD">
              <w:rPr>
                <w:szCs w:val="18"/>
              </w:rPr>
              <w:fldChar w:fldCharType="separate"/>
            </w:r>
            <w:r w:rsidR="002B3DD4">
              <w:rPr>
                <w:szCs w:val="18"/>
              </w:rPr>
              <w:t>17</w:t>
            </w:r>
            <w:r w:rsidRPr="006B12CD">
              <w:rPr>
                <w:szCs w:val="18"/>
              </w:rPr>
              <w:fldChar w:fldCharType="end"/>
            </w:r>
            <w:r w:rsidRPr="006B12CD">
              <w:rPr>
                <w:szCs w:val="18"/>
              </w:rPr>
              <w:t>, Table 16.4-2, c</w:t>
            </w:r>
          </w:p>
        </w:tc>
      </w:tr>
      <w:tr w:rsidRPr="006B12CD" w:rsidR="006B12CD" w:rsidTr="006B12CD" w14:paraId="7592B212" w14:textId="77777777">
        <w:tc>
          <w:tcPr>
            <w:tcW w:w="1440" w:type="dxa"/>
            <w:tcBorders>
              <w:top w:val="single" w:color="auto" w:sz="4" w:space="0"/>
              <w:left w:val="single" w:color="000000" w:sz="8" w:space="0"/>
              <w:bottom w:val="single" w:color="FFFFFF" w:sz="6" w:space="0"/>
              <w:right w:val="single" w:color="FFFFFF" w:sz="6" w:space="0"/>
            </w:tcBorders>
            <w:vAlign w:val="center"/>
          </w:tcPr>
          <w:p w:rsidRPr="006B12CD" w:rsidR="006B12CD" w:rsidP="00945D94" w:rsidRDefault="006B12CD" w14:paraId="7592B2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PM25-FIL</w:t>
            </w:r>
          </w:p>
        </w:tc>
        <w:tc>
          <w:tcPr>
            <w:tcW w:w="1560" w:type="dxa"/>
            <w:tcBorders>
              <w:top w:val="single" w:color="auto" w:sz="4" w:space="0"/>
              <w:left w:val="single" w:color="000000" w:sz="8" w:space="0"/>
              <w:bottom w:val="single" w:color="FFFFFF" w:sz="6" w:space="0"/>
              <w:right w:val="single" w:color="FFFFFF" w:sz="6" w:space="0"/>
            </w:tcBorders>
            <w:vAlign w:val="center"/>
            <w:hideMark/>
          </w:tcPr>
          <w:p w:rsidRPr="006B12CD" w:rsidR="006B12CD" w:rsidP="00945D94" w:rsidRDefault="006B12CD" w14:paraId="7592B2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PM25-FIL</w:t>
            </w:r>
          </w:p>
        </w:tc>
        <w:tc>
          <w:tcPr>
            <w:tcW w:w="1590" w:type="dxa"/>
            <w:tcBorders>
              <w:top w:val="single" w:color="auto" w:sz="4" w:space="0"/>
              <w:left w:val="single" w:color="000000" w:sz="8" w:space="0"/>
              <w:bottom w:val="single" w:color="FFFFFF" w:sz="6" w:space="0"/>
              <w:right w:val="single" w:color="000000" w:sz="8" w:space="0"/>
            </w:tcBorders>
            <w:vAlign w:val="center"/>
          </w:tcPr>
          <w:p w:rsidRPr="006B12CD" w:rsidR="006B12CD" w:rsidP="00DD20E7" w:rsidRDefault="006B12CD" w14:paraId="7592B2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ind w:right="507"/>
              <w:jc w:val="right"/>
              <w:rPr>
                <w:szCs w:val="18"/>
              </w:rPr>
            </w:pPr>
            <w:r>
              <w:rPr>
                <w:szCs w:val="18"/>
              </w:rPr>
              <w:t>18.6</w:t>
            </w:r>
          </w:p>
        </w:tc>
        <w:tc>
          <w:tcPr>
            <w:tcW w:w="2592" w:type="dxa"/>
            <w:tcBorders>
              <w:top w:val="single" w:color="auto" w:sz="4" w:space="0"/>
              <w:left w:val="single" w:color="000000" w:sz="8" w:space="0"/>
              <w:bottom w:val="single" w:color="FFFFFF" w:sz="6" w:space="0"/>
              <w:right w:val="single" w:color="000000" w:sz="8" w:space="0"/>
            </w:tcBorders>
            <w:vAlign w:val="center"/>
          </w:tcPr>
          <w:p w:rsidRPr="006B12CD" w:rsidR="006B12CD" w:rsidP="003451AB" w:rsidRDefault="006B12CD" w14:paraId="7592B2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 xml:space="preserve">Reference </w:t>
            </w:r>
            <w:r w:rsidRPr="006B12CD">
              <w:rPr>
                <w:szCs w:val="18"/>
              </w:rPr>
              <w:fldChar w:fldCharType="begin"/>
            </w:r>
            <w:r w:rsidRPr="006B12CD">
              <w:rPr>
                <w:szCs w:val="18"/>
              </w:rPr>
              <w:instrText xml:space="preserve"> NOTEREF _Ref479245366 \h </w:instrText>
            </w:r>
            <w:r>
              <w:rPr>
                <w:szCs w:val="18"/>
              </w:rPr>
              <w:instrText xml:space="preserve"> \* MERGEFORMAT </w:instrText>
            </w:r>
            <w:r w:rsidRPr="006B12CD">
              <w:rPr>
                <w:szCs w:val="18"/>
              </w:rPr>
            </w:r>
            <w:r w:rsidRPr="006B12CD">
              <w:rPr>
                <w:szCs w:val="18"/>
              </w:rPr>
              <w:fldChar w:fldCharType="separate"/>
            </w:r>
            <w:r w:rsidR="002B3DD4">
              <w:rPr>
                <w:szCs w:val="18"/>
              </w:rPr>
              <w:t>17</w:t>
            </w:r>
            <w:r w:rsidRPr="006B12CD">
              <w:rPr>
                <w:szCs w:val="18"/>
              </w:rPr>
              <w:fldChar w:fldCharType="end"/>
            </w:r>
            <w:r w:rsidRPr="006B12CD">
              <w:rPr>
                <w:szCs w:val="18"/>
              </w:rPr>
              <w:t>, Table 16.4-2, c</w:t>
            </w:r>
          </w:p>
        </w:tc>
      </w:tr>
      <w:tr w:rsidRPr="006B12CD" w:rsidR="006B12CD" w:rsidTr="006B12CD" w14:paraId="7592B217" w14:textId="77777777">
        <w:tc>
          <w:tcPr>
            <w:tcW w:w="1440" w:type="dxa"/>
            <w:tcBorders>
              <w:top w:val="single" w:color="000000" w:sz="8" w:space="0"/>
              <w:left w:val="single" w:color="000000" w:sz="8" w:space="0"/>
              <w:bottom w:val="single" w:color="FFFFFF" w:sz="6" w:space="0"/>
              <w:right w:val="single" w:color="FFFFFF" w:sz="6" w:space="0"/>
            </w:tcBorders>
            <w:vAlign w:val="center"/>
          </w:tcPr>
          <w:p w:rsidRPr="006B12CD" w:rsidR="006B12CD" w:rsidP="00945D94" w:rsidRDefault="006B12CD" w14:paraId="7592B2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PM10-PRI</w:t>
            </w:r>
          </w:p>
        </w:tc>
        <w:tc>
          <w:tcPr>
            <w:tcW w:w="1560" w:type="dxa"/>
            <w:tcBorders>
              <w:top w:val="single" w:color="000000" w:sz="8" w:space="0"/>
              <w:left w:val="single" w:color="000000" w:sz="8" w:space="0"/>
              <w:bottom w:val="single" w:color="FFFFFF" w:sz="6" w:space="0"/>
              <w:right w:val="single" w:color="FFFFFF" w:sz="6" w:space="0"/>
            </w:tcBorders>
            <w:vAlign w:val="center"/>
            <w:hideMark/>
          </w:tcPr>
          <w:p w:rsidRPr="006B12CD" w:rsidR="006B12CD" w:rsidP="00945D94" w:rsidRDefault="006B12CD" w14:paraId="7592B2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PM10-PRI</w:t>
            </w:r>
          </w:p>
        </w:tc>
        <w:tc>
          <w:tcPr>
            <w:tcW w:w="1590" w:type="dxa"/>
            <w:tcBorders>
              <w:top w:val="single" w:color="000000" w:sz="8" w:space="0"/>
              <w:left w:val="single" w:color="000000" w:sz="8" w:space="0"/>
              <w:bottom w:val="single" w:color="FFFFFF" w:sz="6" w:space="0"/>
              <w:right w:val="single" w:color="000000" w:sz="8" w:space="0"/>
            </w:tcBorders>
            <w:vAlign w:val="center"/>
          </w:tcPr>
          <w:p w:rsidRPr="006B12CD" w:rsidR="006B12CD" w:rsidP="003451AB" w:rsidRDefault="006B12CD" w14:paraId="7592B2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ind w:right="507"/>
              <w:jc w:val="right"/>
              <w:rPr>
                <w:szCs w:val="18"/>
              </w:rPr>
            </w:pPr>
            <w:r>
              <w:rPr>
                <w:szCs w:val="18"/>
              </w:rPr>
              <w:t>20.4</w:t>
            </w:r>
          </w:p>
        </w:tc>
        <w:tc>
          <w:tcPr>
            <w:tcW w:w="2592" w:type="dxa"/>
            <w:tcBorders>
              <w:top w:val="single" w:color="000000" w:sz="8" w:space="0"/>
              <w:left w:val="single" w:color="000000" w:sz="8" w:space="0"/>
              <w:bottom w:val="single" w:color="FFFFFF" w:sz="6" w:space="0"/>
              <w:right w:val="single" w:color="000000" w:sz="8" w:space="0"/>
            </w:tcBorders>
            <w:vAlign w:val="center"/>
          </w:tcPr>
          <w:p w:rsidRPr="006B12CD" w:rsidR="006B12CD" w:rsidP="003451AB" w:rsidRDefault="006B12CD" w14:paraId="7592B2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 xml:space="preserve">Reference </w:t>
            </w:r>
            <w:r w:rsidRPr="006B12CD">
              <w:rPr>
                <w:szCs w:val="18"/>
              </w:rPr>
              <w:fldChar w:fldCharType="begin"/>
            </w:r>
            <w:r w:rsidRPr="006B12CD">
              <w:rPr>
                <w:szCs w:val="18"/>
              </w:rPr>
              <w:instrText xml:space="preserve"> NOTEREF _Ref479245366 \h </w:instrText>
            </w:r>
            <w:r>
              <w:rPr>
                <w:szCs w:val="18"/>
              </w:rPr>
              <w:instrText xml:space="preserve"> \* MERGEFORMAT </w:instrText>
            </w:r>
            <w:r w:rsidRPr="006B12CD">
              <w:rPr>
                <w:szCs w:val="18"/>
              </w:rPr>
            </w:r>
            <w:r w:rsidRPr="006B12CD">
              <w:rPr>
                <w:szCs w:val="18"/>
              </w:rPr>
              <w:fldChar w:fldCharType="separate"/>
            </w:r>
            <w:r w:rsidR="002B3DD4">
              <w:rPr>
                <w:szCs w:val="18"/>
              </w:rPr>
              <w:t>17</w:t>
            </w:r>
            <w:r w:rsidRPr="006B12CD">
              <w:rPr>
                <w:szCs w:val="18"/>
              </w:rPr>
              <w:fldChar w:fldCharType="end"/>
            </w:r>
            <w:r w:rsidRPr="006B12CD">
              <w:rPr>
                <w:szCs w:val="18"/>
              </w:rPr>
              <w:t>, Table 16.4-2, c</w:t>
            </w:r>
          </w:p>
        </w:tc>
      </w:tr>
      <w:tr w:rsidRPr="006B12CD" w:rsidR="006B12CD" w:rsidTr="006B12CD" w14:paraId="7592B21C" w14:textId="77777777">
        <w:tc>
          <w:tcPr>
            <w:tcW w:w="1440" w:type="dxa"/>
            <w:tcBorders>
              <w:top w:val="single" w:color="000000" w:sz="8" w:space="0"/>
              <w:left w:val="single" w:color="000000" w:sz="8" w:space="0"/>
              <w:bottom w:val="single" w:color="FFFFFF" w:sz="6" w:space="0"/>
              <w:right w:val="single" w:color="FFFFFF" w:sz="6" w:space="0"/>
            </w:tcBorders>
            <w:vAlign w:val="center"/>
          </w:tcPr>
          <w:p w:rsidRPr="006B12CD" w:rsidR="006B12CD" w:rsidP="00945D94" w:rsidRDefault="006B12CD" w14:paraId="7592B2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PM25-PRI</w:t>
            </w:r>
          </w:p>
        </w:tc>
        <w:tc>
          <w:tcPr>
            <w:tcW w:w="1560" w:type="dxa"/>
            <w:tcBorders>
              <w:top w:val="single" w:color="000000" w:sz="8" w:space="0"/>
              <w:left w:val="single" w:color="000000" w:sz="8" w:space="0"/>
              <w:bottom w:val="single" w:color="FFFFFF" w:sz="6" w:space="0"/>
              <w:right w:val="single" w:color="FFFFFF" w:sz="6" w:space="0"/>
            </w:tcBorders>
            <w:vAlign w:val="center"/>
            <w:hideMark/>
          </w:tcPr>
          <w:p w:rsidRPr="006B12CD" w:rsidR="006B12CD" w:rsidP="00945D94" w:rsidRDefault="006B12CD" w14:paraId="7592B2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PM25-PRI</w:t>
            </w:r>
          </w:p>
        </w:tc>
        <w:tc>
          <w:tcPr>
            <w:tcW w:w="1590" w:type="dxa"/>
            <w:tcBorders>
              <w:top w:val="single" w:color="000000" w:sz="8" w:space="0"/>
              <w:left w:val="single" w:color="000000" w:sz="8" w:space="0"/>
              <w:bottom w:val="single" w:color="FFFFFF" w:sz="6" w:space="0"/>
              <w:right w:val="single" w:color="000000" w:sz="8" w:space="0"/>
            </w:tcBorders>
            <w:vAlign w:val="center"/>
          </w:tcPr>
          <w:p w:rsidRPr="006B12CD" w:rsidR="006B12CD" w:rsidP="003451AB" w:rsidRDefault="006B12CD" w14:paraId="7592B2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ind w:right="507"/>
              <w:jc w:val="right"/>
              <w:rPr>
                <w:szCs w:val="18"/>
              </w:rPr>
            </w:pPr>
            <w:r>
              <w:rPr>
                <w:szCs w:val="18"/>
              </w:rPr>
              <w:t>18.6</w:t>
            </w:r>
          </w:p>
        </w:tc>
        <w:tc>
          <w:tcPr>
            <w:tcW w:w="2592" w:type="dxa"/>
            <w:tcBorders>
              <w:top w:val="single" w:color="000000" w:sz="8" w:space="0"/>
              <w:left w:val="single" w:color="000000" w:sz="8" w:space="0"/>
              <w:bottom w:val="single" w:color="FFFFFF" w:sz="6" w:space="0"/>
              <w:right w:val="single" w:color="000000" w:sz="8" w:space="0"/>
            </w:tcBorders>
            <w:vAlign w:val="center"/>
            <w:hideMark/>
          </w:tcPr>
          <w:p w:rsidRPr="006B12CD" w:rsidR="006B12CD" w:rsidP="003451AB" w:rsidRDefault="006B12CD" w14:paraId="7592B2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 xml:space="preserve">Reference </w:t>
            </w:r>
            <w:r w:rsidRPr="006B12CD">
              <w:rPr>
                <w:szCs w:val="18"/>
              </w:rPr>
              <w:fldChar w:fldCharType="begin"/>
            </w:r>
            <w:r w:rsidRPr="006B12CD">
              <w:rPr>
                <w:szCs w:val="18"/>
              </w:rPr>
              <w:instrText xml:space="preserve"> NOTEREF _Ref479245366 \h </w:instrText>
            </w:r>
            <w:r>
              <w:rPr>
                <w:szCs w:val="18"/>
              </w:rPr>
              <w:instrText xml:space="preserve"> \* MERGEFORMAT </w:instrText>
            </w:r>
            <w:r w:rsidRPr="006B12CD">
              <w:rPr>
                <w:szCs w:val="18"/>
              </w:rPr>
            </w:r>
            <w:r w:rsidRPr="006B12CD">
              <w:rPr>
                <w:szCs w:val="18"/>
              </w:rPr>
              <w:fldChar w:fldCharType="separate"/>
            </w:r>
            <w:r w:rsidR="002B3DD4">
              <w:rPr>
                <w:szCs w:val="18"/>
              </w:rPr>
              <w:t>17</w:t>
            </w:r>
            <w:r w:rsidRPr="006B12CD">
              <w:rPr>
                <w:szCs w:val="18"/>
              </w:rPr>
              <w:fldChar w:fldCharType="end"/>
            </w:r>
            <w:r w:rsidRPr="006B12CD">
              <w:rPr>
                <w:szCs w:val="18"/>
              </w:rPr>
              <w:t>, Table 16.4-2, c</w:t>
            </w:r>
          </w:p>
        </w:tc>
      </w:tr>
      <w:tr w:rsidRPr="006B12CD" w:rsidR="008716D3" w:rsidTr="006B12CD" w14:paraId="7592B221" w14:textId="77777777">
        <w:tc>
          <w:tcPr>
            <w:tcW w:w="1440" w:type="dxa"/>
            <w:tcBorders>
              <w:top w:val="single" w:color="000000" w:sz="8" w:space="0"/>
              <w:left w:val="single" w:color="000000" w:sz="8" w:space="0"/>
              <w:bottom w:val="single" w:color="FFFFFF" w:sz="6" w:space="0"/>
              <w:right w:val="single" w:color="FFFFFF" w:sz="6" w:space="0"/>
            </w:tcBorders>
            <w:vAlign w:val="center"/>
          </w:tcPr>
          <w:p w:rsidRPr="006B12CD" w:rsidR="008716D3" w:rsidP="00945D94" w:rsidRDefault="008716D3" w14:paraId="7592B2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Cumene</w:t>
            </w:r>
          </w:p>
        </w:tc>
        <w:tc>
          <w:tcPr>
            <w:tcW w:w="1560" w:type="dxa"/>
            <w:tcBorders>
              <w:top w:val="single" w:color="000000" w:sz="8" w:space="0"/>
              <w:left w:val="single" w:color="000000" w:sz="8" w:space="0"/>
              <w:bottom w:val="single" w:color="FFFFFF" w:sz="6" w:space="0"/>
              <w:right w:val="single" w:color="FFFFFF" w:sz="6" w:space="0"/>
            </w:tcBorders>
            <w:vAlign w:val="center"/>
            <w:hideMark/>
          </w:tcPr>
          <w:p w:rsidRPr="006B12CD" w:rsidR="008716D3" w:rsidP="00945D94" w:rsidRDefault="008716D3" w14:paraId="7592B2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98828</w:t>
            </w:r>
          </w:p>
        </w:tc>
        <w:tc>
          <w:tcPr>
            <w:tcW w:w="1590" w:type="dxa"/>
            <w:tcBorders>
              <w:top w:val="single" w:color="000000" w:sz="8" w:space="0"/>
              <w:left w:val="single" w:color="000000" w:sz="8" w:space="0"/>
              <w:bottom w:val="single" w:color="FFFFFF" w:sz="6" w:space="0"/>
              <w:right w:val="single" w:color="000000" w:sz="8" w:space="0"/>
            </w:tcBorders>
            <w:vAlign w:val="center"/>
          </w:tcPr>
          <w:p w:rsidRPr="006B12CD" w:rsidR="008716D3" w:rsidP="00DD20E7" w:rsidRDefault="00DD20E7" w14:paraId="7592B2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ind w:right="507"/>
              <w:jc w:val="right"/>
              <w:rPr>
                <w:szCs w:val="18"/>
              </w:rPr>
            </w:pPr>
            <w:r w:rsidRPr="006B12CD">
              <w:rPr>
                <w:szCs w:val="18"/>
              </w:rPr>
              <w:t>0.012</w:t>
            </w:r>
          </w:p>
        </w:tc>
        <w:tc>
          <w:tcPr>
            <w:tcW w:w="2592" w:type="dxa"/>
            <w:tcBorders>
              <w:top w:val="single" w:color="000000" w:sz="8" w:space="0"/>
              <w:left w:val="single" w:color="000000" w:sz="8" w:space="0"/>
              <w:bottom w:val="single" w:color="FFFFFF" w:sz="6" w:space="0"/>
              <w:right w:val="single" w:color="000000" w:sz="8" w:space="0"/>
            </w:tcBorders>
            <w:vAlign w:val="center"/>
          </w:tcPr>
          <w:p w:rsidRPr="006B12CD" w:rsidR="008716D3" w:rsidP="00FC577A" w:rsidRDefault="004C3AAF" w14:paraId="7592B2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 xml:space="preserve">Reference </w:t>
            </w:r>
            <w:r w:rsidRPr="006B12CD">
              <w:rPr>
                <w:szCs w:val="18"/>
              </w:rPr>
              <w:fldChar w:fldCharType="begin"/>
            </w:r>
            <w:r w:rsidRPr="006B12CD">
              <w:rPr>
                <w:szCs w:val="18"/>
              </w:rPr>
              <w:instrText xml:space="preserve"> NOTEREF _Ref479244277 \h </w:instrText>
            </w:r>
            <w:r w:rsidR="006B12CD">
              <w:rPr>
                <w:szCs w:val="18"/>
              </w:rPr>
              <w:instrText xml:space="preserve"> \* MERGEFORMAT </w:instrText>
            </w:r>
            <w:r w:rsidRPr="006B12CD">
              <w:rPr>
                <w:szCs w:val="18"/>
              </w:rPr>
            </w:r>
            <w:r w:rsidRPr="006B12CD">
              <w:rPr>
                <w:szCs w:val="18"/>
              </w:rPr>
              <w:fldChar w:fldCharType="separate"/>
            </w:r>
            <w:r w:rsidR="002B3DD4">
              <w:rPr>
                <w:szCs w:val="18"/>
              </w:rPr>
              <w:t>16</w:t>
            </w:r>
            <w:r w:rsidRPr="006B12CD">
              <w:rPr>
                <w:szCs w:val="18"/>
              </w:rPr>
              <w:fldChar w:fldCharType="end"/>
            </w:r>
            <w:r w:rsidR="006B12CD">
              <w:rPr>
                <w:szCs w:val="18"/>
              </w:rPr>
              <w:t>, Table 16.4-3, d</w:t>
            </w:r>
          </w:p>
        </w:tc>
      </w:tr>
      <w:tr w:rsidRPr="006B12CD" w:rsidR="006B12CD" w:rsidTr="006B12CD" w14:paraId="7592B226" w14:textId="77777777">
        <w:tc>
          <w:tcPr>
            <w:tcW w:w="1440" w:type="dxa"/>
            <w:tcBorders>
              <w:top w:val="single" w:color="000000" w:sz="8" w:space="0"/>
              <w:left w:val="single" w:color="000000" w:sz="8" w:space="0"/>
              <w:bottom w:val="single" w:color="000000" w:sz="8" w:space="0"/>
              <w:right w:val="single" w:color="000000" w:sz="8" w:space="0"/>
            </w:tcBorders>
            <w:vAlign w:val="center"/>
          </w:tcPr>
          <w:p w:rsidRPr="006B12CD" w:rsidR="006B12CD" w:rsidP="00945D94" w:rsidRDefault="006B12CD" w14:paraId="7592B2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Ethyl Benzene</w:t>
            </w:r>
          </w:p>
        </w:tc>
        <w:tc>
          <w:tcPr>
            <w:tcW w:w="1560" w:type="dxa"/>
            <w:tcBorders>
              <w:top w:val="single" w:color="000000" w:sz="8" w:space="0"/>
              <w:left w:val="single" w:color="000000" w:sz="8" w:space="0"/>
              <w:bottom w:val="single" w:color="000000" w:sz="8" w:space="0"/>
              <w:right w:val="single" w:color="000000" w:sz="8" w:space="0"/>
            </w:tcBorders>
            <w:vAlign w:val="center"/>
            <w:hideMark/>
          </w:tcPr>
          <w:p w:rsidRPr="006B12CD" w:rsidR="006B12CD" w:rsidP="00945D94" w:rsidRDefault="006B12CD" w14:paraId="7592B2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100414</w:t>
            </w:r>
          </w:p>
        </w:tc>
        <w:tc>
          <w:tcPr>
            <w:tcW w:w="1590" w:type="dxa"/>
            <w:tcBorders>
              <w:top w:val="single" w:color="000000" w:sz="8" w:space="0"/>
              <w:left w:val="single" w:color="000000" w:sz="8" w:space="0"/>
              <w:bottom w:val="single" w:color="000000" w:sz="8" w:space="0"/>
              <w:right w:val="single" w:color="000000" w:sz="8" w:space="0"/>
            </w:tcBorders>
            <w:vAlign w:val="center"/>
          </w:tcPr>
          <w:p w:rsidRPr="006B12CD" w:rsidR="006B12CD" w:rsidP="00DD20E7" w:rsidRDefault="006B12CD" w14:paraId="7592B2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ind w:right="507"/>
              <w:jc w:val="right"/>
              <w:rPr>
                <w:szCs w:val="18"/>
              </w:rPr>
            </w:pPr>
            <w:r w:rsidRPr="006B12CD">
              <w:rPr>
                <w:szCs w:val="18"/>
              </w:rPr>
              <w:t>0.048</w:t>
            </w:r>
          </w:p>
        </w:tc>
        <w:tc>
          <w:tcPr>
            <w:tcW w:w="2592" w:type="dxa"/>
            <w:tcBorders>
              <w:top w:val="single" w:color="000000" w:sz="8" w:space="0"/>
              <w:left w:val="single" w:color="000000" w:sz="8" w:space="0"/>
              <w:bottom w:val="single" w:color="000000" w:sz="8" w:space="0"/>
              <w:right w:val="single" w:color="000000" w:sz="8" w:space="0"/>
            </w:tcBorders>
            <w:vAlign w:val="center"/>
          </w:tcPr>
          <w:p w:rsidRPr="006B12CD" w:rsidR="006B12CD" w:rsidP="003451AB" w:rsidRDefault="006B12CD" w14:paraId="7592B2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 xml:space="preserve">Reference </w:t>
            </w:r>
            <w:r w:rsidRPr="006B12CD">
              <w:rPr>
                <w:szCs w:val="18"/>
              </w:rPr>
              <w:fldChar w:fldCharType="begin"/>
            </w:r>
            <w:r w:rsidRPr="006B12CD">
              <w:rPr>
                <w:szCs w:val="18"/>
              </w:rPr>
              <w:instrText xml:space="preserve"> NOTEREF _Ref479244277 \h </w:instrText>
            </w:r>
            <w:r>
              <w:rPr>
                <w:szCs w:val="18"/>
              </w:rPr>
              <w:instrText xml:space="preserve"> \* MERGEFORMAT </w:instrText>
            </w:r>
            <w:r w:rsidRPr="006B12CD">
              <w:rPr>
                <w:szCs w:val="18"/>
              </w:rPr>
            </w:r>
            <w:r w:rsidRPr="006B12CD">
              <w:rPr>
                <w:szCs w:val="18"/>
              </w:rPr>
              <w:fldChar w:fldCharType="separate"/>
            </w:r>
            <w:r w:rsidR="002B3DD4">
              <w:rPr>
                <w:szCs w:val="18"/>
              </w:rPr>
              <w:t>16</w:t>
            </w:r>
            <w:r w:rsidRPr="006B12CD">
              <w:rPr>
                <w:szCs w:val="18"/>
              </w:rPr>
              <w:fldChar w:fldCharType="end"/>
            </w:r>
            <w:r>
              <w:rPr>
                <w:szCs w:val="18"/>
              </w:rPr>
              <w:t>, Table 16.4-3, d</w:t>
            </w:r>
          </w:p>
        </w:tc>
      </w:tr>
      <w:tr w:rsidRPr="006B12CD" w:rsidR="006B12CD" w:rsidTr="006B12CD" w14:paraId="7592B22B" w14:textId="77777777">
        <w:tc>
          <w:tcPr>
            <w:tcW w:w="1440" w:type="dxa"/>
            <w:tcBorders>
              <w:top w:val="single" w:color="auto" w:sz="4" w:space="0"/>
              <w:left w:val="single" w:color="000000" w:sz="8" w:space="0"/>
              <w:bottom w:val="single" w:color="FFFFFF" w:sz="6" w:space="0"/>
              <w:right w:val="single" w:color="FFFFFF" w:sz="6" w:space="0"/>
            </w:tcBorders>
            <w:vAlign w:val="center"/>
          </w:tcPr>
          <w:p w:rsidRPr="006B12CD" w:rsidR="006B12CD" w:rsidP="00945D94" w:rsidRDefault="006B12CD" w14:paraId="7592B2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Phenol</w:t>
            </w:r>
          </w:p>
        </w:tc>
        <w:tc>
          <w:tcPr>
            <w:tcW w:w="1560" w:type="dxa"/>
            <w:tcBorders>
              <w:top w:val="single" w:color="auto" w:sz="4" w:space="0"/>
              <w:left w:val="single" w:color="000000" w:sz="8" w:space="0"/>
              <w:bottom w:val="single" w:color="FFFFFF" w:sz="6" w:space="0"/>
              <w:right w:val="single" w:color="FFFFFF" w:sz="6" w:space="0"/>
            </w:tcBorders>
            <w:vAlign w:val="center"/>
            <w:hideMark/>
          </w:tcPr>
          <w:p w:rsidRPr="006B12CD" w:rsidR="006B12CD" w:rsidP="00945D94" w:rsidRDefault="006B12CD" w14:paraId="7592B2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108952</w:t>
            </w:r>
          </w:p>
        </w:tc>
        <w:tc>
          <w:tcPr>
            <w:tcW w:w="1590" w:type="dxa"/>
            <w:tcBorders>
              <w:top w:val="single" w:color="000000" w:sz="8" w:space="0"/>
              <w:left w:val="single" w:color="000000" w:sz="8" w:space="0"/>
              <w:bottom w:val="single" w:color="FFFFFF" w:sz="6" w:space="0"/>
              <w:right w:val="single" w:color="000000" w:sz="8" w:space="0"/>
            </w:tcBorders>
            <w:vAlign w:val="center"/>
          </w:tcPr>
          <w:p w:rsidRPr="006B12CD" w:rsidR="006B12CD" w:rsidP="00DD20E7" w:rsidRDefault="006B12CD" w14:paraId="7592B2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ind w:right="507"/>
              <w:jc w:val="right"/>
              <w:rPr>
                <w:szCs w:val="18"/>
              </w:rPr>
            </w:pPr>
            <w:r w:rsidRPr="006B12CD">
              <w:rPr>
                <w:szCs w:val="18"/>
              </w:rPr>
              <w:t>0.115</w:t>
            </w:r>
          </w:p>
        </w:tc>
        <w:tc>
          <w:tcPr>
            <w:tcW w:w="2592" w:type="dxa"/>
            <w:tcBorders>
              <w:top w:val="single" w:color="000000" w:sz="8" w:space="0"/>
              <w:left w:val="single" w:color="000000" w:sz="8" w:space="0"/>
              <w:bottom w:val="single" w:color="FFFFFF" w:sz="6" w:space="0"/>
              <w:right w:val="single" w:color="000000" w:sz="8" w:space="0"/>
            </w:tcBorders>
            <w:vAlign w:val="center"/>
          </w:tcPr>
          <w:p w:rsidRPr="006B12CD" w:rsidR="006B12CD" w:rsidP="003451AB" w:rsidRDefault="006B12CD" w14:paraId="7592B2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 xml:space="preserve">Reference </w:t>
            </w:r>
            <w:r w:rsidRPr="006B12CD">
              <w:rPr>
                <w:szCs w:val="18"/>
              </w:rPr>
              <w:fldChar w:fldCharType="begin"/>
            </w:r>
            <w:r w:rsidRPr="006B12CD">
              <w:rPr>
                <w:szCs w:val="18"/>
              </w:rPr>
              <w:instrText xml:space="preserve"> NOTEREF _Ref479244277 \h </w:instrText>
            </w:r>
            <w:r>
              <w:rPr>
                <w:szCs w:val="18"/>
              </w:rPr>
              <w:instrText xml:space="preserve"> \* MERGEFORMAT </w:instrText>
            </w:r>
            <w:r w:rsidRPr="006B12CD">
              <w:rPr>
                <w:szCs w:val="18"/>
              </w:rPr>
            </w:r>
            <w:r w:rsidRPr="006B12CD">
              <w:rPr>
                <w:szCs w:val="18"/>
              </w:rPr>
              <w:fldChar w:fldCharType="separate"/>
            </w:r>
            <w:r w:rsidR="002B3DD4">
              <w:rPr>
                <w:szCs w:val="18"/>
              </w:rPr>
              <w:t>16</w:t>
            </w:r>
            <w:r w:rsidRPr="006B12CD">
              <w:rPr>
                <w:szCs w:val="18"/>
              </w:rPr>
              <w:fldChar w:fldCharType="end"/>
            </w:r>
            <w:r>
              <w:rPr>
                <w:szCs w:val="18"/>
              </w:rPr>
              <w:t>, Table 16.4-3, d</w:t>
            </w:r>
          </w:p>
        </w:tc>
      </w:tr>
      <w:tr w:rsidRPr="006B12CD" w:rsidR="006B12CD" w:rsidTr="006B12CD" w14:paraId="7592B230" w14:textId="77777777">
        <w:tc>
          <w:tcPr>
            <w:tcW w:w="1440" w:type="dxa"/>
            <w:tcBorders>
              <w:top w:val="single" w:color="000000" w:sz="8" w:space="0"/>
              <w:left w:val="single" w:color="000000" w:sz="8" w:space="0"/>
              <w:bottom w:val="single" w:color="000000" w:sz="8" w:space="0"/>
              <w:right w:val="single" w:color="FFFFFF" w:sz="6" w:space="0"/>
            </w:tcBorders>
            <w:vAlign w:val="center"/>
          </w:tcPr>
          <w:p w:rsidRPr="006B12CD" w:rsidR="006B12CD" w:rsidP="00945D94" w:rsidRDefault="006B12CD" w14:paraId="7592B2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Styrene</w:t>
            </w:r>
          </w:p>
        </w:tc>
        <w:tc>
          <w:tcPr>
            <w:tcW w:w="1560" w:type="dxa"/>
            <w:tcBorders>
              <w:top w:val="single" w:color="000000" w:sz="8" w:space="0"/>
              <w:left w:val="single" w:color="000000" w:sz="8" w:space="0"/>
              <w:bottom w:val="single" w:color="000000" w:sz="8" w:space="0"/>
              <w:right w:val="single" w:color="FFFFFF" w:sz="6" w:space="0"/>
            </w:tcBorders>
            <w:vAlign w:val="center"/>
            <w:hideMark/>
          </w:tcPr>
          <w:p w:rsidRPr="006B12CD" w:rsidR="006B12CD" w:rsidP="00945D94" w:rsidRDefault="006B12CD" w14:paraId="7592B2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100425</w:t>
            </w:r>
          </w:p>
        </w:tc>
        <w:tc>
          <w:tcPr>
            <w:tcW w:w="1590" w:type="dxa"/>
            <w:tcBorders>
              <w:top w:val="single" w:color="000000" w:sz="8" w:space="0"/>
              <w:left w:val="single" w:color="000000" w:sz="8" w:space="0"/>
              <w:bottom w:val="single" w:color="000000" w:sz="8" w:space="0"/>
              <w:right w:val="single" w:color="000000" w:sz="8" w:space="0"/>
            </w:tcBorders>
            <w:vAlign w:val="center"/>
          </w:tcPr>
          <w:p w:rsidRPr="006B12CD" w:rsidR="006B12CD" w:rsidP="00DD20E7" w:rsidRDefault="006B12CD" w14:paraId="7592B2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ind w:right="507"/>
              <w:jc w:val="right"/>
              <w:rPr>
                <w:szCs w:val="18"/>
              </w:rPr>
            </w:pPr>
            <w:r w:rsidRPr="006B12CD">
              <w:rPr>
                <w:szCs w:val="18"/>
              </w:rPr>
              <w:t>0.102</w:t>
            </w:r>
          </w:p>
        </w:tc>
        <w:tc>
          <w:tcPr>
            <w:tcW w:w="2592" w:type="dxa"/>
            <w:tcBorders>
              <w:top w:val="single" w:color="000000" w:sz="8" w:space="0"/>
              <w:left w:val="single" w:color="000000" w:sz="8" w:space="0"/>
              <w:bottom w:val="single" w:color="000000" w:sz="8" w:space="0"/>
              <w:right w:val="single" w:color="000000" w:sz="8" w:space="0"/>
            </w:tcBorders>
            <w:vAlign w:val="center"/>
          </w:tcPr>
          <w:p w:rsidRPr="006B12CD" w:rsidR="006B12CD" w:rsidP="003451AB" w:rsidRDefault="006B12CD" w14:paraId="7592B2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after="48" w:afterLines="20"/>
              <w:rPr>
                <w:szCs w:val="18"/>
              </w:rPr>
            </w:pPr>
            <w:r w:rsidRPr="006B12CD">
              <w:rPr>
                <w:szCs w:val="18"/>
              </w:rPr>
              <w:t xml:space="preserve">Reference </w:t>
            </w:r>
            <w:r w:rsidRPr="006B12CD">
              <w:rPr>
                <w:szCs w:val="18"/>
              </w:rPr>
              <w:fldChar w:fldCharType="begin"/>
            </w:r>
            <w:r w:rsidRPr="006B12CD">
              <w:rPr>
                <w:szCs w:val="18"/>
              </w:rPr>
              <w:instrText xml:space="preserve"> NOTEREF _Ref479244277 \h </w:instrText>
            </w:r>
            <w:r>
              <w:rPr>
                <w:szCs w:val="18"/>
              </w:rPr>
              <w:instrText xml:space="preserve"> \* MERGEFORMAT </w:instrText>
            </w:r>
            <w:r w:rsidRPr="006B12CD">
              <w:rPr>
                <w:szCs w:val="18"/>
              </w:rPr>
            </w:r>
            <w:r w:rsidRPr="006B12CD">
              <w:rPr>
                <w:szCs w:val="18"/>
              </w:rPr>
              <w:fldChar w:fldCharType="separate"/>
            </w:r>
            <w:r w:rsidR="002B3DD4">
              <w:rPr>
                <w:szCs w:val="18"/>
              </w:rPr>
              <w:t>16</w:t>
            </w:r>
            <w:r w:rsidRPr="006B12CD">
              <w:rPr>
                <w:szCs w:val="18"/>
              </w:rPr>
              <w:fldChar w:fldCharType="end"/>
            </w:r>
            <w:r>
              <w:rPr>
                <w:szCs w:val="18"/>
              </w:rPr>
              <w:t>, Table 16.4-3, d</w:t>
            </w:r>
          </w:p>
        </w:tc>
      </w:tr>
    </w:tbl>
    <w:p w:rsidR="00B97E6E" w:rsidP="006B12CD" w:rsidRDefault="006B12CD" w14:paraId="7592B231" w14:textId="77777777">
      <w:pPr>
        <w:pStyle w:val="ListParagraph"/>
        <w:widowControl/>
        <w:numPr>
          <w:ilvl w:val="0"/>
          <w:numId w:val="39"/>
        </w:numPr>
        <w:tabs>
          <w:tab w:val="left" w:pos="0"/>
        </w:tabs>
        <w:rPr>
          <w:szCs w:val="20"/>
        </w:rPr>
      </w:pPr>
      <w:r>
        <w:rPr>
          <w:szCs w:val="20"/>
        </w:rPr>
        <w:t>Average of factors for forest residues.</w:t>
      </w:r>
    </w:p>
    <w:p w:rsidR="006B12CD" w:rsidP="006B12CD" w:rsidRDefault="006B12CD" w14:paraId="7592B232" w14:textId="77777777">
      <w:pPr>
        <w:pStyle w:val="ListParagraph"/>
        <w:widowControl/>
        <w:numPr>
          <w:ilvl w:val="0"/>
          <w:numId w:val="39"/>
        </w:numPr>
        <w:tabs>
          <w:tab w:val="left" w:pos="0"/>
        </w:tabs>
        <w:rPr>
          <w:szCs w:val="20"/>
        </w:rPr>
      </w:pPr>
      <w:r>
        <w:rPr>
          <w:szCs w:val="20"/>
        </w:rPr>
        <w:t>Emissions factor is from footnote to Table 2.5-5</w:t>
      </w:r>
    </w:p>
    <w:p w:rsidR="006B12CD" w:rsidP="006B12CD" w:rsidRDefault="006B12CD" w14:paraId="7592B233" w14:textId="77777777">
      <w:pPr>
        <w:pStyle w:val="ListParagraph"/>
        <w:widowControl/>
        <w:numPr>
          <w:ilvl w:val="0"/>
          <w:numId w:val="39"/>
        </w:numPr>
        <w:tabs>
          <w:tab w:val="left" w:pos="0"/>
        </w:tabs>
        <w:rPr>
          <w:szCs w:val="20"/>
        </w:rPr>
      </w:pPr>
      <w:r>
        <w:rPr>
          <w:szCs w:val="20"/>
        </w:rPr>
        <w:t>Average of factors from Table 16.4-2 except for last two rows (test burn with blower)</w:t>
      </w:r>
    </w:p>
    <w:p w:rsidRPr="006B12CD" w:rsidR="006B12CD" w:rsidP="006B12CD" w:rsidRDefault="006B12CD" w14:paraId="7592B234" w14:textId="77777777">
      <w:pPr>
        <w:pStyle w:val="ListParagraph"/>
        <w:widowControl/>
        <w:numPr>
          <w:ilvl w:val="0"/>
          <w:numId w:val="39"/>
        </w:numPr>
        <w:tabs>
          <w:tab w:val="left" w:pos="0"/>
        </w:tabs>
        <w:rPr>
          <w:szCs w:val="20"/>
        </w:rPr>
      </w:pPr>
      <w:r>
        <w:rPr>
          <w:szCs w:val="20"/>
        </w:rPr>
        <w:t xml:space="preserve">Average of factors from Table 16.4-3 except for last two columns (test burn with blower) </w:t>
      </w:r>
    </w:p>
    <w:p w:rsidRPr="00886F17" w:rsidR="00B97E6E" w:rsidP="00052E59" w:rsidRDefault="00B97E6E" w14:paraId="7592B235" w14:textId="77777777">
      <w:pPr>
        <w:pStyle w:val="Heading1"/>
      </w:pPr>
      <w:bookmarkStart w:name="_Ref478564371" w:id="28"/>
      <w:r w:rsidRPr="00886F17">
        <w:t>Controls</w:t>
      </w:r>
      <w:bookmarkEnd w:id="28"/>
    </w:p>
    <w:p w:rsidR="00156BC3" w:rsidP="008716D3" w:rsidRDefault="008716D3" w14:paraId="1F16579A" w14:textId="5208F9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5" w:lineRule="auto"/>
        <w:rPr>
          <w:szCs w:val="20"/>
        </w:rPr>
      </w:pPr>
      <w:r>
        <w:rPr>
          <w:szCs w:val="20"/>
        </w:rPr>
        <w:t xml:space="preserve">Controls for land clearing debris burning are generally in the form of a ban on open burning of waste in a given municipality or county. Counties that </w:t>
      </w:r>
      <w:r w:rsidR="00A965CF">
        <w:rPr>
          <w:szCs w:val="20"/>
        </w:rPr>
        <w:t>are</w:t>
      </w:r>
      <w:r>
        <w:rPr>
          <w:szCs w:val="20"/>
        </w:rPr>
        <w:t xml:space="preserve"> more than 80% urban by land area determined by the 2010 U.S. Census data,</w:t>
      </w:r>
      <w:r w:rsidRPr="008F75CA" w:rsidR="008F75CA">
        <w:rPr>
          <w:szCs w:val="20"/>
          <w:vertAlign w:val="superscript"/>
        </w:rPr>
        <w:fldChar w:fldCharType="begin"/>
      </w:r>
      <w:r w:rsidRPr="008F75CA" w:rsidR="008F75CA">
        <w:rPr>
          <w:szCs w:val="20"/>
          <w:vertAlign w:val="superscript"/>
        </w:rPr>
        <w:instrText xml:space="preserve"> NOTEREF _Ref478562574 \h  \* MERGEFORMAT </w:instrText>
      </w:r>
      <w:r w:rsidRPr="008F75CA" w:rsidR="008F75CA">
        <w:rPr>
          <w:szCs w:val="20"/>
          <w:vertAlign w:val="superscript"/>
        </w:rPr>
      </w:r>
      <w:r w:rsidRPr="008F75CA" w:rsidR="008F75CA">
        <w:rPr>
          <w:szCs w:val="20"/>
          <w:vertAlign w:val="superscript"/>
        </w:rPr>
        <w:fldChar w:fldCharType="separate"/>
      </w:r>
      <w:r w:rsidR="002B3DD4">
        <w:rPr>
          <w:szCs w:val="20"/>
          <w:vertAlign w:val="superscript"/>
        </w:rPr>
        <w:t>13</w:t>
      </w:r>
      <w:r w:rsidRPr="008F75CA" w:rsidR="008F75CA">
        <w:rPr>
          <w:szCs w:val="20"/>
          <w:vertAlign w:val="superscript"/>
        </w:rPr>
        <w:fldChar w:fldCharType="end"/>
      </w:r>
      <w:r>
        <w:rPr>
          <w:szCs w:val="20"/>
        </w:rPr>
        <w:t xml:space="preserve"> </w:t>
      </w:r>
      <w:r w:rsidR="00A965CF">
        <w:rPr>
          <w:szCs w:val="20"/>
        </w:rPr>
        <w:t>are</w:t>
      </w:r>
      <w:r>
        <w:rPr>
          <w:szCs w:val="20"/>
        </w:rPr>
        <w:t xml:space="preserve"> assumed not to practice any open burning</w:t>
      </w:r>
      <w:r w:rsidR="006B12CD">
        <w:rPr>
          <w:szCs w:val="20"/>
        </w:rPr>
        <w:t xml:space="preserve"> of land clearing debris</w:t>
      </w:r>
      <w:r>
        <w:rPr>
          <w:szCs w:val="20"/>
        </w:rPr>
        <w:t xml:space="preserve">. Therefore, </w:t>
      </w:r>
      <w:r w:rsidR="006B12CD">
        <w:rPr>
          <w:szCs w:val="20"/>
        </w:rPr>
        <w:t xml:space="preserve">CAP </w:t>
      </w:r>
      <w:r>
        <w:rPr>
          <w:szCs w:val="20"/>
        </w:rPr>
        <w:t xml:space="preserve">and HAP emissions from open burning of land clearing debris are zero in these counties. </w:t>
      </w:r>
    </w:p>
    <w:p w:rsidR="00B97E6E" w:rsidP="008716D3" w:rsidRDefault="00156BC3" w14:paraId="7592B236" w14:textId="3D67E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5" w:lineRule="auto"/>
        <w:rPr>
          <w:szCs w:val="20"/>
        </w:rPr>
      </w:pPr>
      <w:r>
        <w:rPr>
          <w:szCs w:val="20"/>
        </w:rPr>
        <w:t xml:space="preserve">Additionally, it is assumed that even in </w:t>
      </w:r>
      <w:r w:rsidR="00FE61E3">
        <w:rPr>
          <w:szCs w:val="20"/>
        </w:rPr>
        <w:t xml:space="preserve">counties </w:t>
      </w:r>
      <w:r w:rsidR="00315D01">
        <w:rPr>
          <w:szCs w:val="20"/>
        </w:rPr>
        <w:t>that</w:t>
      </w:r>
      <w:r>
        <w:rPr>
          <w:szCs w:val="20"/>
        </w:rPr>
        <w:t xml:space="preserve"> are less than 80% urban by land area, open burning will only be practiced in areas that are rural. Therefore,</w:t>
      </w:r>
      <w:r w:rsidR="00FE61E3">
        <w:rPr>
          <w:szCs w:val="20"/>
        </w:rPr>
        <w:t xml:space="preserve"> the total land clearing debris burned per county (from equation 26) will be scaled based on the fraction of rural land area in each county from the 2010 Census. </w:t>
      </w:r>
      <w:r>
        <w:rPr>
          <w:szCs w:val="20"/>
        </w:rPr>
        <w:t xml:space="preserve"> </w:t>
      </w:r>
      <w:r w:rsidR="008716D3">
        <w:rPr>
          <w:szCs w:val="20"/>
        </w:rPr>
        <w:t xml:space="preserve">  </w:t>
      </w:r>
      <w:r w:rsidRPr="003733A0" w:rsidR="00B97E6E">
        <w:rPr>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526E5A" w:rsidR="00FE61E3" w:rsidTr="00FE61E3" w14:paraId="29E9AF2C" w14:textId="77777777">
        <w:trPr>
          <w:trHeight w:val="585"/>
        </w:trPr>
        <w:tc>
          <w:tcPr>
            <w:tcW w:w="8548" w:type="dxa"/>
            <w:hideMark/>
          </w:tcPr>
          <w:p w:rsidRPr="00526E5A" w:rsidR="00FE61E3" w:rsidRDefault="000045EE" w14:paraId="59D3F100" w14:textId="2EEE4728">
            <w:pPr>
              <w:widowControl/>
              <w:autoSpaceDE/>
              <w:adjustRightInd/>
              <w:spacing w:before="60" w:after="60"/>
              <w:rPr>
                <w:szCs w:val="20"/>
              </w:rPr>
            </w:pPr>
            <m:oMathPara>
              <m:oMathParaPr>
                <m:jc m:val="center"/>
              </m:oMathParaPr>
              <m:oMath>
                <m:sSub>
                  <m:sSubPr>
                    <m:ctrlPr>
                      <w:rPr>
                        <w:rFonts w:ascii="Cambria Math" w:hAnsi="Cambria Math"/>
                        <w:i/>
                      </w:rPr>
                    </m:ctrlPr>
                  </m:sSubPr>
                  <m:e>
                    <m:r>
                      <w:rPr>
                        <w:rFonts w:ascii="Cambria Math" w:hAnsi="Cambria Math"/>
                        <w:szCs w:val="20"/>
                      </w:rPr>
                      <m:t>BLCD</m:t>
                    </m:r>
                  </m:e>
                  <m:sub>
                    <m:r>
                      <w:rPr>
                        <w:rFonts w:ascii="Cambria Math" w:hAnsi="Cambria Math"/>
                        <w:szCs w:val="20"/>
                      </w:rPr>
                      <m:t>r,c</m:t>
                    </m:r>
                  </m:sub>
                </m:sSub>
                <m:r>
                  <w:rPr>
                    <w:rFonts w:ascii="Cambria Math" w:hAnsi="Cambria Math"/>
                    <w:szCs w:val="20"/>
                  </w:rPr>
                  <m:t>=</m:t>
                </m:r>
                <m:sSub>
                  <m:sSubPr>
                    <m:ctrlPr>
                      <w:rPr>
                        <w:rFonts w:ascii="Cambria Math" w:hAnsi="Cambria Math"/>
                        <w:i/>
                      </w:rPr>
                    </m:ctrlPr>
                  </m:sSubPr>
                  <m:e>
                    <m:r>
                      <w:rPr>
                        <w:rFonts w:ascii="Cambria Math" w:hAnsi="Cambria Math"/>
                        <w:szCs w:val="20"/>
                      </w:rPr>
                      <m:t>BLCD</m:t>
                    </m:r>
                  </m:e>
                  <m:sub>
                    <m:r>
                      <w:rPr>
                        <w:rFonts w:ascii="Cambria Math" w:hAnsi="Cambria Math"/>
                        <w:szCs w:val="20"/>
                      </w:rPr>
                      <m:t>c</m:t>
                    </m:r>
                  </m:sub>
                </m:sSub>
                <m:r>
                  <w:rPr>
                    <w:rFonts w:ascii="Cambria Math" w:hAnsi="Cambria Math"/>
                  </w:rPr>
                  <m:t>×</m:t>
                </m:r>
                <m:f>
                  <m:fPr>
                    <m:ctrlPr>
                      <w:rPr>
                        <w:rFonts w:ascii="Cambria Math" w:hAnsi="Cambria Math"/>
                        <w:i/>
                        <w:sz w:val="24"/>
                      </w:rPr>
                    </m:ctrlPr>
                  </m:fPr>
                  <m:num>
                    <m:sSub>
                      <m:sSubPr>
                        <m:ctrlPr>
                          <w:rPr>
                            <w:rFonts w:ascii="Cambria Math" w:hAnsi="Cambria Math"/>
                            <w:i/>
                            <w:szCs w:val="20"/>
                          </w:rPr>
                        </m:ctrlPr>
                      </m:sSubPr>
                      <m:e>
                        <m:r>
                          <w:rPr>
                            <w:rFonts w:ascii="Cambria Math" w:hAnsi="Cambria Math"/>
                            <w:szCs w:val="20"/>
                          </w:rPr>
                          <m:t>RLand</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TLand</m:t>
                        </m:r>
                      </m:e>
                      <m:sub>
                        <m:r>
                          <w:rPr>
                            <w:rFonts w:ascii="Cambria Math" w:hAnsi="Cambria Math"/>
                            <w:szCs w:val="20"/>
                          </w:rPr>
                          <m:t>c</m:t>
                        </m:r>
                      </m:sub>
                    </m:sSub>
                  </m:den>
                </m:f>
              </m:oMath>
            </m:oMathPara>
          </w:p>
        </w:tc>
        <w:tc>
          <w:tcPr>
            <w:tcW w:w="812" w:type="dxa"/>
          </w:tcPr>
          <w:p w:rsidRPr="00526E5A" w:rsidR="00FE61E3" w:rsidP="00B71B7A" w:rsidRDefault="00FE61E3" w14:paraId="32D17E5E" w14:textId="77777777">
            <w:pPr>
              <w:pStyle w:val="ListParagraph"/>
              <w:widowControl/>
              <w:numPr>
                <w:ilvl w:val="0"/>
                <w:numId w:val="20"/>
              </w:numPr>
              <w:autoSpaceDE/>
              <w:adjustRightInd/>
              <w:spacing w:before="60" w:after="60"/>
              <w:jc w:val="right"/>
              <w:rPr>
                <w:szCs w:val="20"/>
              </w:rPr>
            </w:pPr>
          </w:p>
        </w:tc>
      </w:tr>
    </w:tbl>
    <w:p w:rsidR="00FE61E3" w:rsidP="00FE61E3" w:rsidRDefault="00FE61E3" w14:paraId="07F24694" w14:textId="77777777">
      <w:pPr>
        <w:widowControl/>
        <w:tabs>
          <w:tab w:val="left" w:pos="0"/>
        </w:tabs>
        <w:rPr>
          <w:szCs w:val="20"/>
        </w:rPr>
      </w:pPr>
      <w:r w:rsidRPr="00526E5A">
        <w:rPr>
          <w:szCs w:val="20"/>
        </w:rPr>
        <w:t>Where:</w:t>
      </w:r>
    </w:p>
    <w:p w:rsidRPr="00BB708C" w:rsidR="00FE61E3" w:rsidP="00FE61E3" w:rsidRDefault="00FE61E3" w14:paraId="748A3FF4" w14:textId="7E4702DF">
      <w:pPr>
        <w:pStyle w:val="NoSpacing"/>
      </w:pPr>
      <w:r>
        <w:rPr>
          <w:i/>
        </w:rPr>
        <w:tab/>
      </w:r>
      <w:r>
        <w:rPr>
          <w:i/>
        </w:rPr>
        <w:t>BLCD</w:t>
      </w:r>
      <w:r w:rsidRPr="00B71B7A" w:rsidR="000D37B1">
        <w:rPr>
          <w:i/>
          <w:vertAlign w:val="subscript"/>
        </w:rPr>
        <w:t>r,</w:t>
      </w:r>
      <w:r w:rsidRPr="006A7A9D">
        <w:rPr>
          <w:i/>
          <w:vertAlign w:val="subscript"/>
        </w:rPr>
        <w:t>c</w:t>
      </w:r>
      <w:r>
        <w:rPr>
          <w:i/>
        </w:rPr>
        <w:tab/>
      </w:r>
      <w:r>
        <w:t>=</w:t>
      </w:r>
      <w:r>
        <w:tab/>
      </w:r>
      <w:r w:rsidR="000D37B1">
        <w:t>L</w:t>
      </w:r>
      <w:r>
        <w:t xml:space="preserve">and clearing debris burned </w:t>
      </w:r>
      <w:r w:rsidR="000D37B1">
        <w:t xml:space="preserve">in rural areas </w:t>
      </w:r>
      <w:r>
        <w:t xml:space="preserve">by county, </w:t>
      </w:r>
      <w:r>
        <w:rPr>
          <w:i/>
        </w:rPr>
        <w:t>c</w:t>
      </w:r>
      <w:r>
        <w:t>, in tons</w:t>
      </w:r>
    </w:p>
    <w:p w:rsidR="00FE61E3" w:rsidP="00FE61E3" w:rsidRDefault="00FE61E3" w14:paraId="76C46993" w14:textId="77777777">
      <w:pPr>
        <w:pStyle w:val="NoSpacing"/>
        <w:rPr>
          <w:i/>
        </w:rPr>
      </w:pPr>
      <w:r>
        <w:rPr>
          <w:i/>
        </w:rPr>
        <w:tab/>
      </w:r>
      <w:r>
        <w:rPr>
          <w:i/>
        </w:rPr>
        <w:t>BLCD</w:t>
      </w:r>
      <w:r w:rsidRPr="006A7A9D">
        <w:rPr>
          <w:i/>
          <w:vertAlign w:val="subscript"/>
        </w:rPr>
        <w:t>c</w:t>
      </w:r>
      <w:r>
        <w:rPr>
          <w:i/>
        </w:rPr>
        <w:tab/>
      </w:r>
      <w:r>
        <w:t>=</w:t>
      </w:r>
      <w:r>
        <w:tab/>
      </w:r>
      <w:r>
        <w:t xml:space="preserve">Land clearing debris burned by county, </w:t>
      </w:r>
      <w:r>
        <w:rPr>
          <w:i/>
        </w:rPr>
        <w:t>c</w:t>
      </w:r>
      <w:r>
        <w:t>, in tons</w:t>
      </w:r>
      <w:r>
        <w:rPr>
          <w:i/>
        </w:rPr>
        <w:tab/>
      </w:r>
    </w:p>
    <w:p w:rsidR="00FE61E3" w:rsidP="00FE61E3" w:rsidRDefault="00FE61E3" w14:paraId="68132902" w14:textId="479E6FD3">
      <w:pPr>
        <w:pStyle w:val="NoSpacing"/>
        <w:rPr>
          <w:i/>
        </w:rPr>
      </w:pPr>
      <w:r>
        <w:rPr>
          <w:i/>
        </w:rPr>
        <w:tab/>
      </w:r>
      <w:r w:rsidR="000D37B1">
        <w:rPr>
          <w:i/>
        </w:rPr>
        <w:t>R</w:t>
      </w:r>
      <w:r>
        <w:rPr>
          <w:i/>
        </w:rPr>
        <w:t>L</w:t>
      </w:r>
      <w:r w:rsidR="000D37B1">
        <w:rPr>
          <w:i/>
        </w:rPr>
        <w:t>and</w:t>
      </w:r>
      <w:r>
        <w:rPr>
          <w:i/>
          <w:vertAlign w:val="subscript"/>
        </w:rPr>
        <w:t>c</w:t>
      </w:r>
      <w:r>
        <w:rPr>
          <w:i/>
          <w:vertAlign w:val="subscript"/>
        </w:rPr>
        <w:tab/>
      </w:r>
      <w:r>
        <w:t>=</w:t>
      </w:r>
      <w:r>
        <w:tab/>
      </w:r>
      <w:r w:rsidR="000D37B1">
        <w:t>Amount of</w:t>
      </w:r>
      <w:r>
        <w:t xml:space="preserve"> rural land by land area in county </w:t>
      </w:r>
      <w:r w:rsidRPr="00B71B7A">
        <w:rPr>
          <w:i/>
        </w:rPr>
        <w:t>c</w:t>
      </w:r>
    </w:p>
    <w:p w:rsidRPr="00FE61E3" w:rsidR="00FE61E3" w:rsidP="00FE61E3" w:rsidRDefault="000D37B1" w14:paraId="78206438" w14:textId="7973DD4B">
      <w:pPr>
        <w:pStyle w:val="NoSpacing"/>
      </w:pPr>
      <w:r>
        <w:rPr>
          <w:i/>
        </w:rPr>
        <w:tab/>
      </w:r>
      <w:r>
        <w:rPr>
          <w:i/>
        </w:rPr>
        <w:t>TLand</w:t>
      </w:r>
      <w:r w:rsidR="00FE61E3">
        <w:rPr>
          <w:i/>
          <w:vertAlign w:val="subscript"/>
        </w:rPr>
        <w:t>c</w:t>
      </w:r>
      <w:r w:rsidR="00FE61E3">
        <w:rPr>
          <w:i/>
        </w:rPr>
        <w:tab/>
      </w:r>
      <w:r w:rsidR="00FE61E3">
        <w:t>=</w:t>
      </w:r>
      <w:r w:rsidR="00FE61E3">
        <w:tab/>
      </w:r>
      <w:r>
        <w:t xml:space="preserve">Total amount of land in county </w:t>
      </w:r>
      <w:r w:rsidRPr="00B71B7A">
        <w:rPr>
          <w:i/>
        </w:rPr>
        <w:t>c</w:t>
      </w:r>
    </w:p>
    <w:p w:rsidR="00FE61E3" w:rsidP="00B71B7A" w:rsidRDefault="00FE61E3" w14:paraId="33DDAA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25" w:lineRule="auto"/>
        <w:rPr>
          <w:szCs w:val="20"/>
        </w:rPr>
      </w:pPr>
    </w:p>
    <w:p w:rsidR="00C86293" w:rsidP="008716D3" w:rsidRDefault="00B2350C" w14:paraId="1B68D217" w14:textId="0E16D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5" w:lineRule="auto"/>
        <w:rPr>
          <w:szCs w:val="20"/>
        </w:rPr>
      </w:pPr>
      <w:r>
        <w:rPr>
          <w:szCs w:val="20"/>
        </w:rPr>
        <w:t>Further controls on burning (i.e., burn bans in rural areas) are represented by multiplying the land clearing debris</w:t>
      </w:r>
      <w:r w:rsidR="006912AB">
        <w:rPr>
          <w:szCs w:val="20"/>
        </w:rPr>
        <w:t xml:space="preserve"> burned in rural counties by a</w:t>
      </w:r>
      <w:r>
        <w:rPr>
          <w:szCs w:val="20"/>
        </w:rPr>
        <w:t xml:space="preserve"> burn ban</w:t>
      </w:r>
      <w:r w:rsidR="006912AB">
        <w:rPr>
          <w:szCs w:val="20"/>
        </w:rPr>
        <w:t>’</w:t>
      </w:r>
      <w:r>
        <w:rPr>
          <w:szCs w:val="20"/>
        </w:rPr>
        <w:t>s effectiveness</w:t>
      </w:r>
      <w:r w:rsidR="006912AB">
        <w:rPr>
          <w:szCs w:val="20"/>
        </w:rPr>
        <w:t>;</w:t>
      </w:r>
      <w:r>
        <w:rPr>
          <w:szCs w:val="20"/>
        </w:rPr>
        <w:t xml:space="preserve"> effectiveness </w:t>
      </w:r>
      <w:r w:rsidR="006912AB">
        <w:rPr>
          <w:szCs w:val="20"/>
        </w:rPr>
        <w:t xml:space="preserve">is a </w:t>
      </w:r>
      <w:r>
        <w:rPr>
          <w:szCs w:val="20"/>
        </w:rPr>
        <w:t xml:space="preserve">value </w:t>
      </w:r>
      <w:r w:rsidR="006912AB">
        <w:rPr>
          <w:szCs w:val="20"/>
        </w:rPr>
        <w:t>b</w:t>
      </w:r>
      <w:r>
        <w:rPr>
          <w:szCs w:val="20"/>
        </w:rPr>
        <w:t>etween 0 and 1</w:t>
      </w:r>
      <w:r w:rsidR="006912AB">
        <w:rPr>
          <w:szCs w:val="20"/>
        </w:rPr>
        <w:t xml:space="preserve">.  </w:t>
      </w:r>
      <w:r>
        <w:rPr>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526E5A" w:rsidR="006912AB" w:rsidTr="00315D01" w14:paraId="1C3281AF" w14:textId="77777777">
        <w:trPr>
          <w:trHeight w:val="585"/>
        </w:trPr>
        <w:tc>
          <w:tcPr>
            <w:tcW w:w="8548" w:type="dxa"/>
            <w:hideMark/>
          </w:tcPr>
          <w:p w:rsidRPr="00526E5A" w:rsidR="006912AB" w:rsidP="00B71B7A" w:rsidRDefault="000045EE" w14:paraId="3648FF86" w14:textId="7961F6A6">
            <w:pPr>
              <w:widowControl/>
              <w:autoSpaceDE/>
              <w:adjustRightInd/>
              <w:spacing w:before="60" w:after="60"/>
              <w:rPr>
                <w:szCs w:val="20"/>
              </w:rPr>
            </w:pPr>
            <m:oMathPara>
              <m:oMathParaPr>
                <m:jc m:val="center"/>
              </m:oMathParaPr>
              <m:oMath>
                <m:sSub>
                  <m:sSubPr>
                    <m:ctrlPr>
                      <w:rPr>
                        <w:rFonts w:ascii="Cambria Math" w:hAnsi="Cambria Math"/>
                        <w:i/>
                      </w:rPr>
                    </m:ctrlPr>
                  </m:sSubPr>
                  <m:e>
                    <m:r>
                      <w:rPr>
                        <w:rFonts w:ascii="Cambria Math" w:hAnsi="Cambria Math"/>
                        <w:szCs w:val="20"/>
                      </w:rPr>
                      <m:t>BLCD</m:t>
                    </m:r>
                  </m:e>
                  <m:sub>
                    <m:r>
                      <w:rPr>
                        <w:rFonts w:ascii="Cambria Math" w:hAnsi="Cambria Math"/>
                        <w:szCs w:val="20"/>
                      </w:rPr>
                      <m:t>r,c</m:t>
                    </m:r>
                  </m:sub>
                </m:sSub>
                <m:r>
                  <w:rPr>
                    <w:rFonts w:ascii="Cambria Math" w:hAnsi="Cambria Math"/>
                    <w:szCs w:val="20"/>
                  </w:rPr>
                  <m:t>=</m:t>
                </m:r>
                <m:sSub>
                  <m:sSubPr>
                    <m:ctrlPr>
                      <w:rPr>
                        <w:rFonts w:ascii="Cambria Math" w:hAnsi="Cambria Math"/>
                        <w:i/>
                      </w:rPr>
                    </m:ctrlPr>
                  </m:sSubPr>
                  <m:e>
                    <m:r>
                      <w:rPr>
                        <w:rFonts w:ascii="Cambria Math" w:hAnsi="Cambria Math"/>
                        <w:szCs w:val="20"/>
                      </w:rPr>
                      <m:t>BLCD</m:t>
                    </m:r>
                  </m:e>
                  <m:sub>
                    <m:r>
                      <w:rPr>
                        <w:rFonts w:ascii="Cambria Math" w:hAnsi="Cambria Math"/>
                        <w:szCs w:val="20"/>
                      </w:rPr>
                      <m:t>r,c</m:t>
                    </m:r>
                  </m:sub>
                </m:sSub>
                <m:sSub>
                  <m:sSubPr>
                    <m:ctrlPr>
                      <w:rPr>
                        <w:rFonts w:ascii="Cambria Math" w:hAnsi="Cambria Math"/>
                        <w:i/>
                      </w:rPr>
                    </m:ctrlPr>
                  </m:sSubPr>
                  <m:e>
                    <m:r>
                      <w:rPr>
                        <w:rFonts w:ascii="Cambria Math" w:hAnsi="Cambria Math"/>
                      </w:rPr>
                      <m:t>×BE</m:t>
                    </m:r>
                  </m:e>
                  <m:sub>
                    <m:r>
                      <w:rPr>
                        <w:rFonts w:ascii="Cambria Math" w:hAnsi="Cambria Math"/>
                      </w:rPr>
                      <m:t>c</m:t>
                    </m:r>
                  </m:sub>
                </m:sSub>
              </m:oMath>
            </m:oMathPara>
          </w:p>
        </w:tc>
        <w:tc>
          <w:tcPr>
            <w:tcW w:w="812" w:type="dxa"/>
          </w:tcPr>
          <w:p w:rsidRPr="00526E5A" w:rsidR="006912AB" w:rsidP="00A90DC7" w:rsidRDefault="006912AB" w14:paraId="297F8588" w14:textId="77777777">
            <w:pPr>
              <w:pStyle w:val="ListParagraph"/>
              <w:widowControl/>
              <w:numPr>
                <w:ilvl w:val="0"/>
                <w:numId w:val="20"/>
              </w:numPr>
              <w:autoSpaceDE/>
              <w:adjustRightInd/>
              <w:spacing w:before="60" w:after="60"/>
              <w:jc w:val="right"/>
              <w:rPr>
                <w:szCs w:val="20"/>
              </w:rPr>
            </w:pPr>
          </w:p>
        </w:tc>
      </w:tr>
    </w:tbl>
    <w:p w:rsidR="006912AB" w:rsidP="006912AB" w:rsidRDefault="006912AB" w14:paraId="58A5D0CB" w14:textId="77777777">
      <w:pPr>
        <w:widowControl/>
        <w:tabs>
          <w:tab w:val="left" w:pos="0"/>
        </w:tabs>
        <w:rPr>
          <w:szCs w:val="20"/>
        </w:rPr>
      </w:pPr>
      <w:r w:rsidRPr="00526E5A">
        <w:rPr>
          <w:szCs w:val="20"/>
        </w:rPr>
        <w:t>Where:</w:t>
      </w:r>
    </w:p>
    <w:p w:rsidRPr="00BB708C" w:rsidR="006912AB" w:rsidP="006912AB" w:rsidRDefault="006912AB" w14:paraId="6C47DAC1" w14:textId="77777777">
      <w:pPr>
        <w:pStyle w:val="NoSpacing"/>
      </w:pPr>
      <w:r>
        <w:rPr>
          <w:i/>
        </w:rPr>
        <w:tab/>
      </w:r>
      <w:r>
        <w:rPr>
          <w:i/>
        </w:rPr>
        <w:t>BLCD</w:t>
      </w:r>
      <w:r w:rsidRPr="006A3004">
        <w:rPr>
          <w:i/>
          <w:vertAlign w:val="subscript"/>
        </w:rPr>
        <w:t>r,</w:t>
      </w:r>
      <w:r w:rsidRPr="006A7A9D">
        <w:rPr>
          <w:i/>
          <w:vertAlign w:val="subscript"/>
        </w:rPr>
        <w:t>c</w:t>
      </w:r>
      <w:r>
        <w:rPr>
          <w:i/>
        </w:rPr>
        <w:tab/>
      </w:r>
      <w:r>
        <w:t>=</w:t>
      </w:r>
      <w:r>
        <w:tab/>
      </w:r>
      <w:r>
        <w:t xml:space="preserve">Land clearing debris burned in rural areas by county, </w:t>
      </w:r>
      <w:r>
        <w:rPr>
          <w:i/>
        </w:rPr>
        <w:t>c</w:t>
      </w:r>
      <w:r>
        <w:t>, in tons</w:t>
      </w:r>
    </w:p>
    <w:p w:rsidR="006912AB" w:rsidP="006912AB" w:rsidRDefault="006912AB" w14:paraId="08A81565" w14:textId="07970646">
      <w:pPr>
        <w:pStyle w:val="NoSpacing"/>
        <w:rPr>
          <w:i/>
        </w:rPr>
      </w:pPr>
      <w:r>
        <w:rPr>
          <w:i/>
        </w:rPr>
        <w:tab/>
      </w:r>
      <w:r>
        <w:rPr>
          <w:i/>
        </w:rPr>
        <w:t>BE</w:t>
      </w:r>
      <w:r>
        <w:rPr>
          <w:i/>
          <w:vertAlign w:val="subscript"/>
        </w:rPr>
        <w:t>c</w:t>
      </w:r>
      <w:r>
        <w:rPr>
          <w:i/>
          <w:vertAlign w:val="subscript"/>
        </w:rPr>
        <w:tab/>
      </w:r>
      <w:r>
        <w:t>=</w:t>
      </w:r>
      <w:r>
        <w:tab/>
      </w:r>
      <w:r>
        <w:t xml:space="preserve">Burn ban effectiveness in county </w:t>
      </w:r>
      <w:r w:rsidRPr="00A90DC7">
        <w:rPr>
          <w:i/>
        </w:rPr>
        <w:t>c</w:t>
      </w:r>
    </w:p>
    <w:p w:rsidR="006912AB" w:rsidP="006912AB" w:rsidRDefault="006912AB" w14:paraId="4A43DDC9" w14:textId="77777777">
      <w:pPr>
        <w:pStyle w:val="NoSpacing"/>
        <w:rPr>
          <w:i/>
        </w:rPr>
      </w:pPr>
    </w:p>
    <w:p w:rsidRPr="006912AB" w:rsidR="006912AB" w:rsidP="00A90DC7" w:rsidRDefault="00B71B7A" w14:paraId="28A0393E" w14:textId="601FAF7B">
      <w:r>
        <w:t>In this methodology, burn ban effectiveness is represented by a single value between 0 and 1 that is multiplied by the amount of land clearing debris burned in the rural areas of each county</w:t>
      </w:r>
      <w:r w:rsidR="006912AB">
        <w:t xml:space="preserve">. </w:t>
      </w:r>
      <w:r>
        <w:t xml:space="preserve">In practice, the burn ban effectiveness is a function of both </w:t>
      </w:r>
      <w:r w:rsidR="006912AB">
        <w:t>a rule’</w:t>
      </w:r>
      <w:r w:rsidR="002B1B4C">
        <w:t>s penetration and effectiveness. Rule penetration refers to</w:t>
      </w:r>
      <w:r w:rsidR="006912AB">
        <w:t xml:space="preserve"> the extent to which a regulation covers emissions for a specified controlled area</w:t>
      </w:r>
      <w:r w:rsidR="002B1B4C">
        <w:t>, and effectiveness concerns</w:t>
      </w:r>
      <w:r w:rsidR="006912AB">
        <w:t xml:space="preserve"> the ability of the regulatory program to achieve emissions reductions compared to full compliance.</w:t>
      </w:r>
      <w:r>
        <w:t xml:space="preserve"> By default the burn ban effectiveness for each county </w:t>
      </w:r>
      <w:r w:rsidR="00A90DC7">
        <w:t xml:space="preserve">is 1 (i.e. the methodology assumes no burn bans in each county), although this may be updated by state, local, or tribal agencies. </w:t>
      </w:r>
      <w:r w:rsidR="006912AB">
        <w:t xml:space="preserve"> </w:t>
      </w:r>
      <w:r w:rsidR="002B1B4C">
        <w:t xml:space="preserve">  </w:t>
      </w:r>
      <w:r w:rsidR="006912AB">
        <w:t xml:space="preserve"> </w:t>
      </w:r>
    </w:p>
    <w:p w:rsidR="00B97E6E" w:rsidP="00052E59" w:rsidRDefault="00B97E6E" w14:paraId="7592B237" w14:textId="77777777">
      <w:pPr>
        <w:pStyle w:val="Heading1"/>
      </w:pPr>
      <w:bookmarkStart w:name="_Ref477177564" w:id="29"/>
      <w:r w:rsidRPr="00886F17">
        <w:t>Emissions</w:t>
      </w:r>
      <w:bookmarkEnd w:id="29"/>
    </w:p>
    <w:p w:rsidR="00646D28" w:rsidP="008716D3" w:rsidRDefault="008716D3" w14:paraId="7592B238" w14:textId="4E4442B5">
      <w:r>
        <w:rPr>
          <w:rFonts w:eastAsiaTheme="minorHAnsi"/>
        </w:rPr>
        <w:t xml:space="preserve">County-level criteria pollutant and HAP emissions </w:t>
      </w:r>
      <w:r w:rsidR="00A965CF">
        <w:rPr>
          <w:rFonts w:eastAsiaTheme="minorHAnsi"/>
        </w:rPr>
        <w:t>are</w:t>
      </w:r>
      <w:r>
        <w:rPr>
          <w:rFonts w:eastAsiaTheme="minorHAnsi"/>
        </w:rPr>
        <w:t xml:space="preserve"> calculated by multiplying the mass of land clearing debris burned </w:t>
      </w:r>
      <w:r w:rsidR="000D37B1">
        <w:rPr>
          <w:rFonts w:eastAsiaTheme="minorHAnsi"/>
        </w:rPr>
        <w:t xml:space="preserve">in rural areas </w:t>
      </w:r>
      <w:r>
        <w:rPr>
          <w:rFonts w:eastAsiaTheme="minorHAnsi"/>
        </w:rPr>
        <w:t xml:space="preserve">per year </w:t>
      </w:r>
      <w:r w:rsidR="006B12CD">
        <w:rPr>
          <w:rFonts w:eastAsiaTheme="minorHAnsi"/>
        </w:rPr>
        <w:t>(from equation 2</w:t>
      </w:r>
      <w:r w:rsidR="006912AB">
        <w:rPr>
          <w:rFonts w:eastAsiaTheme="minorHAnsi"/>
        </w:rPr>
        <w:t>8</w:t>
      </w:r>
      <w:r w:rsidR="006B12CD">
        <w:rPr>
          <w:rFonts w:eastAsiaTheme="minorHAnsi"/>
        </w:rPr>
        <w:t xml:space="preserve">) </w:t>
      </w:r>
      <w:r>
        <w:rPr>
          <w:rFonts w:eastAsiaTheme="minorHAnsi"/>
        </w:rPr>
        <w:t>by an emission</w:t>
      </w:r>
      <w:r w:rsidR="00945D94">
        <w:rPr>
          <w:rFonts w:eastAsiaTheme="minorHAnsi"/>
        </w:rPr>
        <w:t>s</w:t>
      </w:r>
      <w:r>
        <w:rPr>
          <w:rFonts w:eastAsiaTheme="minorHAnsi"/>
        </w:rPr>
        <w:t xml:space="preserve"> factor</w:t>
      </w:r>
      <w:r w:rsidR="006B12CD">
        <w:rPr>
          <w:rFonts w:eastAsiaTheme="minorHAnsi"/>
        </w:rPr>
        <w:t xml:space="preserve"> from </w:t>
      </w:r>
      <w:r w:rsidR="006B12CD">
        <w:rPr>
          <w:rFonts w:eastAsiaTheme="minorHAnsi"/>
        </w:rPr>
        <w:fldChar w:fldCharType="begin"/>
      </w:r>
      <w:r w:rsidR="006B12CD">
        <w:rPr>
          <w:rFonts w:eastAsiaTheme="minorHAnsi"/>
        </w:rPr>
        <w:instrText xml:space="preserve"> REF _Ref478559128 \h </w:instrText>
      </w:r>
      <w:r w:rsidR="006B12CD">
        <w:rPr>
          <w:rFonts w:eastAsiaTheme="minorHAnsi"/>
        </w:rPr>
      </w:r>
      <w:r w:rsidR="006B12CD">
        <w:rPr>
          <w:rFonts w:eastAsiaTheme="minorHAnsi"/>
        </w:rPr>
        <w:fldChar w:fldCharType="separate"/>
      </w:r>
      <w:r w:rsidRPr="007A1A9B" w:rsidR="002B3DD4">
        <w:rPr>
          <w:szCs w:val="20"/>
        </w:rPr>
        <w:t xml:space="preserve">Table </w:t>
      </w:r>
      <w:r w:rsidR="002B3DD4">
        <w:rPr>
          <w:noProof/>
          <w:szCs w:val="20"/>
        </w:rPr>
        <w:t>8</w:t>
      </w:r>
      <w:r w:rsidR="006B12CD">
        <w:rPr>
          <w:rFonts w:eastAsiaTheme="minorHAnsi"/>
        </w:rPr>
        <w:fldChar w:fldCharType="end"/>
      </w:r>
      <w:r w:rsidR="008A5821">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526E5A" w:rsidR="006A7A9D" w:rsidTr="00E80754" w14:paraId="7592B23B" w14:textId="77777777">
        <w:trPr>
          <w:trHeight w:val="585"/>
        </w:trPr>
        <w:tc>
          <w:tcPr>
            <w:tcW w:w="8748" w:type="dxa"/>
            <w:hideMark/>
          </w:tcPr>
          <w:p w:rsidRPr="00526E5A" w:rsidR="006A7A9D" w:rsidP="003E2D25" w:rsidRDefault="000045EE" w14:paraId="7592B239" w14:textId="6E4269D5">
            <w:pPr>
              <w:widowControl/>
              <w:autoSpaceDE/>
              <w:adjustRightInd/>
              <w:spacing w:before="60" w:after="60"/>
              <w:rPr>
                <w:szCs w:val="20"/>
              </w:rPr>
            </w:pPr>
            <m:oMathPara>
              <m:oMathParaPr>
                <m:jc m:val="center"/>
              </m:oMathParaPr>
              <m:oMath>
                <m:sSub>
                  <m:sSubPr>
                    <m:ctrlPr>
                      <w:rPr>
                        <w:rFonts w:ascii="Cambria Math" w:hAnsi="Cambria Math"/>
                        <w:i/>
                      </w:rPr>
                    </m:ctrlPr>
                  </m:sSubPr>
                  <m:e>
                    <m:r>
                      <w:rPr>
                        <w:rFonts w:ascii="Cambria Math" w:hAnsi="Cambria Math"/>
                        <w:szCs w:val="20"/>
                      </w:rPr>
                      <m:t>E</m:t>
                    </m:r>
                  </m:e>
                  <m:sub>
                    <m:r>
                      <w:rPr>
                        <w:rFonts w:ascii="Cambria Math" w:hAnsi="Cambria Math"/>
                        <w:szCs w:val="20"/>
                      </w:rPr>
                      <m:t>c,p</m:t>
                    </m:r>
                  </m:sub>
                </m:sSub>
                <m:r>
                  <w:rPr>
                    <w:rFonts w:ascii="Cambria Math" w:hAnsi="Cambria Math"/>
                    <w:szCs w:val="20"/>
                  </w:rPr>
                  <m:t>=</m:t>
                </m:r>
                <m:sSub>
                  <m:sSubPr>
                    <m:ctrlPr>
                      <w:rPr>
                        <w:rFonts w:ascii="Cambria Math" w:hAnsi="Cambria Math"/>
                        <w:i/>
                      </w:rPr>
                    </m:ctrlPr>
                  </m:sSubPr>
                  <m:e>
                    <m:r>
                      <w:rPr>
                        <w:rFonts w:ascii="Cambria Math" w:hAnsi="Cambria Math"/>
                        <w:szCs w:val="20"/>
                      </w:rPr>
                      <m:t>BLCD</m:t>
                    </m:r>
                  </m:e>
                  <m:sub>
                    <m:r>
                      <w:rPr>
                        <w:rFonts w:ascii="Cambria Math" w:hAnsi="Cambria Math"/>
                        <w:szCs w:val="20"/>
                      </w:rPr>
                      <m:t>r,c</m:t>
                    </m:r>
                  </m:sub>
                </m:sSub>
                <m:r>
                  <w:rPr>
                    <w:rFonts w:ascii="Cambria Math" w:hAnsi="Cambria Math"/>
                  </w:rPr>
                  <m:t>×</m:t>
                </m:r>
                <m:sSub>
                  <m:sSubPr>
                    <m:ctrlPr>
                      <w:rPr>
                        <w:rFonts w:ascii="Cambria Math" w:hAnsi="Cambria Math"/>
                        <w:i/>
                      </w:rPr>
                    </m:ctrlPr>
                  </m:sSubPr>
                  <m:e>
                    <m:r>
                      <w:rPr>
                        <w:rFonts w:ascii="Cambria Math" w:hAnsi="Cambria Math"/>
                        <w:szCs w:val="20"/>
                      </w:rPr>
                      <m:t>EF</m:t>
                    </m:r>
                  </m:e>
                  <m:sub>
                    <m:r>
                      <w:rPr>
                        <w:rFonts w:ascii="Cambria Math" w:hAnsi="Cambria Math"/>
                        <w:szCs w:val="20"/>
                      </w:rPr>
                      <m:t>p</m:t>
                    </m:r>
                  </m:sub>
                </m:sSub>
                <m:r>
                  <w:rPr>
                    <w:rFonts w:ascii="Cambria Math" w:hAnsi="Cambria Math"/>
                  </w:rPr>
                  <m:t>×</m:t>
                </m:r>
                <m:f>
                  <m:fPr>
                    <m:ctrlPr>
                      <w:rPr>
                        <w:rFonts w:ascii="Cambria Math" w:hAnsi="Cambria Math"/>
                        <w:i/>
                        <w:sz w:val="24"/>
                      </w:rPr>
                    </m:ctrlPr>
                  </m:fPr>
                  <m:num>
                    <m:r>
                      <w:rPr>
                        <w:rFonts w:ascii="Cambria Math" w:hAnsi="Cambria Math"/>
                        <w:szCs w:val="20"/>
                      </w:rPr>
                      <m:t>1 ton</m:t>
                    </m:r>
                  </m:num>
                  <m:den>
                    <m:r>
                      <w:rPr>
                        <w:rFonts w:ascii="Cambria Math" w:hAnsi="Cambria Math"/>
                        <w:szCs w:val="20"/>
                      </w:rPr>
                      <m:t>2000 lb</m:t>
                    </m:r>
                  </m:den>
                </m:f>
              </m:oMath>
            </m:oMathPara>
          </w:p>
        </w:tc>
        <w:tc>
          <w:tcPr>
            <w:tcW w:w="828" w:type="dxa"/>
          </w:tcPr>
          <w:p w:rsidRPr="00526E5A" w:rsidR="006A7A9D" w:rsidP="00B71B7A" w:rsidRDefault="006A7A9D" w14:paraId="7592B23A" w14:textId="77777777">
            <w:pPr>
              <w:pStyle w:val="ListParagraph"/>
              <w:widowControl/>
              <w:numPr>
                <w:ilvl w:val="0"/>
                <w:numId w:val="20"/>
              </w:numPr>
              <w:autoSpaceDE/>
              <w:adjustRightInd/>
              <w:spacing w:before="60" w:after="60"/>
              <w:jc w:val="right"/>
              <w:rPr>
                <w:szCs w:val="20"/>
              </w:rPr>
            </w:pPr>
          </w:p>
        </w:tc>
      </w:tr>
    </w:tbl>
    <w:p w:rsidR="006A7A9D" w:rsidP="006A7A9D" w:rsidRDefault="006A7A9D" w14:paraId="7592B23C" w14:textId="77777777">
      <w:pPr>
        <w:widowControl/>
        <w:tabs>
          <w:tab w:val="left" w:pos="0"/>
        </w:tabs>
        <w:rPr>
          <w:szCs w:val="20"/>
        </w:rPr>
      </w:pPr>
      <w:r w:rsidRPr="00526E5A">
        <w:rPr>
          <w:szCs w:val="20"/>
        </w:rPr>
        <w:t>Where:</w:t>
      </w:r>
    </w:p>
    <w:p w:rsidRPr="00BB708C" w:rsidR="006A7A9D" w:rsidP="006A7A9D" w:rsidRDefault="006A7A9D" w14:paraId="7592B23D" w14:textId="77777777">
      <w:pPr>
        <w:pStyle w:val="NoSpacing"/>
      </w:pPr>
      <w:r>
        <w:rPr>
          <w:i/>
        </w:rPr>
        <w:tab/>
      </w:r>
      <w:r w:rsidRPr="006A7A9D">
        <w:rPr>
          <w:i/>
        </w:rPr>
        <w:t>E</w:t>
      </w:r>
      <w:r w:rsidRPr="006A7A9D">
        <w:rPr>
          <w:i/>
          <w:vertAlign w:val="subscript"/>
        </w:rPr>
        <w:t>c,p</w:t>
      </w:r>
      <w:r>
        <w:rPr>
          <w:i/>
          <w:vertAlign w:val="subscript"/>
        </w:rPr>
        <w:tab/>
      </w:r>
      <w:r>
        <w:t>=</w:t>
      </w:r>
      <w:r>
        <w:tab/>
      </w:r>
      <w:r>
        <w:t xml:space="preserve">Emissions by county, </w:t>
      </w:r>
      <w:r>
        <w:rPr>
          <w:i/>
        </w:rPr>
        <w:t>c</w:t>
      </w:r>
      <w:r>
        <w:t xml:space="preserve">, and pollutant, </w:t>
      </w:r>
      <w:r>
        <w:rPr>
          <w:i/>
        </w:rPr>
        <w:t>p</w:t>
      </w:r>
      <w:r w:rsidR="00BB708C">
        <w:t>, in tons</w:t>
      </w:r>
    </w:p>
    <w:p w:rsidR="006A7A9D" w:rsidP="006A7A9D" w:rsidRDefault="006A7A9D" w14:paraId="7592B23E" w14:textId="2B5DC80F">
      <w:pPr>
        <w:pStyle w:val="NoSpacing"/>
        <w:rPr>
          <w:i/>
        </w:rPr>
      </w:pPr>
      <w:r>
        <w:rPr>
          <w:i/>
        </w:rPr>
        <w:tab/>
      </w:r>
      <w:r w:rsidRPr="000D37B1">
        <w:rPr>
          <w:i/>
        </w:rPr>
        <w:t>BLCD</w:t>
      </w:r>
      <w:r w:rsidR="000D37B1">
        <w:rPr>
          <w:i/>
          <w:vertAlign w:val="subscript"/>
        </w:rPr>
        <w:t>r,</w:t>
      </w:r>
      <w:r w:rsidRPr="000D37B1">
        <w:rPr>
          <w:i/>
          <w:vertAlign w:val="subscript"/>
        </w:rPr>
        <w:t>c</w:t>
      </w:r>
      <w:r>
        <w:rPr>
          <w:i/>
        </w:rPr>
        <w:tab/>
      </w:r>
      <w:r>
        <w:t>=</w:t>
      </w:r>
      <w:r>
        <w:tab/>
      </w:r>
      <w:r w:rsidR="000D37B1">
        <w:t xml:space="preserve">Land clearing debris burned in rural areas by county, </w:t>
      </w:r>
      <w:r w:rsidR="000D37B1">
        <w:rPr>
          <w:i/>
        </w:rPr>
        <w:t>c</w:t>
      </w:r>
      <w:r w:rsidR="000D37B1">
        <w:t>, in tons</w:t>
      </w:r>
      <w:r w:rsidDel="000D37B1" w:rsidR="000D37B1">
        <w:t xml:space="preserve"> </w:t>
      </w:r>
      <w:r>
        <w:rPr>
          <w:i/>
        </w:rPr>
        <w:tab/>
      </w:r>
    </w:p>
    <w:p w:rsidRPr="00BB708C" w:rsidR="006A7A9D" w:rsidP="006A7A9D" w:rsidRDefault="006A7A9D" w14:paraId="7592B23F" w14:textId="77777777">
      <w:pPr>
        <w:pStyle w:val="NoSpacing"/>
      </w:pPr>
      <w:r>
        <w:rPr>
          <w:i/>
        </w:rPr>
        <w:tab/>
      </w:r>
      <w:r>
        <w:rPr>
          <w:i/>
        </w:rPr>
        <w:t>EF</w:t>
      </w:r>
      <w:r w:rsidRPr="00BB708C">
        <w:rPr>
          <w:i/>
          <w:vertAlign w:val="subscript"/>
        </w:rPr>
        <w:t>p</w:t>
      </w:r>
      <w:r>
        <w:rPr>
          <w:i/>
        </w:rPr>
        <w:tab/>
      </w:r>
      <w:r>
        <w:t>=</w:t>
      </w:r>
      <w:r>
        <w:tab/>
      </w:r>
      <w:r>
        <w:t>Emission</w:t>
      </w:r>
      <w:r w:rsidR="00945D94">
        <w:t>s</w:t>
      </w:r>
      <w:r>
        <w:t xml:space="preserve"> factor by pollutant, </w:t>
      </w:r>
      <w:r>
        <w:rPr>
          <w:i/>
        </w:rPr>
        <w:t>p</w:t>
      </w:r>
      <w:r w:rsidR="00BB708C">
        <w:t>, in pounds/ton</w:t>
      </w:r>
    </w:p>
    <w:p w:rsidRPr="008716D3" w:rsidR="006A7A9D" w:rsidP="008716D3" w:rsidRDefault="006A7A9D" w14:paraId="7592B240" w14:textId="77777777"/>
    <w:p w:rsidR="00B97E6E" w:rsidP="00052E59" w:rsidRDefault="00B97E6E" w14:paraId="7592B241" w14:textId="77777777">
      <w:pPr>
        <w:pStyle w:val="Heading1"/>
      </w:pPr>
      <w:r>
        <w:t>Point Source Subtraction</w:t>
      </w:r>
    </w:p>
    <w:p w:rsidR="00B97E6E" w:rsidP="00B97E6E" w:rsidRDefault="00A329DA" w14:paraId="7592B242" w14:textId="47D0B29A">
      <w:pPr>
        <w:widowControl/>
        <w:tabs>
          <w:tab w:val="left" w:pos="0"/>
        </w:tabs>
        <w:rPr>
          <w:szCs w:val="20"/>
        </w:rPr>
      </w:pPr>
      <w:r>
        <w:rPr>
          <w:szCs w:val="20"/>
        </w:rPr>
        <w:t>There are no point source-specific SCCs</w:t>
      </w:r>
      <w:r w:rsidR="006B12CD">
        <w:rPr>
          <w:szCs w:val="20"/>
        </w:rPr>
        <w:t xml:space="preserve"> for open burning of </w:t>
      </w:r>
      <w:r w:rsidR="008716D3">
        <w:rPr>
          <w:szCs w:val="20"/>
        </w:rPr>
        <w:t>land clearing debris</w:t>
      </w:r>
      <w:r w:rsidR="0056502F">
        <w:rPr>
          <w:szCs w:val="20"/>
        </w:rPr>
        <w:t>;</w:t>
      </w:r>
      <w:r>
        <w:rPr>
          <w:szCs w:val="20"/>
        </w:rPr>
        <w:t xml:space="preserve"> therefore p</w:t>
      </w:r>
      <w:r w:rsidR="00B97E6E">
        <w:rPr>
          <w:szCs w:val="20"/>
        </w:rPr>
        <w:t>oint source subtraction is not performed for this category.</w:t>
      </w:r>
    </w:p>
    <w:p w:rsidRPr="003E3AC3" w:rsidR="00B97E6E" w:rsidP="00052E59" w:rsidRDefault="00B97E6E" w14:paraId="7592B243" w14:textId="77777777">
      <w:pPr>
        <w:pStyle w:val="Heading1"/>
      </w:pPr>
      <w:r>
        <w:t>Sample</w:t>
      </w:r>
      <w:r w:rsidRPr="00036CF5">
        <w:t xml:space="preserve"> Calculations </w:t>
      </w:r>
    </w:p>
    <w:p w:rsidRPr="00A965CF" w:rsidR="0053145B" w:rsidP="00B97E6E" w:rsidRDefault="00764E49" w14:paraId="7592B244" w14:textId="0DE4265D">
      <w:pPr>
        <w:widowControl/>
        <w:tabs>
          <w:tab w:val="left" w:pos="0"/>
        </w:tabs>
        <w:rPr>
          <w:szCs w:val="20"/>
        </w:rPr>
      </w:pPr>
      <w:r>
        <w:rPr>
          <w:szCs w:val="20"/>
          <w:highlight w:val="yellow"/>
        </w:rPr>
        <w:fldChar w:fldCharType="begin"/>
      </w:r>
      <w:r>
        <w:rPr>
          <w:szCs w:val="20"/>
        </w:rPr>
        <w:instrText xml:space="preserve"> REF _Ref479070205 \h </w:instrText>
      </w:r>
      <w:r>
        <w:rPr>
          <w:szCs w:val="20"/>
          <w:highlight w:val="yellow"/>
        </w:rPr>
      </w:r>
      <w:r>
        <w:rPr>
          <w:szCs w:val="20"/>
          <w:highlight w:val="yellow"/>
        </w:rPr>
        <w:fldChar w:fldCharType="separate"/>
      </w:r>
      <w:r w:rsidRPr="00945D94" w:rsidR="002B3DD4">
        <w:t xml:space="preserve">Table </w:t>
      </w:r>
      <w:r w:rsidR="002B3DD4">
        <w:rPr>
          <w:noProof/>
        </w:rPr>
        <w:t>9</w:t>
      </w:r>
      <w:r>
        <w:rPr>
          <w:szCs w:val="20"/>
          <w:highlight w:val="yellow"/>
        </w:rPr>
        <w:fldChar w:fldCharType="end"/>
      </w:r>
      <w:r>
        <w:rPr>
          <w:szCs w:val="20"/>
        </w:rPr>
        <w:t xml:space="preserve"> </w:t>
      </w:r>
      <w:r w:rsidR="0053145B">
        <w:rPr>
          <w:szCs w:val="20"/>
        </w:rPr>
        <w:t>shows sample calculations for PM</w:t>
      </w:r>
      <w:r w:rsidR="001D40DA">
        <w:rPr>
          <w:szCs w:val="20"/>
        </w:rPr>
        <w:t xml:space="preserve">25-PRI </w:t>
      </w:r>
      <w:r w:rsidR="0053145B">
        <w:rPr>
          <w:szCs w:val="20"/>
        </w:rPr>
        <w:t>emissions from open burning of land clearing debris in McLean County, Illinois. Equations 5 through 7 use the first quarter (Q1) of 201</w:t>
      </w:r>
      <w:r w:rsidR="006A06BC">
        <w:rPr>
          <w:szCs w:val="20"/>
        </w:rPr>
        <w:t>7</w:t>
      </w:r>
      <w:r w:rsidR="0053145B">
        <w:rPr>
          <w:szCs w:val="20"/>
        </w:rPr>
        <w:t xml:space="preserve"> for 2-unit structures as an example. </w:t>
      </w:r>
      <w:r w:rsidR="006B12CD">
        <w:rPr>
          <w:szCs w:val="20"/>
        </w:rPr>
        <w:t>However these calculations</w:t>
      </w:r>
      <w:r w:rsidR="0053145B">
        <w:rPr>
          <w:szCs w:val="20"/>
        </w:rPr>
        <w:t xml:space="preserve"> would need to be repeated to calculate values for all 4 quarters for all 3 unit sizes. Note that structures with 5 or more units and structures with 1 unit with or without a basement have additional steps not shown in the sample calculations here. Equations </w:t>
      </w:r>
      <w:r>
        <w:rPr>
          <w:szCs w:val="20"/>
        </w:rPr>
        <w:t xml:space="preserve">15 through </w:t>
      </w:r>
      <w:r w:rsidR="00465977">
        <w:rPr>
          <w:szCs w:val="20"/>
        </w:rPr>
        <w:t xml:space="preserve">20 </w:t>
      </w:r>
      <w:r>
        <w:rPr>
          <w:szCs w:val="20"/>
        </w:rPr>
        <w:t>use urban roads as an example for acres of land disturbed from road construction. For full calculations of acres of land disturbed from road construction the calculations for rural roads wou</w:t>
      </w:r>
      <w:r w:rsidR="00A965CF">
        <w:rPr>
          <w:szCs w:val="20"/>
        </w:rPr>
        <w:t>ld also need to be incorporated.</w:t>
      </w:r>
    </w:p>
    <w:p w:rsidRPr="00945D94" w:rsidR="0097139E" w:rsidP="00945D94" w:rsidRDefault="00945D94" w14:paraId="7592B245" w14:textId="77777777">
      <w:pPr>
        <w:pStyle w:val="Caption"/>
        <w:jc w:val="center"/>
        <w:rPr>
          <w:color w:val="auto"/>
          <w:sz w:val="20"/>
        </w:rPr>
      </w:pPr>
      <w:bookmarkStart w:name="_Ref479070205" w:id="30"/>
      <w:r w:rsidRPr="00945D94">
        <w:rPr>
          <w:color w:val="auto"/>
          <w:sz w:val="20"/>
        </w:rPr>
        <w:t xml:space="preserve">Table </w:t>
      </w:r>
      <w:r w:rsidRPr="00945D94">
        <w:rPr>
          <w:color w:val="auto"/>
          <w:sz w:val="20"/>
        </w:rPr>
        <w:fldChar w:fldCharType="begin"/>
      </w:r>
      <w:r w:rsidRPr="00945D94">
        <w:rPr>
          <w:color w:val="auto"/>
          <w:sz w:val="20"/>
        </w:rPr>
        <w:instrText xml:space="preserve"> SEQ Table \* ARABIC </w:instrText>
      </w:r>
      <w:r w:rsidRPr="00945D94">
        <w:rPr>
          <w:color w:val="auto"/>
          <w:sz w:val="20"/>
        </w:rPr>
        <w:fldChar w:fldCharType="separate"/>
      </w:r>
      <w:r w:rsidR="002B3DD4">
        <w:rPr>
          <w:noProof/>
          <w:color w:val="auto"/>
          <w:sz w:val="20"/>
        </w:rPr>
        <w:t>9</w:t>
      </w:r>
      <w:r w:rsidRPr="00945D94">
        <w:rPr>
          <w:color w:val="auto"/>
          <w:sz w:val="20"/>
        </w:rPr>
        <w:fldChar w:fldCharType="end"/>
      </w:r>
      <w:bookmarkEnd w:id="30"/>
      <w:r w:rsidRPr="00764E49">
        <w:rPr>
          <w:color w:val="auto"/>
          <w:sz w:val="20"/>
        </w:rPr>
        <w:t>.</w:t>
      </w:r>
      <w:r w:rsidR="00764E49">
        <w:rPr>
          <w:color w:val="auto"/>
          <w:sz w:val="20"/>
        </w:rPr>
        <w:t xml:space="preserve"> </w:t>
      </w:r>
      <w:r w:rsidRPr="00764E49" w:rsidR="0097139E">
        <w:rPr>
          <w:color w:val="auto"/>
          <w:sz w:val="20"/>
        </w:rPr>
        <w:t xml:space="preserve">Sample calculations for </w:t>
      </w:r>
      <w:r w:rsidR="001D40DA">
        <w:rPr>
          <w:color w:val="auto"/>
          <w:sz w:val="20"/>
        </w:rPr>
        <w:t>PM25-PRI</w:t>
      </w:r>
      <w:r w:rsidR="0053145B">
        <w:rPr>
          <w:color w:val="auto"/>
          <w:sz w:val="20"/>
        </w:rPr>
        <w:t xml:space="preserve"> emissions from open burning of land clearing debris in McLean County, IL</w:t>
      </w:r>
    </w:p>
    <w:tbl>
      <w:tblPr>
        <w:tblStyle w:val="TableGrid"/>
        <w:tblW w:w="9828" w:type="dxa"/>
        <w:tblLayout w:type="fixed"/>
        <w:tblLook w:val="04A0" w:firstRow="1" w:lastRow="0" w:firstColumn="1" w:lastColumn="0" w:noHBand="0" w:noVBand="1"/>
      </w:tblPr>
      <w:tblGrid>
        <w:gridCol w:w="518"/>
        <w:gridCol w:w="3370"/>
        <w:gridCol w:w="4230"/>
        <w:gridCol w:w="1710"/>
      </w:tblGrid>
      <w:tr w:rsidRPr="00DF0B38" w:rsidR="0053145B" w:rsidTr="00511575" w14:paraId="7592B24A" w14:textId="77777777">
        <w:trPr>
          <w:cantSplit/>
          <w:tblHeader/>
        </w:trPr>
        <w:tc>
          <w:tcPr>
            <w:tcW w:w="518" w:type="dxa"/>
            <w:shd w:val="clear" w:color="auto" w:fill="BFBFBF" w:themeFill="background1" w:themeFillShade="BF"/>
            <w:vAlign w:val="center"/>
          </w:tcPr>
          <w:p w:rsidRPr="00DF0B38" w:rsidR="00DF0B38" w:rsidP="00FE7F5B" w:rsidRDefault="00DF0B38" w14:paraId="7592B246" w14:textId="77777777">
            <w:pPr>
              <w:widowControl/>
              <w:tabs>
                <w:tab w:val="left" w:pos="0"/>
              </w:tabs>
              <w:jc w:val="center"/>
              <w:rPr>
                <w:b/>
                <w:szCs w:val="20"/>
              </w:rPr>
            </w:pPr>
            <w:r w:rsidRPr="00DF0B38">
              <w:rPr>
                <w:b/>
                <w:szCs w:val="20"/>
              </w:rPr>
              <w:t>Eq. #</w:t>
            </w:r>
          </w:p>
        </w:tc>
        <w:tc>
          <w:tcPr>
            <w:tcW w:w="3370" w:type="dxa"/>
            <w:shd w:val="clear" w:color="auto" w:fill="BFBFBF" w:themeFill="background1" w:themeFillShade="BF"/>
            <w:vAlign w:val="center"/>
          </w:tcPr>
          <w:p w:rsidRPr="00DF0B38" w:rsidR="00DF0B38" w:rsidP="00FE7F5B" w:rsidRDefault="00DF0B38" w14:paraId="7592B247" w14:textId="77777777">
            <w:pPr>
              <w:widowControl/>
              <w:tabs>
                <w:tab w:val="left" w:pos="0"/>
              </w:tabs>
              <w:jc w:val="center"/>
              <w:rPr>
                <w:b/>
                <w:szCs w:val="20"/>
              </w:rPr>
            </w:pPr>
            <w:r w:rsidRPr="00DF0B38">
              <w:rPr>
                <w:b/>
                <w:szCs w:val="20"/>
              </w:rPr>
              <w:t>Equation</w:t>
            </w:r>
          </w:p>
        </w:tc>
        <w:tc>
          <w:tcPr>
            <w:tcW w:w="4230" w:type="dxa"/>
            <w:shd w:val="clear" w:color="auto" w:fill="BFBFBF" w:themeFill="background1" w:themeFillShade="BF"/>
            <w:vAlign w:val="center"/>
          </w:tcPr>
          <w:p w:rsidRPr="00DF0B38" w:rsidR="00DF0B38" w:rsidP="008716D3" w:rsidRDefault="00DF0B38" w14:paraId="7592B248" w14:textId="77777777">
            <w:pPr>
              <w:widowControl/>
              <w:tabs>
                <w:tab w:val="left" w:pos="0"/>
              </w:tabs>
              <w:jc w:val="center"/>
              <w:rPr>
                <w:b/>
                <w:szCs w:val="20"/>
              </w:rPr>
            </w:pPr>
            <w:r w:rsidRPr="00DF0B38">
              <w:rPr>
                <w:b/>
                <w:szCs w:val="20"/>
              </w:rPr>
              <w:t>Values</w:t>
            </w:r>
            <w:r w:rsidR="0097139E">
              <w:rPr>
                <w:b/>
                <w:szCs w:val="20"/>
              </w:rPr>
              <w:t xml:space="preserve"> for </w:t>
            </w:r>
            <w:r w:rsidR="0053145B">
              <w:rPr>
                <w:b/>
                <w:szCs w:val="20"/>
              </w:rPr>
              <w:t>McLean County, IL</w:t>
            </w:r>
          </w:p>
        </w:tc>
        <w:tc>
          <w:tcPr>
            <w:tcW w:w="1710" w:type="dxa"/>
            <w:shd w:val="clear" w:color="auto" w:fill="BFBFBF" w:themeFill="background1" w:themeFillShade="BF"/>
            <w:vAlign w:val="center"/>
          </w:tcPr>
          <w:p w:rsidRPr="00DF0B38" w:rsidR="00DF0B38" w:rsidP="00FE7F5B" w:rsidRDefault="00DF0B38" w14:paraId="7592B249" w14:textId="77777777">
            <w:pPr>
              <w:widowControl/>
              <w:tabs>
                <w:tab w:val="left" w:pos="0"/>
              </w:tabs>
              <w:jc w:val="center"/>
              <w:rPr>
                <w:b/>
                <w:szCs w:val="20"/>
              </w:rPr>
            </w:pPr>
            <w:r w:rsidRPr="00DF0B38">
              <w:rPr>
                <w:b/>
                <w:szCs w:val="20"/>
              </w:rPr>
              <w:t>Result</w:t>
            </w:r>
          </w:p>
        </w:tc>
      </w:tr>
      <w:tr w:rsidR="0053145B" w:rsidTr="00511575" w14:paraId="7592B24F" w14:textId="77777777">
        <w:trPr>
          <w:cantSplit/>
        </w:trPr>
        <w:tc>
          <w:tcPr>
            <w:tcW w:w="518" w:type="dxa"/>
            <w:vAlign w:val="center"/>
          </w:tcPr>
          <w:p w:rsidRPr="002B10BE" w:rsidR="0003373D" w:rsidP="00FE7F5B" w:rsidRDefault="006B63D2" w14:paraId="7592B24B" w14:textId="77777777">
            <w:pPr>
              <w:widowControl/>
              <w:tabs>
                <w:tab w:val="left" w:pos="0"/>
              </w:tabs>
              <w:spacing w:after="60"/>
              <w:jc w:val="center"/>
              <w:rPr>
                <w:szCs w:val="20"/>
              </w:rPr>
            </w:pPr>
            <w:r w:rsidRPr="002B10BE">
              <w:rPr>
                <w:szCs w:val="20"/>
              </w:rPr>
              <w:t>1</w:t>
            </w:r>
          </w:p>
        </w:tc>
        <w:tc>
          <w:tcPr>
            <w:tcW w:w="3370" w:type="dxa"/>
            <w:vAlign w:val="center"/>
          </w:tcPr>
          <w:p w:rsidRPr="002B10BE" w:rsidR="0003373D" w:rsidP="00FE7F5B" w:rsidRDefault="000045EE" w14:paraId="7592B24C"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EmpFr</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Emp</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Emp</m:t>
                        </m:r>
                      </m:e>
                      <m:sub>
                        <m:r>
                          <w:rPr>
                            <w:rFonts w:ascii="Cambria Math" w:hAnsi="Cambria Math"/>
                            <w:szCs w:val="20"/>
                          </w:rPr>
                          <m:t>US</m:t>
                        </m:r>
                      </m:sub>
                    </m:sSub>
                  </m:den>
                </m:f>
              </m:oMath>
            </m:oMathPara>
          </w:p>
        </w:tc>
        <w:tc>
          <w:tcPr>
            <w:tcW w:w="4230" w:type="dxa"/>
            <w:vAlign w:val="center"/>
          </w:tcPr>
          <w:p w:rsidRPr="002B10BE" w:rsidR="0003373D" w:rsidP="002B10BE" w:rsidRDefault="000045EE" w14:paraId="7592B24D" w14:textId="7777777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140 nonres construction employees</m:t>
                    </m:r>
                  </m:num>
                  <m:den>
                    <m:r>
                      <w:rPr>
                        <w:rFonts w:ascii="Cambria Math" w:hAnsi="Cambria Math"/>
                        <w:szCs w:val="20"/>
                      </w:rPr>
                      <m:t>581,963 nonres construction employees</m:t>
                    </m:r>
                  </m:den>
                </m:f>
              </m:oMath>
            </m:oMathPara>
          </w:p>
        </w:tc>
        <w:tc>
          <w:tcPr>
            <w:tcW w:w="1710" w:type="dxa"/>
          </w:tcPr>
          <w:p w:rsidRPr="002B10BE" w:rsidR="0003373D" w:rsidP="002B10BE" w:rsidRDefault="00067E51" w14:paraId="7592B24E" w14:textId="77777777">
            <w:pPr>
              <w:widowControl/>
              <w:tabs>
                <w:tab w:val="left" w:pos="0"/>
              </w:tabs>
              <w:spacing w:after="60"/>
              <w:rPr>
                <w:szCs w:val="20"/>
              </w:rPr>
            </w:pPr>
            <w:r w:rsidRPr="002B10BE">
              <w:rPr>
                <w:szCs w:val="20"/>
              </w:rPr>
              <w:t>0.0</w:t>
            </w:r>
            <w:r w:rsidRPr="002B10BE" w:rsidR="002B10BE">
              <w:rPr>
                <w:szCs w:val="20"/>
              </w:rPr>
              <w:t>00241 fraction on non-residential construction employees in McLean County, IL</w:t>
            </w:r>
          </w:p>
        </w:tc>
      </w:tr>
      <w:tr w:rsidR="0053145B" w:rsidTr="00511575" w14:paraId="7592B255" w14:textId="77777777">
        <w:trPr>
          <w:cantSplit/>
        </w:trPr>
        <w:tc>
          <w:tcPr>
            <w:tcW w:w="518" w:type="dxa"/>
            <w:vAlign w:val="center"/>
          </w:tcPr>
          <w:p w:rsidRPr="002B10BE" w:rsidR="00DF0B38" w:rsidP="00FE7F5B" w:rsidRDefault="006B63D2" w14:paraId="7592B250" w14:textId="77777777">
            <w:pPr>
              <w:widowControl/>
              <w:tabs>
                <w:tab w:val="left" w:pos="0"/>
              </w:tabs>
              <w:spacing w:after="60"/>
              <w:jc w:val="center"/>
              <w:rPr>
                <w:szCs w:val="20"/>
              </w:rPr>
            </w:pPr>
            <w:r w:rsidRPr="002B10BE">
              <w:rPr>
                <w:szCs w:val="20"/>
              </w:rPr>
              <w:lastRenderedPageBreak/>
              <w:t>2</w:t>
            </w:r>
          </w:p>
        </w:tc>
        <w:tc>
          <w:tcPr>
            <w:tcW w:w="3370" w:type="dxa"/>
            <w:vAlign w:val="center"/>
          </w:tcPr>
          <w:p w:rsidRPr="002B10BE" w:rsidR="00DF0B38" w:rsidP="00FE7F5B" w:rsidRDefault="000045EE" w14:paraId="7592B251"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rPr>
                      <m:t>CS</m:t>
                    </m:r>
                  </m:e>
                  <m:sub>
                    <m:r>
                      <w:rPr>
                        <w:rFonts w:ascii="Cambria Math" w:hAnsi="Cambria Math"/>
                      </w:rPr>
                      <m:t>c</m:t>
                    </m:r>
                  </m:sub>
                </m:sSub>
                <m:r>
                  <w:rPr>
                    <w:rFonts w:ascii="Cambria Math" w:hAnsi="Cambria Math"/>
                  </w:rPr>
                  <m:t>=</m:t>
                </m:r>
                <m:sSub>
                  <m:sSubPr>
                    <m:ctrlPr>
                      <w:rPr>
                        <w:rFonts w:ascii="Cambria Math" w:hAnsi="Cambria Math" w:eastAsiaTheme="minorEastAsia"/>
                        <w:i/>
                      </w:rPr>
                    </m:ctrlPr>
                  </m:sSubPr>
                  <m:e>
                    <m:r>
                      <w:rPr>
                        <w:rFonts w:ascii="Cambria Math" w:hAnsi="Cambria Math" w:eastAsiaTheme="minorEastAsia"/>
                      </w:rPr>
                      <m:t>EmpFr</m:t>
                    </m:r>
                  </m:e>
                  <m:sub>
                    <m:r>
                      <w:rPr>
                        <w:rFonts w:ascii="Cambria Math" w:hAnsi="Cambria Math" w:eastAsiaTheme="minorEastAsia"/>
                      </w:rPr>
                      <m:t>c</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CS</m:t>
                    </m:r>
                  </m:e>
                  <m:sub>
                    <m:r>
                      <w:rPr>
                        <w:rFonts w:ascii="Cambria Math" w:hAnsi="Cambria Math" w:eastAsiaTheme="minorEastAsia"/>
                      </w:rPr>
                      <m:t>US</m:t>
                    </m:r>
                  </m:sub>
                </m:sSub>
              </m:oMath>
            </m:oMathPara>
          </w:p>
        </w:tc>
        <w:tc>
          <w:tcPr>
            <w:tcW w:w="4230" w:type="dxa"/>
            <w:vAlign w:val="center"/>
          </w:tcPr>
          <w:p w:rsidRPr="006C371E" w:rsidR="006C371E" w:rsidP="006C371E" w:rsidRDefault="00067E51" w14:paraId="7592B252" w14:textId="77777777">
            <w:pPr>
              <w:widowControl/>
              <w:tabs>
                <w:tab w:val="left" w:pos="0"/>
              </w:tabs>
              <w:spacing w:after="60"/>
              <w:jc w:val="center"/>
            </w:pPr>
            <m:oMathPara>
              <m:oMath>
                <m:r>
                  <w:rPr>
                    <w:rFonts w:ascii="Cambria Math" w:hAnsi="Cambria Math"/>
                    <w:szCs w:val="20"/>
                  </w:rPr>
                  <m:t>0.000241</m:t>
                </m:r>
                <m:r>
                  <w:rPr>
                    <w:rFonts w:ascii="Cambria Math" w:hAnsi="Cambria Math" w:eastAsiaTheme="minorEastAsia"/>
                  </w:rPr>
                  <m:t xml:space="preserve">fraction of employees ×$ 347,666 million in nonres </m:t>
                </m:r>
              </m:oMath>
            </m:oMathPara>
          </w:p>
          <w:p w:rsidRPr="002B10BE" w:rsidR="00DF0B38" w:rsidP="006C371E" w:rsidRDefault="00067E51" w14:paraId="7592B253" w14:textId="77777777">
            <w:pPr>
              <w:widowControl/>
              <w:tabs>
                <w:tab w:val="left" w:pos="0"/>
              </w:tabs>
              <w:spacing w:after="60"/>
              <w:jc w:val="center"/>
              <w:rPr>
                <w:szCs w:val="20"/>
              </w:rPr>
            </w:pPr>
            <m:oMathPara>
              <m:oMath>
                <m:r>
                  <w:rPr>
                    <w:rFonts w:ascii="Cambria Math" w:hAnsi="Cambria Math" w:eastAsiaTheme="minorEastAsia"/>
                  </w:rPr>
                  <m:t>construction spending in the US</m:t>
                </m:r>
              </m:oMath>
            </m:oMathPara>
          </w:p>
        </w:tc>
        <w:tc>
          <w:tcPr>
            <w:tcW w:w="1710" w:type="dxa"/>
          </w:tcPr>
          <w:p w:rsidRPr="002B10BE" w:rsidR="00DF0B38" w:rsidP="0003373D" w:rsidRDefault="002B10BE" w14:paraId="7592B254" w14:textId="77777777">
            <w:pPr>
              <w:widowControl/>
              <w:tabs>
                <w:tab w:val="left" w:pos="0"/>
              </w:tabs>
              <w:spacing w:after="60"/>
              <w:rPr>
                <w:szCs w:val="20"/>
              </w:rPr>
            </w:pPr>
            <w:r w:rsidRPr="002B10BE">
              <w:rPr>
                <w:szCs w:val="20"/>
              </w:rPr>
              <w:t>$83.79 million in non-residential construction spending in McLean County, IL</w:t>
            </w:r>
          </w:p>
        </w:tc>
      </w:tr>
      <w:tr w:rsidR="0053145B" w:rsidTr="00511575" w14:paraId="7592B25A" w14:textId="77777777">
        <w:trPr>
          <w:cantSplit/>
        </w:trPr>
        <w:tc>
          <w:tcPr>
            <w:tcW w:w="518" w:type="dxa"/>
            <w:vAlign w:val="center"/>
          </w:tcPr>
          <w:p w:rsidRPr="002B10BE" w:rsidR="00676FE8" w:rsidP="00BE0480" w:rsidRDefault="006B63D2" w14:paraId="7592B256" w14:textId="77777777">
            <w:pPr>
              <w:widowControl/>
              <w:tabs>
                <w:tab w:val="left" w:pos="0"/>
              </w:tabs>
              <w:spacing w:after="60"/>
              <w:jc w:val="center"/>
              <w:rPr>
                <w:szCs w:val="20"/>
              </w:rPr>
            </w:pPr>
            <w:r w:rsidRPr="002B10BE">
              <w:rPr>
                <w:szCs w:val="20"/>
              </w:rPr>
              <w:t>3</w:t>
            </w:r>
          </w:p>
        </w:tc>
        <w:tc>
          <w:tcPr>
            <w:tcW w:w="3370" w:type="dxa"/>
            <w:vAlign w:val="center"/>
          </w:tcPr>
          <w:p w:rsidRPr="002B10BE" w:rsidR="00676FE8" w:rsidRDefault="000045EE" w14:paraId="7592B257" w14:textId="6321DF95">
            <w:pPr>
              <w:widowControl/>
              <w:tabs>
                <w:tab w:val="left" w:pos="0"/>
              </w:tabs>
              <w:spacing w:after="60"/>
              <w:jc w:val="center"/>
              <w:rPr>
                <w:szCs w:val="20"/>
              </w:rPr>
            </w:pPr>
            <m:oMathPara>
              <m:oMath>
                <m:sSub>
                  <m:sSubPr>
                    <m:ctrlPr>
                      <w:rPr>
                        <w:rFonts w:ascii="Cambria Math" w:hAnsi="Cambria Math" w:eastAsiaTheme="minorEastAsia"/>
                        <w:i/>
                      </w:rPr>
                    </m:ctrlPr>
                  </m:sSubPr>
                  <m:e>
                    <m:r>
                      <w:rPr>
                        <w:rFonts w:ascii="Cambria Math" w:hAnsi="Cambria Math" w:eastAsiaTheme="minorEastAsia"/>
                      </w:rPr>
                      <m:t>Apd</m:t>
                    </m:r>
                  </m:e>
                  <m:sub>
                    <m:r>
                      <w:rPr>
                        <w:rFonts w:ascii="Cambria Math" w:hAnsi="Cambria Math" w:eastAsiaTheme="minorEastAsia"/>
                      </w:rPr>
                      <m:t>2017</m:t>
                    </m:r>
                  </m:sub>
                </m:sSub>
                <m:r>
                  <w:rPr>
                    <w:rFonts w:ascii="Cambria Math" w:hAnsi="Cambria Math" w:eastAsiaTheme="minorEastAsia"/>
                  </w:rPr>
                  <m:t xml:space="preserve">= </m:t>
                </m:r>
                <m:f>
                  <m:fPr>
                    <m:ctrlPr>
                      <w:rPr>
                        <w:rFonts w:ascii="Cambria Math" w:hAnsi="Cambria Math" w:eastAsiaTheme="minorEastAsia"/>
                        <w:i/>
                      </w:rPr>
                    </m:ctrlPr>
                  </m:fPr>
                  <m:num>
                    <m:r>
                      <w:rPr>
                        <w:rFonts w:ascii="Cambria Math" w:hAnsi="Cambria Math" w:eastAsiaTheme="minorEastAsia"/>
                      </w:rPr>
                      <m:t xml:space="preserve">2 acres </m:t>
                    </m:r>
                  </m:num>
                  <m:den>
                    <m:r>
                      <w:rPr>
                        <w:rFonts w:ascii="Cambria Math" w:hAnsi="Cambria Math" w:eastAsiaTheme="minorEastAsia"/>
                      </w:rPr>
                      <m:t>$1 million</m:t>
                    </m:r>
                  </m:den>
                </m:f>
                <m:r>
                  <w:rPr>
                    <w:rFonts w:ascii="Cambria Math" w:hAnsi="Cambria Math" w:eastAsiaTheme="minorEastAsia"/>
                  </w:rPr>
                  <m:t>×</m:t>
                </m:r>
                <m:f>
                  <m:fPr>
                    <m:ctrlPr>
                      <w:rPr>
                        <w:rFonts w:ascii="Cambria Math" w:hAnsi="Cambria Math" w:eastAsiaTheme="minorEastAsia"/>
                        <w:i/>
                      </w:rPr>
                    </m:ctrlPr>
                  </m:fPr>
                  <m:num>
                    <m:sSub>
                      <m:sSubPr>
                        <m:ctrlPr>
                          <w:rPr>
                            <w:rFonts w:ascii="Cambria Math" w:hAnsi="Cambria Math" w:eastAsiaTheme="minorEastAsia"/>
                            <w:i/>
                          </w:rPr>
                        </m:ctrlPr>
                      </m:sSubPr>
                      <m:e>
                        <m:r>
                          <w:rPr>
                            <w:rFonts w:ascii="Cambria Math" w:hAnsi="Cambria Math" w:eastAsiaTheme="minorEastAsia"/>
                          </w:rPr>
                          <m:t>PD</m:t>
                        </m:r>
                      </m:e>
                      <m:sub>
                        <m:r>
                          <w:rPr>
                            <w:rFonts w:ascii="Cambria Math" w:hAnsi="Cambria Math" w:eastAsiaTheme="minorEastAsia"/>
                          </w:rPr>
                          <m:t>1992</m:t>
                        </m:r>
                      </m:sub>
                    </m:sSub>
                  </m:num>
                  <m:den>
                    <m:sSub>
                      <m:sSubPr>
                        <m:ctrlPr>
                          <w:rPr>
                            <w:rFonts w:ascii="Cambria Math" w:hAnsi="Cambria Math" w:eastAsiaTheme="minorEastAsia"/>
                            <w:i/>
                          </w:rPr>
                        </m:ctrlPr>
                      </m:sSubPr>
                      <m:e>
                        <m:r>
                          <w:rPr>
                            <w:rFonts w:ascii="Cambria Math" w:hAnsi="Cambria Math" w:eastAsiaTheme="minorEastAsia"/>
                          </w:rPr>
                          <m:t>PD</m:t>
                        </m:r>
                      </m:e>
                      <m:sub>
                        <m:r>
                          <w:rPr>
                            <w:rFonts w:ascii="Cambria Math" w:hAnsi="Cambria Math" w:eastAsiaTheme="minorEastAsia"/>
                          </w:rPr>
                          <m:t>2017</m:t>
                        </m:r>
                      </m:sub>
                    </m:sSub>
                  </m:den>
                </m:f>
              </m:oMath>
            </m:oMathPara>
          </w:p>
        </w:tc>
        <w:tc>
          <w:tcPr>
            <w:tcW w:w="4230" w:type="dxa"/>
            <w:vAlign w:val="center"/>
          </w:tcPr>
          <w:p w:rsidRPr="002B10BE" w:rsidR="00676FE8" w:rsidP="002B10BE" w:rsidRDefault="000045EE" w14:paraId="7592B258" w14:textId="6C7FD69C">
            <w:pPr>
              <w:widowControl/>
              <w:tabs>
                <w:tab w:val="left" w:pos="0"/>
              </w:tabs>
              <w:spacing w:after="60"/>
              <w:jc w:val="center"/>
              <w:rPr>
                <w:szCs w:val="20"/>
              </w:rPr>
            </w:pPr>
            <m:oMathPara>
              <m:oMath>
                <m:f>
                  <m:fPr>
                    <m:ctrlPr>
                      <w:rPr>
                        <w:rFonts w:ascii="Cambria Math" w:hAnsi="Cambria Math" w:eastAsiaTheme="minorEastAsia"/>
                        <w:i/>
                      </w:rPr>
                    </m:ctrlPr>
                  </m:fPr>
                  <m:num>
                    <m:r>
                      <w:rPr>
                        <w:rFonts w:ascii="Cambria Math" w:hAnsi="Cambria Math" w:eastAsiaTheme="minorEastAsia"/>
                      </w:rPr>
                      <m:t xml:space="preserve">2 acres disturbed </m:t>
                    </m:r>
                  </m:num>
                  <m:den>
                    <m:r>
                      <w:rPr>
                        <w:rFonts w:ascii="Cambria Math" w:hAnsi="Cambria Math" w:eastAsiaTheme="minorEastAsia"/>
                      </w:rPr>
                      <m:t>$1 million</m:t>
                    </m:r>
                  </m:den>
                </m:f>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57 in 1992</m:t>
                    </m:r>
                  </m:num>
                  <m:den>
                    <m:r>
                      <w:rPr>
                        <w:rFonts w:ascii="Cambria Math" w:hAnsi="Cambria Math" w:eastAsiaTheme="minorEastAsia"/>
                      </w:rPr>
                      <m:t>113 in 2017</m:t>
                    </m:r>
                  </m:den>
                </m:f>
              </m:oMath>
            </m:oMathPara>
          </w:p>
        </w:tc>
        <w:tc>
          <w:tcPr>
            <w:tcW w:w="1710" w:type="dxa"/>
          </w:tcPr>
          <w:p w:rsidRPr="002B10BE" w:rsidR="00676FE8" w:rsidRDefault="002B10BE" w14:paraId="7592B259" w14:textId="77777777">
            <w:pPr>
              <w:widowControl/>
              <w:tabs>
                <w:tab w:val="left" w:pos="0"/>
              </w:tabs>
              <w:spacing w:after="60"/>
              <w:rPr>
                <w:szCs w:val="20"/>
              </w:rPr>
            </w:pPr>
            <w:r w:rsidRPr="002B10BE">
              <w:rPr>
                <w:szCs w:val="20"/>
              </w:rPr>
              <w:t>1.0</w:t>
            </w:r>
            <w:r w:rsidR="00D53D6F">
              <w:rPr>
                <w:szCs w:val="20"/>
              </w:rPr>
              <w:t>0</w:t>
            </w:r>
            <w:r w:rsidRPr="002B10BE">
              <w:rPr>
                <w:szCs w:val="20"/>
              </w:rPr>
              <w:t>9 acres disturbed per million dollars spent on non-residential construction spending, nationally</w:t>
            </w:r>
          </w:p>
        </w:tc>
      </w:tr>
      <w:tr w:rsidR="0053145B" w:rsidTr="00511575" w14:paraId="7592B25F" w14:textId="77777777">
        <w:trPr>
          <w:cantSplit/>
        </w:trPr>
        <w:tc>
          <w:tcPr>
            <w:tcW w:w="518" w:type="dxa"/>
            <w:vAlign w:val="center"/>
          </w:tcPr>
          <w:p w:rsidRPr="002B10BE" w:rsidR="00DF0B38" w:rsidP="00FE7F5B" w:rsidRDefault="006B63D2" w14:paraId="7592B25B" w14:textId="77777777">
            <w:pPr>
              <w:widowControl/>
              <w:tabs>
                <w:tab w:val="left" w:pos="0"/>
              </w:tabs>
              <w:spacing w:after="60"/>
              <w:jc w:val="center"/>
              <w:rPr>
                <w:szCs w:val="20"/>
              </w:rPr>
            </w:pPr>
            <w:r w:rsidRPr="002B10BE">
              <w:rPr>
                <w:szCs w:val="20"/>
              </w:rPr>
              <w:t>4</w:t>
            </w:r>
          </w:p>
        </w:tc>
        <w:tc>
          <w:tcPr>
            <w:tcW w:w="3370" w:type="dxa"/>
            <w:vAlign w:val="center"/>
          </w:tcPr>
          <w:p w:rsidRPr="002B10BE" w:rsidR="00DF0B38" w:rsidP="00FE7F5B" w:rsidRDefault="000045EE" w14:paraId="7592B25C"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ANR</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CS</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Apd</m:t>
                    </m:r>
                  </m:e>
                  <m:sub>
                    <m:r>
                      <w:rPr>
                        <w:rFonts w:ascii="Cambria Math" w:hAnsi="Cambria Math"/>
                        <w:szCs w:val="20"/>
                      </w:rPr>
                      <m:t>y</m:t>
                    </m:r>
                  </m:sub>
                </m:sSub>
              </m:oMath>
            </m:oMathPara>
          </w:p>
        </w:tc>
        <w:tc>
          <w:tcPr>
            <w:tcW w:w="4230" w:type="dxa"/>
            <w:vAlign w:val="center"/>
          </w:tcPr>
          <w:p w:rsidRPr="002B10BE" w:rsidR="00DF0B38" w:rsidP="002B10BE" w:rsidRDefault="002B10BE" w14:paraId="7592B25D" w14:textId="77777777">
            <w:pPr>
              <w:widowControl/>
              <w:tabs>
                <w:tab w:val="left" w:pos="0"/>
              </w:tabs>
              <w:spacing w:after="60"/>
              <w:jc w:val="center"/>
              <w:rPr>
                <w:szCs w:val="20"/>
              </w:rPr>
            </w:pPr>
            <m:oMathPara>
              <m:oMath>
                <m:r>
                  <w:rPr>
                    <w:rFonts w:ascii="Cambria Math" w:hAnsi="Cambria Math" w:eastAsiaTheme="minorEastAsia"/>
                  </w:rPr>
                  <m:t>$83.79 million</m:t>
                </m:r>
                <m:r>
                  <w:rPr>
                    <w:rFonts w:ascii="Cambria Math" w:hAnsi="Cambria Math"/>
                    <w:szCs w:val="20"/>
                  </w:rPr>
                  <m:t>×1.009</m:t>
                </m:r>
                <m:f>
                  <m:fPr>
                    <m:ctrlPr>
                      <w:rPr>
                        <w:rFonts w:ascii="Cambria Math" w:hAnsi="Cambria Math"/>
                        <w:i/>
                        <w:szCs w:val="20"/>
                      </w:rPr>
                    </m:ctrlPr>
                  </m:fPr>
                  <m:num>
                    <m:r>
                      <w:rPr>
                        <w:rFonts w:ascii="Cambria Math" w:hAnsi="Cambria Math"/>
                        <w:szCs w:val="20"/>
                      </w:rPr>
                      <m:t>acres disturbed</m:t>
                    </m:r>
                  </m:num>
                  <m:den>
                    <m:r>
                      <w:rPr>
                        <w:rFonts w:ascii="Cambria Math" w:hAnsi="Cambria Math"/>
                        <w:szCs w:val="20"/>
                      </w:rPr>
                      <m:t>million $</m:t>
                    </m:r>
                  </m:den>
                </m:f>
              </m:oMath>
            </m:oMathPara>
          </w:p>
        </w:tc>
        <w:tc>
          <w:tcPr>
            <w:tcW w:w="1710" w:type="dxa"/>
          </w:tcPr>
          <w:p w:rsidRPr="002B10BE" w:rsidR="00DF0B38" w:rsidP="00DF0B38" w:rsidRDefault="00D53D6F" w14:paraId="7592B25E" w14:textId="77777777">
            <w:pPr>
              <w:widowControl/>
              <w:tabs>
                <w:tab w:val="left" w:pos="0"/>
              </w:tabs>
              <w:spacing w:after="60"/>
              <w:rPr>
                <w:szCs w:val="20"/>
              </w:rPr>
            </w:pPr>
            <w:r>
              <w:rPr>
                <w:szCs w:val="20"/>
              </w:rPr>
              <w:t>84.4</w:t>
            </w:r>
            <w:r w:rsidRPr="002B10BE" w:rsidR="002B10BE">
              <w:rPr>
                <w:szCs w:val="20"/>
              </w:rPr>
              <w:t xml:space="preserve"> acres disturbed from non-residential construction in McLean County, IL</w:t>
            </w:r>
          </w:p>
        </w:tc>
      </w:tr>
      <w:tr w:rsidR="0053145B" w:rsidTr="00511575" w14:paraId="7592B265" w14:textId="77777777">
        <w:trPr>
          <w:cantSplit/>
        </w:trPr>
        <w:tc>
          <w:tcPr>
            <w:tcW w:w="518" w:type="dxa"/>
            <w:vAlign w:val="center"/>
          </w:tcPr>
          <w:p w:rsidR="00E223A4" w:rsidP="00FE7F5B" w:rsidRDefault="00E223A4" w14:paraId="7592B260" w14:textId="77777777">
            <w:pPr>
              <w:widowControl/>
              <w:tabs>
                <w:tab w:val="left" w:pos="0"/>
              </w:tabs>
              <w:spacing w:after="60"/>
              <w:jc w:val="center"/>
              <w:rPr>
                <w:szCs w:val="20"/>
              </w:rPr>
            </w:pPr>
            <w:r>
              <w:rPr>
                <w:szCs w:val="20"/>
              </w:rPr>
              <w:t>5</w:t>
            </w:r>
          </w:p>
        </w:tc>
        <w:tc>
          <w:tcPr>
            <w:tcW w:w="3370" w:type="dxa"/>
            <w:vAlign w:val="center"/>
          </w:tcPr>
          <w:p w:rsidR="00E223A4" w:rsidRDefault="000045EE" w14:paraId="7592B261" w14:textId="77777777">
            <w:pPr>
              <w:widowControl/>
              <w:tabs>
                <w:tab w:val="left" w:pos="0"/>
                <w:tab w:val="center" w:pos="4320"/>
                <w:tab w:val="right" w:pos="8460"/>
              </w:tabs>
              <w:spacing w:after="60"/>
              <w:jc w:val="center"/>
              <w:rPr>
                <w:szCs w:val="20"/>
              </w:rPr>
            </w:pPr>
            <m:oMathPara>
              <m:oMath>
                <m:sSub>
                  <m:sSubPr>
                    <m:ctrlPr>
                      <w:rPr>
                        <w:rFonts w:ascii="Cambria Math" w:hAnsi="Cambria Math"/>
                        <w:i/>
                      </w:rPr>
                    </m:ctrlPr>
                  </m:sSubPr>
                  <m:e>
                    <m:r>
                      <w:rPr>
                        <w:rFonts w:ascii="Cambria Math" w:hAnsi="Cambria Math"/>
                        <w:szCs w:val="20"/>
                      </w:rPr>
                      <m:t>S</m:t>
                    </m:r>
                  </m:e>
                  <m:sub>
                    <m:r>
                      <w:rPr>
                        <w:rFonts w:ascii="Cambria Math" w:hAnsi="Cambria Math"/>
                        <w:szCs w:val="20"/>
                      </w:rPr>
                      <m:t>Q,n</m:t>
                    </m:r>
                  </m:sub>
                </m:sSub>
                <m:r>
                  <w:rPr>
                    <w:rFonts w:ascii="Cambria Math" w:hAnsi="Cambria Math"/>
                    <w:szCs w:val="20"/>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szCs w:val="20"/>
                              </w:rPr>
                              <m:t>U</m:t>
                            </m:r>
                          </m:e>
                          <m:sub>
                            <m:r>
                              <w:rPr>
                                <w:rFonts w:ascii="Cambria Math" w:hAnsi="Cambria Math"/>
                                <w:szCs w:val="20"/>
                              </w:rPr>
                              <m:t>n</m:t>
                            </m:r>
                          </m:sub>
                        </m:sSub>
                      </m:num>
                      <m:den>
                        <m:sSub>
                          <m:sSubPr>
                            <m:ctrlPr>
                              <w:rPr>
                                <w:rFonts w:ascii="Cambria Math" w:hAnsi="Cambria Math"/>
                                <w:i/>
                              </w:rPr>
                            </m:ctrlPr>
                          </m:sSubPr>
                          <m:e>
                            <m:r>
                              <w:rPr>
                                <w:rFonts w:ascii="Cambria Math" w:hAnsi="Cambria Math"/>
                                <w:szCs w:val="20"/>
                              </w:rPr>
                              <m:t>U</m:t>
                            </m:r>
                          </m:e>
                          <m:sub>
                            <m:r>
                              <w:rPr>
                                <w:rFonts w:ascii="Cambria Math" w:hAnsi="Cambria Math"/>
                                <w:szCs w:val="20"/>
                              </w:rPr>
                              <m:t>t</m:t>
                            </m:r>
                          </m:sub>
                        </m:sSub>
                      </m:den>
                    </m:f>
                  </m:e>
                </m:d>
                <m:r>
                  <w:rPr>
                    <w:rFonts w:ascii="Cambria Math" w:hAnsi="Cambria Math"/>
                    <w:szCs w:val="20"/>
                  </w:rPr>
                  <m:t>×</m:t>
                </m:r>
                <m:sSub>
                  <m:sSubPr>
                    <m:ctrlPr>
                      <w:rPr>
                        <w:rFonts w:ascii="Cambria Math" w:hAnsi="Cambria Math"/>
                        <w:i/>
                      </w:rPr>
                    </m:ctrlPr>
                  </m:sSubPr>
                  <m:e>
                    <m:r>
                      <w:rPr>
                        <w:rFonts w:ascii="Cambria Math" w:hAnsi="Cambria Math"/>
                        <w:szCs w:val="20"/>
                      </w:rPr>
                      <m:t>S</m:t>
                    </m:r>
                  </m:e>
                  <m:sub>
                    <m:r>
                      <w:rPr>
                        <w:rFonts w:ascii="Cambria Math" w:hAnsi="Cambria Math"/>
                        <w:szCs w:val="20"/>
                      </w:rPr>
                      <m:t>Q,2-4</m:t>
                    </m:r>
                  </m:sub>
                </m:sSub>
              </m:oMath>
            </m:oMathPara>
          </w:p>
        </w:tc>
        <w:tc>
          <w:tcPr>
            <w:tcW w:w="4230" w:type="dxa"/>
            <w:vAlign w:val="center"/>
          </w:tcPr>
          <w:p w:rsidRPr="00486228" w:rsidR="00E223A4" w:rsidP="00067E51" w:rsidRDefault="000045EE" w14:paraId="7592B262" w14:textId="77777777">
            <w:pPr>
              <w:widowControl/>
              <w:tabs>
                <w:tab w:val="left" w:pos="0"/>
              </w:tabs>
              <w:spacing w:after="60"/>
              <w:jc w:val="center"/>
              <w:rPr>
                <w:szCs w:val="20"/>
              </w:rPr>
            </w:pPr>
            <m:oMathPara>
              <m:oMath>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14 two unit housing starts in 2002</m:t>
                        </m:r>
                      </m:num>
                      <m:den>
                        <m:r>
                          <w:rPr>
                            <w:rFonts w:ascii="Cambria Math" w:hAnsi="Cambria Math"/>
                            <w:szCs w:val="20"/>
                          </w:rPr>
                          <m:t>38 total housing starts in 2002</m:t>
                        </m:r>
                      </m:den>
                    </m:f>
                  </m:e>
                </m:d>
              </m:oMath>
            </m:oMathPara>
          </w:p>
          <w:p w:rsidR="00E223A4" w:rsidP="00067E51" w:rsidRDefault="00E223A4" w14:paraId="7592B263" w14:textId="1813B3C9">
            <w:pPr>
              <w:widowControl/>
              <w:tabs>
                <w:tab w:val="left" w:pos="0"/>
              </w:tabs>
              <w:spacing w:after="60"/>
              <w:jc w:val="center"/>
              <w:rPr>
                <w:szCs w:val="20"/>
              </w:rPr>
            </w:pPr>
            <m:oMath>
              <m:r>
                <w:rPr>
                  <w:rFonts w:ascii="Cambria Math" w:hAnsi="Cambria Math"/>
                  <w:szCs w:val="20"/>
                </w:rPr>
                <m:t>×2 two to four unit housing starts in Q1 2017</m:t>
              </m:r>
            </m:oMath>
            <w:r>
              <w:rPr>
                <w:szCs w:val="20"/>
              </w:rPr>
              <w:t xml:space="preserve"> </w:t>
            </w:r>
          </w:p>
        </w:tc>
        <w:tc>
          <w:tcPr>
            <w:tcW w:w="1710" w:type="dxa"/>
          </w:tcPr>
          <w:p w:rsidR="00E223A4" w:rsidP="00067E51" w:rsidRDefault="00E223A4" w14:paraId="7592B264" w14:textId="53EEB504">
            <w:pPr>
              <w:widowControl/>
              <w:tabs>
                <w:tab w:val="left" w:pos="0"/>
              </w:tabs>
              <w:spacing w:after="60"/>
              <w:rPr>
                <w:szCs w:val="20"/>
              </w:rPr>
            </w:pPr>
            <w:r>
              <w:rPr>
                <w:szCs w:val="20"/>
              </w:rPr>
              <w:t xml:space="preserve">0.74 thousand housing starts </w:t>
            </w:r>
            <w:r w:rsidR="00A17424">
              <w:rPr>
                <w:szCs w:val="20"/>
              </w:rPr>
              <w:t>for 2-unit structures in Q1 2017</w:t>
            </w:r>
            <w:r>
              <w:rPr>
                <w:szCs w:val="20"/>
              </w:rPr>
              <w:t xml:space="preserve">, nationally </w:t>
            </w:r>
          </w:p>
        </w:tc>
      </w:tr>
      <w:tr w:rsidR="0053145B" w:rsidTr="00511575" w14:paraId="7592B26A" w14:textId="77777777">
        <w:trPr>
          <w:cantSplit/>
        </w:trPr>
        <w:tc>
          <w:tcPr>
            <w:tcW w:w="518" w:type="dxa"/>
            <w:vAlign w:val="center"/>
          </w:tcPr>
          <w:p w:rsidR="00E223A4" w:rsidP="00FE7F5B" w:rsidRDefault="00E223A4" w14:paraId="7592B266" w14:textId="77777777">
            <w:pPr>
              <w:widowControl/>
              <w:tabs>
                <w:tab w:val="left" w:pos="0"/>
              </w:tabs>
              <w:spacing w:after="60"/>
              <w:jc w:val="center"/>
              <w:rPr>
                <w:szCs w:val="20"/>
              </w:rPr>
            </w:pPr>
            <w:r>
              <w:rPr>
                <w:szCs w:val="20"/>
              </w:rPr>
              <w:t>6</w:t>
            </w:r>
          </w:p>
        </w:tc>
        <w:tc>
          <w:tcPr>
            <w:tcW w:w="3370" w:type="dxa"/>
            <w:vAlign w:val="center"/>
          </w:tcPr>
          <w:p w:rsidR="00E223A4" w:rsidP="00FE7F5B" w:rsidRDefault="000045EE" w14:paraId="7592B267"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r</m:t>
                    </m:r>
                  </m:e>
                  <m:sub>
                    <m:r>
                      <w:rPr>
                        <w:rFonts w:ascii="Cambria Math" w:hAnsi="Cambria Math"/>
                        <w:szCs w:val="20"/>
                      </w:rPr>
                      <m:t>Q,n</m:t>
                    </m:r>
                  </m:sub>
                </m:sSub>
                <m:r>
                  <w:rPr>
                    <w:rFonts w:ascii="Cambria Math" w:hAnsi="Cambria Math"/>
                    <w:szCs w:val="20"/>
                  </w:rPr>
                  <m:t>=</m:t>
                </m:r>
                <m:f>
                  <m:fPr>
                    <m:ctrlPr>
                      <w:rPr>
                        <w:rFonts w:ascii="Cambria Math" w:hAnsi="Cambria Math"/>
                        <w:i/>
                      </w:rPr>
                    </m:ctrlPr>
                  </m:fPr>
                  <m:num>
                    <m:sSub>
                      <m:sSubPr>
                        <m:ctrlPr>
                          <w:rPr>
                            <w:rFonts w:ascii="Cambria Math" w:hAnsi="Cambria Math"/>
                            <w:i/>
                          </w:rPr>
                        </m:ctrlPr>
                      </m:sSubPr>
                      <m:e>
                        <m:r>
                          <w:rPr>
                            <w:rFonts w:ascii="Cambria Math" w:hAnsi="Cambria Math"/>
                            <w:szCs w:val="20"/>
                          </w:rPr>
                          <m:t>S</m:t>
                        </m:r>
                      </m:e>
                      <m:sub>
                        <m:r>
                          <w:rPr>
                            <w:rFonts w:ascii="Cambria Math" w:hAnsi="Cambria Math"/>
                            <w:szCs w:val="20"/>
                          </w:rPr>
                          <m:t>Q,n</m:t>
                        </m:r>
                      </m:sub>
                    </m:sSub>
                  </m:num>
                  <m:den>
                    <m:sSub>
                      <m:sSubPr>
                        <m:ctrlPr>
                          <w:rPr>
                            <w:rFonts w:ascii="Cambria Math" w:hAnsi="Cambria Math"/>
                            <w:i/>
                          </w:rPr>
                        </m:ctrlPr>
                      </m:sSubPr>
                      <m:e>
                        <m:r>
                          <w:rPr>
                            <w:rFonts w:ascii="Cambria Math" w:hAnsi="Cambria Math"/>
                            <w:szCs w:val="20"/>
                          </w:rPr>
                          <m:t>S</m:t>
                        </m:r>
                      </m:e>
                      <m:sub>
                        <m:r>
                          <w:rPr>
                            <w:rFonts w:ascii="Cambria Math" w:hAnsi="Cambria Math"/>
                            <w:szCs w:val="20"/>
                          </w:rPr>
                          <m:t>Q.t</m:t>
                        </m:r>
                      </m:sub>
                    </m:sSub>
                  </m:den>
                </m:f>
              </m:oMath>
            </m:oMathPara>
          </w:p>
        </w:tc>
        <w:tc>
          <w:tcPr>
            <w:tcW w:w="4230" w:type="dxa"/>
            <w:vAlign w:val="center"/>
          </w:tcPr>
          <w:p w:rsidR="00E223A4" w:rsidP="00067E51" w:rsidRDefault="000045EE" w14:paraId="7592B268" w14:textId="7777777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0.74 two unit housing starts</m:t>
                    </m:r>
                  </m:num>
                  <m:den>
                    <m:r>
                      <w:rPr>
                        <w:rFonts w:ascii="Cambria Math" w:hAnsi="Cambria Math"/>
                        <w:szCs w:val="20"/>
                      </w:rPr>
                      <m:t>72 two or more unit housing starts</m:t>
                    </m:r>
                  </m:den>
                </m:f>
              </m:oMath>
            </m:oMathPara>
          </w:p>
        </w:tc>
        <w:tc>
          <w:tcPr>
            <w:tcW w:w="1710" w:type="dxa"/>
          </w:tcPr>
          <w:p w:rsidR="00E223A4" w:rsidP="00067E51" w:rsidRDefault="00E223A4" w14:paraId="7592B269" w14:textId="1BEEA95A">
            <w:pPr>
              <w:widowControl/>
              <w:tabs>
                <w:tab w:val="left" w:pos="0"/>
              </w:tabs>
              <w:spacing w:after="60"/>
              <w:rPr>
                <w:szCs w:val="20"/>
              </w:rPr>
            </w:pPr>
            <w:r>
              <w:rPr>
                <w:szCs w:val="20"/>
              </w:rPr>
              <w:t xml:space="preserve">0.01 ratio of buildings with 2 units to all </w:t>
            </w:r>
            <w:r w:rsidR="00A17424">
              <w:rPr>
                <w:szCs w:val="20"/>
              </w:rPr>
              <w:t>units greater than 2 for Q1 2017</w:t>
            </w:r>
            <w:r>
              <w:rPr>
                <w:szCs w:val="20"/>
              </w:rPr>
              <w:t xml:space="preserve">, nationally </w:t>
            </w:r>
          </w:p>
        </w:tc>
      </w:tr>
      <w:tr w:rsidR="0053145B" w:rsidTr="00511575" w14:paraId="7592B26F" w14:textId="77777777">
        <w:trPr>
          <w:cantSplit/>
        </w:trPr>
        <w:tc>
          <w:tcPr>
            <w:tcW w:w="518" w:type="dxa"/>
            <w:vAlign w:val="center"/>
          </w:tcPr>
          <w:p w:rsidR="00E223A4" w:rsidP="00FE7F5B" w:rsidRDefault="00E223A4" w14:paraId="7592B26B" w14:textId="77777777">
            <w:pPr>
              <w:widowControl/>
              <w:tabs>
                <w:tab w:val="left" w:pos="0"/>
              </w:tabs>
              <w:spacing w:after="60"/>
              <w:jc w:val="center"/>
              <w:rPr>
                <w:szCs w:val="20"/>
              </w:rPr>
            </w:pPr>
            <w:r>
              <w:rPr>
                <w:szCs w:val="20"/>
              </w:rPr>
              <w:t>7</w:t>
            </w:r>
          </w:p>
        </w:tc>
        <w:tc>
          <w:tcPr>
            <w:tcW w:w="3370" w:type="dxa"/>
            <w:vAlign w:val="center"/>
          </w:tcPr>
          <w:p w:rsidR="00E223A4" w:rsidP="00FE7F5B" w:rsidRDefault="000045EE" w14:paraId="7592B26C"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A</m:t>
                    </m:r>
                  </m:e>
                  <m:sub>
                    <m:r>
                      <w:rPr>
                        <w:rFonts w:ascii="Cambria Math" w:hAnsi="Cambria Math"/>
                        <w:szCs w:val="20"/>
                      </w:rPr>
                      <m:t>Q,n,rgn</m:t>
                    </m:r>
                  </m:sub>
                </m:sSub>
                <m:r>
                  <w:rPr>
                    <w:rFonts w:ascii="Cambria Math" w:hAnsi="Cambria Math"/>
                    <w:szCs w:val="20"/>
                  </w:rPr>
                  <m:t>=</m:t>
                </m:r>
                <m:sSub>
                  <m:sSubPr>
                    <m:ctrlPr>
                      <w:rPr>
                        <w:rFonts w:ascii="Cambria Math" w:hAnsi="Cambria Math"/>
                        <w:i/>
                      </w:rPr>
                    </m:ctrlPr>
                  </m:sSubPr>
                  <m:e>
                    <m:r>
                      <w:rPr>
                        <w:rFonts w:ascii="Cambria Math" w:hAnsi="Cambria Math"/>
                        <w:szCs w:val="20"/>
                      </w:rPr>
                      <m:t>r</m:t>
                    </m:r>
                  </m:e>
                  <m:sub>
                    <m:r>
                      <w:rPr>
                        <w:rFonts w:ascii="Cambria Math" w:hAnsi="Cambria Math"/>
                        <w:szCs w:val="20"/>
                      </w:rPr>
                      <m:t>Q,n</m:t>
                    </m:r>
                  </m:sub>
                </m:sSub>
                <m:r>
                  <w:rPr>
                    <w:rFonts w:ascii="Cambria Math" w:hAnsi="Cambria Math"/>
                    <w:szCs w:val="20"/>
                  </w:rPr>
                  <m:t>×(</m:t>
                </m:r>
                <m:sSub>
                  <m:sSubPr>
                    <m:ctrlPr>
                      <w:rPr>
                        <w:rFonts w:ascii="Cambria Math" w:hAnsi="Cambria Math"/>
                        <w:i/>
                      </w:rPr>
                    </m:ctrlPr>
                  </m:sSubPr>
                  <m:e>
                    <m:r>
                      <w:rPr>
                        <w:rFonts w:ascii="Cambria Math" w:hAnsi="Cambria Math"/>
                        <w:szCs w:val="20"/>
                      </w:rPr>
                      <m:t>RS</m:t>
                    </m:r>
                  </m:e>
                  <m:sub>
                    <m:r>
                      <w:rPr>
                        <w:rFonts w:ascii="Cambria Math" w:hAnsi="Cambria Math"/>
                        <w:szCs w:val="20"/>
                      </w:rPr>
                      <m:t>t</m:t>
                    </m:r>
                  </m:sub>
                </m:sSub>
                <m:r>
                  <w:rPr>
                    <w:rFonts w:ascii="Cambria Math" w:hAnsi="Cambria Math"/>
                    <w:szCs w:val="20"/>
                  </w:rPr>
                  <m:t>-</m:t>
                </m:r>
                <m:sSub>
                  <m:sSubPr>
                    <m:ctrlPr>
                      <w:rPr>
                        <w:rFonts w:ascii="Cambria Math" w:hAnsi="Cambria Math"/>
                        <w:i/>
                      </w:rPr>
                    </m:ctrlPr>
                  </m:sSubPr>
                  <m:e>
                    <m:r>
                      <w:rPr>
                        <w:rFonts w:ascii="Cambria Math" w:hAnsi="Cambria Math"/>
                        <w:szCs w:val="20"/>
                      </w:rPr>
                      <m:t>RS</m:t>
                    </m:r>
                  </m:e>
                  <m:sub>
                    <m:r>
                      <w:rPr>
                        <w:rFonts w:ascii="Cambria Math" w:hAnsi="Cambria Math"/>
                        <w:szCs w:val="20"/>
                      </w:rPr>
                      <m:t>1</m:t>
                    </m:r>
                  </m:sub>
                </m:sSub>
                <m:r>
                  <w:rPr>
                    <w:rFonts w:ascii="Cambria Math" w:hAnsi="Cambria Math"/>
                    <w:szCs w:val="20"/>
                  </w:rPr>
                  <m:t>)</m:t>
                </m:r>
              </m:oMath>
            </m:oMathPara>
          </w:p>
        </w:tc>
        <w:tc>
          <w:tcPr>
            <w:tcW w:w="4230" w:type="dxa"/>
            <w:vAlign w:val="center"/>
          </w:tcPr>
          <w:p w:rsidR="00E223A4" w:rsidP="0053145B" w:rsidRDefault="00CD3C11" w14:paraId="7592B26D" w14:textId="77777777">
            <w:pPr>
              <w:widowControl/>
              <w:tabs>
                <w:tab w:val="left" w:pos="0"/>
              </w:tabs>
              <w:spacing w:after="60"/>
              <w:jc w:val="center"/>
              <w:rPr>
                <w:szCs w:val="20"/>
              </w:rPr>
            </w:pPr>
            <m:oMathPara>
              <m:oMath>
                <m:r>
                  <w:rPr>
                    <w:rFonts w:ascii="Cambria Math" w:hAnsi="Cambria Math"/>
                    <w:szCs w:val="20"/>
                  </w:rPr>
                  <m:t xml:space="preserve">0.01×(21 total Q1 </m:t>
                </m:r>
                <m:r>
                  <w:rPr>
                    <w:rFonts w:ascii="Cambria Math" w:hAnsi="Cambria Math"/>
                    <w:szCs w:val="20"/>
                  </w:rPr>
                  <m:t>housing starts in Midwest-14 one unit housing starts in Midwest )</m:t>
                </m:r>
              </m:oMath>
            </m:oMathPara>
          </w:p>
        </w:tc>
        <w:tc>
          <w:tcPr>
            <w:tcW w:w="1710" w:type="dxa"/>
          </w:tcPr>
          <w:p w:rsidR="00E223A4" w:rsidP="00CD3C11" w:rsidRDefault="00E223A4" w14:paraId="7592B26E" w14:textId="0F180813">
            <w:pPr>
              <w:widowControl/>
              <w:tabs>
                <w:tab w:val="left" w:pos="0"/>
              </w:tabs>
              <w:spacing w:after="60"/>
              <w:rPr>
                <w:szCs w:val="20"/>
              </w:rPr>
            </w:pPr>
            <w:r>
              <w:rPr>
                <w:szCs w:val="20"/>
              </w:rPr>
              <w:t>0.</w:t>
            </w:r>
            <w:r w:rsidR="00CD3C11">
              <w:rPr>
                <w:szCs w:val="20"/>
              </w:rPr>
              <w:t xml:space="preserve">07 </w:t>
            </w:r>
            <w:r>
              <w:rPr>
                <w:szCs w:val="20"/>
              </w:rPr>
              <w:t>thousand housing starts f</w:t>
            </w:r>
            <w:r w:rsidR="00A17424">
              <w:rPr>
                <w:szCs w:val="20"/>
              </w:rPr>
              <w:t>or 2-unit structures for Q1 2017</w:t>
            </w:r>
            <w:r>
              <w:rPr>
                <w:szCs w:val="20"/>
              </w:rPr>
              <w:t xml:space="preserve"> in the </w:t>
            </w:r>
            <w:r w:rsidR="00CD3C11">
              <w:rPr>
                <w:szCs w:val="20"/>
              </w:rPr>
              <w:t>Midwest</w:t>
            </w:r>
          </w:p>
        </w:tc>
      </w:tr>
      <w:tr w:rsidR="0053145B" w:rsidTr="00511575" w14:paraId="7592B274" w14:textId="77777777">
        <w:trPr>
          <w:cantSplit/>
        </w:trPr>
        <w:tc>
          <w:tcPr>
            <w:tcW w:w="518" w:type="dxa"/>
            <w:vAlign w:val="center"/>
          </w:tcPr>
          <w:p w:rsidR="00E223A4" w:rsidP="00FE7F5B" w:rsidRDefault="00E223A4" w14:paraId="7592B270" w14:textId="77777777">
            <w:pPr>
              <w:widowControl/>
              <w:tabs>
                <w:tab w:val="left" w:pos="0"/>
              </w:tabs>
              <w:spacing w:after="60"/>
              <w:jc w:val="center"/>
              <w:rPr>
                <w:szCs w:val="20"/>
              </w:rPr>
            </w:pPr>
            <w:r>
              <w:rPr>
                <w:szCs w:val="20"/>
              </w:rPr>
              <w:t>8</w:t>
            </w:r>
          </w:p>
        </w:tc>
        <w:tc>
          <w:tcPr>
            <w:tcW w:w="3370" w:type="dxa"/>
            <w:vAlign w:val="center"/>
          </w:tcPr>
          <w:p w:rsidR="00E223A4" w:rsidP="00FE7F5B" w:rsidRDefault="000045EE" w14:paraId="7592B271"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CF</m:t>
                    </m:r>
                  </m:e>
                  <m:sub>
                    <m:r>
                      <w:rPr>
                        <w:rFonts w:ascii="Cambria Math" w:hAnsi="Cambria Math"/>
                        <w:szCs w:val="20"/>
                      </w:rPr>
                      <m:t>5</m:t>
                    </m:r>
                  </m:sub>
                </m:sSub>
                <m:r>
                  <w:rPr>
                    <w:rFonts w:ascii="Cambria Math" w:hAnsi="Cambria Math"/>
                    <w:szCs w:val="20"/>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szCs w:val="20"/>
                          </w:rPr>
                          <m:t>U</m:t>
                        </m:r>
                      </m:e>
                      <m:sub>
                        <m:r>
                          <w:rPr>
                            <w:rFonts w:ascii="Cambria Math" w:hAnsi="Cambria Math"/>
                            <w:szCs w:val="20"/>
                          </w:rPr>
                          <m:t>5,rgn</m:t>
                        </m:r>
                      </m:sub>
                    </m:sSub>
                  </m:num>
                  <m:den>
                    <m:sSub>
                      <m:sSubPr>
                        <m:ctrlPr>
                          <w:rPr>
                            <w:rFonts w:ascii="Cambria Math" w:hAnsi="Cambria Math"/>
                            <w:i/>
                          </w:rPr>
                        </m:ctrlPr>
                      </m:sSubPr>
                      <m:e>
                        <m:r>
                          <w:rPr>
                            <w:rFonts w:ascii="Cambria Math" w:hAnsi="Cambria Math"/>
                            <w:szCs w:val="20"/>
                          </w:rPr>
                          <m:t>B</m:t>
                        </m:r>
                      </m:e>
                      <m:sub>
                        <m:r>
                          <w:rPr>
                            <w:rFonts w:ascii="Cambria Math" w:hAnsi="Cambria Math"/>
                            <w:szCs w:val="20"/>
                          </w:rPr>
                          <m:t>5,r</m:t>
                        </m:r>
                      </m:sub>
                    </m:sSub>
                  </m:den>
                </m:f>
              </m:oMath>
            </m:oMathPara>
          </w:p>
        </w:tc>
        <w:tc>
          <w:tcPr>
            <w:tcW w:w="4230" w:type="dxa"/>
            <w:vAlign w:val="center"/>
          </w:tcPr>
          <w:p w:rsidRPr="002F7651" w:rsidR="00E223A4" w:rsidP="00067E51" w:rsidRDefault="00E223A4" w14:paraId="7592B272" w14:textId="77777777">
            <w:pPr>
              <w:widowControl/>
              <w:tabs>
                <w:tab w:val="left" w:pos="0"/>
              </w:tabs>
              <w:spacing w:after="60"/>
              <w:rPr>
                <w:szCs w:val="20"/>
              </w:rPr>
            </w:pPr>
            <m:oMathPara>
              <m:oMath>
                <m:r>
                  <w:rPr>
                    <w:rFonts w:ascii="Cambria Math" w:hAnsi="Cambria Math"/>
                    <w:szCs w:val="20"/>
                  </w:rPr>
                  <m:t>N/A</m:t>
                </m:r>
              </m:oMath>
            </m:oMathPara>
          </w:p>
        </w:tc>
        <w:tc>
          <w:tcPr>
            <w:tcW w:w="1710" w:type="dxa"/>
          </w:tcPr>
          <w:p w:rsidRPr="002F7651" w:rsidR="00E223A4" w:rsidP="00067E51" w:rsidRDefault="00E223A4" w14:paraId="7592B273" w14:textId="77777777">
            <w:pPr>
              <w:widowControl/>
              <w:tabs>
                <w:tab w:val="left" w:pos="0"/>
              </w:tabs>
              <w:spacing w:after="60"/>
              <w:rPr>
                <w:szCs w:val="20"/>
              </w:rPr>
            </w:pPr>
            <w:r w:rsidRPr="002F7651">
              <w:rPr>
                <w:szCs w:val="20"/>
              </w:rPr>
              <w:t>Equation is for 5 or more unit buildings; example is for 2-unit buildings</w:t>
            </w:r>
          </w:p>
        </w:tc>
      </w:tr>
      <w:tr w:rsidR="0053145B" w:rsidTr="00511575" w14:paraId="7592B279" w14:textId="77777777">
        <w:trPr>
          <w:cantSplit/>
        </w:trPr>
        <w:tc>
          <w:tcPr>
            <w:tcW w:w="518" w:type="dxa"/>
            <w:vAlign w:val="center"/>
          </w:tcPr>
          <w:p w:rsidR="00E223A4" w:rsidP="00FE7F5B" w:rsidRDefault="00E223A4" w14:paraId="7592B275" w14:textId="77777777">
            <w:pPr>
              <w:widowControl/>
              <w:tabs>
                <w:tab w:val="left" w:pos="0"/>
              </w:tabs>
              <w:spacing w:after="60"/>
              <w:jc w:val="center"/>
              <w:rPr>
                <w:szCs w:val="20"/>
              </w:rPr>
            </w:pPr>
            <w:r>
              <w:rPr>
                <w:szCs w:val="20"/>
              </w:rPr>
              <w:t>9</w:t>
            </w:r>
          </w:p>
        </w:tc>
        <w:tc>
          <w:tcPr>
            <w:tcW w:w="3370" w:type="dxa"/>
            <w:vAlign w:val="center"/>
          </w:tcPr>
          <w:p w:rsidR="00E223A4" w:rsidP="00FE7F5B" w:rsidRDefault="000045EE" w14:paraId="7592B276"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f>
                  <m:fPr>
                    <m:ctrlPr>
                      <w:rPr>
                        <w:rFonts w:ascii="Cambria Math" w:hAnsi="Cambria Math"/>
                        <w:i/>
                      </w:rPr>
                    </m:ctrlPr>
                  </m:fPr>
                  <m:num>
                    <m:r>
                      <w:rPr>
                        <w:rFonts w:ascii="Cambria Math" w:hAnsi="Cambria Math"/>
                        <w:szCs w:val="20"/>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szCs w:val="20"/>
                              </w:rPr>
                              <m:t>A</m:t>
                            </m:r>
                          </m:e>
                          <m:sub>
                            <m:r>
                              <w:rPr>
                                <w:rFonts w:ascii="Cambria Math" w:hAnsi="Cambria Math"/>
                                <w:szCs w:val="20"/>
                              </w:rPr>
                              <m:t>Q.n.rgn</m:t>
                            </m:r>
                          </m:sub>
                        </m:sSub>
                      </m:e>
                    </m:nary>
                    <m:r>
                      <w:rPr>
                        <w:rFonts w:ascii="Cambria Math" w:hAnsi="Cambria Math"/>
                        <w:szCs w:val="20"/>
                      </w:rPr>
                      <m:t>)×1,000</m:t>
                    </m:r>
                  </m:num>
                  <m:den>
                    <m:r>
                      <w:rPr>
                        <w:rFonts w:ascii="Cambria Math" w:hAnsi="Cambria Math"/>
                        <w:szCs w:val="20"/>
                      </w:rPr>
                      <m:t>n</m:t>
                    </m:r>
                  </m:den>
                </m:f>
              </m:oMath>
            </m:oMathPara>
          </w:p>
        </w:tc>
        <w:tc>
          <w:tcPr>
            <w:tcW w:w="4230" w:type="dxa"/>
            <w:vAlign w:val="center"/>
          </w:tcPr>
          <w:p w:rsidR="00E223A4" w:rsidP="00CD3C11" w:rsidRDefault="000045EE" w14:paraId="7592B277" w14:textId="7777777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0.775 two unit structures ×1,000</m:t>
                    </m:r>
                  </m:num>
                  <m:den>
                    <m:r>
                      <w:rPr>
                        <w:rFonts w:ascii="Cambria Math" w:hAnsi="Cambria Math"/>
                        <w:szCs w:val="20"/>
                      </w:rPr>
                      <m:t>2 units per building</m:t>
                    </m:r>
                  </m:den>
                </m:f>
              </m:oMath>
            </m:oMathPara>
          </w:p>
        </w:tc>
        <w:tc>
          <w:tcPr>
            <w:tcW w:w="1710" w:type="dxa"/>
          </w:tcPr>
          <w:p w:rsidR="00E223A4" w:rsidP="00CD3C11" w:rsidRDefault="00E223A4" w14:paraId="7592B278" w14:textId="77777777">
            <w:pPr>
              <w:widowControl/>
              <w:tabs>
                <w:tab w:val="left" w:pos="0"/>
              </w:tabs>
              <w:spacing w:after="60"/>
              <w:rPr>
                <w:szCs w:val="20"/>
              </w:rPr>
            </w:pPr>
            <w:r>
              <w:rPr>
                <w:szCs w:val="20"/>
              </w:rPr>
              <w:t>38</w:t>
            </w:r>
            <w:r w:rsidR="00CD3C11">
              <w:rPr>
                <w:szCs w:val="20"/>
              </w:rPr>
              <w:t>8</w:t>
            </w:r>
            <w:r>
              <w:rPr>
                <w:szCs w:val="20"/>
              </w:rPr>
              <w:t xml:space="preserve"> 2-unit structures constructed in the </w:t>
            </w:r>
            <w:r w:rsidR="00CD3C11">
              <w:rPr>
                <w:szCs w:val="20"/>
              </w:rPr>
              <w:t>Midwest</w:t>
            </w:r>
          </w:p>
        </w:tc>
      </w:tr>
      <w:tr w:rsidR="0053145B" w:rsidTr="00511575" w14:paraId="7592B27E" w14:textId="77777777">
        <w:trPr>
          <w:cantSplit/>
        </w:trPr>
        <w:tc>
          <w:tcPr>
            <w:tcW w:w="518" w:type="dxa"/>
            <w:vAlign w:val="center"/>
          </w:tcPr>
          <w:p w:rsidR="00E223A4" w:rsidP="00FE7F5B" w:rsidRDefault="00E223A4" w14:paraId="7592B27A" w14:textId="77777777">
            <w:pPr>
              <w:widowControl/>
              <w:tabs>
                <w:tab w:val="left" w:pos="0"/>
              </w:tabs>
              <w:spacing w:after="60"/>
              <w:jc w:val="center"/>
              <w:rPr>
                <w:szCs w:val="20"/>
              </w:rPr>
            </w:pPr>
            <w:r>
              <w:rPr>
                <w:szCs w:val="20"/>
              </w:rPr>
              <w:t>10</w:t>
            </w:r>
          </w:p>
        </w:tc>
        <w:tc>
          <w:tcPr>
            <w:tcW w:w="3370" w:type="dxa"/>
            <w:vAlign w:val="center"/>
          </w:tcPr>
          <w:p w:rsidR="00E223A4" w:rsidP="00FE7F5B" w:rsidRDefault="000045EE" w14:paraId="7592B27B"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f>
                  <m:fPr>
                    <m:ctrlPr>
                      <w:rPr>
                        <w:rFonts w:ascii="Cambria Math" w:hAnsi="Cambria Math"/>
                        <w:i/>
                      </w:rPr>
                    </m:ctrlPr>
                  </m:fPr>
                  <m:num>
                    <m:r>
                      <w:rPr>
                        <w:rFonts w:ascii="Cambria Math" w:hAnsi="Cambria Math"/>
                        <w:szCs w:val="20"/>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szCs w:val="20"/>
                              </w:rPr>
                              <m:t>A</m:t>
                            </m:r>
                          </m:e>
                          <m:sub>
                            <m:r>
                              <w:rPr>
                                <w:rFonts w:ascii="Cambria Math" w:hAnsi="Cambria Math"/>
                                <w:szCs w:val="20"/>
                              </w:rPr>
                              <m:t>Q.n.rgn</m:t>
                            </m:r>
                          </m:sub>
                        </m:sSub>
                      </m:e>
                    </m:nary>
                    <m:r>
                      <w:rPr>
                        <w:rFonts w:ascii="Cambria Math" w:hAnsi="Cambria Math"/>
                        <w:szCs w:val="20"/>
                      </w:rPr>
                      <m:t>)×1,000</m:t>
                    </m:r>
                  </m:num>
                  <m:den>
                    <m:sSub>
                      <m:sSubPr>
                        <m:ctrlPr>
                          <w:rPr>
                            <w:rFonts w:ascii="Cambria Math" w:hAnsi="Cambria Math"/>
                            <w:i/>
                          </w:rPr>
                        </m:ctrlPr>
                      </m:sSubPr>
                      <m:e>
                        <m:r>
                          <w:rPr>
                            <w:rFonts w:ascii="Cambria Math" w:hAnsi="Cambria Math"/>
                            <w:szCs w:val="20"/>
                          </w:rPr>
                          <m:t>CF</m:t>
                        </m:r>
                      </m:e>
                      <m:sub>
                        <m:r>
                          <w:rPr>
                            <w:rFonts w:ascii="Cambria Math" w:hAnsi="Cambria Math"/>
                            <w:szCs w:val="20"/>
                          </w:rPr>
                          <m:t>5</m:t>
                        </m:r>
                      </m:sub>
                    </m:sSub>
                  </m:den>
                </m:f>
              </m:oMath>
            </m:oMathPara>
          </w:p>
        </w:tc>
        <w:tc>
          <w:tcPr>
            <w:tcW w:w="4230" w:type="dxa"/>
            <w:vAlign w:val="center"/>
          </w:tcPr>
          <w:p w:rsidRPr="004F6DF9" w:rsidR="00E223A4" w:rsidP="00067E51" w:rsidRDefault="00E223A4" w14:paraId="7592B27C" w14:textId="77777777">
            <w:pPr>
              <w:widowControl/>
              <w:tabs>
                <w:tab w:val="left" w:pos="0"/>
              </w:tabs>
              <w:spacing w:after="60"/>
              <w:jc w:val="center"/>
              <w:rPr>
                <w:szCs w:val="20"/>
              </w:rPr>
            </w:pPr>
            <m:oMathPara>
              <m:oMath>
                <m:r>
                  <w:rPr>
                    <w:rFonts w:ascii="Cambria Math" w:hAnsi="Cambria Math"/>
                    <w:szCs w:val="20"/>
                  </w:rPr>
                  <m:t>N/A</m:t>
                </m:r>
              </m:oMath>
            </m:oMathPara>
          </w:p>
        </w:tc>
        <w:tc>
          <w:tcPr>
            <w:tcW w:w="1710" w:type="dxa"/>
          </w:tcPr>
          <w:p w:rsidRPr="004F6DF9" w:rsidR="00E223A4" w:rsidP="00067E51" w:rsidRDefault="00E223A4" w14:paraId="7592B27D" w14:textId="77777777">
            <w:pPr>
              <w:widowControl/>
              <w:tabs>
                <w:tab w:val="left" w:pos="0"/>
              </w:tabs>
              <w:spacing w:after="60"/>
              <w:rPr>
                <w:szCs w:val="20"/>
              </w:rPr>
            </w:pPr>
            <w:r w:rsidRPr="002F7651">
              <w:rPr>
                <w:szCs w:val="20"/>
              </w:rPr>
              <w:t>Equation is for 5 or more unit buildings; example is for 2-unit buildings</w:t>
            </w:r>
          </w:p>
        </w:tc>
      </w:tr>
      <w:tr w:rsidR="0053145B" w:rsidTr="00511575" w14:paraId="7592B283" w14:textId="77777777">
        <w:trPr>
          <w:cantSplit/>
        </w:trPr>
        <w:tc>
          <w:tcPr>
            <w:tcW w:w="518" w:type="dxa"/>
            <w:vAlign w:val="center"/>
          </w:tcPr>
          <w:p w:rsidR="00E223A4" w:rsidP="00FE7F5B" w:rsidRDefault="00E223A4" w14:paraId="7592B27F" w14:textId="77777777">
            <w:pPr>
              <w:widowControl/>
              <w:tabs>
                <w:tab w:val="left" w:pos="0"/>
              </w:tabs>
              <w:spacing w:after="60"/>
              <w:jc w:val="center"/>
              <w:rPr>
                <w:szCs w:val="20"/>
              </w:rPr>
            </w:pPr>
            <w:r>
              <w:rPr>
                <w:szCs w:val="20"/>
              </w:rPr>
              <w:lastRenderedPageBreak/>
              <w:t>11</w:t>
            </w:r>
          </w:p>
        </w:tc>
        <w:tc>
          <w:tcPr>
            <w:tcW w:w="3370" w:type="dxa"/>
            <w:vAlign w:val="center"/>
          </w:tcPr>
          <w:p w:rsidR="00E223A4" w:rsidP="00FE7F5B" w:rsidRDefault="000045EE" w14:paraId="7592B280"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BP</m:t>
                    </m:r>
                  </m:e>
                  <m:sub>
                    <m:r>
                      <w:rPr>
                        <w:rFonts w:ascii="Cambria Math" w:hAnsi="Cambria Math"/>
                        <w:szCs w:val="20"/>
                      </w:rPr>
                      <m:t>n,rgn</m:t>
                    </m:r>
                  </m:sub>
                </m:sSub>
                <m:r>
                  <w:rPr>
                    <w:rFonts w:ascii="Cambria Math" w:hAnsi="Cambria Math"/>
                    <w:szCs w:val="20"/>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szCs w:val="20"/>
                          </w:rPr>
                          <m:t>BP</m:t>
                        </m:r>
                      </m:e>
                      <m:sub>
                        <m:r>
                          <w:rPr>
                            <w:rFonts w:ascii="Cambria Math" w:hAnsi="Cambria Math"/>
                            <w:szCs w:val="20"/>
                          </w:rPr>
                          <m:t>n,c</m:t>
                        </m:r>
                      </m:sub>
                    </m:sSub>
                  </m:e>
                </m:nary>
              </m:oMath>
            </m:oMathPara>
          </w:p>
        </w:tc>
        <w:tc>
          <w:tcPr>
            <w:tcW w:w="4230" w:type="dxa"/>
            <w:vAlign w:val="center"/>
          </w:tcPr>
          <w:p w:rsidR="00E223A4" w:rsidP="00CD3C11" w:rsidRDefault="000045EE" w14:paraId="7592B281" w14:textId="77777777">
            <w:pPr>
              <w:widowControl/>
              <w:tabs>
                <w:tab w:val="left" w:pos="0"/>
              </w:tabs>
              <w:spacing w:after="60"/>
              <w:jc w:val="center"/>
              <w:rPr>
                <w:szCs w:val="20"/>
              </w:rPr>
            </w:pPr>
            <m:oMathPara>
              <m:oMath>
                <m:nary>
                  <m:naryPr>
                    <m:chr m:val="∑"/>
                    <m:limLoc m:val="undOvr"/>
                    <m:subHide m:val="1"/>
                    <m:supHide m:val="1"/>
                    <m:ctrlPr>
                      <w:rPr>
                        <w:rFonts w:ascii="Cambria Math" w:hAnsi="Cambria Math"/>
                        <w:i/>
                        <w:szCs w:val="20"/>
                      </w:rPr>
                    </m:ctrlPr>
                  </m:naryPr>
                  <m:sub/>
                  <m:sup/>
                  <m:e>
                    <m:r>
                      <w:rPr>
                        <w:rFonts w:ascii="Cambria Math" w:hAnsi="Cambria Math"/>
                        <w:szCs w:val="20"/>
                      </w:rPr>
                      <m:t>Midwest two unit building permits</m:t>
                    </m:r>
                  </m:e>
                </m:nary>
              </m:oMath>
            </m:oMathPara>
          </w:p>
        </w:tc>
        <w:tc>
          <w:tcPr>
            <w:tcW w:w="1710" w:type="dxa"/>
          </w:tcPr>
          <w:p w:rsidR="00E223A4" w:rsidP="00CD3C11" w:rsidRDefault="00E223A4" w14:paraId="7592B282" w14:textId="77777777">
            <w:pPr>
              <w:widowControl/>
              <w:tabs>
                <w:tab w:val="left" w:pos="0"/>
              </w:tabs>
              <w:spacing w:after="60"/>
              <w:rPr>
                <w:szCs w:val="20"/>
              </w:rPr>
            </w:pPr>
            <w:r>
              <w:rPr>
                <w:szCs w:val="20"/>
              </w:rPr>
              <w:t>1,5</w:t>
            </w:r>
            <w:r w:rsidR="00CD3C11">
              <w:rPr>
                <w:szCs w:val="20"/>
              </w:rPr>
              <w:t xml:space="preserve">71 </w:t>
            </w:r>
            <w:r>
              <w:rPr>
                <w:szCs w:val="20"/>
              </w:rPr>
              <w:t xml:space="preserve">2-unit structure building permits in the </w:t>
            </w:r>
            <w:r w:rsidR="00CD3C11">
              <w:rPr>
                <w:szCs w:val="20"/>
              </w:rPr>
              <w:t>Midwest</w:t>
            </w:r>
          </w:p>
        </w:tc>
      </w:tr>
      <w:tr w:rsidR="0053145B" w:rsidTr="00511575" w14:paraId="7592B288" w14:textId="77777777">
        <w:trPr>
          <w:cantSplit/>
        </w:trPr>
        <w:tc>
          <w:tcPr>
            <w:tcW w:w="518" w:type="dxa"/>
            <w:vAlign w:val="center"/>
          </w:tcPr>
          <w:p w:rsidR="00E223A4" w:rsidP="00FE7F5B" w:rsidRDefault="00E223A4" w14:paraId="7592B284" w14:textId="77777777">
            <w:pPr>
              <w:widowControl/>
              <w:tabs>
                <w:tab w:val="left" w:pos="0"/>
              </w:tabs>
              <w:spacing w:after="60"/>
              <w:jc w:val="center"/>
              <w:rPr>
                <w:szCs w:val="20"/>
              </w:rPr>
            </w:pPr>
            <w:r>
              <w:rPr>
                <w:szCs w:val="20"/>
              </w:rPr>
              <w:t>12</w:t>
            </w:r>
          </w:p>
        </w:tc>
        <w:tc>
          <w:tcPr>
            <w:tcW w:w="3370" w:type="dxa"/>
            <w:vAlign w:val="center"/>
          </w:tcPr>
          <w:p w:rsidRPr="004F5F77" w:rsidR="00E223A4" w:rsidP="00FE7F5B" w:rsidRDefault="000045EE" w14:paraId="7592B285"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R</m:t>
                    </m:r>
                  </m:e>
                  <m:sub>
                    <m:r>
                      <w:rPr>
                        <w:rFonts w:ascii="Cambria Math" w:hAnsi="Cambria Math"/>
                        <w:szCs w:val="20"/>
                      </w:rPr>
                      <m:t>BP,c</m:t>
                    </m:r>
                  </m:sub>
                </m:sSub>
                <m:r>
                  <w:rPr>
                    <w:rFonts w:ascii="Cambria Math" w:hAnsi="Cambria Math"/>
                    <w:szCs w:val="20"/>
                  </w:rPr>
                  <m:t>=</m:t>
                </m:r>
                <m:f>
                  <m:fPr>
                    <m:ctrlPr>
                      <w:rPr>
                        <w:rFonts w:ascii="Cambria Math" w:hAnsi="Cambria Math"/>
                        <w:i/>
                      </w:rPr>
                    </m:ctrlPr>
                  </m:fPr>
                  <m:num>
                    <m:sSub>
                      <m:sSubPr>
                        <m:ctrlPr>
                          <w:rPr>
                            <w:rFonts w:ascii="Cambria Math" w:hAnsi="Cambria Math"/>
                            <w:i/>
                          </w:rPr>
                        </m:ctrlPr>
                      </m:sSubPr>
                      <m:e>
                        <m:r>
                          <w:rPr>
                            <w:rFonts w:ascii="Cambria Math" w:hAnsi="Cambria Math"/>
                            <w:szCs w:val="20"/>
                          </w:rPr>
                          <m:t>BP</m:t>
                        </m:r>
                      </m:e>
                      <m:sub>
                        <m:r>
                          <w:rPr>
                            <w:rFonts w:ascii="Cambria Math" w:hAnsi="Cambria Math"/>
                            <w:szCs w:val="20"/>
                          </w:rPr>
                          <m:t>n,c</m:t>
                        </m:r>
                      </m:sub>
                    </m:sSub>
                  </m:num>
                  <m:den>
                    <m:sSub>
                      <m:sSubPr>
                        <m:ctrlPr>
                          <w:rPr>
                            <w:rFonts w:ascii="Cambria Math" w:hAnsi="Cambria Math"/>
                            <w:i/>
                          </w:rPr>
                        </m:ctrlPr>
                      </m:sSubPr>
                      <m:e>
                        <m:r>
                          <w:rPr>
                            <w:rFonts w:ascii="Cambria Math" w:hAnsi="Cambria Math"/>
                            <w:szCs w:val="20"/>
                          </w:rPr>
                          <m:t>BP</m:t>
                        </m:r>
                      </m:e>
                      <m:sub>
                        <m:r>
                          <w:rPr>
                            <w:rFonts w:ascii="Cambria Math" w:hAnsi="Cambria Math"/>
                            <w:szCs w:val="20"/>
                          </w:rPr>
                          <m:t>n,rgn</m:t>
                        </m:r>
                      </m:sub>
                    </m:sSub>
                  </m:den>
                </m:f>
              </m:oMath>
            </m:oMathPara>
          </w:p>
        </w:tc>
        <w:tc>
          <w:tcPr>
            <w:tcW w:w="4230" w:type="dxa"/>
            <w:vAlign w:val="center"/>
          </w:tcPr>
          <w:p w:rsidRPr="004F5F77" w:rsidR="00E223A4" w:rsidP="004F5F77" w:rsidRDefault="000045EE" w14:paraId="7592B286" w14:textId="7777777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1 McLean County building permits</m:t>
                    </m:r>
                  </m:num>
                  <m:den>
                    <m:r>
                      <w:rPr>
                        <w:rFonts w:ascii="Cambria Math" w:hAnsi="Cambria Math"/>
                        <w:szCs w:val="20"/>
                      </w:rPr>
                      <m:t>1,571 Midwest building permits</m:t>
                    </m:r>
                  </m:den>
                </m:f>
              </m:oMath>
            </m:oMathPara>
          </w:p>
        </w:tc>
        <w:tc>
          <w:tcPr>
            <w:tcW w:w="1710" w:type="dxa"/>
          </w:tcPr>
          <w:p w:rsidRPr="004F5F77" w:rsidR="00E223A4" w:rsidP="004F5F77" w:rsidRDefault="004F5F77" w14:paraId="7592B287" w14:textId="77777777">
            <w:pPr>
              <w:widowControl/>
              <w:tabs>
                <w:tab w:val="left" w:pos="0"/>
              </w:tabs>
              <w:spacing w:after="60"/>
              <w:rPr>
                <w:szCs w:val="20"/>
              </w:rPr>
            </w:pPr>
            <w:r w:rsidRPr="004F5F77">
              <w:rPr>
                <w:szCs w:val="20"/>
              </w:rPr>
              <w:t>0.000637</w:t>
            </w:r>
            <w:r w:rsidR="001D40DA">
              <w:rPr>
                <w:szCs w:val="20"/>
              </w:rPr>
              <w:t xml:space="preserve"> </w:t>
            </w:r>
            <w:r w:rsidRPr="004F5F77" w:rsidR="00E223A4">
              <w:rPr>
                <w:szCs w:val="20"/>
              </w:rPr>
              <w:t xml:space="preserve">ratio of county-level building permits to regional-level building permits in </w:t>
            </w:r>
            <w:r w:rsidRPr="004F5F77">
              <w:rPr>
                <w:szCs w:val="20"/>
              </w:rPr>
              <w:t>McLean County, IL</w:t>
            </w:r>
          </w:p>
        </w:tc>
      </w:tr>
      <w:tr w:rsidR="0053145B" w:rsidTr="00511575" w14:paraId="7592B28D" w14:textId="77777777">
        <w:trPr>
          <w:cantSplit/>
        </w:trPr>
        <w:tc>
          <w:tcPr>
            <w:tcW w:w="518" w:type="dxa"/>
            <w:vAlign w:val="center"/>
          </w:tcPr>
          <w:p w:rsidR="00E223A4" w:rsidP="00FE7F5B" w:rsidRDefault="00E223A4" w14:paraId="7592B289" w14:textId="77777777">
            <w:pPr>
              <w:widowControl/>
              <w:tabs>
                <w:tab w:val="left" w:pos="0"/>
              </w:tabs>
              <w:spacing w:after="60"/>
              <w:jc w:val="center"/>
              <w:rPr>
                <w:szCs w:val="20"/>
              </w:rPr>
            </w:pPr>
            <w:r>
              <w:rPr>
                <w:szCs w:val="20"/>
              </w:rPr>
              <w:t>13</w:t>
            </w:r>
          </w:p>
        </w:tc>
        <w:tc>
          <w:tcPr>
            <w:tcW w:w="3370" w:type="dxa"/>
            <w:vAlign w:val="center"/>
          </w:tcPr>
          <w:p w:rsidR="00E223A4" w:rsidP="00FE7F5B" w:rsidRDefault="000045EE" w14:paraId="7592B28A"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B</m:t>
                    </m:r>
                  </m:e>
                  <m:sub>
                    <m:r>
                      <w:rPr>
                        <w:rFonts w:ascii="Cambria Math" w:hAnsi="Cambria Math"/>
                        <w:szCs w:val="20"/>
                      </w:rPr>
                      <m:t>n,c</m:t>
                    </m:r>
                  </m:sub>
                </m:sSub>
                <m:r>
                  <w:rPr>
                    <w:rFonts w:ascii="Cambria Math" w:hAnsi="Cambria Math"/>
                    <w:szCs w:val="20"/>
                  </w:rPr>
                  <m:t>=</m:t>
                </m:r>
                <m:sSub>
                  <m:sSubPr>
                    <m:ctrlPr>
                      <w:rPr>
                        <w:rFonts w:ascii="Cambria Math" w:hAnsi="Cambria Math"/>
                        <w:i/>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sSub>
                  <m:sSubPr>
                    <m:ctrlPr>
                      <w:rPr>
                        <w:rFonts w:ascii="Cambria Math" w:hAnsi="Cambria Math"/>
                        <w:i/>
                      </w:rPr>
                    </m:ctrlPr>
                  </m:sSubPr>
                  <m:e>
                    <m:r>
                      <w:rPr>
                        <w:rFonts w:ascii="Cambria Math" w:hAnsi="Cambria Math"/>
                        <w:szCs w:val="20"/>
                      </w:rPr>
                      <m:t>R</m:t>
                    </m:r>
                  </m:e>
                  <m:sub>
                    <m:r>
                      <w:rPr>
                        <w:rFonts w:ascii="Cambria Math" w:hAnsi="Cambria Math"/>
                        <w:szCs w:val="20"/>
                      </w:rPr>
                      <m:t>BP,c</m:t>
                    </m:r>
                  </m:sub>
                </m:sSub>
              </m:oMath>
            </m:oMathPara>
          </w:p>
        </w:tc>
        <w:tc>
          <w:tcPr>
            <w:tcW w:w="4230" w:type="dxa"/>
            <w:vAlign w:val="center"/>
          </w:tcPr>
          <w:p w:rsidR="00E223A4" w:rsidP="004F5F77" w:rsidRDefault="00CD3C11" w14:paraId="7592B28B" w14:textId="77777777">
            <w:pPr>
              <w:widowControl/>
              <w:tabs>
                <w:tab w:val="left" w:pos="0"/>
              </w:tabs>
              <w:spacing w:after="60"/>
              <w:jc w:val="center"/>
              <w:rPr>
                <w:szCs w:val="20"/>
              </w:rPr>
            </w:pPr>
            <m:oMathPara>
              <m:oMath>
                <m:r>
                  <w:rPr>
                    <w:rFonts w:ascii="Cambria Math" w:hAnsi="Cambria Math"/>
                    <w:szCs w:val="20"/>
                  </w:rPr>
                  <m:t>388 two unit building starts in the Midwest×0.000637</m:t>
                </m:r>
              </m:oMath>
            </m:oMathPara>
          </w:p>
        </w:tc>
        <w:tc>
          <w:tcPr>
            <w:tcW w:w="1710" w:type="dxa"/>
          </w:tcPr>
          <w:p w:rsidR="00E223A4" w:rsidP="004F5F77" w:rsidRDefault="004F5F77" w14:paraId="7592B28C" w14:textId="77777777">
            <w:pPr>
              <w:widowControl/>
              <w:tabs>
                <w:tab w:val="left" w:pos="0"/>
              </w:tabs>
              <w:spacing w:after="60"/>
              <w:rPr>
                <w:szCs w:val="20"/>
              </w:rPr>
            </w:pPr>
            <w:r>
              <w:rPr>
                <w:szCs w:val="20"/>
              </w:rPr>
              <w:t>0.25</w:t>
            </w:r>
            <w:r w:rsidR="00E223A4">
              <w:rPr>
                <w:szCs w:val="20"/>
              </w:rPr>
              <w:t xml:space="preserve"> total 2-unit structure building starts for </w:t>
            </w:r>
            <w:r>
              <w:rPr>
                <w:szCs w:val="20"/>
              </w:rPr>
              <w:t>McLean</w:t>
            </w:r>
            <w:r w:rsidR="00CD3C11">
              <w:rPr>
                <w:szCs w:val="20"/>
              </w:rPr>
              <w:t xml:space="preserve"> County, </w:t>
            </w:r>
            <w:r w:rsidR="005278B5">
              <w:rPr>
                <w:szCs w:val="20"/>
              </w:rPr>
              <w:t>IL</w:t>
            </w:r>
          </w:p>
        </w:tc>
      </w:tr>
      <w:tr w:rsidR="0053145B" w:rsidTr="00511575" w14:paraId="7592B292" w14:textId="77777777">
        <w:trPr>
          <w:cantSplit/>
        </w:trPr>
        <w:tc>
          <w:tcPr>
            <w:tcW w:w="518" w:type="dxa"/>
            <w:vAlign w:val="center"/>
          </w:tcPr>
          <w:p w:rsidR="00E223A4" w:rsidP="00FE7F5B" w:rsidRDefault="00E223A4" w14:paraId="7592B28E" w14:textId="77777777">
            <w:pPr>
              <w:widowControl/>
              <w:tabs>
                <w:tab w:val="left" w:pos="0"/>
              </w:tabs>
              <w:spacing w:after="60"/>
              <w:jc w:val="center"/>
              <w:rPr>
                <w:szCs w:val="20"/>
              </w:rPr>
            </w:pPr>
            <w:r>
              <w:rPr>
                <w:szCs w:val="20"/>
              </w:rPr>
              <w:t>14</w:t>
            </w:r>
          </w:p>
        </w:tc>
        <w:tc>
          <w:tcPr>
            <w:tcW w:w="3370" w:type="dxa"/>
            <w:vAlign w:val="center"/>
          </w:tcPr>
          <w:p w:rsidR="00E223A4" w:rsidP="00FE7F5B" w:rsidRDefault="000045EE" w14:paraId="7592B28F"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AR</m:t>
                    </m:r>
                  </m:e>
                  <m:sub>
                    <m:r>
                      <w:rPr>
                        <w:rFonts w:ascii="Cambria Math" w:hAnsi="Cambria Math"/>
                        <w:szCs w:val="20"/>
                      </w:rPr>
                      <m:t>n,c</m:t>
                    </m:r>
                  </m:sub>
                </m:sSub>
                <m:r>
                  <w:rPr>
                    <w:rFonts w:ascii="Cambria Math" w:hAnsi="Cambria Math"/>
                    <w:szCs w:val="20"/>
                  </w:rPr>
                  <m:t>=</m:t>
                </m:r>
                <m:sSub>
                  <m:sSubPr>
                    <m:ctrlPr>
                      <w:rPr>
                        <w:rFonts w:ascii="Cambria Math" w:hAnsi="Cambria Math"/>
                        <w:i/>
                      </w:rPr>
                    </m:ctrlPr>
                  </m:sSubPr>
                  <m:e>
                    <m:r>
                      <w:rPr>
                        <w:rFonts w:ascii="Cambria Math" w:hAnsi="Cambria Math"/>
                        <w:szCs w:val="20"/>
                      </w:rPr>
                      <m:t>B</m:t>
                    </m:r>
                  </m:e>
                  <m:sub>
                    <m:r>
                      <w:rPr>
                        <w:rFonts w:ascii="Cambria Math" w:hAnsi="Cambria Math"/>
                        <w:szCs w:val="20"/>
                      </w:rPr>
                      <m:t>n.c</m:t>
                    </m:r>
                  </m:sub>
                </m:sSub>
                <m:r>
                  <w:rPr>
                    <w:rFonts w:ascii="Cambria Math" w:hAnsi="Cambria Math"/>
                    <w:szCs w:val="20"/>
                  </w:rPr>
                  <m:t>×</m:t>
                </m:r>
                <m:sSub>
                  <m:sSubPr>
                    <m:ctrlPr>
                      <w:rPr>
                        <w:rFonts w:ascii="Cambria Math" w:hAnsi="Cambria Math"/>
                        <w:i/>
                      </w:rPr>
                    </m:ctrlPr>
                  </m:sSubPr>
                  <m:e>
                    <m:r>
                      <w:rPr>
                        <w:rFonts w:ascii="Cambria Math" w:hAnsi="Cambria Math"/>
                        <w:szCs w:val="20"/>
                      </w:rPr>
                      <m:t>a</m:t>
                    </m:r>
                  </m:e>
                  <m:sub>
                    <m:r>
                      <w:rPr>
                        <w:rFonts w:ascii="Cambria Math" w:hAnsi="Cambria Math"/>
                        <w:szCs w:val="20"/>
                      </w:rPr>
                      <m:t>n</m:t>
                    </m:r>
                  </m:sub>
                </m:sSub>
              </m:oMath>
            </m:oMathPara>
          </w:p>
        </w:tc>
        <w:tc>
          <w:tcPr>
            <w:tcW w:w="4230" w:type="dxa"/>
            <w:vAlign w:val="center"/>
          </w:tcPr>
          <w:p w:rsidR="00E223A4" w:rsidP="004F5F77" w:rsidRDefault="004F5F77" w14:paraId="7592B290" w14:textId="77777777">
            <w:pPr>
              <w:widowControl/>
              <w:tabs>
                <w:tab w:val="left" w:pos="0"/>
              </w:tabs>
              <w:spacing w:after="60"/>
              <w:jc w:val="center"/>
              <w:rPr>
                <w:szCs w:val="20"/>
              </w:rPr>
            </w:pPr>
            <m:oMathPara>
              <m:oMath>
                <m:r>
                  <w:rPr>
                    <w:rFonts w:ascii="Cambria Math" w:hAnsi="Cambria Math"/>
                    <w:szCs w:val="20"/>
                  </w:rPr>
                  <m:t>0.25 two unit structures ×0.33 acres per structure</m:t>
                </m:r>
              </m:oMath>
            </m:oMathPara>
          </w:p>
        </w:tc>
        <w:tc>
          <w:tcPr>
            <w:tcW w:w="1710" w:type="dxa"/>
          </w:tcPr>
          <w:p w:rsidR="00E223A4" w:rsidP="004F5F77" w:rsidRDefault="004F5F77" w14:paraId="7592B291" w14:textId="77777777">
            <w:pPr>
              <w:widowControl/>
              <w:tabs>
                <w:tab w:val="left" w:pos="0"/>
              </w:tabs>
              <w:spacing w:after="60"/>
              <w:rPr>
                <w:szCs w:val="20"/>
              </w:rPr>
            </w:pPr>
            <w:r>
              <w:rPr>
                <w:szCs w:val="20"/>
              </w:rPr>
              <w:t>0.08</w:t>
            </w:r>
            <w:r w:rsidR="00E223A4">
              <w:rPr>
                <w:szCs w:val="20"/>
              </w:rPr>
              <w:t xml:space="preserve"> acres surface soil disturbed by 2-unit structures in </w:t>
            </w:r>
            <w:r>
              <w:rPr>
                <w:szCs w:val="20"/>
              </w:rPr>
              <w:t>McLean</w:t>
            </w:r>
            <w:r w:rsidR="005278B5">
              <w:rPr>
                <w:szCs w:val="20"/>
              </w:rPr>
              <w:t xml:space="preserve"> County, IL</w:t>
            </w:r>
          </w:p>
        </w:tc>
      </w:tr>
      <w:tr w:rsidR="0053145B" w:rsidTr="00511575" w14:paraId="7592B297" w14:textId="77777777">
        <w:trPr>
          <w:cantSplit/>
        </w:trPr>
        <w:tc>
          <w:tcPr>
            <w:tcW w:w="518" w:type="dxa"/>
            <w:vMerge w:val="restart"/>
            <w:vAlign w:val="center"/>
          </w:tcPr>
          <w:p w:rsidR="005278B5" w:rsidP="00FE7F5B" w:rsidRDefault="005278B5" w14:paraId="7592B293" w14:textId="77777777">
            <w:pPr>
              <w:widowControl/>
              <w:tabs>
                <w:tab w:val="left" w:pos="0"/>
              </w:tabs>
              <w:spacing w:after="60"/>
              <w:jc w:val="center"/>
              <w:rPr>
                <w:szCs w:val="20"/>
              </w:rPr>
            </w:pPr>
            <w:r>
              <w:rPr>
                <w:szCs w:val="20"/>
              </w:rPr>
              <w:t>15</w:t>
            </w:r>
          </w:p>
        </w:tc>
        <w:tc>
          <w:tcPr>
            <w:tcW w:w="3370" w:type="dxa"/>
            <w:vMerge w:val="restart"/>
            <w:vAlign w:val="center"/>
          </w:tcPr>
          <w:p w:rsidR="005278B5" w:rsidP="00FE7F5B" w:rsidRDefault="000045EE" w14:paraId="7592B294"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HS</m:t>
                    </m:r>
                  </m:e>
                  <m:sub>
                    <m:r>
                      <w:rPr>
                        <w:rFonts w:ascii="Cambria Math" w:hAnsi="Cambria Math"/>
                        <w:szCs w:val="20"/>
                      </w:rPr>
                      <m:t>s,r</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ct</m:t>
                    </m:r>
                  </m:sub>
                  <m:sup/>
                  <m:e>
                    <m:sSub>
                      <m:sSubPr>
                        <m:ctrlPr>
                          <w:rPr>
                            <w:rFonts w:ascii="Cambria Math" w:hAnsi="Cambria Math"/>
                            <w:i/>
                            <w:szCs w:val="20"/>
                          </w:rPr>
                        </m:ctrlPr>
                      </m:sSubPr>
                      <m:e>
                        <m:r>
                          <w:rPr>
                            <w:rFonts w:ascii="Cambria Math" w:hAnsi="Cambria Math"/>
                            <w:szCs w:val="20"/>
                          </w:rPr>
                          <m:t>S</m:t>
                        </m:r>
                      </m:e>
                      <m:sub>
                        <m:r>
                          <w:rPr>
                            <w:rFonts w:ascii="Cambria Math" w:hAnsi="Cambria Math"/>
                            <w:szCs w:val="20"/>
                          </w:rPr>
                          <m:t>s,r</m:t>
                        </m:r>
                      </m:sub>
                    </m:sSub>
                  </m:e>
                </m:nary>
              </m:oMath>
            </m:oMathPara>
          </w:p>
        </w:tc>
        <w:tc>
          <w:tcPr>
            <w:tcW w:w="4230" w:type="dxa"/>
            <w:vAlign w:val="center"/>
          </w:tcPr>
          <w:p w:rsidR="005278B5" w:rsidP="005278B5" w:rsidRDefault="005278B5" w14:paraId="7592B295" w14:textId="77777777">
            <w:pPr>
              <w:widowControl/>
              <w:tabs>
                <w:tab w:val="left" w:pos="0"/>
              </w:tabs>
              <w:spacing w:after="60"/>
              <w:jc w:val="center"/>
              <w:rPr>
                <w:szCs w:val="20"/>
              </w:rPr>
            </w:pPr>
            <m:oMathPara>
              <m:oMath>
                <m:r>
                  <w:rPr>
                    <w:rFonts w:ascii="Cambria Math" w:hAnsi="Cambria Math"/>
                    <w:szCs w:val="20"/>
                  </w:rPr>
                  <m:t>$20,399,000+$33,029,000+$93,892,000</m:t>
                </m:r>
              </m:oMath>
            </m:oMathPara>
          </w:p>
        </w:tc>
        <w:tc>
          <w:tcPr>
            <w:tcW w:w="1710" w:type="dxa"/>
          </w:tcPr>
          <w:p w:rsidR="005278B5" w:rsidP="00DF0B38" w:rsidRDefault="005278B5" w14:paraId="7592B296" w14:textId="77777777">
            <w:pPr>
              <w:widowControl/>
              <w:tabs>
                <w:tab w:val="left" w:pos="0"/>
              </w:tabs>
              <w:spacing w:after="60"/>
              <w:rPr>
                <w:szCs w:val="20"/>
              </w:rPr>
            </w:pPr>
            <w:r>
              <w:rPr>
                <w:szCs w:val="20"/>
              </w:rPr>
              <w:t>$147,320,000 spent on urban interstate construction in IL</w:t>
            </w:r>
          </w:p>
        </w:tc>
      </w:tr>
      <w:tr w:rsidR="0053145B" w:rsidTr="00511575" w14:paraId="7592B29C" w14:textId="77777777">
        <w:trPr>
          <w:cantSplit/>
        </w:trPr>
        <w:tc>
          <w:tcPr>
            <w:tcW w:w="518" w:type="dxa"/>
            <w:vMerge/>
            <w:vAlign w:val="center"/>
          </w:tcPr>
          <w:p w:rsidR="005278B5" w:rsidP="00FE7F5B" w:rsidRDefault="005278B5" w14:paraId="7592B298" w14:textId="77777777">
            <w:pPr>
              <w:widowControl/>
              <w:tabs>
                <w:tab w:val="left" w:pos="0"/>
              </w:tabs>
              <w:spacing w:after="60"/>
              <w:jc w:val="center"/>
              <w:rPr>
                <w:szCs w:val="20"/>
              </w:rPr>
            </w:pPr>
          </w:p>
        </w:tc>
        <w:tc>
          <w:tcPr>
            <w:tcW w:w="3370" w:type="dxa"/>
            <w:vMerge/>
            <w:vAlign w:val="center"/>
          </w:tcPr>
          <w:p w:rsidR="005278B5" w:rsidP="00FE7F5B" w:rsidRDefault="005278B5" w14:paraId="7592B299" w14:textId="77777777">
            <w:pPr>
              <w:widowControl/>
              <w:tabs>
                <w:tab w:val="left" w:pos="0"/>
              </w:tabs>
              <w:spacing w:after="60"/>
              <w:jc w:val="center"/>
              <w:rPr>
                <w:szCs w:val="20"/>
              </w:rPr>
            </w:pPr>
          </w:p>
        </w:tc>
        <w:tc>
          <w:tcPr>
            <w:tcW w:w="4230" w:type="dxa"/>
            <w:vAlign w:val="center"/>
          </w:tcPr>
          <w:p w:rsidR="005278B5" w:rsidP="005278B5" w:rsidRDefault="005278B5" w14:paraId="7592B29A" w14:textId="77777777">
            <w:pPr>
              <w:widowControl/>
              <w:tabs>
                <w:tab w:val="left" w:pos="0"/>
              </w:tabs>
              <w:spacing w:after="60"/>
              <w:jc w:val="center"/>
              <w:rPr>
                <w:szCs w:val="20"/>
              </w:rPr>
            </w:pPr>
            <m:oMathPara>
              <m:oMath>
                <m:r>
                  <w:rPr>
                    <w:rFonts w:ascii="Cambria Math" w:hAnsi="Cambria Math"/>
                    <w:szCs w:val="20"/>
                  </w:rPr>
                  <m:t>$58,519,000+$2,626,000+$35,1367,000+$206,057,000+$17,193,000</m:t>
                </m:r>
              </m:oMath>
            </m:oMathPara>
          </w:p>
        </w:tc>
        <w:tc>
          <w:tcPr>
            <w:tcW w:w="1710" w:type="dxa"/>
          </w:tcPr>
          <w:p w:rsidR="005278B5" w:rsidP="004F5F77" w:rsidRDefault="005278B5" w14:paraId="7592B29B" w14:textId="77777777">
            <w:pPr>
              <w:widowControl/>
              <w:tabs>
                <w:tab w:val="left" w:pos="0"/>
              </w:tabs>
              <w:spacing w:after="60"/>
              <w:rPr>
                <w:szCs w:val="20"/>
              </w:rPr>
            </w:pPr>
            <w:r>
              <w:rPr>
                <w:szCs w:val="20"/>
              </w:rPr>
              <w:t xml:space="preserve">$319,532,000 spent on urban other arterial construction in </w:t>
            </w:r>
            <w:r w:rsidR="004F5F77">
              <w:rPr>
                <w:szCs w:val="20"/>
              </w:rPr>
              <w:t>IL</w:t>
            </w:r>
          </w:p>
        </w:tc>
      </w:tr>
      <w:tr w:rsidR="0053145B" w:rsidTr="00511575" w14:paraId="7592B2A1" w14:textId="77777777">
        <w:trPr>
          <w:cantSplit/>
        </w:trPr>
        <w:tc>
          <w:tcPr>
            <w:tcW w:w="518" w:type="dxa"/>
            <w:vMerge/>
            <w:vAlign w:val="center"/>
          </w:tcPr>
          <w:p w:rsidR="005278B5" w:rsidP="00FE7F5B" w:rsidRDefault="005278B5" w14:paraId="7592B29D" w14:textId="77777777">
            <w:pPr>
              <w:widowControl/>
              <w:tabs>
                <w:tab w:val="left" w:pos="0"/>
              </w:tabs>
              <w:spacing w:after="60"/>
              <w:jc w:val="center"/>
              <w:rPr>
                <w:szCs w:val="20"/>
              </w:rPr>
            </w:pPr>
          </w:p>
        </w:tc>
        <w:tc>
          <w:tcPr>
            <w:tcW w:w="3370" w:type="dxa"/>
            <w:vMerge/>
            <w:vAlign w:val="center"/>
          </w:tcPr>
          <w:p w:rsidR="005278B5" w:rsidP="00FE7F5B" w:rsidRDefault="005278B5" w14:paraId="7592B29E" w14:textId="77777777">
            <w:pPr>
              <w:widowControl/>
              <w:tabs>
                <w:tab w:val="left" w:pos="0"/>
              </w:tabs>
              <w:spacing w:after="60"/>
              <w:jc w:val="center"/>
              <w:rPr>
                <w:szCs w:val="20"/>
              </w:rPr>
            </w:pPr>
          </w:p>
        </w:tc>
        <w:tc>
          <w:tcPr>
            <w:tcW w:w="4230" w:type="dxa"/>
            <w:vAlign w:val="center"/>
          </w:tcPr>
          <w:p w:rsidR="005278B5" w:rsidP="005278B5" w:rsidRDefault="005278B5" w14:paraId="7592B29F" w14:textId="77777777">
            <w:pPr>
              <w:widowControl/>
              <w:tabs>
                <w:tab w:val="left" w:pos="0"/>
              </w:tabs>
              <w:spacing w:after="60"/>
              <w:jc w:val="center"/>
              <w:rPr>
                <w:szCs w:val="20"/>
              </w:rPr>
            </w:pPr>
            <m:oMathPara>
              <m:oMath>
                <m:r>
                  <w:rPr>
                    <w:rFonts w:ascii="Cambria Math" w:hAnsi="Cambria Math"/>
                    <w:szCs w:val="20"/>
                  </w:rPr>
                  <m:t>$16,093,000+$338,000+$355,000</m:t>
                </m:r>
              </m:oMath>
            </m:oMathPara>
          </w:p>
        </w:tc>
        <w:tc>
          <w:tcPr>
            <w:tcW w:w="1710" w:type="dxa"/>
          </w:tcPr>
          <w:p w:rsidR="005278B5" w:rsidP="004F5F77" w:rsidRDefault="005278B5" w14:paraId="7592B2A0" w14:textId="77777777">
            <w:pPr>
              <w:widowControl/>
              <w:tabs>
                <w:tab w:val="left" w:pos="0"/>
              </w:tabs>
              <w:spacing w:after="60"/>
              <w:rPr>
                <w:szCs w:val="20"/>
              </w:rPr>
            </w:pPr>
            <w:r>
              <w:rPr>
                <w:szCs w:val="20"/>
              </w:rPr>
              <w:t xml:space="preserve">$16,786,000 spend on urban collector construction in </w:t>
            </w:r>
            <w:r w:rsidR="004F5F77">
              <w:rPr>
                <w:szCs w:val="20"/>
              </w:rPr>
              <w:t>IL</w:t>
            </w:r>
          </w:p>
        </w:tc>
      </w:tr>
      <w:tr w:rsidR="0053145B" w:rsidTr="00511575" w14:paraId="7592B2A6" w14:textId="77777777">
        <w:trPr>
          <w:cantSplit/>
        </w:trPr>
        <w:tc>
          <w:tcPr>
            <w:tcW w:w="518" w:type="dxa"/>
            <w:vMerge w:val="restart"/>
            <w:vAlign w:val="center"/>
          </w:tcPr>
          <w:p w:rsidR="005278B5" w:rsidP="00FE7F5B" w:rsidRDefault="005278B5" w14:paraId="7592B2A2" w14:textId="77777777">
            <w:pPr>
              <w:widowControl/>
              <w:tabs>
                <w:tab w:val="left" w:pos="0"/>
              </w:tabs>
              <w:spacing w:after="60"/>
              <w:jc w:val="center"/>
              <w:rPr>
                <w:szCs w:val="20"/>
              </w:rPr>
            </w:pPr>
            <w:r>
              <w:rPr>
                <w:szCs w:val="20"/>
              </w:rPr>
              <w:t>16</w:t>
            </w:r>
          </w:p>
        </w:tc>
        <w:tc>
          <w:tcPr>
            <w:tcW w:w="3370" w:type="dxa"/>
            <w:vMerge w:val="restart"/>
            <w:vAlign w:val="center"/>
          </w:tcPr>
          <w:p w:rsidR="005278B5" w:rsidP="00FE7F5B" w:rsidRDefault="000045EE" w14:paraId="7592B2A3"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RC</m:t>
                    </m:r>
                  </m:e>
                  <m:sub>
                    <m:r>
                      <w:rPr>
                        <w:rFonts w:ascii="Cambria Math" w:hAnsi="Cambria Math"/>
                        <w:szCs w:val="20"/>
                      </w:rPr>
                      <m:t>m,s,r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HS</m:t>
                        </m:r>
                      </m:e>
                      <m:sub>
                        <m:r>
                          <w:rPr>
                            <w:rFonts w:ascii="Cambria Math" w:hAnsi="Cambria Math"/>
                            <w:szCs w:val="20"/>
                          </w:rPr>
                          <m:t>s,r</m:t>
                        </m:r>
                      </m:sub>
                    </m:sSub>
                  </m:num>
                  <m:den>
                    <m:r>
                      <w:rPr>
                        <w:rFonts w:ascii="Cambria Math" w:hAnsi="Cambria Math"/>
                        <w:szCs w:val="20"/>
                      </w:rPr>
                      <m:t>TDM</m:t>
                    </m:r>
                  </m:den>
                </m:f>
              </m:oMath>
            </m:oMathPara>
          </w:p>
        </w:tc>
        <w:tc>
          <w:tcPr>
            <w:tcW w:w="4230" w:type="dxa"/>
            <w:vAlign w:val="center"/>
          </w:tcPr>
          <w:p w:rsidR="005278B5" w:rsidP="00FE7F5B" w:rsidRDefault="000045EE" w14:paraId="7592B2A4" w14:textId="7777777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$147,320,000</m:t>
                    </m:r>
                  </m:num>
                  <m:den>
                    <m:r>
                      <w:rPr>
                        <w:rFonts w:ascii="Cambria Math" w:hAnsi="Cambria Math"/>
                        <w:szCs w:val="20"/>
                      </w:rPr>
                      <m:t>6,895,000 $ per mile</m:t>
                    </m:r>
                  </m:den>
                </m:f>
              </m:oMath>
            </m:oMathPara>
          </w:p>
        </w:tc>
        <w:tc>
          <w:tcPr>
            <w:tcW w:w="1710" w:type="dxa"/>
          </w:tcPr>
          <w:p w:rsidR="005278B5" w:rsidP="00DF0B38" w:rsidRDefault="005278B5" w14:paraId="7592B2A5" w14:textId="77777777">
            <w:pPr>
              <w:widowControl/>
              <w:tabs>
                <w:tab w:val="left" w:pos="0"/>
              </w:tabs>
              <w:spacing w:after="60"/>
              <w:rPr>
                <w:szCs w:val="20"/>
              </w:rPr>
            </w:pPr>
            <w:r>
              <w:rPr>
                <w:szCs w:val="20"/>
              </w:rPr>
              <w:t>21</w:t>
            </w:r>
            <w:r w:rsidR="001A0695">
              <w:rPr>
                <w:szCs w:val="20"/>
              </w:rPr>
              <w:t>.4 miles of urban interstate constructed in IL</w:t>
            </w:r>
          </w:p>
        </w:tc>
      </w:tr>
      <w:tr w:rsidR="0053145B" w:rsidTr="00511575" w14:paraId="7592B2AB" w14:textId="77777777">
        <w:trPr>
          <w:cantSplit/>
        </w:trPr>
        <w:tc>
          <w:tcPr>
            <w:tcW w:w="518" w:type="dxa"/>
            <w:vMerge/>
            <w:vAlign w:val="center"/>
          </w:tcPr>
          <w:p w:rsidR="005278B5" w:rsidP="00FE7F5B" w:rsidRDefault="005278B5" w14:paraId="7592B2A7" w14:textId="77777777">
            <w:pPr>
              <w:widowControl/>
              <w:tabs>
                <w:tab w:val="left" w:pos="0"/>
              </w:tabs>
              <w:spacing w:after="60"/>
              <w:jc w:val="center"/>
              <w:rPr>
                <w:szCs w:val="20"/>
              </w:rPr>
            </w:pPr>
          </w:p>
        </w:tc>
        <w:tc>
          <w:tcPr>
            <w:tcW w:w="3370" w:type="dxa"/>
            <w:vMerge/>
            <w:vAlign w:val="center"/>
          </w:tcPr>
          <w:p w:rsidR="005278B5" w:rsidP="00FE7F5B" w:rsidRDefault="005278B5" w14:paraId="7592B2A8" w14:textId="77777777">
            <w:pPr>
              <w:widowControl/>
              <w:tabs>
                <w:tab w:val="left" w:pos="0"/>
              </w:tabs>
              <w:spacing w:after="60"/>
              <w:jc w:val="center"/>
              <w:rPr>
                <w:szCs w:val="20"/>
              </w:rPr>
            </w:pPr>
          </w:p>
        </w:tc>
        <w:tc>
          <w:tcPr>
            <w:tcW w:w="4230" w:type="dxa"/>
            <w:vAlign w:val="center"/>
          </w:tcPr>
          <w:p w:rsidR="005278B5" w:rsidP="00FE7F5B" w:rsidRDefault="000045EE" w14:paraId="7592B2A9" w14:textId="7777777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m:t>
                    </m:r>
                    <m:r>
                      <m:rPr>
                        <m:sty m:val="p"/>
                      </m:rPr>
                      <w:rPr>
                        <w:rFonts w:ascii="Cambria Math" w:hAnsi="Cambria Math"/>
                        <w:szCs w:val="20"/>
                      </w:rPr>
                      <m:t xml:space="preserve">319,532,000 </m:t>
                    </m:r>
                  </m:num>
                  <m:den>
                    <m:r>
                      <w:rPr>
                        <w:rFonts w:ascii="Cambria Math" w:hAnsi="Cambria Math"/>
                        <w:szCs w:val="20"/>
                      </w:rPr>
                      <m:t>4,112,000 $ per mile</m:t>
                    </m:r>
                  </m:den>
                </m:f>
              </m:oMath>
            </m:oMathPara>
          </w:p>
        </w:tc>
        <w:tc>
          <w:tcPr>
            <w:tcW w:w="1710" w:type="dxa"/>
          </w:tcPr>
          <w:p w:rsidR="005278B5" w:rsidP="00DF0B38" w:rsidRDefault="001A0695" w14:paraId="7592B2AA" w14:textId="77777777">
            <w:pPr>
              <w:widowControl/>
              <w:tabs>
                <w:tab w:val="left" w:pos="0"/>
              </w:tabs>
              <w:spacing w:after="60"/>
              <w:rPr>
                <w:szCs w:val="20"/>
              </w:rPr>
            </w:pPr>
            <w:r>
              <w:rPr>
                <w:szCs w:val="20"/>
              </w:rPr>
              <w:t>77.7 miles of urban other arterial constructed in IL</w:t>
            </w:r>
          </w:p>
        </w:tc>
      </w:tr>
      <w:tr w:rsidR="0053145B" w:rsidTr="00511575" w14:paraId="7592B2B0" w14:textId="77777777">
        <w:trPr>
          <w:cantSplit/>
        </w:trPr>
        <w:tc>
          <w:tcPr>
            <w:tcW w:w="518" w:type="dxa"/>
            <w:vMerge/>
            <w:vAlign w:val="center"/>
          </w:tcPr>
          <w:p w:rsidR="005278B5" w:rsidP="00FE7F5B" w:rsidRDefault="005278B5" w14:paraId="7592B2AC" w14:textId="77777777">
            <w:pPr>
              <w:widowControl/>
              <w:tabs>
                <w:tab w:val="left" w:pos="0"/>
              </w:tabs>
              <w:spacing w:after="60"/>
              <w:jc w:val="center"/>
              <w:rPr>
                <w:szCs w:val="20"/>
              </w:rPr>
            </w:pPr>
          </w:p>
        </w:tc>
        <w:tc>
          <w:tcPr>
            <w:tcW w:w="3370" w:type="dxa"/>
            <w:vMerge/>
            <w:vAlign w:val="center"/>
          </w:tcPr>
          <w:p w:rsidR="005278B5" w:rsidP="00FE7F5B" w:rsidRDefault="005278B5" w14:paraId="7592B2AD" w14:textId="77777777">
            <w:pPr>
              <w:widowControl/>
              <w:tabs>
                <w:tab w:val="left" w:pos="0"/>
              </w:tabs>
              <w:spacing w:after="60"/>
              <w:jc w:val="center"/>
              <w:rPr>
                <w:szCs w:val="20"/>
              </w:rPr>
            </w:pPr>
          </w:p>
        </w:tc>
        <w:tc>
          <w:tcPr>
            <w:tcW w:w="4230" w:type="dxa"/>
            <w:vAlign w:val="center"/>
          </w:tcPr>
          <w:p w:rsidR="005278B5" w:rsidP="00FE7F5B" w:rsidRDefault="000045EE" w14:paraId="7592B2AE" w14:textId="7777777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m:t>
                    </m:r>
                    <m:r>
                      <m:rPr>
                        <m:sty m:val="p"/>
                      </m:rPr>
                      <w:rPr>
                        <w:rFonts w:ascii="Cambria Math" w:hAnsi="Cambria Math"/>
                        <w:szCs w:val="20"/>
                      </w:rPr>
                      <m:t>16,786,000</m:t>
                    </m:r>
                  </m:num>
                  <m:den>
                    <m:r>
                      <w:rPr>
                        <w:rFonts w:ascii="Cambria Math" w:hAnsi="Cambria Math"/>
                        <w:szCs w:val="20"/>
                      </w:rPr>
                      <m:t>4,112,000 $ per mile</m:t>
                    </m:r>
                  </m:den>
                </m:f>
              </m:oMath>
            </m:oMathPara>
          </w:p>
        </w:tc>
        <w:tc>
          <w:tcPr>
            <w:tcW w:w="1710" w:type="dxa"/>
          </w:tcPr>
          <w:p w:rsidR="005278B5" w:rsidP="00DF0B38" w:rsidRDefault="001A0695" w14:paraId="7592B2AF" w14:textId="77777777">
            <w:pPr>
              <w:widowControl/>
              <w:tabs>
                <w:tab w:val="left" w:pos="0"/>
              </w:tabs>
              <w:spacing w:after="60"/>
              <w:rPr>
                <w:szCs w:val="20"/>
              </w:rPr>
            </w:pPr>
            <w:r>
              <w:rPr>
                <w:szCs w:val="20"/>
              </w:rPr>
              <w:t>4.1 miles of urban collector constructed in IL</w:t>
            </w:r>
          </w:p>
        </w:tc>
      </w:tr>
      <w:tr w:rsidR="0053145B" w:rsidTr="00511575" w14:paraId="7592B2B5" w14:textId="77777777">
        <w:trPr>
          <w:cantSplit/>
        </w:trPr>
        <w:tc>
          <w:tcPr>
            <w:tcW w:w="518" w:type="dxa"/>
            <w:vMerge w:val="restart"/>
            <w:vAlign w:val="center"/>
          </w:tcPr>
          <w:p w:rsidR="001A0695" w:rsidP="00FE7F5B" w:rsidRDefault="001A0695" w14:paraId="7592B2B1" w14:textId="77777777">
            <w:pPr>
              <w:widowControl/>
              <w:tabs>
                <w:tab w:val="left" w:pos="0"/>
              </w:tabs>
              <w:spacing w:after="60"/>
              <w:jc w:val="center"/>
              <w:rPr>
                <w:szCs w:val="20"/>
              </w:rPr>
            </w:pPr>
            <w:r>
              <w:rPr>
                <w:szCs w:val="20"/>
              </w:rPr>
              <w:t>17</w:t>
            </w:r>
          </w:p>
        </w:tc>
        <w:tc>
          <w:tcPr>
            <w:tcW w:w="3370" w:type="dxa"/>
            <w:vMerge w:val="restart"/>
            <w:vAlign w:val="center"/>
          </w:tcPr>
          <w:p w:rsidR="001A0695" w:rsidP="001A0695" w:rsidRDefault="000045EE" w14:paraId="7592B2B2"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RC</m:t>
                    </m:r>
                  </m:e>
                  <m:sub>
                    <m:r>
                      <w:rPr>
                        <w:rFonts w:ascii="Cambria Math" w:hAnsi="Cambria Math"/>
                        <w:szCs w:val="20"/>
                      </w:rPr>
                      <m:t>a,s,r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RC</m:t>
                    </m:r>
                  </m:e>
                  <m:sub>
                    <m:r>
                      <w:rPr>
                        <w:rFonts w:ascii="Cambria Math" w:hAnsi="Cambria Math"/>
                        <w:szCs w:val="20"/>
                      </w:rPr>
                      <m:t>m,s,r</m:t>
                    </m:r>
                  </m:sub>
                </m:sSub>
                <m:r>
                  <w:rPr>
                    <w:rFonts w:ascii="Cambria Math" w:hAnsi="Cambria Math"/>
                    <w:szCs w:val="20"/>
                  </w:rPr>
                  <m:t>×ADM</m:t>
                </m:r>
              </m:oMath>
            </m:oMathPara>
          </w:p>
        </w:tc>
        <w:tc>
          <w:tcPr>
            <w:tcW w:w="4230" w:type="dxa"/>
            <w:vAlign w:val="center"/>
          </w:tcPr>
          <w:p w:rsidR="001A0695" w:rsidP="00FE7F5B" w:rsidRDefault="001A0695" w14:paraId="7592B2B3" w14:textId="77777777">
            <w:pPr>
              <w:widowControl/>
              <w:tabs>
                <w:tab w:val="left" w:pos="0"/>
              </w:tabs>
              <w:spacing w:after="60"/>
              <w:jc w:val="center"/>
              <w:rPr>
                <w:szCs w:val="20"/>
              </w:rPr>
            </w:pPr>
            <m:oMathPara>
              <m:oMath>
                <m:r>
                  <w:rPr>
                    <w:rFonts w:ascii="Cambria Math" w:hAnsi="Cambria Math"/>
                    <w:szCs w:val="20"/>
                  </w:rPr>
                  <m:t>21.4 miles×11.4 acres per mile</m:t>
                </m:r>
              </m:oMath>
            </m:oMathPara>
          </w:p>
        </w:tc>
        <w:tc>
          <w:tcPr>
            <w:tcW w:w="1710" w:type="dxa"/>
          </w:tcPr>
          <w:p w:rsidR="001A0695" w:rsidP="00DF0B38" w:rsidRDefault="001A0695" w14:paraId="7592B2B4" w14:textId="77777777">
            <w:pPr>
              <w:widowControl/>
              <w:tabs>
                <w:tab w:val="left" w:pos="0"/>
              </w:tabs>
              <w:spacing w:after="60"/>
              <w:rPr>
                <w:szCs w:val="20"/>
              </w:rPr>
            </w:pPr>
            <w:r>
              <w:rPr>
                <w:szCs w:val="20"/>
              </w:rPr>
              <w:t>242.9 acres disturbed from urban interstate construction in IL</w:t>
            </w:r>
          </w:p>
        </w:tc>
      </w:tr>
      <w:tr w:rsidR="0053145B" w:rsidTr="00511575" w14:paraId="7592B2BA" w14:textId="77777777">
        <w:trPr>
          <w:cantSplit/>
        </w:trPr>
        <w:tc>
          <w:tcPr>
            <w:tcW w:w="518" w:type="dxa"/>
            <w:vMerge/>
            <w:vAlign w:val="center"/>
          </w:tcPr>
          <w:p w:rsidR="001A0695" w:rsidP="00FE7F5B" w:rsidRDefault="001A0695" w14:paraId="7592B2B6" w14:textId="77777777">
            <w:pPr>
              <w:widowControl/>
              <w:tabs>
                <w:tab w:val="left" w:pos="0"/>
              </w:tabs>
              <w:spacing w:after="60"/>
              <w:jc w:val="center"/>
              <w:rPr>
                <w:szCs w:val="20"/>
              </w:rPr>
            </w:pPr>
          </w:p>
        </w:tc>
        <w:tc>
          <w:tcPr>
            <w:tcW w:w="3370" w:type="dxa"/>
            <w:vMerge/>
            <w:vAlign w:val="center"/>
          </w:tcPr>
          <w:p w:rsidR="001A0695" w:rsidP="00FE7F5B" w:rsidRDefault="001A0695" w14:paraId="7592B2B7" w14:textId="77777777">
            <w:pPr>
              <w:widowControl/>
              <w:tabs>
                <w:tab w:val="left" w:pos="0"/>
              </w:tabs>
              <w:spacing w:after="60"/>
              <w:jc w:val="center"/>
              <w:rPr>
                <w:szCs w:val="20"/>
              </w:rPr>
            </w:pPr>
          </w:p>
        </w:tc>
        <w:tc>
          <w:tcPr>
            <w:tcW w:w="4230" w:type="dxa"/>
            <w:vAlign w:val="center"/>
          </w:tcPr>
          <w:p w:rsidR="001A0695" w:rsidP="00FE7F5B" w:rsidRDefault="001A0695" w14:paraId="7592B2B8" w14:textId="77777777">
            <w:pPr>
              <w:widowControl/>
              <w:tabs>
                <w:tab w:val="left" w:pos="0"/>
              </w:tabs>
              <w:spacing w:after="60"/>
              <w:jc w:val="center"/>
              <w:rPr>
                <w:szCs w:val="20"/>
              </w:rPr>
            </w:pPr>
            <m:oMathPara>
              <m:oMath>
                <m:r>
                  <w:rPr>
                    <w:rFonts w:ascii="Cambria Math" w:hAnsi="Cambria Math"/>
                    <w:szCs w:val="20"/>
                  </w:rPr>
                  <m:t>77.7 miles×7.6 acres per mile</m:t>
                </m:r>
              </m:oMath>
            </m:oMathPara>
          </w:p>
        </w:tc>
        <w:tc>
          <w:tcPr>
            <w:tcW w:w="1710" w:type="dxa"/>
          </w:tcPr>
          <w:p w:rsidR="001A0695" w:rsidP="00DF0B38" w:rsidRDefault="001A0695" w14:paraId="7592B2B9" w14:textId="77777777">
            <w:pPr>
              <w:widowControl/>
              <w:tabs>
                <w:tab w:val="left" w:pos="0"/>
              </w:tabs>
              <w:spacing w:after="60"/>
              <w:rPr>
                <w:szCs w:val="20"/>
              </w:rPr>
            </w:pPr>
            <w:r>
              <w:rPr>
                <w:szCs w:val="20"/>
              </w:rPr>
              <w:t>589.6 acres disturbed from urban other arterial construction in IL</w:t>
            </w:r>
          </w:p>
        </w:tc>
      </w:tr>
      <w:tr w:rsidR="0053145B" w:rsidTr="00511575" w14:paraId="7592B2BF" w14:textId="77777777">
        <w:trPr>
          <w:cantSplit/>
        </w:trPr>
        <w:tc>
          <w:tcPr>
            <w:tcW w:w="518" w:type="dxa"/>
            <w:vMerge/>
            <w:vAlign w:val="center"/>
          </w:tcPr>
          <w:p w:rsidR="001A0695" w:rsidP="00FE7F5B" w:rsidRDefault="001A0695" w14:paraId="7592B2BB" w14:textId="77777777">
            <w:pPr>
              <w:widowControl/>
              <w:tabs>
                <w:tab w:val="left" w:pos="0"/>
              </w:tabs>
              <w:spacing w:after="60"/>
              <w:jc w:val="center"/>
              <w:rPr>
                <w:szCs w:val="20"/>
              </w:rPr>
            </w:pPr>
          </w:p>
        </w:tc>
        <w:tc>
          <w:tcPr>
            <w:tcW w:w="3370" w:type="dxa"/>
            <w:vMerge/>
            <w:vAlign w:val="center"/>
          </w:tcPr>
          <w:p w:rsidR="001A0695" w:rsidP="00FE7F5B" w:rsidRDefault="001A0695" w14:paraId="7592B2BC" w14:textId="77777777">
            <w:pPr>
              <w:widowControl/>
              <w:tabs>
                <w:tab w:val="left" w:pos="0"/>
              </w:tabs>
              <w:spacing w:after="60"/>
              <w:jc w:val="center"/>
              <w:rPr>
                <w:szCs w:val="20"/>
              </w:rPr>
            </w:pPr>
          </w:p>
        </w:tc>
        <w:tc>
          <w:tcPr>
            <w:tcW w:w="4230" w:type="dxa"/>
            <w:vAlign w:val="center"/>
          </w:tcPr>
          <w:p w:rsidR="001A0695" w:rsidP="00FE7F5B" w:rsidRDefault="001A0695" w14:paraId="7592B2BD" w14:textId="77777777">
            <w:pPr>
              <w:widowControl/>
              <w:tabs>
                <w:tab w:val="left" w:pos="0"/>
              </w:tabs>
              <w:spacing w:after="60"/>
              <w:jc w:val="center"/>
              <w:rPr>
                <w:szCs w:val="20"/>
              </w:rPr>
            </w:pPr>
            <m:oMathPara>
              <m:oMath>
                <m:r>
                  <w:rPr>
                    <w:rFonts w:ascii="Cambria Math" w:hAnsi="Cambria Math"/>
                    <w:szCs w:val="20"/>
                  </w:rPr>
                  <m:t>4.1 miles×7.6 acres per mile</m:t>
                </m:r>
              </m:oMath>
            </m:oMathPara>
          </w:p>
        </w:tc>
        <w:tc>
          <w:tcPr>
            <w:tcW w:w="1710" w:type="dxa"/>
          </w:tcPr>
          <w:p w:rsidR="001A0695" w:rsidP="00DF0B38" w:rsidRDefault="001A0695" w14:paraId="7592B2BE" w14:textId="77777777">
            <w:pPr>
              <w:widowControl/>
              <w:tabs>
                <w:tab w:val="left" w:pos="0"/>
              </w:tabs>
              <w:spacing w:after="60"/>
              <w:rPr>
                <w:szCs w:val="20"/>
              </w:rPr>
            </w:pPr>
            <w:r>
              <w:rPr>
                <w:szCs w:val="20"/>
              </w:rPr>
              <w:t>31 acres disturbed from urban collector construction in IL</w:t>
            </w:r>
          </w:p>
        </w:tc>
      </w:tr>
      <w:tr w:rsidR="0053145B" w:rsidTr="00511575" w14:paraId="7592B2C4" w14:textId="77777777">
        <w:trPr>
          <w:cantSplit/>
        </w:trPr>
        <w:tc>
          <w:tcPr>
            <w:tcW w:w="518" w:type="dxa"/>
            <w:vAlign w:val="center"/>
          </w:tcPr>
          <w:p w:rsidR="006B63D2" w:rsidP="00FE7F5B" w:rsidRDefault="006B63D2" w14:paraId="7592B2C0" w14:textId="77777777">
            <w:pPr>
              <w:widowControl/>
              <w:tabs>
                <w:tab w:val="left" w:pos="0"/>
              </w:tabs>
              <w:spacing w:after="60"/>
              <w:jc w:val="center"/>
              <w:rPr>
                <w:szCs w:val="20"/>
              </w:rPr>
            </w:pPr>
            <w:r>
              <w:rPr>
                <w:szCs w:val="20"/>
              </w:rPr>
              <w:t>18</w:t>
            </w:r>
          </w:p>
        </w:tc>
        <w:tc>
          <w:tcPr>
            <w:tcW w:w="3370" w:type="dxa"/>
            <w:vAlign w:val="center"/>
          </w:tcPr>
          <w:p w:rsidR="006B63D2" w:rsidP="00FE7F5B" w:rsidRDefault="000045EE" w14:paraId="7592B2C1"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ARC</m:t>
                    </m:r>
                  </m:e>
                  <m:sub>
                    <m:r>
                      <w:rPr>
                        <w:rFonts w:ascii="Cambria Math" w:hAnsi="Cambria Math"/>
                        <w:szCs w:val="20"/>
                      </w:rPr>
                      <m:t>s</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r</m:t>
                    </m:r>
                  </m:sub>
                  <m:sup/>
                  <m:e>
                    <m:sSub>
                      <m:sSubPr>
                        <m:ctrlPr>
                          <w:rPr>
                            <w:rFonts w:ascii="Cambria Math" w:hAnsi="Cambria Math"/>
                            <w:i/>
                            <w:szCs w:val="20"/>
                          </w:rPr>
                        </m:ctrlPr>
                      </m:sSubPr>
                      <m:e>
                        <m:r>
                          <w:rPr>
                            <w:rFonts w:ascii="Cambria Math" w:hAnsi="Cambria Math"/>
                            <w:szCs w:val="20"/>
                          </w:rPr>
                          <m:t>RC</m:t>
                        </m:r>
                      </m:e>
                      <m:sub>
                        <m:r>
                          <w:rPr>
                            <w:rFonts w:ascii="Cambria Math" w:hAnsi="Cambria Math"/>
                            <w:szCs w:val="20"/>
                          </w:rPr>
                          <m:t>a,s</m:t>
                        </m:r>
                      </m:sub>
                    </m:sSub>
                  </m:e>
                </m:nary>
              </m:oMath>
            </m:oMathPara>
          </w:p>
        </w:tc>
        <w:tc>
          <w:tcPr>
            <w:tcW w:w="4230" w:type="dxa"/>
            <w:vAlign w:val="center"/>
          </w:tcPr>
          <w:p w:rsidR="006B63D2" w:rsidP="001A0695" w:rsidRDefault="001A0695" w14:paraId="7592B2C2" w14:textId="77777777">
            <w:pPr>
              <w:widowControl/>
              <w:tabs>
                <w:tab w:val="left" w:pos="0"/>
              </w:tabs>
              <w:spacing w:after="60"/>
              <w:jc w:val="center"/>
              <w:rPr>
                <w:szCs w:val="20"/>
              </w:rPr>
            </w:pPr>
            <m:oMathPara>
              <m:oMath>
                <m:r>
                  <w:rPr>
                    <w:rFonts w:ascii="Cambria Math" w:hAnsi="Cambria Math"/>
                    <w:szCs w:val="20"/>
                  </w:rPr>
                  <m:t>242.9 acres+589.6 acres+31 acres</m:t>
                </m:r>
              </m:oMath>
            </m:oMathPara>
          </w:p>
        </w:tc>
        <w:tc>
          <w:tcPr>
            <w:tcW w:w="1710" w:type="dxa"/>
          </w:tcPr>
          <w:p w:rsidR="006B63D2" w:rsidP="00DF0B38" w:rsidRDefault="001A0695" w14:paraId="7592B2C3" w14:textId="77777777">
            <w:pPr>
              <w:widowControl/>
              <w:tabs>
                <w:tab w:val="left" w:pos="0"/>
              </w:tabs>
              <w:spacing w:after="60"/>
              <w:rPr>
                <w:szCs w:val="20"/>
              </w:rPr>
            </w:pPr>
            <w:r>
              <w:rPr>
                <w:szCs w:val="20"/>
              </w:rPr>
              <w:t>863.5 acres disturbed from urban road construction in IL</w:t>
            </w:r>
          </w:p>
        </w:tc>
      </w:tr>
      <w:tr w:rsidR="006C371E" w:rsidTr="003451AB" w14:paraId="7592B2C9" w14:textId="77777777">
        <w:trPr>
          <w:cantSplit/>
        </w:trPr>
        <w:tc>
          <w:tcPr>
            <w:tcW w:w="518" w:type="dxa"/>
            <w:vAlign w:val="center"/>
          </w:tcPr>
          <w:p w:rsidR="006C371E" w:rsidP="003451AB" w:rsidRDefault="006C371E" w14:paraId="7592B2C5" w14:textId="77777777">
            <w:pPr>
              <w:widowControl/>
              <w:tabs>
                <w:tab w:val="left" w:pos="0"/>
              </w:tabs>
              <w:spacing w:after="60"/>
              <w:jc w:val="center"/>
              <w:rPr>
                <w:szCs w:val="20"/>
              </w:rPr>
            </w:pPr>
            <w:r>
              <w:rPr>
                <w:szCs w:val="20"/>
              </w:rPr>
              <w:t>19</w:t>
            </w:r>
          </w:p>
        </w:tc>
        <w:tc>
          <w:tcPr>
            <w:tcW w:w="3370" w:type="dxa"/>
            <w:vAlign w:val="center"/>
          </w:tcPr>
          <w:p w:rsidRPr="001D40DA" w:rsidR="006C371E" w:rsidP="003451AB" w:rsidRDefault="000045EE" w14:paraId="7592B2C6"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BFrac</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Build</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Build</m:t>
                        </m:r>
                      </m:e>
                      <m:sub>
                        <m:r>
                          <w:rPr>
                            <w:rFonts w:ascii="Cambria Math" w:hAnsi="Cambria Math"/>
                            <w:szCs w:val="20"/>
                          </w:rPr>
                          <m:t>s</m:t>
                        </m:r>
                      </m:sub>
                    </m:sSub>
                  </m:den>
                </m:f>
              </m:oMath>
            </m:oMathPara>
          </w:p>
        </w:tc>
        <w:tc>
          <w:tcPr>
            <w:tcW w:w="4230" w:type="dxa"/>
            <w:vAlign w:val="center"/>
          </w:tcPr>
          <w:p w:rsidRPr="001D40DA" w:rsidR="006C371E" w:rsidP="003451AB" w:rsidRDefault="000045EE" w14:paraId="7592B2C7" w14:textId="7777777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246 building starts in McLean County</m:t>
                    </m:r>
                  </m:num>
                  <m:den>
                    <m:r>
                      <w:rPr>
                        <w:rFonts w:ascii="Cambria Math" w:hAnsi="Cambria Math"/>
                        <w:szCs w:val="20"/>
                      </w:rPr>
                      <m:t>20,578 building starts in IL</m:t>
                    </m:r>
                  </m:den>
                </m:f>
              </m:oMath>
            </m:oMathPara>
          </w:p>
        </w:tc>
        <w:tc>
          <w:tcPr>
            <w:tcW w:w="1710" w:type="dxa"/>
          </w:tcPr>
          <w:p w:rsidRPr="001D40DA" w:rsidR="006C371E" w:rsidP="003451AB" w:rsidRDefault="006C371E" w14:paraId="7592B2C8" w14:textId="77777777">
            <w:pPr>
              <w:widowControl/>
              <w:tabs>
                <w:tab w:val="left" w:pos="0"/>
              </w:tabs>
              <w:spacing w:after="60"/>
              <w:rPr>
                <w:szCs w:val="20"/>
              </w:rPr>
            </w:pPr>
            <w:r w:rsidRPr="001D40DA">
              <w:rPr>
                <w:szCs w:val="20"/>
              </w:rPr>
              <w:t>0.012 fraction of building starts in McLean County, IL</w:t>
            </w:r>
          </w:p>
        </w:tc>
      </w:tr>
      <w:tr w:rsidR="006C371E" w:rsidTr="003451AB" w14:paraId="7592B2CE" w14:textId="77777777">
        <w:trPr>
          <w:cantSplit/>
        </w:trPr>
        <w:tc>
          <w:tcPr>
            <w:tcW w:w="518" w:type="dxa"/>
            <w:vAlign w:val="center"/>
          </w:tcPr>
          <w:p w:rsidR="006C371E" w:rsidP="003451AB" w:rsidRDefault="006C371E" w14:paraId="7592B2CA" w14:textId="77777777">
            <w:pPr>
              <w:widowControl/>
              <w:tabs>
                <w:tab w:val="left" w:pos="0"/>
              </w:tabs>
              <w:spacing w:after="60"/>
              <w:jc w:val="center"/>
              <w:rPr>
                <w:szCs w:val="20"/>
              </w:rPr>
            </w:pPr>
            <w:r>
              <w:rPr>
                <w:szCs w:val="20"/>
              </w:rPr>
              <w:t>20</w:t>
            </w:r>
          </w:p>
        </w:tc>
        <w:tc>
          <w:tcPr>
            <w:tcW w:w="3370" w:type="dxa"/>
            <w:vAlign w:val="center"/>
          </w:tcPr>
          <w:p w:rsidRPr="001D40DA" w:rsidR="006C371E" w:rsidP="003451AB" w:rsidRDefault="000045EE" w14:paraId="7592B2CB"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ARC</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ARC</m:t>
                    </m:r>
                  </m:e>
                  <m:sub>
                    <m:r>
                      <w:rPr>
                        <w:rFonts w:ascii="Cambria Math" w:hAnsi="Cambria Math"/>
                        <w:szCs w:val="20"/>
                      </w:rPr>
                      <m: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BFrac</m:t>
                    </m:r>
                  </m:e>
                  <m:sub>
                    <m:r>
                      <w:rPr>
                        <w:rFonts w:ascii="Cambria Math" w:hAnsi="Cambria Math"/>
                        <w:szCs w:val="20"/>
                      </w:rPr>
                      <m:t>c</m:t>
                    </m:r>
                  </m:sub>
                </m:sSub>
              </m:oMath>
            </m:oMathPara>
          </w:p>
        </w:tc>
        <w:tc>
          <w:tcPr>
            <w:tcW w:w="4230" w:type="dxa"/>
            <w:vAlign w:val="center"/>
          </w:tcPr>
          <w:p w:rsidRPr="001D40DA" w:rsidR="006C371E" w:rsidP="003451AB" w:rsidRDefault="006C371E" w14:paraId="7592B2CC" w14:textId="77777777">
            <w:pPr>
              <w:widowControl/>
              <w:tabs>
                <w:tab w:val="left" w:pos="0"/>
              </w:tabs>
              <w:spacing w:after="60"/>
              <w:jc w:val="center"/>
              <w:rPr>
                <w:szCs w:val="20"/>
              </w:rPr>
            </w:pPr>
            <m:oMathPara>
              <m:oMath>
                <m:r>
                  <w:rPr>
                    <w:rFonts w:ascii="Cambria Math" w:hAnsi="Cambria Math"/>
                    <w:szCs w:val="20"/>
                  </w:rPr>
                  <m:t>863.5 acres×0.012</m:t>
                </m:r>
              </m:oMath>
            </m:oMathPara>
          </w:p>
        </w:tc>
        <w:tc>
          <w:tcPr>
            <w:tcW w:w="1710" w:type="dxa"/>
          </w:tcPr>
          <w:p w:rsidRPr="001D40DA" w:rsidR="006C371E" w:rsidP="003451AB" w:rsidRDefault="006C371E" w14:paraId="7592B2CD" w14:textId="77777777">
            <w:pPr>
              <w:widowControl/>
              <w:tabs>
                <w:tab w:val="left" w:pos="0"/>
              </w:tabs>
              <w:spacing w:after="60"/>
              <w:rPr>
                <w:szCs w:val="20"/>
              </w:rPr>
            </w:pPr>
            <w:r w:rsidRPr="001D40DA">
              <w:rPr>
                <w:szCs w:val="20"/>
              </w:rPr>
              <w:t>10.4 acres disturbed from urban road construction in McLean County, IL</w:t>
            </w:r>
          </w:p>
        </w:tc>
      </w:tr>
      <w:tr w:rsidR="0053145B" w:rsidTr="00511575" w14:paraId="7592B2D5" w14:textId="77777777">
        <w:trPr>
          <w:cantSplit/>
        </w:trPr>
        <w:tc>
          <w:tcPr>
            <w:tcW w:w="518" w:type="dxa"/>
            <w:vAlign w:val="center"/>
          </w:tcPr>
          <w:p w:rsidR="006B63D2" w:rsidP="00FE7F5B" w:rsidRDefault="006C371E" w14:paraId="7592B2CF" w14:textId="77777777">
            <w:pPr>
              <w:widowControl/>
              <w:tabs>
                <w:tab w:val="left" w:pos="0"/>
              </w:tabs>
              <w:spacing w:after="60"/>
              <w:jc w:val="center"/>
              <w:rPr>
                <w:szCs w:val="20"/>
              </w:rPr>
            </w:pPr>
            <w:r>
              <w:rPr>
                <w:szCs w:val="20"/>
              </w:rPr>
              <w:t>21</w:t>
            </w:r>
          </w:p>
        </w:tc>
        <w:tc>
          <w:tcPr>
            <w:tcW w:w="3370" w:type="dxa"/>
            <w:vAlign w:val="center"/>
          </w:tcPr>
          <w:p w:rsidR="006B63D2" w:rsidP="00FE7F5B" w:rsidRDefault="000045EE" w14:paraId="7592B2D0"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TAD</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ANR</m:t>
                    </m:r>
                  </m:e>
                  <m:sub>
                    <m:r>
                      <w:rPr>
                        <w:rFonts w:ascii="Cambria Math" w:hAnsi="Cambria Math"/>
                        <w:szCs w:val="20"/>
                      </w:rPr>
                      <m:t>c</m:t>
                    </m:r>
                  </m:sub>
                </m:sSub>
                <m:r>
                  <w:rPr>
                    <w:rFonts w:ascii="Cambria Math" w:hAnsi="Cambria Math"/>
                    <w:szCs w:val="20"/>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szCs w:val="20"/>
                          </w:rPr>
                          <m:t>S</m:t>
                        </m:r>
                      </m:e>
                      <m:sub>
                        <m:r>
                          <w:rPr>
                            <w:rFonts w:ascii="Cambria Math" w:hAnsi="Cambria Math"/>
                            <w:szCs w:val="20"/>
                          </w:rPr>
                          <m:t>n.c</m:t>
                        </m:r>
                      </m:sub>
                    </m:sSub>
                    <m:r>
                      <w:rPr>
                        <w:rFonts w:ascii="Cambria Math" w:hAnsi="Cambria Math"/>
                      </w:rPr>
                      <m:t>)</m:t>
                    </m:r>
                  </m:e>
                </m:nary>
                <m:r>
                  <w:rPr>
                    <w:rFonts w:ascii="Cambria Math" w:hAnsi="Cambria Math"/>
                    <w:szCs w:val="20"/>
                  </w:rPr>
                  <m:t>+</m:t>
                </m:r>
                <m:sSub>
                  <m:sSubPr>
                    <m:ctrlPr>
                      <w:rPr>
                        <w:rFonts w:ascii="Cambria Math" w:hAnsi="Cambria Math"/>
                        <w:i/>
                      </w:rPr>
                    </m:ctrlPr>
                  </m:sSubPr>
                  <m:e>
                    <m:r>
                      <w:rPr>
                        <w:rFonts w:ascii="Cambria Math" w:hAnsi="Cambria Math"/>
                      </w:rPr>
                      <m:t>ARC</m:t>
                    </m:r>
                  </m:e>
                  <m:sub>
                    <m:r>
                      <w:rPr>
                        <w:rFonts w:ascii="Cambria Math" w:hAnsi="Cambria Math"/>
                      </w:rPr>
                      <m:t>c</m:t>
                    </m:r>
                  </m:sub>
                </m:sSub>
              </m:oMath>
            </m:oMathPara>
          </w:p>
        </w:tc>
        <w:tc>
          <w:tcPr>
            <w:tcW w:w="4230" w:type="dxa"/>
            <w:vAlign w:val="center"/>
          </w:tcPr>
          <w:p w:rsidRPr="004F5F77" w:rsidR="006B63D2" w:rsidP="004F5F77" w:rsidRDefault="00D53D6F" w14:paraId="7592B2D1" w14:textId="77777777">
            <w:pPr>
              <w:widowControl/>
              <w:tabs>
                <w:tab w:val="left" w:pos="0"/>
              </w:tabs>
              <w:spacing w:after="60"/>
              <w:jc w:val="center"/>
            </w:pPr>
            <m:oMathPara>
              <m:oMath>
                <m:r>
                  <w:rPr>
                    <w:rFonts w:ascii="Cambria Math" w:hAnsi="Cambria Math"/>
                    <w:szCs w:val="20"/>
                  </w:rPr>
                  <m:t>84.4 acres+</m:t>
                </m:r>
                <m:sSup>
                  <m:sSupPr>
                    <m:ctrlPr>
                      <w:rPr>
                        <w:rFonts w:ascii="Cambria Math" w:hAnsi="Cambria Math"/>
                        <w:i/>
                        <w:szCs w:val="20"/>
                      </w:rPr>
                    </m:ctrlPr>
                  </m:sSupPr>
                  <m:e>
                    <m:r>
                      <w:rPr>
                        <w:rFonts w:ascii="Cambria Math" w:hAnsi="Cambria Math"/>
                        <w:szCs w:val="20"/>
                      </w:rPr>
                      <m:t>62.02</m:t>
                    </m:r>
                  </m:e>
                  <m:sup>
                    <m:r>
                      <w:rPr>
                        <w:rFonts w:ascii="Cambria Math" w:hAnsi="Cambria Math"/>
                        <w:szCs w:val="20"/>
                      </w:rPr>
                      <m:t>*</m:t>
                    </m:r>
                  </m:sup>
                </m:sSup>
                <m:r>
                  <w:rPr>
                    <w:rFonts w:ascii="Cambria Math" w:hAnsi="Cambria Math"/>
                    <w:szCs w:val="20"/>
                  </w:rPr>
                  <m:t xml:space="preserve"> acres+</m:t>
                </m:r>
                <m:sSup>
                  <m:sSupPr>
                    <m:ctrlPr>
                      <w:rPr>
                        <w:rFonts w:ascii="Cambria Math" w:hAnsi="Cambria Math"/>
                        <w:i/>
                      </w:rPr>
                    </m:ctrlPr>
                  </m:sSupPr>
                  <m:e>
                    <m:r>
                      <w:rPr>
                        <w:rFonts w:ascii="Cambria Math" w:hAnsi="Cambria Math"/>
                      </w:rPr>
                      <m:t>13.95</m:t>
                    </m:r>
                  </m:e>
                  <m:sup>
                    <m:r>
                      <w:rPr>
                        <w:rFonts w:ascii="Cambria Math" w:hAnsi="Cambria Math"/>
                      </w:rPr>
                      <m:t>**</m:t>
                    </m:r>
                  </m:sup>
                </m:sSup>
                <m:r>
                  <w:rPr>
                    <w:rFonts w:ascii="Cambria Math" w:hAnsi="Cambria Math"/>
                  </w:rPr>
                  <m:t xml:space="preserve"> acres</m:t>
                </m:r>
              </m:oMath>
            </m:oMathPara>
          </w:p>
          <w:p w:rsidR="004F5F77" w:rsidP="004F5F77" w:rsidRDefault="004F5F77" w14:paraId="7592B2D2" w14:textId="77777777">
            <w:pPr>
              <w:widowControl/>
              <w:tabs>
                <w:tab w:val="left" w:pos="0"/>
              </w:tabs>
              <w:spacing w:after="60"/>
              <w:jc w:val="center"/>
            </w:pPr>
          </w:p>
          <w:p w:rsidR="004F5F77" w:rsidP="006C371E" w:rsidRDefault="004F5F77" w14:paraId="7592B2D3" w14:textId="77777777">
            <w:pPr>
              <w:widowControl/>
              <w:tabs>
                <w:tab w:val="left" w:pos="0"/>
              </w:tabs>
              <w:spacing w:after="60"/>
              <w:jc w:val="center"/>
              <w:rPr>
                <w:szCs w:val="20"/>
              </w:rPr>
            </w:pPr>
            <w:r w:rsidRPr="004F5F77">
              <w:rPr>
                <w:sz w:val="18"/>
                <w:szCs w:val="20"/>
              </w:rPr>
              <w:t>* note that the value for residenti</w:t>
            </w:r>
            <w:r w:rsidR="006C371E">
              <w:rPr>
                <w:sz w:val="18"/>
                <w:szCs w:val="20"/>
              </w:rPr>
              <w:t>al construction is for all unit types, not just 2-unit buildings</w:t>
            </w:r>
            <w:r w:rsidRPr="004F5F77">
              <w:rPr>
                <w:sz w:val="18"/>
                <w:szCs w:val="20"/>
              </w:rPr>
              <w:t xml:space="preserve"> as shown in example </w:t>
            </w:r>
            <w:r w:rsidR="006C371E">
              <w:rPr>
                <w:sz w:val="18"/>
                <w:szCs w:val="20"/>
              </w:rPr>
              <w:t>above</w:t>
            </w:r>
            <w:r w:rsidRPr="004F5F77">
              <w:rPr>
                <w:sz w:val="18"/>
                <w:szCs w:val="20"/>
              </w:rPr>
              <w:t xml:space="preserve"> </w:t>
            </w:r>
            <w:r w:rsidR="00DA0032">
              <w:rPr>
                <w:sz w:val="18"/>
                <w:szCs w:val="20"/>
              </w:rPr>
              <w:br/>
            </w:r>
            <w:r w:rsidR="00DA0032">
              <w:rPr>
                <w:sz w:val="18"/>
                <w:szCs w:val="20"/>
              </w:rPr>
              <w:t xml:space="preserve">** note </w:t>
            </w:r>
            <w:r w:rsidRPr="004F5F77">
              <w:rPr>
                <w:sz w:val="18"/>
                <w:szCs w:val="20"/>
              </w:rPr>
              <w:t xml:space="preserve">the value for road construction is for all road types, not just urban roads as shown in the example </w:t>
            </w:r>
            <w:r w:rsidR="006C371E">
              <w:rPr>
                <w:sz w:val="18"/>
                <w:szCs w:val="20"/>
              </w:rPr>
              <w:t>above</w:t>
            </w:r>
          </w:p>
        </w:tc>
        <w:tc>
          <w:tcPr>
            <w:tcW w:w="1710" w:type="dxa"/>
          </w:tcPr>
          <w:p w:rsidR="006B63D2" w:rsidP="00D53D6F" w:rsidRDefault="002B10BE" w14:paraId="7592B2D4" w14:textId="77777777">
            <w:pPr>
              <w:widowControl/>
              <w:tabs>
                <w:tab w:val="left" w:pos="0"/>
              </w:tabs>
              <w:spacing w:after="60"/>
              <w:rPr>
                <w:szCs w:val="20"/>
              </w:rPr>
            </w:pPr>
            <w:r w:rsidRPr="002B10BE">
              <w:rPr>
                <w:szCs w:val="20"/>
              </w:rPr>
              <w:t>16</w:t>
            </w:r>
            <w:r w:rsidR="00D53D6F">
              <w:rPr>
                <w:szCs w:val="20"/>
              </w:rPr>
              <w:t>0.4</w:t>
            </w:r>
            <w:r w:rsidRPr="002B10BE">
              <w:rPr>
                <w:szCs w:val="20"/>
              </w:rPr>
              <w:t xml:space="preserve"> t</w:t>
            </w:r>
            <w:r w:rsidRPr="002B10BE" w:rsidR="004F5F77">
              <w:rPr>
                <w:szCs w:val="20"/>
              </w:rPr>
              <w:t>otal acres disturbed in McLean County, IL</w:t>
            </w:r>
          </w:p>
        </w:tc>
      </w:tr>
      <w:tr w:rsidR="0053145B" w:rsidTr="00511575" w14:paraId="7592B2DA" w14:textId="77777777">
        <w:trPr>
          <w:cantSplit/>
        </w:trPr>
        <w:tc>
          <w:tcPr>
            <w:tcW w:w="518" w:type="dxa"/>
            <w:vAlign w:val="center"/>
          </w:tcPr>
          <w:p w:rsidR="00D9346E" w:rsidP="00FE7F5B" w:rsidRDefault="006C371E" w14:paraId="7592B2D6" w14:textId="77777777">
            <w:pPr>
              <w:widowControl/>
              <w:tabs>
                <w:tab w:val="left" w:pos="0"/>
              </w:tabs>
              <w:spacing w:after="60"/>
              <w:jc w:val="center"/>
              <w:rPr>
                <w:szCs w:val="20"/>
              </w:rPr>
            </w:pPr>
            <w:r>
              <w:rPr>
                <w:szCs w:val="20"/>
              </w:rPr>
              <w:t>22</w:t>
            </w:r>
          </w:p>
        </w:tc>
        <w:tc>
          <w:tcPr>
            <w:tcW w:w="3370" w:type="dxa"/>
            <w:vAlign w:val="center"/>
          </w:tcPr>
          <w:p w:rsidR="00D9346E" w:rsidP="00FE7F5B" w:rsidRDefault="000045EE" w14:paraId="7592B2D7"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A</m:t>
                    </m:r>
                  </m:e>
                  <m:sub>
                    <m:r>
                      <w:rPr>
                        <w:rFonts w:ascii="Cambria Math" w:hAnsi="Cambria Math"/>
                        <w:szCs w:val="20"/>
                      </w:rPr>
                      <m:t>AK/HI,c,f</m:t>
                    </m:r>
                  </m:sub>
                </m:sSub>
                <m:r>
                  <w:rPr>
                    <w:rFonts w:ascii="Cambria Math" w:hAnsi="Cambria Math"/>
                    <w:szCs w:val="20"/>
                  </w:rPr>
                  <m:t>=</m:t>
                </m:r>
                <m:sSub>
                  <m:sSubPr>
                    <m:ctrlPr>
                      <w:rPr>
                        <w:rFonts w:ascii="Cambria Math" w:hAnsi="Cambria Math"/>
                        <w:i/>
                      </w:rPr>
                    </m:ctrlPr>
                  </m:sSubPr>
                  <m:e>
                    <m:r>
                      <w:rPr>
                        <w:rFonts w:ascii="Cambria Math" w:hAnsi="Cambria Math"/>
                      </w:rPr>
                      <m:t>LA</m:t>
                    </m:r>
                  </m:e>
                  <m:sub>
                    <m:r>
                      <w:rPr>
                        <w:rFonts w:ascii="Cambria Math" w:hAnsi="Cambria Math"/>
                      </w:rPr>
                      <m:t>AK/HI,c</m:t>
                    </m:r>
                  </m:sub>
                </m:sSub>
                <m:r>
                  <w:rPr>
                    <w:rFonts w:ascii="Cambria Math" w:hAnsi="Cambria Math"/>
                  </w:rPr>
                  <m:t>×</m:t>
                </m:r>
                <m:sSub>
                  <m:sSubPr>
                    <m:ctrlPr>
                      <w:rPr>
                        <w:rFonts w:ascii="Cambria Math" w:hAnsi="Cambria Math"/>
                        <w:i/>
                      </w:rPr>
                    </m:ctrlPr>
                  </m:sSubPr>
                  <m:e>
                    <m:r>
                      <w:rPr>
                        <w:rFonts w:ascii="Cambria Math" w:hAnsi="Cambria Math"/>
                      </w:rPr>
                      <m:t>LC</m:t>
                    </m:r>
                  </m:e>
                  <m:sub>
                    <m:r>
                      <w:rPr>
                        <w:rFonts w:ascii="Cambria Math" w:hAnsi="Cambria Math"/>
                      </w:rPr>
                      <m:t>AK/HI,%,f</m:t>
                    </m:r>
                  </m:sub>
                </m:sSub>
              </m:oMath>
            </m:oMathPara>
          </w:p>
        </w:tc>
        <w:tc>
          <w:tcPr>
            <w:tcW w:w="4230" w:type="dxa"/>
            <w:vAlign w:val="center"/>
          </w:tcPr>
          <w:p w:rsidRPr="002F7651" w:rsidR="00D9346E" w:rsidP="009417A2" w:rsidRDefault="00D9346E" w14:paraId="7592B2D8" w14:textId="77777777">
            <w:pPr>
              <w:widowControl/>
              <w:tabs>
                <w:tab w:val="left" w:pos="0"/>
              </w:tabs>
              <w:spacing w:after="60"/>
              <w:rPr>
                <w:szCs w:val="20"/>
              </w:rPr>
            </w:pPr>
            <m:oMathPara>
              <m:oMath>
                <m:r>
                  <w:rPr>
                    <w:rFonts w:ascii="Cambria Math" w:hAnsi="Cambria Math"/>
                    <w:szCs w:val="20"/>
                  </w:rPr>
                  <m:t>N/A</m:t>
                </m:r>
              </m:oMath>
            </m:oMathPara>
          </w:p>
        </w:tc>
        <w:tc>
          <w:tcPr>
            <w:tcW w:w="1710" w:type="dxa"/>
          </w:tcPr>
          <w:p w:rsidRPr="002F7651" w:rsidR="00D9346E" w:rsidP="006C371E" w:rsidRDefault="00D9346E" w14:paraId="7592B2D9" w14:textId="77777777">
            <w:pPr>
              <w:widowControl/>
              <w:tabs>
                <w:tab w:val="left" w:pos="0"/>
              </w:tabs>
              <w:spacing w:after="60"/>
              <w:rPr>
                <w:szCs w:val="20"/>
              </w:rPr>
            </w:pPr>
            <w:r w:rsidRPr="002F7651">
              <w:rPr>
                <w:szCs w:val="20"/>
              </w:rPr>
              <w:t xml:space="preserve">Equation is for </w:t>
            </w:r>
            <w:r>
              <w:rPr>
                <w:szCs w:val="20"/>
              </w:rPr>
              <w:t>Alaska or Hawaii</w:t>
            </w:r>
          </w:p>
        </w:tc>
      </w:tr>
      <w:tr w:rsidR="0053145B" w:rsidTr="00511575" w14:paraId="7592B2DF" w14:textId="77777777">
        <w:trPr>
          <w:cantSplit/>
        </w:trPr>
        <w:tc>
          <w:tcPr>
            <w:tcW w:w="518" w:type="dxa"/>
            <w:vMerge w:val="restart"/>
            <w:vAlign w:val="center"/>
          </w:tcPr>
          <w:p w:rsidR="00D9346E" w:rsidP="00FE7F5B" w:rsidRDefault="006C371E" w14:paraId="7592B2DB" w14:textId="77777777">
            <w:pPr>
              <w:widowControl/>
              <w:tabs>
                <w:tab w:val="left" w:pos="0"/>
              </w:tabs>
              <w:spacing w:after="60"/>
              <w:jc w:val="center"/>
              <w:rPr>
                <w:szCs w:val="20"/>
              </w:rPr>
            </w:pPr>
            <w:r>
              <w:rPr>
                <w:szCs w:val="20"/>
              </w:rPr>
              <w:t>23</w:t>
            </w:r>
          </w:p>
        </w:tc>
        <w:tc>
          <w:tcPr>
            <w:tcW w:w="3370" w:type="dxa"/>
            <w:vMerge w:val="restart"/>
            <w:vAlign w:val="center"/>
          </w:tcPr>
          <w:p w:rsidR="00D9346E" w:rsidP="00FE7F5B" w:rsidRDefault="000045EE" w14:paraId="7592B2DC"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WFLF</m:t>
                    </m:r>
                  </m:e>
                  <m:sub>
                    <m:r>
                      <w:rPr>
                        <w:rFonts w:ascii="Cambria Math" w:hAnsi="Cambria Math"/>
                        <w:szCs w:val="20"/>
                      </w:rPr>
                      <m:t>c,f</m:t>
                    </m:r>
                  </m:sub>
                </m:sSub>
                <m:r>
                  <w:rPr>
                    <w:rFonts w:ascii="Cambria Math" w:hAnsi="Cambria Math"/>
                    <w:szCs w:val="20"/>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c,f</m:t>
                        </m:r>
                      </m:sub>
                    </m:sSub>
                  </m:num>
                  <m:den>
                    <m:sSub>
                      <m:sSubPr>
                        <m:ctrlPr>
                          <w:rPr>
                            <w:rFonts w:ascii="Cambria Math" w:hAnsi="Cambria Math"/>
                            <w:i/>
                          </w:rPr>
                        </m:ctrlPr>
                      </m:sSubPr>
                      <m:e>
                        <m:r>
                          <w:rPr>
                            <w:rFonts w:ascii="Cambria Math" w:hAnsi="Cambria Math"/>
                          </w:rPr>
                          <m:t>A</m:t>
                        </m:r>
                      </m:e>
                      <m:sub>
                        <m:r>
                          <w:rPr>
                            <w:rFonts w:ascii="Cambria Math" w:hAnsi="Cambria Math"/>
                          </w:rPr>
                          <m:t>total</m:t>
                        </m:r>
                      </m:sub>
                    </m:sSub>
                  </m:den>
                </m:f>
                <m:r>
                  <w:rPr>
                    <w:rFonts w:ascii="Cambria Math" w:hAnsi="Cambria Math"/>
                  </w:rPr>
                  <m:t>×</m:t>
                </m:r>
                <m:sSub>
                  <m:sSubPr>
                    <m:ctrlPr>
                      <w:rPr>
                        <w:rFonts w:ascii="Cambria Math" w:hAnsi="Cambria Math"/>
                        <w:i/>
                      </w:rPr>
                    </m:ctrlPr>
                  </m:sSubPr>
                  <m:e>
                    <m:r>
                      <w:rPr>
                        <w:rFonts w:ascii="Cambria Math" w:hAnsi="Cambria Math"/>
                      </w:rPr>
                      <m:t>LF</m:t>
                    </m:r>
                  </m:e>
                  <m:sub>
                    <m:r>
                      <w:rPr>
                        <w:rFonts w:ascii="Cambria Math" w:hAnsi="Cambria Math"/>
                      </w:rPr>
                      <m:t>f</m:t>
                    </m:r>
                  </m:sub>
                </m:sSub>
              </m:oMath>
            </m:oMathPara>
          </w:p>
        </w:tc>
        <w:tc>
          <w:tcPr>
            <w:tcW w:w="4230" w:type="dxa"/>
            <w:vAlign w:val="center"/>
          </w:tcPr>
          <w:p w:rsidRPr="0053145B" w:rsidR="00D9346E" w:rsidP="0053145B" w:rsidRDefault="000045EE" w14:paraId="7592B2DD" w14:textId="77777777">
            <w:pPr>
              <w:widowControl/>
              <w:tabs>
                <w:tab w:val="left" w:pos="0"/>
              </w:tabs>
              <w:spacing w:after="60"/>
              <w:jc w:val="center"/>
              <w:rPr>
                <w:szCs w:val="20"/>
              </w:rPr>
            </w:pPr>
            <m:oMathPara>
              <m:oMath>
                <m:f>
                  <m:fPr>
                    <m:ctrlPr>
                      <w:rPr>
                        <w:rFonts w:ascii="Cambria Math" w:hAnsi="Cambria Math"/>
                        <w:i/>
                      </w:rPr>
                    </m:ctrlPr>
                  </m:fPr>
                  <m:num>
                    <m:r>
                      <w:rPr>
                        <w:rFonts w:ascii="Cambria Math" w:hAnsi="Cambria Math"/>
                      </w:rPr>
                      <m:t>17,516 acres</m:t>
                    </m:r>
                  </m:num>
                  <m:den>
                    <m:r>
                      <w:rPr>
                        <w:rFonts w:ascii="Cambria Math" w:hAnsi="Cambria Math"/>
                      </w:rPr>
                      <m:t>758,793 acres</m:t>
                    </m:r>
                  </m:den>
                </m:f>
                <m:r>
                  <w:rPr>
                    <w:rFonts w:ascii="Cambria Math" w:hAnsi="Cambria Math"/>
                  </w:rPr>
                  <m:t>×99 tons per acre</m:t>
                </m:r>
              </m:oMath>
            </m:oMathPara>
          </w:p>
        </w:tc>
        <w:tc>
          <w:tcPr>
            <w:tcW w:w="1710" w:type="dxa"/>
          </w:tcPr>
          <w:p w:rsidRPr="0053145B" w:rsidR="00D9346E" w:rsidP="0053145B" w:rsidRDefault="0053145B" w14:paraId="7592B2DE" w14:textId="77777777">
            <w:pPr>
              <w:widowControl/>
              <w:tabs>
                <w:tab w:val="left" w:pos="0"/>
              </w:tabs>
              <w:spacing w:after="60"/>
              <w:rPr>
                <w:szCs w:val="20"/>
              </w:rPr>
            </w:pPr>
            <w:r w:rsidRPr="0053145B">
              <w:rPr>
                <w:szCs w:val="20"/>
              </w:rPr>
              <w:t>2.3</w:t>
            </w:r>
            <w:r w:rsidRPr="0053145B" w:rsidR="00D9346E">
              <w:rPr>
                <w:szCs w:val="20"/>
              </w:rPr>
              <w:t xml:space="preserve"> tons/ acre weighted factor for hardwood fuel in </w:t>
            </w:r>
            <w:r w:rsidRPr="0053145B">
              <w:rPr>
                <w:szCs w:val="20"/>
              </w:rPr>
              <w:t>McLean</w:t>
            </w:r>
            <w:r w:rsidRPr="0053145B" w:rsidR="00D9346E">
              <w:rPr>
                <w:szCs w:val="20"/>
              </w:rPr>
              <w:t xml:space="preserve"> County, IL</w:t>
            </w:r>
          </w:p>
        </w:tc>
      </w:tr>
      <w:tr w:rsidR="0053145B" w:rsidTr="00511575" w14:paraId="7592B2E4" w14:textId="77777777">
        <w:trPr>
          <w:cantSplit/>
        </w:trPr>
        <w:tc>
          <w:tcPr>
            <w:tcW w:w="518" w:type="dxa"/>
            <w:vMerge/>
            <w:vAlign w:val="center"/>
          </w:tcPr>
          <w:p w:rsidR="00D9346E" w:rsidP="00FE7F5B" w:rsidRDefault="00D9346E" w14:paraId="7592B2E0" w14:textId="77777777">
            <w:pPr>
              <w:widowControl/>
              <w:tabs>
                <w:tab w:val="left" w:pos="0"/>
              </w:tabs>
              <w:spacing w:after="60"/>
              <w:jc w:val="center"/>
              <w:rPr>
                <w:szCs w:val="20"/>
              </w:rPr>
            </w:pPr>
          </w:p>
        </w:tc>
        <w:tc>
          <w:tcPr>
            <w:tcW w:w="3370" w:type="dxa"/>
            <w:vMerge/>
            <w:vAlign w:val="center"/>
          </w:tcPr>
          <w:p w:rsidR="00D9346E" w:rsidP="00FE7F5B" w:rsidRDefault="00D9346E" w14:paraId="7592B2E1" w14:textId="77777777">
            <w:pPr>
              <w:widowControl/>
              <w:tabs>
                <w:tab w:val="left" w:pos="0"/>
              </w:tabs>
              <w:spacing w:after="60"/>
              <w:jc w:val="center"/>
            </w:pPr>
          </w:p>
        </w:tc>
        <w:tc>
          <w:tcPr>
            <w:tcW w:w="4230" w:type="dxa"/>
            <w:vAlign w:val="center"/>
          </w:tcPr>
          <w:p w:rsidRPr="0053145B" w:rsidR="00D9346E" w:rsidP="0053145B" w:rsidRDefault="000045EE" w14:paraId="7592B2E2" w14:textId="77777777">
            <w:pPr>
              <w:widowControl/>
              <w:tabs>
                <w:tab w:val="left" w:pos="0"/>
              </w:tabs>
              <w:spacing w:after="60"/>
              <w:jc w:val="center"/>
              <w:rPr>
                <w:szCs w:val="20"/>
              </w:rPr>
            </w:pPr>
            <m:oMathPara>
              <m:oMath>
                <m:f>
                  <m:fPr>
                    <m:ctrlPr>
                      <w:rPr>
                        <w:rFonts w:ascii="Cambria Math" w:hAnsi="Cambria Math"/>
                        <w:i/>
                      </w:rPr>
                    </m:ctrlPr>
                  </m:fPr>
                  <m:num>
                    <m:r>
                      <w:rPr>
                        <w:rFonts w:ascii="Cambria Math" w:hAnsi="Cambria Math"/>
                      </w:rPr>
                      <m:t>0 acres</m:t>
                    </m:r>
                  </m:num>
                  <m:den>
                    <m:r>
                      <w:rPr>
                        <w:rFonts w:ascii="Cambria Math" w:hAnsi="Cambria Math"/>
                      </w:rPr>
                      <m:t>758,793 acres</m:t>
                    </m:r>
                  </m:den>
                </m:f>
                <m:r>
                  <w:rPr>
                    <w:rFonts w:ascii="Cambria Math" w:hAnsi="Cambria Math"/>
                  </w:rPr>
                  <m:t>×57 tons per acre</m:t>
                </m:r>
              </m:oMath>
            </m:oMathPara>
          </w:p>
        </w:tc>
        <w:tc>
          <w:tcPr>
            <w:tcW w:w="1710" w:type="dxa"/>
          </w:tcPr>
          <w:p w:rsidRPr="0053145B" w:rsidR="00D9346E" w:rsidP="0053145B" w:rsidRDefault="00D9346E" w14:paraId="7592B2E3" w14:textId="77777777">
            <w:pPr>
              <w:widowControl/>
              <w:tabs>
                <w:tab w:val="left" w:pos="0"/>
              </w:tabs>
              <w:spacing w:after="60"/>
              <w:rPr>
                <w:szCs w:val="20"/>
              </w:rPr>
            </w:pPr>
            <w:r w:rsidRPr="0053145B">
              <w:rPr>
                <w:szCs w:val="20"/>
              </w:rPr>
              <w:t>0.</w:t>
            </w:r>
            <w:r w:rsidRPr="0053145B" w:rsidR="0053145B">
              <w:rPr>
                <w:szCs w:val="20"/>
              </w:rPr>
              <w:t>0</w:t>
            </w:r>
            <w:r w:rsidRPr="0053145B">
              <w:rPr>
                <w:szCs w:val="20"/>
              </w:rPr>
              <w:t xml:space="preserve"> tons/ acre weighted factor for softwood fuel in </w:t>
            </w:r>
            <w:r w:rsidRPr="0053145B" w:rsidR="0053145B">
              <w:rPr>
                <w:szCs w:val="20"/>
              </w:rPr>
              <w:t xml:space="preserve">McLean </w:t>
            </w:r>
            <w:r w:rsidRPr="0053145B">
              <w:rPr>
                <w:szCs w:val="20"/>
              </w:rPr>
              <w:t>County, IL</w:t>
            </w:r>
          </w:p>
        </w:tc>
      </w:tr>
      <w:tr w:rsidR="0053145B" w:rsidTr="00511575" w14:paraId="7592B2E9" w14:textId="77777777">
        <w:trPr>
          <w:cantSplit/>
        </w:trPr>
        <w:tc>
          <w:tcPr>
            <w:tcW w:w="518" w:type="dxa"/>
            <w:vMerge/>
            <w:vAlign w:val="center"/>
          </w:tcPr>
          <w:p w:rsidR="00D9346E" w:rsidP="00FE7F5B" w:rsidRDefault="00D9346E" w14:paraId="7592B2E5" w14:textId="77777777">
            <w:pPr>
              <w:widowControl/>
              <w:tabs>
                <w:tab w:val="left" w:pos="0"/>
              </w:tabs>
              <w:spacing w:after="60"/>
              <w:jc w:val="center"/>
              <w:rPr>
                <w:szCs w:val="20"/>
              </w:rPr>
            </w:pPr>
          </w:p>
        </w:tc>
        <w:tc>
          <w:tcPr>
            <w:tcW w:w="3370" w:type="dxa"/>
            <w:vMerge/>
            <w:vAlign w:val="center"/>
          </w:tcPr>
          <w:p w:rsidR="00D9346E" w:rsidP="00FE7F5B" w:rsidRDefault="00D9346E" w14:paraId="7592B2E6" w14:textId="77777777">
            <w:pPr>
              <w:widowControl/>
              <w:tabs>
                <w:tab w:val="left" w:pos="0"/>
              </w:tabs>
              <w:spacing w:after="60"/>
              <w:jc w:val="center"/>
            </w:pPr>
          </w:p>
        </w:tc>
        <w:tc>
          <w:tcPr>
            <w:tcW w:w="4230" w:type="dxa"/>
            <w:vAlign w:val="center"/>
          </w:tcPr>
          <w:p w:rsidRPr="0053145B" w:rsidR="00D9346E" w:rsidP="0053145B" w:rsidRDefault="000045EE" w14:paraId="7592B2E7" w14:textId="77777777">
            <w:pPr>
              <w:widowControl/>
              <w:tabs>
                <w:tab w:val="left" w:pos="0"/>
              </w:tabs>
              <w:spacing w:after="60"/>
              <w:jc w:val="center"/>
              <w:rPr>
                <w:szCs w:val="20"/>
              </w:rPr>
            </w:pPr>
            <m:oMathPara>
              <m:oMath>
                <m:f>
                  <m:fPr>
                    <m:ctrlPr>
                      <w:rPr>
                        <w:rFonts w:ascii="Cambria Math" w:hAnsi="Cambria Math"/>
                        <w:i/>
                      </w:rPr>
                    </m:ctrlPr>
                  </m:fPr>
                  <m:num>
                    <m:r>
                      <w:rPr>
                        <w:rFonts w:ascii="Cambria Math" w:hAnsi="Cambria Math"/>
                      </w:rPr>
                      <m:t>741,276 acres</m:t>
                    </m:r>
                  </m:num>
                  <m:den>
                    <m:r>
                      <w:rPr>
                        <w:rFonts w:ascii="Cambria Math" w:hAnsi="Cambria Math"/>
                      </w:rPr>
                      <m:t>758,793 acres</m:t>
                    </m:r>
                  </m:den>
                </m:f>
                <m:r>
                  <w:rPr>
                    <w:rFonts w:ascii="Cambria Math" w:hAnsi="Cambria Math"/>
                  </w:rPr>
                  <m:t>×4.5 tons per acre</m:t>
                </m:r>
              </m:oMath>
            </m:oMathPara>
          </w:p>
        </w:tc>
        <w:tc>
          <w:tcPr>
            <w:tcW w:w="1710" w:type="dxa"/>
          </w:tcPr>
          <w:p w:rsidRPr="0053145B" w:rsidR="00D9346E" w:rsidP="0053145B" w:rsidRDefault="0053145B" w14:paraId="7592B2E8" w14:textId="77777777">
            <w:pPr>
              <w:widowControl/>
              <w:tabs>
                <w:tab w:val="left" w:pos="0"/>
              </w:tabs>
              <w:spacing w:after="60"/>
              <w:rPr>
                <w:szCs w:val="20"/>
              </w:rPr>
            </w:pPr>
            <w:r w:rsidRPr="0053145B">
              <w:rPr>
                <w:szCs w:val="20"/>
              </w:rPr>
              <w:t xml:space="preserve">4.4 </w:t>
            </w:r>
            <w:r w:rsidRPr="0053145B" w:rsidR="00D9346E">
              <w:rPr>
                <w:szCs w:val="20"/>
              </w:rPr>
              <w:t xml:space="preserve">tons/ acre weighted factor for grass fuel in </w:t>
            </w:r>
            <w:r w:rsidRPr="0053145B">
              <w:rPr>
                <w:szCs w:val="20"/>
              </w:rPr>
              <w:t xml:space="preserve">McLean </w:t>
            </w:r>
            <w:r w:rsidRPr="0053145B" w:rsidR="00D9346E">
              <w:rPr>
                <w:szCs w:val="20"/>
              </w:rPr>
              <w:t>County, IL</w:t>
            </w:r>
          </w:p>
        </w:tc>
      </w:tr>
      <w:tr w:rsidR="0053145B" w:rsidTr="00511575" w14:paraId="7592B2EE" w14:textId="77777777">
        <w:trPr>
          <w:cantSplit/>
        </w:trPr>
        <w:tc>
          <w:tcPr>
            <w:tcW w:w="518" w:type="dxa"/>
            <w:vAlign w:val="center"/>
          </w:tcPr>
          <w:p w:rsidR="006B63D2" w:rsidP="00FE7F5B" w:rsidRDefault="006C371E" w14:paraId="7592B2EA" w14:textId="77777777">
            <w:pPr>
              <w:widowControl/>
              <w:tabs>
                <w:tab w:val="left" w:pos="0"/>
              </w:tabs>
              <w:spacing w:after="60"/>
              <w:jc w:val="center"/>
              <w:rPr>
                <w:szCs w:val="20"/>
              </w:rPr>
            </w:pPr>
            <w:r>
              <w:rPr>
                <w:szCs w:val="20"/>
              </w:rPr>
              <w:lastRenderedPageBreak/>
              <w:t>24</w:t>
            </w:r>
          </w:p>
        </w:tc>
        <w:tc>
          <w:tcPr>
            <w:tcW w:w="3370" w:type="dxa"/>
            <w:vAlign w:val="center"/>
          </w:tcPr>
          <w:p w:rsidR="006B63D2" w:rsidP="00FE7F5B" w:rsidRDefault="000045EE" w14:paraId="7592B2EB"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WFLF</m:t>
                    </m:r>
                  </m:e>
                  <m:sub>
                    <m:r>
                      <w:rPr>
                        <w:rFonts w:ascii="Cambria Math" w:hAnsi="Cambria Math"/>
                        <w:szCs w:val="20"/>
                      </w:rPr>
                      <m:t>c</m:t>
                    </m:r>
                  </m:sub>
                </m:sSub>
                <m:r>
                  <w:rPr>
                    <w:rFonts w:ascii="Cambria Math" w:hAnsi="Cambria Math"/>
                    <w:szCs w:val="20"/>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WFLF</m:t>
                        </m:r>
                      </m:e>
                      <m:sub>
                        <m:r>
                          <w:rPr>
                            <w:rFonts w:ascii="Cambria Math" w:hAnsi="Cambria Math"/>
                          </w:rPr>
                          <m:t>c,f</m:t>
                        </m:r>
                      </m:sub>
                    </m:sSub>
                  </m:e>
                </m:nary>
              </m:oMath>
            </m:oMathPara>
          </w:p>
        </w:tc>
        <w:tc>
          <w:tcPr>
            <w:tcW w:w="4230" w:type="dxa"/>
            <w:vAlign w:val="center"/>
          </w:tcPr>
          <w:p w:rsidRPr="0053145B" w:rsidR="006B63D2" w:rsidP="0053145B" w:rsidRDefault="0053145B" w14:paraId="7592B2EC" w14:textId="77777777">
            <w:pPr>
              <w:widowControl/>
              <w:tabs>
                <w:tab w:val="left" w:pos="0"/>
              </w:tabs>
              <w:spacing w:after="60"/>
              <w:jc w:val="center"/>
              <w:rPr>
                <w:szCs w:val="20"/>
              </w:rPr>
            </w:pPr>
            <m:oMathPara>
              <m:oMath>
                <m:r>
                  <w:rPr>
                    <w:rFonts w:ascii="Cambria Math" w:hAnsi="Cambria Math"/>
                    <w:szCs w:val="20"/>
                  </w:rPr>
                  <m:t>2.3</m:t>
                </m:r>
                <m:f>
                  <m:fPr>
                    <m:ctrlPr>
                      <w:rPr>
                        <w:rFonts w:ascii="Cambria Math" w:hAnsi="Cambria Math"/>
                        <w:i/>
                        <w:szCs w:val="20"/>
                      </w:rPr>
                    </m:ctrlPr>
                  </m:fPr>
                  <m:num>
                    <m:r>
                      <w:rPr>
                        <w:rFonts w:ascii="Cambria Math" w:hAnsi="Cambria Math"/>
                        <w:szCs w:val="20"/>
                      </w:rPr>
                      <m:t>tons</m:t>
                    </m:r>
                  </m:num>
                  <m:den>
                    <m:r>
                      <w:rPr>
                        <w:rFonts w:ascii="Cambria Math" w:hAnsi="Cambria Math"/>
                        <w:szCs w:val="20"/>
                      </w:rPr>
                      <m:t>acre</m:t>
                    </m:r>
                  </m:den>
                </m:f>
                <m:r>
                  <w:rPr>
                    <w:rFonts w:ascii="Cambria Math" w:hAnsi="Cambria Math"/>
                    <w:szCs w:val="20"/>
                  </w:rPr>
                  <m:t>+0.0</m:t>
                </m:r>
                <m:f>
                  <m:fPr>
                    <m:ctrlPr>
                      <w:rPr>
                        <w:rFonts w:ascii="Cambria Math" w:hAnsi="Cambria Math"/>
                        <w:i/>
                        <w:szCs w:val="20"/>
                      </w:rPr>
                    </m:ctrlPr>
                  </m:fPr>
                  <m:num>
                    <m:r>
                      <w:rPr>
                        <w:rFonts w:ascii="Cambria Math" w:hAnsi="Cambria Math"/>
                        <w:szCs w:val="20"/>
                      </w:rPr>
                      <m:t>tons</m:t>
                    </m:r>
                  </m:num>
                  <m:den>
                    <m:r>
                      <w:rPr>
                        <w:rFonts w:ascii="Cambria Math" w:hAnsi="Cambria Math"/>
                        <w:szCs w:val="20"/>
                      </w:rPr>
                      <m:t>acre</m:t>
                    </m:r>
                  </m:den>
                </m:f>
                <m:r>
                  <w:rPr>
                    <w:rFonts w:ascii="Cambria Math" w:hAnsi="Cambria Math"/>
                    <w:szCs w:val="20"/>
                  </w:rPr>
                  <m:t>+4.4</m:t>
                </m:r>
                <m:f>
                  <m:fPr>
                    <m:ctrlPr>
                      <w:rPr>
                        <w:rFonts w:ascii="Cambria Math" w:hAnsi="Cambria Math"/>
                        <w:i/>
                        <w:szCs w:val="20"/>
                      </w:rPr>
                    </m:ctrlPr>
                  </m:fPr>
                  <m:num>
                    <m:r>
                      <w:rPr>
                        <w:rFonts w:ascii="Cambria Math" w:hAnsi="Cambria Math"/>
                        <w:szCs w:val="20"/>
                      </w:rPr>
                      <m:t>tons</m:t>
                    </m:r>
                  </m:num>
                  <m:den>
                    <m:r>
                      <w:rPr>
                        <w:rFonts w:ascii="Cambria Math" w:hAnsi="Cambria Math"/>
                        <w:szCs w:val="20"/>
                      </w:rPr>
                      <m:t>acre</m:t>
                    </m:r>
                  </m:den>
                </m:f>
              </m:oMath>
            </m:oMathPara>
          </w:p>
        </w:tc>
        <w:tc>
          <w:tcPr>
            <w:tcW w:w="1710" w:type="dxa"/>
          </w:tcPr>
          <w:p w:rsidRPr="0053145B" w:rsidR="006B63D2" w:rsidP="0053145B" w:rsidRDefault="0053145B" w14:paraId="7592B2ED" w14:textId="77777777">
            <w:pPr>
              <w:widowControl/>
              <w:tabs>
                <w:tab w:val="left" w:pos="0"/>
              </w:tabs>
              <w:spacing w:after="60"/>
              <w:rPr>
                <w:szCs w:val="20"/>
              </w:rPr>
            </w:pPr>
            <w:r w:rsidRPr="0053145B">
              <w:rPr>
                <w:szCs w:val="20"/>
              </w:rPr>
              <w:t>6.7</w:t>
            </w:r>
            <w:r w:rsidRPr="0053145B" w:rsidR="00D9346E">
              <w:rPr>
                <w:szCs w:val="20"/>
              </w:rPr>
              <w:t xml:space="preserve"> tons/acre weighted factor for all fuels in </w:t>
            </w:r>
            <w:r w:rsidRPr="0053145B">
              <w:rPr>
                <w:szCs w:val="20"/>
              </w:rPr>
              <w:t xml:space="preserve">McLean </w:t>
            </w:r>
            <w:r w:rsidRPr="0053145B" w:rsidR="00D9346E">
              <w:rPr>
                <w:szCs w:val="20"/>
              </w:rPr>
              <w:t>County, IL</w:t>
            </w:r>
          </w:p>
        </w:tc>
      </w:tr>
      <w:tr w:rsidR="0053145B" w:rsidTr="00511575" w14:paraId="7592B2F3" w14:textId="77777777">
        <w:trPr>
          <w:cantSplit/>
        </w:trPr>
        <w:tc>
          <w:tcPr>
            <w:tcW w:w="518" w:type="dxa"/>
            <w:vAlign w:val="center"/>
          </w:tcPr>
          <w:p w:rsidR="006B63D2" w:rsidP="00FE7F5B" w:rsidRDefault="006C371E" w14:paraId="7592B2EF" w14:textId="77777777">
            <w:pPr>
              <w:widowControl/>
              <w:tabs>
                <w:tab w:val="left" w:pos="0"/>
              </w:tabs>
              <w:spacing w:after="60"/>
              <w:jc w:val="center"/>
              <w:rPr>
                <w:szCs w:val="20"/>
              </w:rPr>
            </w:pPr>
            <w:r>
              <w:rPr>
                <w:szCs w:val="20"/>
              </w:rPr>
              <w:t>25</w:t>
            </w:r>
          </w:p>
        </w:tc>
        <w:tc>
          <w:tcPr>
            <w:tcW w:w="3370" w:type="dxa"/>
            <w:vAlign w:val="center"/>
          </w:tcPr>
          <w:p w:rsidRPr="001D40DA" w:rsidR="006B63D2" w:rsidP="00D9346E" w:rsidRDefault="000045EE" w14:paraId="7592B2F0"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LCD</m:t>
                    </m:r>
                  </m:e>
                  <m:sub>
                    <m:r>
                      <w:rPr>
                        <w:rFonts w:ascii="Cambria Math" w:hAnsi="Cambria Math"/>
                        <w:szCs w:val="20"/>
                      </w:rPr>
                      <m:t>c</m:t>
                    </m:r>
                  </m:sub>
                </m:sSub>
                <m:r>
                  <w:rPr>
                    <w:rFonts w:ascii="Cambria Math" w:hAnsi="Cambria Math"/>
                    <w:szCs w:val="20"/>
                  </w:rPr>
                  <m:t>=</m:t>
                </m:r>
                <m:sSub>
                  <m:sSubPr>
                    <m:ctrlPr>
                      <w:rPr>
                        <w:rFonts w:ascii="Cambria Math" w:hAnsi="Cambria Math"/>
                        <w:i/>
                      </w:rPr>
                    </m:ctrlPr>
                  </m:sSubPr>
                  <m:e>
                    <m:r>
                      <w:rPr>
                        <w:rFonts w:ascii="Cambria Math" w:hAnsi="Cambria Math"/>
                      </w:rPr>
                      <m:t>TAD</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szCs w:val="20"/>
                      </w:rPr>
                      <m:t>WFLF</m:t>
                    </m:r>
                  </m:e>
                  <m:sub>
                    <m:r>
                      <w:rPr>
                        <w:rFonts w:ascii="Cambria Math" w:hAnsi="Cambria Math"/>
                        <w:szCs w:val="20"/>
                      </w:rPr>
                      <m:t>c</m:t>
                    </m:r>
                  </m:sub>
                </m:sSub>
              </m:oMath>
            </m:oMathPara>
          </w:p>
        </w:tc>
        <w:tc>
          <w:tcPr>
            <w:tcW w:w="4230" w:type="dxa"/>
            <w:vAlign w:val="center"/>
          </w:tcPr>
          <w:p w:rsidRPr="001D40DA" w:rsidR="006B63D2" w:rsidP="00D53D6F" w:rsidRDefault="001D40DA" w14:paraId="7592B2F1" w14:textId="77777777">
            <w:pPr>
              <w:widowControl/>
              <w:tabs>
                <w:tab w:val="left" w:pos="0"/>
              </w:tabs>
              <w:spacing w:after="60"/>
              <w:jc w:val="center"/>
              <w:rPr>
                <w:szCs w:val="20"/>
              </w:rPr>
            </w:pPr>
            <m:oMathPara>
              <m:oMath>
                <m:r>
                  <w:rPr>
                    <w:rFonts w:ascii="Cambria Math" w:hAnsi="Cambria Math"/>
                    <w:szCs w:val="20"/>
                  </w:rPr>
                  <m:t>160.4 acres×6.7</m:t>
                </m:r>
                <m:f>
                  <m:fPr>
                    <m:ctrlPr>
                      <w:rPr>
                        <w:rFonts w:ascii="Cambria Math" w:hAnsi="Cambria Math"/>
                        <w:i/>
                        <w:szCs w:val="20"/>
                      </w:rPr>
                    </m:ctrlPr>
                  </m:fPr>
                  <m:num>
                    <m:r>
                      <w:rPr>
                        <w:rFonts w:ascii="Cambria Math" w:hAnsi="Cambria Math"/>
                        <w:szCs w:val="20"/>
                      </w:rPr>
                      <m:t>tons</m:t>
                    </m:r>
                  </m:num>
                  <m:den>
                    <m:r>
                      <w:rPr>
                        <w:rFonts w:ascii="Cambria Math" w:hAnsi="Cambria Math"/>
                        <w:szCs w:val="20"/>
                      </w:rPr>
                      <m:t>acre</m:t>
                    </m:r>
                  </m:den>
                </m:f>
              </m:oMath>
            </m:oMathPara>
          </w:p>
        </w:tc>
        <w:tc>
          <w:tcPr>
            <w:tcW w:w="1710" w:type="dxa"/>
          </w:tcPr>
          <w:p w:rsidRPr="001D40DA" w:rsidR="006B63D2" w:rsidP="00D53D6F" w:rsidRDefault="001D40DA" w14:paraId="7592B2F2" w14:textId="77777777">
            <w:pPr>
              <w:widowControl/>
              <w:tabs>
                <w:tab w:val="left" w:pos="0"/>
              </w:tabs>
              <w:spacing w:after="60"/>
              <w:rPr>
                <w:szCs w:val="20"/>
              </w:rPr>
            </w:pPr>
            <w:r w:rsidRPr="001D40DA">
              <w:rPr>
                <w:szCs w:val="20"/>
              </w:rPr>
              <w:t>1,</w:t>
            </w:r>
            <w:r w:rsidR="00D53D6F">
              <w:rPr>
                <w:szCs w:val="20"/>
              </w:rPr>
              <w:t xml:space="preserve">071 </w:t>
            </w:r>
            <w:r w:rsidRPr="001D40DA" w:rsidR="00425E22">
              <w:rPr>
                <w:szCs w:val="20"/>
              </w:rPr>
              <w:t xml:space="preserve">tons of land clearing debris in </w:t>
            </w:r>
            <w:r w:rsidRPr="001D40DA" w:rsidR="0053145B">
              <w:rPr>
                <w:szCs w:val="20"/>
              </w:rPr>
              <w:t xml:space="preserve">McLean </w:t>
            </w:r>
            <w:r w:rsidRPr="001D40DA" w:rsidR="00425E22">
              <w:rPr>
                <w:szCs w:val="20"/>
              </w:rPr>
              <w:t>County, IL</w:t>
            </w:r>
          </w:p>
        </w:tc>
      </w:tr>
      <w:tr w:rsidR="0053145B" w:rsidTr="00511575" w14:paraId="7592B2F8" w14:textId="77777777">
        <w:trPr>
          <w:cantSplit/>
        </w:trPr>
        <w:tc>
          <w:tcPr>
            <w:tcW w:w="518" w:type="dxa"/>
            <w:vAlign w:val="center"/>
          </w:tcPr>
          <w:p w:rsidR="006B63D2" w:rsidP="00FE7F5B" w:rsidRDefault="006C371E" w14:paraId="7592B2F4" w14:textId="77777777">
            <w:pPr>
              <w:widowControl/>
              <w:tabs>
                <w:tab w:val="left" w:pos="0"/>
              </w:tabs>
              <w:spacing w:after="60"/>
              <w:jc w:val="center"/>
              <w:rPr>
                <w:szCs w:val="20"/>
              </w:rPr>
            </w:pPr>
            <w:r>
              <w:rPr>
                <w:szCs w:val="20"/>
              </w:rPr>
              <w:t>26</w:t>
            </w:r>
          </w:p>
        </w:tc>
        <w:tc>
          <w:tcPr>
            <w:tcW w:w="3370" w:type="dxa"/>
            <w:vAlign w:val="center"/>
          </w:tcPr>
          <w:p w:rsidRPr="001D40DA" w:rsidR="006B63D2" w:rsidP="00FE7F5B" w:rsidRDefault="000045EE" w14:paraId="7592B2F5" w14:textId="77777777">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BLCD</m:t>
                    </m:r>
                  </m:e>
                  <m:sub>
                    <m:r>
                      <w:rPr>
                        <w:rFonts w:ascii="Cambria Math" w:hAnsi="Cambria Math"/>
                        <w:szCs w:val="20"/>
                      </w:rPr>
                      <m:t>c</m:t>
                    </m:r>
                  </m:sub>
                </m:sSub>
                <m:r>
                  <w:rPr>
                    <w:rFonts w:ascii="Cambria Math" w:hAnsi="Cambria Math"/>
                    <w:szCs w:val="20"/>
                  </w:rPr>
                  <m:t>=</m:t>
                </m:r>
                <m:sSub>
                  <m:sSubPr>
                    <m:ctrlPr>
                      <w:rPr>
                        <w:rFonts w:ascii="Cambria Math" w:hAnsi="Cambria Math"/>
                        <w:i/>
                      </w:rPr>
                    </m:ctrlPr>
                  </m:sSubPr>
                  <m:e>
                    <m:r>
                      <w:rPr>
                        <w:rFonts w:ascii="Cambria Math" w:hAnsi="Cambria Math"/>
                        <w:szCs w:val="20"/>
                      </w:rPr>
                      <m:t>LCD</m:t>
                    </m:r>
                  </m:e>
                  <m:sub>
                    <m:r>
                      <w:rPr>
                        <w:rFonts w:ascii="Cambria Math" w:hAnsi="Cambria Math"/>
                        <w:szCs w:val="20"/>
                      </w:rPr>
                      <m:t>c</m:t>
                    </m:r>
                  </m:sub>
                </m:sSub>
                <m:r>
                  <w:rPr>
                    <w:rFonts w:ascii="Cambria Math" w:hAnsi="Cambria Math"/>
                  </w:rPr>
                  <m:t>×</m:t>
                </m:r>
                <m:sSub>
                  <m:sSubPr>
                    <m:ctrlPr>
                      <w:rPr>
                        <w:rFonts w:ascii="Cambria Math" w:hAnsi="Cambria Math"/>
                        <w:i/>
                      </w:rPr>
                    </m:ctrlPr>
                  </m:sSubPr>
                  <m:e>
                    <m:r>
                      <w:rPr>
                        <w:rFonts w:ascii="Cambria Math" w:hAnsi="Cambria Math"/>
                        <w:szCs w:val="20"/>
                      </w:rPr>
                      <m:t>CF</m:t>
                    </m:r>
                  </m:e>
                  <m:sub>
                    <m:r>
                      <w:rPr>
                        <w:rFonts w:ascii="Cambria Math" w:hAnsi="Cambria Math"/>
                        <w:szCs w:val="20"/>
                      </w:rPr>
                      <m:t>c</m:t>
                    </m:r>
                  </m:sub>
                </m:sSub>
              </m:oMath>
            </m:oMathPara>
          </w:p>
        </w:tc>
        <w:tc>
          <w:tcPr>
            <w:tcW w:w="4230" w:type="dxa"/>
            <w:vAlign w:val="center"/>
          </w:tcPr>
          <w:p w:rsidRPr="001D40DA" w:rsidR="006B63D2" w:rsidP="00D53D6F" w:rsidRDefault="001D40DA" w14:paraId="7592B2F6" w14:textId="77777777">
            <w:pPr>
              <w:widowControl/>
              <w:tabs>
                <w:tab w:val="left" w:pos="0"/>
              </w:tabs>
              <w:spacing w:after="60"/>
              <w:jc w:val="center"/>
              <w:rPr>
                <w:szCs w:val="20"/>
              </w:rPr>
            </w:pPr>
            <m:oMathPara>
              <m:oMath>
                <m:r>
                  <w:rPr>
                    <w:rFonts w:ascii="Cambria Math" w:hAnsi="Cambria Math"/>
                    <w:szCs w:val="20"/>
                  </w:rPr>
                  <m:t>1,071 tons×1 control factor</m:t>
                </m:r>
              </m:oMath>
            </m:oMathPara>
          </w:p>
        </w:tc>
        <w:tc>
          <w:tcPr>
            <w:tcW w:w="1710" w:type="dxa"/>
          </w:tcPr>
          <w:p w:rsidRPr="001D40DA" w:rsidR="006B63D2" w:rsidP="00D53D6F" w:rsidRDefault="001D40DA" w14:paraId="7592B2F7" w14:textId="77777777">
            <w:pPr>
              <w:widowControl/>
              <w:tabs>
                <w:tab w:val="left" w:pos="0"/>
              </w:tabs>
              <w:spacing w:after="60"/>
              <w:rPr>
                <w:szCs w:val="20"/>
              </w:rPr>
            </w:pPr>
            <w:r w:rsidRPr="001D40DA">
              <w:rPr>
                <w:szCs w:val="20"/>
              </w:rPr>
              <w:t>1,</w:t>
            </w:r>
            <w:r w:rsidR="00D53D6F">
              <w:rPr>
                <w:szCs w:val="20"/>
              </w:rPr>
              <w:t>071</w:t>
            </w:r>
            <w:r w:rsidRPr="001D40DA" w:rsidR="0053145B">
              <w:rPr>
                <w:szCs w:val="20"/>
              </w:rPr>
              <w:t xml:space="preserve"> </w:t>
            </w:r>
            <w:r w:rsidRPr="001D40DA" w:rsidR="00425E22">
              <w:rPr>
                <w:szCs w:val="20"/>
              </w:rPr>
              <w:t xml:space="preserve"> tons of land clearing debris burned in </w:t>
            </w:r>
            <w:r w:rsidRPr="001D40DA" w:rsidR="0053145B">
              <w:rPr>
                <w:szCs w:val="20"/>
              </w:rPr>
              <w:t xml:space="preserve">McLean </w:t>
            </w:r>
            <w:r w:rsidRPr="001D40DA" w:rsidR="00425E22">
              <w:rPr>
                <w:szCs w:val="20"/>
              </w:rPr>
              <w:t>County, IL</w:t>
            </w:r>
          </w:p>
        </w:tc>
      </w:tr>
      <w:tr w:rsidR="000D37B1" w:rsidTr="00511575" w14:paraId="60F403AE" w14:textId="77777777">
        <w:trPr>
          <w:cantSplit/>
        </w:trPr>
        <w:tc>
          <w:tcPr>
            <w:tcW w:w="518" w:type="dxa"/>
            <w:vAlign w:val="center"/>
          </w:tcPr>
          <w:p w:rsidR="000D37B1" w:rsidP="00FE7F5B" w:rsidRDefault="000D37B1" w14:paraId="4FFADF27" w14:textId="441CA227">
            <w:pPr>
              <w:widowControl/>
              <w:tabs>
                <w:tab w:val="left" w:pos="0"/>
              </w:tabs>
              <w:spacing w:after="60"/>
              <w:jc w:val="center"/>
              <w:rPr>
                <w:szCs w:val="20"/>
              </w:rPr>
            </w:pPr>
            <w:r>
              <w:rPr>
                <w:szCs w:val="20"/>
              </w:rPr>
              <w:t>27</w:t>
            </w:r>
          </w:p>
        </w:tc>
        <w:tc>
          <w:tcPr>
            <w:tcW w:w="3370" w:type="dxa"/>
            <w:vAlign w:val="center"/>
          </w:tcPr>
          <w:p w:rsidR="000D37B1" w:rsidP="00FE7F5B" w:rsidRDefault="000045EE" w14:paraId="664FC663" w14:textId="084EB453">
            <w:pPr>
              <w:widowControl/>
              <w:tabs>
                <w:tab w:val="left" w:pos="0"/>
              </w:tabs>
              <w:spacing w:after="60"/>
              <w:jc w:val="center"/>
            </w:pPr>
            <m:oMathPara>
              <m:oMath>
                <m:sSub>
                  <m:sSubPr>
                    <m:ctrlPr>
                      <w:rPr>
                        <w:rFonts w:ascii="Cambria Math" w:hAnsi="Cambria Math"/>
                        <w:i/>
                      </w:rPr>
                    </m:ctrlPr>
                  </m:sSubPr>
                  <m:e>
                    <m:r>
                      <w:rPr>
                        <w:rFonts w:ascii="Cambria Math" w:hAnsi="Cambria Math"/>
                        <w:szCs w:val="20"/>
                      </w:rPr>
                      <m:t>BLCD</m:t>
                    </m:r>
                  </m:e>
                  <m:sub>
                    <m:r>
                      <w:rPr>
                        <w:rFonts w:ascii="Cambria Math" w:hAnsi="Cambria Math"/>
                        <w:szCs w:val="20"/>
                      </w:rPr>
                      <m:t>r,c</m:t>
                    </m:r>
                  </m:sub>
                </m:sSub>
                <m:r>
                  <w:rPr>
                    <w:rFonts w:ascii="Cambria Math" w:hAnsi="Cambria Math"/>
                    <w:szCs w:val="20"/>
                  </w:rPr>
                  <m:t>=</m:t>
                </m:r>
                <m:sSub>
                  <m:sSubPr>
                    <m:ctrlPr>
                      <w:rPr>
                        <w:rFonts w:ascii="Cambria Math" w:hAnsi="Cambria Math"/>
                        <w:i/>
                      </w:rPr>
                    </m:ctrlPr>
                  </m:sSubPr>
                  <m:e>
                    <m:r>
                      <w:rPr>
                        <w:rFonts w:ascii="Cambria Math" w:hAnsi="Cambria Math"/>
                        <w:szCs w:val="20"/>
                      </w:rPr>
                      <m:t>BLCD</m:t>
                    </m:r>
                  </m:e>
                  <m:sub>
                    <m:r>
                      <w:rPr>
                        <w:rFonts w:ascii="Cambria Math" w:hAnsi="Cambria Math"/>
                        <w:szCs w:val="20"/>
                      </w:rPr>
                      <m:t>c</m:t>
                    </m:r>
                  </m:sub>
                </m:sSub>
                <m:r>
                  <w:rPr>
                    <w:rFonts w:ascii="Cambria Math" w:hAnsi="Cambria Math"/>
                  </w:rPr>
                  <m:t>×</m:t>
                </m:r>
                <m:f>
                  <m:fPr>
                    <m:ctrlPr>
                      <w:rPr>
                        <w:rFonts w:ascii="Cambria Math" w:hAnsi="Cambria Math"/>
                        <w:i/>
                        <w:sz w:val="24"/>
                      </w:rPr>
                    </m:ctrlPr>
                  </m:fPr>
                  <m:num>
                    <m:sSub>
                      <m:sSubPr>
                        <m:ctrlPr>
                          <w:rPr>
                            <w:rFonts w:ascii="Cambria Math" w:hAnsi="Cambria Math"/>
                            <w:i/>
                            <w:szCs w:val="20"/>
                          </w:rPr>
                        </m:ctrlPr>
                      </m:sSubPr>
                      <m:e>
                        <m:r>
                          <w:rPr>
                            <w:rFonts w:ascii="Cambria Math" w:hAnsi="Cambria Math"/>
                            <w:szCs w:val="20"/>
                          </w:rPr>
                          <m:t>RLand</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TLand</m:t>
                        </m:r>
                      </m:e>
                      <m:sub>
                        <m:r>
                          <w:rPr>
                            <w:rFonts w:ascii="Cambria Math" w:hAnsi="Cambria Math"/>
                            <w:szCs w:val="20"/>
                          </w:rPr>
                          <m:t>c</m:t>
                        </m:r>
                      </m:sub>
                    </m:sSub>
                  </m:den>
                </m:f>
              </m:oMath>
            </m:oMathPara>
          </w:p>
        </w:tc>
        <w:tc>
          <w:tcPr>
            <w:tcW w:w="4230" w:type="dxa"/>
            <w:vAlign w:val="center"/>
          </w:tcPr>
          <w:p w:rsidR="000D37B1" w:rsidRDefault="004126FD" w14:paraId="1D7AC166" w14:textId="2C083B0A">
            <w:pPr>
              <w:widowControl/>
              <w:tabs>
                <w:tab w:val="left" w:pos="0"/>
              </w:tabs>
              <w:spacing w:after="60"/>
              <w:jc w:val="center"/>
              <w:rPr>
                <w:szCs w:val="20"/>
              </w:rPr>
            </w:pPr>
            <m:oMathPara>
              <m:oMath>
                <m:r>
                  <w:rPr>
                    <w:rFonts w:ascii="Cambria Math" w:hAnsi="Cambria Math"/>
                    <w:szCs w:val="20"/>
                  </w:rPr>
                  <m:t>1,071 tons×</m:t>
                </m:r>
                <m:f>
                  <m:fPr>
                    <m:ctrlPr>
                      <w:rPr>
                        <w:rFonts w:ascii="Cambria Math" w:hAnsi="Cambria Math"/>
                        <w:i/>
                        <w:szCs w:val="20"/>
                      </w:rPr>
                    </m:ctrlPr>
                  </m:fPr>
                  <m:num>
                    <m:r>
                      <w:rPr>
                        <w:rFonts w:ascii="Cambria Math" w:hAnsi="Cambria Math"/>
                        <w:szCs w:val="20"/>
                      </w:rPr>
                      <m:t xml:space="preserve">2,923,414,473 </m:t>
                    </m:r>
                    <m:sSup>
                      <m:sSupPr>
                        <m:ctrlPr>
                          <w:rPr>
                            <w:rFonts w:ascii="Cambria Math" w:hAnsi="Cambria Math"/>
                            <w:i/>
                            <w:szCs w:val="20"/>
                          </w:rPr>
                        </m:ctrlPr>
                      </m:sSupPr>
                      <m:e>
                        <m:r>
                          <w:rPr>
                            <w:rFonts w:ascii="Cambria Math" w:hAnsi="Cambria Math"/>
                            <w:szCs w:val="20"/>
                          </w:rPr>
                          <m:t>m</m:t>
                        </m:r>
                      </m:e>
                      <m:sup>
                        <m:r>
                          <w:rPr>
                            <w:rFonts w:ascii="Cambria Math" w:hAnsi="Cambria Math"/>
                            <w:szCs w:val="20"/>
                          </w:rPr>
                          <m:t>2</m:t>
                        </m:r>
                      </m:sup>
                    </m:sSup>
                    <m:r>
                      <w:rPr>
                        <w:rFonts w:ascii="Cambria Math" w:hAnsi="Cambria Math"/>
                        <w:szCs w:val="20"/>
                      </w:rPr>
                      <m:t xml:space="preserve"> rural land</m:t>
                    </m:r>
                  </m:num>
                  <m:den>
                    <m:r>
                      <w:rPr>
                        <w:rFonts w:ascii="Cambria Math" w:hAnsi="Cambria Math"/>
                        <w:szCs w:val="20"/>
                      </w:rPr>
                      <m:t xml:space="preserve">3,064,933,852 </m:t>
                    </m:r>
                    <m:sSup>
                      <m:sSupPr>
                        <m:ctrlPr>
                          <w:rPr>
                            <w:rFonts w:ascii="Cambria Math" w:hAnsi="Cambria Math"/>
                            <w:i/>
                            <w:szCs w:val="20"/>
                          </w:rPr>
                        </m:ctrlPr>
                      </m:sSupPr>
                      <m:e>
                        <m:r>
                          <w:rPr>
                            <w:rFonts w:ascii="Cambria Math" w:hAnsi="Cambria Math"/>
                            <w:szCs w:val="20"/>
                          </w:rPr>
                          <m:t>m</m:t>
                        </m:r>
                      </m:e>
                      <m:sup>
                        <m:r>
                          <w:rPr>
                            <w:rFonts w:ascii="Cambria Math" w:hAnsi="Cambria Math"/>
                            <w:szCs w:val="20"/>
                          </w:rPr>
                          <m:t>2</m:t>
                        </m:r>
                      </m:sup>
                    </m:sSup>
                    <m:r>
                      <w:rPr>
                        <w:rFonts w:ascii="Cambria Math" w:hAnsi="Cambria Math"/>
                        <w:szCs w:val="20"/>
                      </w:rPr>
                      <m:t xml:space="preserve"> total land</m:t>
                    </m:r>
                  </m:den>
                </m:f>
              </m:oMath>
            </m:oMathPara>
          </w:p>
        </w:tc>
        <w:tc>
          <w:tcPr>
            <w:tcW w:w="1710" w:type="dxa"/>
          </w:tcPr>
          <w:p w:rsidRPr="001D40DA" w:rsidR="000D37B1" w:rsidP="00D53D6F" w:rsidRDefault="004126FD" w14:paraId="095A1C15" w14:textId="52CDAD32">
            <w:pPr>
              <w:widowControl/>
              <w:tabs>
                <w:tab w:val="left" w:pos="0"/>
              </w:tabs>
              <w:spacing w:after="60"/>
              <w:rPr>
                <w:szCs w:val="20"/>
              </w:rPr>
            </w:pPr>
            <w:r>
              <w:rPr>
                <w:szCs w:val="20"/>
              </w:rPr>
              <w:t>1,022 tons of land clearing debris burned in rural areas in McLean County, IL</w:t>
            </w:r>
          </w:p>
        </w:tc>
      </w:tr>
      <w:tr w:rsidR="0053145B" w:rsidTr="00511575" w14:paraId="7592B2FD" w14:textId="77777777">
        <w:trPr>
          <w:cantSplit/>
        </w:trPr>
        <w:tc>
          <w:tcPr>
            <w:tcW w:w="518" w:type="dxa"/>
            <w:vAlign w:val="center"/>
          </w:tcPr>
          <w:p w:rsidR="006B63D2" w:rsidP="00FE7F5B" w:rsidRDefault="006B63D2" w14:paraId="7592B2F9" w14:textId="21921265">
            <w:pPr>
              <w:widowControl/>
              <w:tabs>
                <w:tab w:val="left" w:pos="0"/>
              </w:tabs>
              <w:spacing w:after="60"/>
              <w:jc w:val="center"/>
              <w:rPr>
                <w:szCs w:val="20"/>
              </w:rPr>
            </w:pPr>
            <w:r>
              <w:rPr>
                <w:szCs w:val="20"/>
              </w:rPr>
              <w:t>2</w:t>
            </w:r>
            <w:r w:rsidR="000D37B1">
              <w:rPr>
                <w:szCs w:val="20"/>
              </w:rPr>
              <w:t>8</w:t>
            </w:r>
          </w:p>
        </w:tc>
        <w:tc>
          <w:tcPr>
            <w:tcW w:w="3370" w:type="dxa"/>
            <w:vAlign w:val="center"/>
          </w:tcPr>
          <w:p w:rsidRPr="001D40DA" w:rsidR="006B63D2" w:rsidP="00FE7F5B" w:rsidRDefault="000045EE" w14:paraId="7592B2FA" w14:textId="0C3E10F1">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szCs w:val="20"/>
                      </w:rPr>
                      <m:t>E</m:t>
                    </m:r>
                  </m:e>
                  <m:sub>
                    <m:r>
                      <w:rPr>
                        <w:rFonts w:ascii="Cambria Math" w:hAnsi="Cambria Math"/>
                        <w:szCs w:val="20"/>
                      </w:rPr>
                      <m:t>c,p</m:t>
                    </m:r>
                  </m:sub>
                </m:sSub>
                <m:r>
                  <w:rPr>
                    <w:rFonts w:ascii="Cambria Math" w:hAnsi="Cambria Math"/>
                    <w:szCs w:val="20"/>
                  </w:rPr>
                  <m:t>=</m:t>
                </m:r>
                <m:sSub>
                  <m:sSubPr>
                    <m:ctrlPr>
                      <w:rPr>
                        <w:rFonts w:ascii="Cambria Math" w:hAnsi="Cambria Math"/>
                        <w:i/>
                      </w:rPr>
                    </m:ctrlPr>
                  </m:sSubPr>
                  <m:e>
                    <m:r>
                      <w:rPr>
                        <w:rFonts w:ascii="Cambria Math" w:hAnsi="Cambria Math"/>
                        <w:szCs w:val="20"/>
                      </w:rPr>
                      <m:t>BLCD</m:t>
                    </m:r>
                  </m:e>
                  <m:sub>
                    <m:r>
                      <w:rPr>
                        <w:rFonts w:ascii="Cambria Math" w:hAnsi="Cambria Math"/>
                        <w:szCs w:val="20"/>
                      </w:rPr>
                      <m:t>r,c</m:t>
                    </m:r>
                  </m:sub>
                </m:sSub>
                <m:r>
                  <w:rPr>
                    <w:rFonts w:ascii="Cambria Math" w:hAnsi="Cambria Math"/>
                  </w:rPr>
                  <m:t>×</m:t>
                </m:r>
                <m:sSub>
                  <m:sSubPr>
                    <m:ctrlPr>
                      <w:rPr>
                        <w:rFonts w:ascii="Cambria Math" w:hAnsi="Cambria Math"/>
                        <w:i/>
                      </w:rPr>
                    </m:ctrlPr>
                  </m:sSubPr>
                  <m:e>
                    <m:r>
                      <w:rPr>
                        <w:rFonts w:ascii="Cambria Math" w:hAnsi="Cambria Math"/>
                        <w:szCs w:val="20"/>
                      </w:rPr>
                      <m:t>EF</m:t>
                    </m:r>
                  </m:e>
                  <m:sub>
                    <m:r>
                      <w:rPr>
                        <w:rFonts w:ascii="Cambria Math" w:hAnsi="Cambria Math"/>
                        <w:szCs w:val="20"/>
                      </w:rPr>
                      <m:t>p</m:t>
                    </m:r>
                  </m:sub>
                </m:sSub>
                <m:r>
                  <w:rPr>
                    <w:rFonts w:ascii="Cambria Math" w:hAnsi="Cambria Math"/>
                  </w:rPr>
                  <m:t>×</m:t>
                </m:r>
                <m:f>
                  <m:fPr>
                    <m:ctrlPr>
                      <w:rPr>
                        <w:rFonts w:ascii="Cambria Math" w:hAnsi="Cambria Math"/>
                        <w:i/>
                        <w:sz w:val="24"/>
                      </w:rPr>
                    </m:ctrlPr>
                  </m:fPr>
                  <m:num>
                    <m:r>
                      <w:rPr>
                        <w:rFonts w:ascii="Cambria Math" w:hAnsi="Cambria Math"/>
                        <w:szCs w:val="20"/>
                      </w:rPr>
                      <m:t>1 ton</m:t>
                    </m:r>
                  </m:num>
                  <m:den>
                    <m:r>
                      <w:rPr>
                        <w:rFonts w:ascii="Cambria Math" w:hAnsi="Cambria Math"/>
                        <w:szCs w:val="20"/>
                      </w:rPr>
                      <m:t>2000 lb</m:t>
                    </m:r>
                  </m:den>
                </m:f>
              </m:oMath>
            </m:oMathPara>
          </w:p>
        </w:tc>
        <w:tc>
          <w:tcPr>
            <w:tcW w:w="4230" w:type="dxa"/>
            <w:vAlign w:val="center"/>
          </w:tcPr>
          <w:p w:rsidRPr="006C371E" w:rsidR="006B63D2" w:rsidP="00DA0032" w:rsidRDefault="0053145B" w14:paraId="7592B2FB" w14:textId="7BD86F73">
            <w:pPr>
              <w:widowControl/>
              <w:tabs>
                <w:tab w:val="left" w:pos="0"/>
              </w:tabs>
              <w:spacing w:after="60"/>
              <w:jc w:val="center"/>
              <w:rPr>
                <w:szCs w:val="20"/>
              </w:rPr>
            </w:pPr>
            <m:oMathPara>
              <m:oMath>
                <m:r>
                  <w:rPr>
                    <w:rFonts w:ascii="Cambria Math" w:hAnsi="Cambria Math"/>
                  </w:rPr>
                  <m:t>1,022 tons×13.1053</m:t>
                </m:r>
                <m:f>
                  <m:fPr>
                    <m:ctrlPr>
                      <w:rPr>
                        <w:rFonts w:ascii="Cambria Math" w:hAnsi="Cambria Math"/>
                        <w:i/>
                      </w:rPr>
                    </m:ctrlPr>
                  </m:fPr>
                  <m:num>
                    <m:r>
                      <w:rPr>
                        <w:rFonts w:ascii="Cambria Math" w:hAnsi="Cambria Math"/>
                      </w:rPr>
                      <m:t>lb</m:t>
                    </m:r>
                  </m:num>
                  <m:den>
                    <m:r>
                      <w:rPr>
                        <w:rFonts w:ascii="Cambria Math" w:hAnsi="Cambria Math"/>
                      </w:rPr>
                      <m:t>ton</m:t>
                    </m:r>
                  </m:den>
                </m:f>
                <m:r>
                  <w:rPr>
                    <w:rFonts w:ascii="Cambria Math" w:hAnsi="Cambria Math"/>
                  </w:rPr>
                  <m:t>×</m:t>
                </m:r>
                <m:f>
                  <m:fPr>
                    <m:ctrlPr>
                      <w:rPr>
                        <w:rFonts w:ascii="Cambria Math" w:hAnsi="Cambria Math"/>
                        <w:i/>
                      </w:rPr>
                    </m:ctrlPr>
                  </m:fPr>
                  <m:num>
                    <m:r>
                      <w:rPr>
                        <w:rFonts w:ascii="Cambria Math" w:hAnsi="Cambria Math"/>
                        <w:szCs w:val="20"/>
                      </w:rPr>
                      <m:t>1 ton</m:t>
                    </m:r>
                  </m:num>
                  <m:den>
                    <m:r>
                      <w:rPr>
                        <w:rFonts w:ascii="Cambria Math" w:hAnsi="Cambria Math"/>
                        <w:szCs w:val="20"/>
                      </w:rPr>
                      <m:t>2000 lb</m:t>
                    </m:r>
                  </m:den>
                </m:f>
              </m:oMath>
            </m:oMathPara>
          </w:p>
        </w:tc>
        <w:tc>
          <w:tcPr>
            <w:tcW w:w="1710" w:type="dxa"/>
          </w:tcPr>
          <w:p w:rsidRPr="001D40DA" w:rsidR="006B63D2" w:rsidP="001D40DA" w:rsidRDefault="004126FD" w14:paraId="7592B2FC" w14:textId="393888E9">
            <w:pPr>
              <w:widowControl/>
              <w:tabs>
                <w:tab w:val="left" w:pos="0"/>
              </w:tabs>
              <w:spacing w:after="60"/>
              <w:rPr>
                <w:szCs w:val="20"/>
              </w:rPr>
            </w:pPr>
            <w:r>
              <w:rPr>
                <w:szCs w:val="20"/>
              </w:rPr>
              <w:t>6.7</w:t>
            </w:r>
            <w:r w:rsidRPr="001D40DA" w:rsidR="0053145B">
              <w:rPr>
                <w:szCs w:val="20"/>
              </w:rPr>
              <w:t xml:space="preserve"> </w:t>
            </w:r>
            <w:r w:rsidRPr="001D40DA" w:rsidR="00425E22">
              <w:rPr>
                <w:szCs w:val="20"/>
              </w:rPr>
              <w:t>tons PM</w:t>
            </w:r>
            <w:r w:rsidRPr="001D40DA" w:rsidR="001D40DA">
              <w:rPr>
                <w:szCs w:val="20"/>
              </w:rPr>
              <w:t>25</w:t>
            </w:r>
            <w:r w:rsidRPr="001D40DA" w:rsidR="00425E22">
              <w:rPr>
                <w:szCs w:val="20"/>
              </w:rPr>
              <w:t>-</w:t>
            </w:r>
            <w:r w:rsidRPr="001D40DA" w:rsidR="001D40DA">
              <w:rPr>
                <w:szCs w:val="20"/>
              </w:rPr>
              <w:t xml:space="preserve">PRI </w:t>
            </w:r>
            <w:r w:rsidRPr="001D40DA" w:rsidR="00425E22">
              <w:rPr>
                <w:szCs w:val="20"/>
              </w:rPr>
              <w:t xml:space="preserve">emissions in </w:t>
            </w:r>
            <w:r w:rsidRPr="001D40DA" w:rsidR="0053145B">
              <w:rPr>
                <w:szCs w:val="20"/>
              </w:rPr>
              <w:t xml:space="preserve">McLean </w:t>
            </w:r>
            <w:r w:rsidRPr="001D40DA" w:rsidR="00425E22">
              <w:rPr>
                <w:szCs w:val="20"/>
              </w:rPr>
              <w:t>County, IL</w:t>
            </w:r>
          </w:p>
        </w:tc>
      </w:tr>
    </w:tbl>
    <w:p w:rsidRPr="004008E6" w:rsidR="00B97E6E" w:rsidP="00B97E6E" w:rsidRDefault="00B97E6E" w14:paraId="7592B2FE" w14:textId="77777777">
      <w:pPr>
        <w:widowControl/>
        <w:tabs>
          <w:tab w:val="left" w:pos="0"/>
        </w:tabs>
        <w:ind w:firstLine="720"/>
        <w:rPr>
          <w:szCs w:val="20"/>
        </w:rPr>
      </w:pPr>
    </w:p>
    <w:p w:rsidR="00B97E6E" w:rsidP="00052E59" w:rsidRDefault="00B97E6E" w14:paraId="7592B2FF" w14:textId="77777777">
      <w:pPr>
        <w:pStyle w:val="Heading1"/>
      </w:pPr>
      <w:r>
        <w:t>Changes from 2014 Methodology</w:t>
      </w:r>
    </w:p>
    <w:p w:rsidRPr="008716D3" w:rsidR="00B97E6E" w:rsidP="008716D3" w:rsidRDefault="00507DF8" w14:paraId="7592B300" w14:textId="444B2225">
      <w:pPr>
        <w:rPr>
          <w:rFonts w:eastAsiaTheme="minorHAnsi"/>
        </w:rPr>
      </w:pPr>
      <w:r>
        <w:rPr>
          <w:rFonts w:eastAsiaTheme="minorHAnsi"/>
        </w:rPr>
        <w:t xml:space="preserve">There </w:t>
      </w:r>
      <w:r w:rsidR="00A90DC7">
        <w:rPr>
          <w:rFonts w:eastAsiaTheme="minorHAnsi"/>
        </w:rPr>
        <w:t xml:space="preserve">main change to </w:t>
      </w:r>
      <w:r>
        <w:rPr>
          <w:rFonts w:eastAsiaTheme="minorHAnsi"/>
        </w:rPr>
        <w:t>this methodology from the methodology us</w:t>
      </w:r>
      <w:r w:rsidR="00A90DC7">
        <w:rPr>
          <w:rFonts w:eastAsiaTheme="minorHAnsi"/>
        </w:rPr>
        <w:t xml:space="preserve">ed to calculate the 2014 v2 NEI is that the estimated amount of land clearing debris in each county is multiplied by the fraction of rural land area in each county. This step was not done in the methodology used for the 2014 v2 NEI. </w:t>
      </w:r>
    </w:p>
    <w:p w:rsidRPr="00641127" w:rsidR="00B97E6E" w:rsidP="00052E59" w:rsidRDefault="00B97E6E" w14:paraId="7592B301" w14:textId="77777777">
      <w:pPr>
        <w:pStyle w:val="Heading1"/>
      </w:pPr>
      <w:r w:rsidRPr="00641127">
        <w:t>Puerto Rico and U</w:t>
      </w:r>
      <w:r w:rsidR="00A54167">
        <w:t>.</w:t>
      </w:r>
      <w:r w:rsidRPr="00641127">
        <w:t>S</w:t>
      </w:r>
      <w:r w:rsidR="00A54167">
        <w:t>.</w:t>
      </w:r>
      <w:r w:rsidRPr="00641127">
        <w:t xml:space="preserve"> Virgin Islands Emissions Calculations</w:t>
      </w:r>
    </w:p>
    <w:p w:rsidR="002D4535" w:rsidP="008716D3" w:rsidRDefault="008716D3" w14:paraId="7592B302" w14:textId="77777777">
      <w:r>
        <w:t>Since insufficient data exist to calculate emissions for the counties in Puerto Rico and the US Virgin Islands, emissions are based on two proxy counties in Florida: 12011, Broward County for Puerto Rico and 12087, Monroe County for the US Virgin Islands. The total emissions in tons for these two Florida counties are divided by their respective populations creating a tons per capita emission</w:t>
      </w:r>
      <w:r w:rsidR="00945D94">
        <w:t>s</w:t>
      </w:r>
      <w:r>
        <w:t xml:space="preserve"> factor.  For each Puerto Rico and US Virgin Island county, the tons per capita emission</w:t>
      </w:r>
      <w:r w:rsidR="00945D94">
        <w:t>s</w:t>
      </w:r>
      <w:r>
        <w:t xml:space="preserve"> factor is multiplied by the county population (from the same year as the inventory’s activity data) which served as the activity data. In these cases, the throughput (activity data) unit and the emissio</w:t>
      </w:r>
      <w:r w:rsidR="004C3AAF">
        <w:t>ns denominator unit are “EACH”.</w:t>
      </w:r>
    </w:p>
    <w:p w:rsidR="002B3DD4" w:rsidP="008716D3" w:rsidRDefault="002B3DD4" w14:paraId="7592B303" w14:textId="77777777"/>
    <w:p w:rsidR="00A90DC7" w:rsidP="008716D3" w:rsidRDefault="00A90DC7" w14:paraId="48E92F7B" w14:textId="77777777"/>
    <w:p w:rsidR="00A90DC7" w:rsidP="008716D3" w:rsidRDefault="00A90DC7" w14:paraId="34CF5D8C" w14:textId="77777777"/>
    <w:p w:rsidR="00A90DC7" w:rsidP="008716D3" w:rsidRDefault="00A90DC7" w14:paraId="124491DD" w14:textId="77777777"/>
    <w:p w:rsidR="00A90DC7" w:rsidP="008716D3" w:rsidRDefault="00A90DC7" w14:paraId="6B9C8221" w14:textId="77777777"/>
    <w:p w:rsidR="00A90DC7" w:rsidP="008716D3" w:rsidRDefault="00A90DC7" w14:paraId="6E392AB1" w14:textId="77777777"/>
    <w:p w:rsidR="00A90DC7" w:rsidP="008716D3" w:rsidRDefault="00A90DC7" w14:paraId="2227A823" w14:textId="77777777"/>
    <w:p w:rsidR="00A90DC7" w:rsidP="008716D3" w:rsidRDefault="00A90DC7" w14:paraId="666A067A" w14:textId="77777777"/>
    <w:p w:rsidRPr="007C3960" w:rsidR="00A6061A" w:rsidP="007D6365" w:rsidRDefault="00BC47F1" w14:paraId="7592B304" w14:textId="77777777">
      <w:pPr>
        <w:pStyle w:val="Heading1"/>
        <w:spacing w:after="0"/>
      </w:pPr>
      <w:r>
        <w:t>References</w:t>
      </w:r>
    </w:p>
    <w:sectPr w:rsidRPr="007C3960" w:rsidR="00A6061A" w:rsidSect="007D6365">
      <w:endnotePr>
        <w:numFmt w:val="decimal"/>
      </w:endnotePr>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Pr="005A2CA7" w:rsidR="00E61B0C" w:rsidP="005A2CA7" w:rsidRDefault="00E61B0C" w14:paraId="7592B30B" w14:textId="77777777">
      <w:pPr>
        <w:pStyle w:val="Footer"/>
      </w:pPr>
    </w:p>
  </w:endnote>
  <w:endnote w:type="continuationSeparator" w:id="0">
    <w:p w:rsidRPr="00D05698" w:rsidR="00E61B0C" w:rsidP="00D05698" w:rsidRDefault="00E61B0C" w14:paraId="7592B30C" w14:textId="77777777">
      <w:pPr>
        <w:pStyle w:val="Footer"/>
      </w:pPr>
    </w:p>
  </w:endnote>
  <w:endnote w:type="continuationNotice" w:id="1">
    <w:p w:rsidR="00E61B0C" w:rsidRDefault="00E61B0C" w14:paraId="7592B30D" w14:textId="77777777">
      <w:pPr>
        <w:spacing w:after="0"/>
      </w:pPr>
    </w:p>
  </w:endnote>
  <w:endnote w:id="2">
    <w:p w:rsidRPr="009E6CF6" w:rsidR="00E61B0C" w:rsidP="00DD20E7" w:rsidRDefault="00E61B0C" w14:paraId="7592B30E" w14:textId="1ABB624A">
      <w:pPr>
        <w:pStyle w:val="References"/>
      </w:pPr>
      <w:r>
        <w:rPr>
          <w:rStyle w:val="EndnoteReference"/>
        </w:rPr>
        <w:endnoteRef/>
      </w:r>
      <w:r>
        <w:t xml:space="preserve"> U.S. Census Bureau. 2017. </w:t>
      </w:r>
      <w:r w:rsidRPr="009E6CF6">
        <w:rPr>
          <w:i/>
        </w:rPr>
        <w:t>Value of Construction Put in Place</w:t>
      </w:r>
      <w:r w:rsidRPr="00FD082C">
        <w:t xml:space="preserve">, from </w:t>
      </w:r>
      <w:hyperlink w:history="1" r:id="rId1">
        <w:r w:rsidRPr="00FD082C">
          <w:rPr>
            <w:rStyle w:val="Hyperlink"/>
          </w:rPr>
          <w:t>http://www.census.gov/construction/c30/c30index.html</w:t>
        </w:r>
      </w:hyperlink>
      <w:r w:rsidRPr="00FD082C">
        <w:t>.</w:t>
      </w:r>
    </w:p>
  </w:endnote>
  <w:endnote w:id="3">
    <w:p w:rsidR="00E61B0C" w:rsidP="00DD20E7" w:rsidRDefault="00E61B0C" w14:paraId="7592B30F" w14:textId="77777777">
      <w:pPr>
        <w:pStyle w:val="References"/>
      </w:pPr>
      <w:r>
        <w:rPr>
          <w:rStyle w:val="EndnoteReference"/>
        </w:rPr>
        <w:endnoteRef/>
      </w:r>
      <w:r>
        <w:t xml:space="preserve"> </w:t>
      </w:r>
      <w:r w:rsidRPr="00FD082C">
        <w:t>Midwest Research Institute. 1999.</w:t>
      </w:r>
      <w:r w:rsidRPr="00FD082C">
        <w:rPr>
          <w:i/>
        </w:rPr>
        <w:t xml:space="preserve"> Estimating Particulate Matter Emissions from Construction Operations, Final Report</w:t>
      </w:r>
      <w:r w:rsidRPr="00FD082C">
        <w:t xml:space="preserve"> (prepared for the Emission Factor and Inventory Group, Office of Air Quality Planning and Standards, U.S. Environmental Protection Agency). </w:t>
      </w:r>
    </w:p>
  </w:endnote>
  <w:endnote w:id="4">
    <w:p w:rsidR="00E61B0C" w:rsidP="00DD20E7" w:rsidRDefault="00E61B0C" w14:paraId="7592B310" w14:textId="77777777">
      <w:pPr>
        <w:pStyle w:val="References"/>
      </w:pPr>
      <w:r>
        <w:rPr>
          <w:rStyle w:val="EndnoteReference"/>
        </w:rPr>
        <w:endnoteRef/>
      </w:r>
      <w:r>
        <w:t xml:space="preserve"> U.S. Census Bureau.</w:t>
      </w:r>
      <w:r w:rsidRPr="00FD082C">
        <w:t xml:space="preserve"> </w:t>
      </w:r>
      <w:r w:rsidRPr="00843C08">
        <w:rPr>
          <w:i/>
        </w:rPr>
        <w:t>Price Deflator (Fisher) Index of New Single</w:t>
      </w:r>
      <w:r w:rsidRPr="00843C08">
        <w:rPr>
          <w:rFonts w:ascii="Cambria Math" w:hAnsi="Cambria Math" w:cs="Cambria Math"/>
          <w:i/>
        </w:rPr>
        <w:t>‐</w:t>
      </w:r>
      <w:r w:rsidRPr="00843C08">
        <w:rPr>
          <w:i/>
        </w:rPr>
        <w:t>Family Houses Under Construction</w:t>
      </w:r>
      <w:r>
        <w:t>.</w:t>
      </w:r>
      <w:r w:rsidRPr="00FD082C">
        <w:t xml:space="preserve"> </w:t>
      </w:r>
      <w:hyperlink w:history="1" r:id="rId2">
        <w:r w:rsidRPr="00FD082C">
          <w:rPr>
            <w:rStyle w:val="Hyperlink"/>
          </w:rPr>
          <w:t>https://www.census.gov/construction/nrs/pdf/price_uc.pdf</w:t>
        </w:r>
      </w:hyperlink>
      <w:r w:rsidRPr="00FD082C">
        <w:t xml:space="preserve">.  </w:t>
      </w:r>
    </w:p>
  </w:endnote>
  <w:endnote w:id="5">
    <w:p w:rsidR="00E61B0C" w:rsidP="00DD20E7" w:rsidRDefault="00E61B0C" w14:paraId="7592B311" w14:textId="00C7A2A8">
      <w:pPr>
        <w:pStyle w:val="References"/>
      </w:pPr>
      <w:r>
        <w:rPr>
          <w:rStyle w:val="EndnoteReference"/>
        </w:rPr>
        <w:endnoteRef/>
      </w:r>
      <w:r>
        <w:t xml:space="preserve"> U.S. Census Bureau. 2018. </w:t>
      </w:r>
      <w:r w:rsidRPr="00BB708C">
        <w:t xml:space="preserve"> “New Privately Owned Housing Units Started, Annual Data,” </w:t>
      </w:r>
      <w:hyperlink w:history="1" r:id="rId3">
        <w:r w:rsidRPr="006905D3">
          <w:rPr>
            <w:rStyle w:val="Hyperlink"/>
          </w:rPr>
          <w:t>https://www.census.gov/construction/nrc/pdf/startsan.pdf</w:t>
        </w:r>
      </w:hyperlink>
      <w:r>
        <w:t xml:space="preserve"> </w:t>
      </w:r>
    </w:p>
  </w:endnote>
  <w:endnote w:id="6">
    <w:p w:rsidR="00E61B0C" w:rsidP="00DD20E7" w:rsidRDefault="00E61B0C" w14:paraId="7592B312" w14:textId="03084A7D">
      <w:pPr>
        <w:pStyle w:val="References"/>
      </w:pPr>
      <w:r>
        <w:rPr>
          <w:rStyle w:val="EndnoteReference"/>
        </w:rPr>
        <w:endnoteRef/>
      </w:r>
      <w:r>
        <w:t xml:space="preserve"> </w:t>
      </w:r>
      <w:r w:rsidRPr="00BB708C">
        <w:t>U.S. Cens</w:t>
      </w:r>
      <w:r>
        <w:t>us Bureau. 2018.</w:t>
      </w:r>
      <w:r w:rsidRPr="00BB708C">
        <w:t xml:space="preserve"> “New Privately Owned Housing Units by Purpose and Design,” </w:t>
      </w:r>
      <w:hyperlink w:history="1" r:id="rId4">
        <w:r>
          <w:rPr>
            <w:rStyle w:val="Hyperlink"/>
          </w:rPr>
          <w:t>https://www.census.gov/construction/nrc/pdf/quarterly_starts_completions.pdf</w:t>
        </w:r>
      </w:hyperlink>
      <w:r>
        <w:t xml:space="preserve"> </w:t>
      </w:r>
    </w:p>
  </w:endnote>
  <w:endnote w:id="7">
    <w:p w:rsidR="00E61B0C" w:rsidP="00DD20E7" w:rsidRDefault="00E61B0C" w14:paraId="7592B313" w14:textId="77777777">
      <w:pPr>
        <w:pStyle w:val="References"/>
      </w:pPr>
      <w:r>
        <w:rPr>
          <w:rStyle w:val="EndnoteReference"/>
        </w:rPr>
        <w:endnoteRef/>
      </w:r>
      <w:r>
        <w:t xml:space="preserve"> U.S. Census Bureau. 2001. Housing Starts. Table 1. </w:t>
      </w:r>
      <w:hyperlink w:history="1" r:id="rId5">
        <w:r w:rsidRPr="000041BB">
          <w:rPr>
            <w:rStyle w:val="Hyperlink"/>
          </w:rPr>
          <w:t>https://www.census.gov/prod/2001pubs/c20-0103.pdf</w:t>
        </w:r>
      </w:hyperlink>
      <w:r>
        <w:t xml:space="preserve">. </w:t>
      </w:r>
    </w:p>
  </w:endnote>
  <w:endnote w:id="8">
    <w:p w:rsidR="00E61B0C" w:rsidP="00DD20E7" w:rsidRDefault="00E61B0C" w14:paraId="7592B314" w14:textId="1710D867">
      <w:pPr>
        <w:pStyle w:val="References"/>
      </w:pPr>
      <w:r>
        <w:rPr>
          <w:rStyle w:val="EndnoteReference"/>
        </w:rPr>
        <w:endnoteRef/>
      </w:r>
      <w:r>
        <w:t xml:space="preserve"> </w:t>
      </w:r>
      <w:r w:rsidRPr="00B35558">
        <w:t>U.S. Census Bureau, New Privately Owned Housing Units Authorized - Unadjusted Units for Regions, Divisions, and States, Annual 201</w:t>
      </w:r>
      <w:r>
        <w:t>7</w:t>
      </w:r>
      <w:r w:rsidRPr="00B35558">
        <w:t xml:space="preserve">, Table 2au. </w:t>
      </w:r>
      <w:hyperlink w:history="1" r:id="rId6">
        <w:r w:rsidRPr="00A14DBE">
          <w:rPr>
            <w:rStyle w:val="Hyperlink"/>
          </w:rPr>
          <w:t>https://www.census.gov/construction/bps/txt/tb2u2017.txt</w:t>
        </w:r>
      </w:hyperlink>
      <w:r w:rsidRPr="00B35558">
        <w:t>..</w:t>
      </w:r>
    </w:p>
  </w:endnote>
  <w:endnote w:id="9">
    <w:p w:rsidR="00E61B0C" w:rsidP="00DD20E7" w:rsidRDefault="00E61B0C" w14:paraId="7592B315" w14:textId="25189E41">
      <w:pPr>
        <w:pStyle w:val="References"/>
      </w:pPr>
      <w:r>
        <w:rPr>
          <w:rStyle w:val="EndnoteReference"/>
        </w:rPr>
        <w:endnoteRef/>
      </w:r>
      <w:r>
        <w:t xml:space="preserve"> </w:t>
      </w:r>
      <w:r w:rsidRPr="00FC4749">
        <w:t>U.S. Census Bureau, Annual Housing Units Authorized by Building Permits CO201</w:t>
      </w:r>
      <w:r>
        <w:t>7</w:t>
      </w:r>
      <w:r w:rsidRPr="00FC4749">
        <w:t>A</w:t>
      </w:r>
      <w:r>
        <w:t xml:space="preserve">, </w:t>
      </w:r>
      <w:hyperlink w:history="1" r:id="rId7">
        <w:r>
          <w:rPr>
            <w:rStyle w:val="Hyperlink"/>
          </w:rPr>
          <w:t>https://www2.census.gov/econ/bps/County/</w:t>
        </w:r>
      </w:hyperlink>
      <w:r>
        <w:t>.</w:t>
      </w:r>
    </w:p>
  </w:endnote>
  <w:endnote w:id="10">
    <w:p w:rsidRPr="00BE7521" w:rsidR="00E61B0C" w:rsidP="00DD20E7" w:rsidRDefault="00E61B0C" w14:paraId="7592B316" w14:textId="77777777">
      <w:pPr>
        <w:pStyle w:val="References"/>
        <w:rPr>
          <w:color w:val="0000FF"/>
          <w:u w:val="single"/>
        </w:rPr>
      </w:pPr>
      <w:r>
        <w:rPr>
          <w:rStyle w:val="EndnoteReference"/>
        </w:rPr>
        <w:endnoteRef/>
      </w:r>
      <w:r>
        <w:t xml:space="preserve"> Federal Highway Administration. 2014 Highway Spending,</w:t>
      </w:r>
      <w:r w:rsidRPr="003C6C99">
        <w:t xml:space="preserve"> </w:t>
      </w:r>
      <w:hyperlink w:history="1" r:id="rId8">
        <w:r w:rsidRPr="003C6C99">
          <w:rPr>
            <w:rStyle w:val="Hyperlink"/>
          </w:rPr>
          <w:t>http://www.fhwa.dot.gov/policyinformation/statistics/2014/sf12a.cfm</w:t>
        </w:r>
      </w:hyperlink>
      <w:r w:rsidRPr="003C6C99">
        <w:rPr>
          <w:rStyle w:val="Hyperlink"/>
        </w:rPr>
        <w:t>.</w:t>
      </w:r>
    </w:p>
  </w:endnote>
  <w:endnote w:id="11">
    <w:p w:rsidR="00E61B0C" w:rsidP="00DD20E7" w:rsidRDefault="00E61B0C" w14:paraId="7592B317" w14:textId="73DDDEA3">
      <w:pPr>
        <w:pStyle w:val="References"/>
      </w:pPr>
      <w:r>
        <w:rPr>
          <w:rStyle w:val="EndnoteReference"/>
        </w:rPr>
        <w:endnoteRef/>
      </w:r>
      <w:r>
        <w:t xml:space="preserve"> </w:t>
      </w:r>
      <w:r w:rsidRPr="0003314F">
        <w:t xml:space="preserve">Florida Department of Transportation. </w:t>
      </w:r>
      <w:r w:rsidRPr="00666C66">
        <w:t>Cost Per Mile Models</w:t>
      </w:r>
      <w:r w:rsidRPr="0003314F">
        <w:t xml:space="preserve">. </w:t>
      </w:r>
      <w:hyperlink w:history="1" r:id="rId9">
        <w:r>
          <w:rPr>
            <w:rStyle w:val="Hyperlink"/>
          </w:rPr>
          <w:t>https://www.fdot.gov/programmanagement/estimates/lre/costpermilemodels/cpmsummary.shtm</w:t>
        </w:r>
      </w:hyperlink>
      <w:r w:rsidRPr="003C6C99">
        <w:t>.</w:t>
      </w:r>
    </w:p>
  </w:endnote>
  <w:endnote w:id="12">
    <w:p w:rsidR="00E61B0C" w:rsidP="00DD20E7" w:rsidRDefault="00E61B0C" w14:paraId="7592B318" w14:textId="2555A379">
      <w:pPr>
        <w:pStyle w:val="References"/>
      </w:pPr>
      <w:r>
        <w:rPr>
          <w:rStyle w:val="EndnoteReference"/>
        </w:rPr>
        <w:endnoteRef/>
      </w:r>
      <w:r>
        <w:t xml:space="preserve"> 2017 Building Permits data from US Census “BPS01”, </w:t>
      </w:r>
      <w:hyperlink w:history="1" r:id="rId10">
        <w:r>
          <w:rPr>
            <w:rStyle w:val="Hyperlink"/>
          </w:rPr>
          <w:t>http://www.census.gov/construction/bps/</w:t>
        </w:r>
      </w:hyperlink>
    </w:p>
  </w:endnote>
  <w:endnote w:id="13">
    <w:p w:rsidR="00E61B0C" w:rsidP="00DD20E7" w:rsidRDefault="00E61B0C" w14:paraId="7592B319" w14:textId="77777777">
      <w:pPr>
        <w:pStyle w:val="References"/>
      </w:pPr>
      <w:r>
        <w:rPr>
          <w:rStyle w:val="EndnoteReference"/>
        </w:rPr>
        <w:endnoteRef/>
      </w:r>
      <w:r>
        <w:t xml:space="preserve"> </w:t>
      </w:r>
      <w:r w:rsidRPr="0018362F">
        <w:t xml:space="preserve">U.S. Geological Survey (USGS). 2015. National Land Cover Database (NLCD). </w:t>
      </w:r>
      <w:hyperlink w:history="1" r:id="rId11">
        <w:r w:rsidRPr="006905D3">
          <w:rPr>
            <w:rStyle w:val="Hyperlink"/>
          </w:rPr>
          <w:t>http://www.mrlc.gov/nlcd2011.php</w:t>
        </w:r>
      </w:hyperlink>
      <w:r>
        <w:t xml:space="preserve"> </w:t>
      </w:r>
      <w:r w:rsidRPr="0018362F">
        <w:t xml:space="preserve">  </w:t>
      </w:r>
    </w:p>
  </w:endnote>
  <w:endnote w:id="14">
    <w:p w:rsidR="00E61B0C" w:rsidP="00DD20E7" w:rsidRDefault="00E61B0C" w14:paraId="7592B31A" w14:textId="77777777">
      <w:pPr>
        <w:pStyle w:val="References"/>
      </w:pPr>
      <w:r>
        <w:rPr>
          <w:rStyle w:val="EndnoteReference"/>
        </w:rPr>
        <w:endnoteRef/>
      </w:r>
      <w:r>
        <w:t xml:space="preserve"> </w:t>
      </w:r>
      <w:r w:rsidRPr="0018362F">
        <w:t>U.S. Ce</w:t>
      </w:r>
      <w:r>
        <w:t>nsus Bureau, Decennial Censuses.</w:t>
      </w:r>
      <w:r w:rsidRPr="0018362F">
        <w:t xml:space="preserve"> 2010</w:t>
      </w:r>
      <w:r>
        <w:t>.</w:t>
      </w:r>
      <w:r w:rsidRPr="0018362F">
        <w:t xml:space="preserve"> Census: Summary File 1, </w:t>
      </w:r>
      <w:hyperlink w:history="1" r:id="rId12">
        <w:r w:rsidRPr="007700A5">
          <w:rPr>
            <w:rStyle w:val="Hyperlink"/>
          </w:rPr>
          <w:t>http://www2.census.gov/census_2010/04-Summary_File_1/</w:t>
        </w:r>
      </w:hyperlink>
      <w:r w:rsidRPr="0018362F">
        <w:t>.</w:t>
      </w:r>
      <w:r>
        <w:t xml:space="preserve"> </w:t>
      </w:r>
    </w:p>
  </w:endnote>
  <w:endnote w:id="15">
    <w:p w:rsidR="00E61B0C" w:rsidP="00DD20E7" w:rsidRDefault="00E61B0C" w14:paraId="7592B31B" w14:textId="0A01B961">
      <w:pPr>
        <w:pStyle w:val="References"/>
      </w:pPr>
      <w:r>
        <w:rPr>
          <w:rStyle w:val="EndnoteReference"/>
        </w:rPr>
        <w:endnoteRef/>
      </w:r>
      <w:r>
        <w:t xml:space="preserve"> </w:t>
      </w:r>
      <w:r w:rsidRPr="0018362F">
        <w:t>D.V. Sandberg,</w:t>
      </w:r>
      <w:r>
        <w:t xml:space="preserve"> D.E. Ward, R.D. Ottmar, C.C. Hardy, </w:t>
      </w:r>
      <w:r w:rsidRPr="0018362F">
        <w:t>T.E. Reinhardt</w:t>
      </w:r>
      <w:r>
        <w:t>, and J.N. Hall</w:t>
      </w:r>
      <w:r w:rsidRPr="0018362F">
        <w:t>.</w:t>
      </w:r>
      <w:r>
        <w:t xml:space="preserve"> 1989.</w:t>
      </w:r>
      <w:r w:rsidRPr="0018362F">
        <w:t xml:space="preserve"> Mitigation of Prescribed Fire Atmospheric Pollution through Increased Utilization of Hardwoods, Piled Residues, and Long-Needled Conifers. Final Report. USDA Forest Service, Pacific Northwest Research Station, Fire an</w:t>
      </w:r>
      <w:r>
        <w:t>d Air Resource Management.</w:t>
      </w:r>
    </w:p>
  </w:endnote>
  <w:endnote w:id="16">
    <w:p w:rsidR="00E61B0C" w:rsidP="006A06BC" w:rsidRDefault="00E61B0C" w14:paraId="7592B31C" w14:textId="19FF49EF">
      <w:pPr>
        <w:pStyle w:val="References"/>
      </w:pPr>
      <w:r>
        <w:rPr>
          <w:rStyle w:val="EndnoteReference"/>
        </w:rPr>
        <w:endnoteRef/>
      </w:r>
      <w:r>
        <w:t xml:space="preserve"> </w:t>
      </w:r>
      <w:r w:rsidRPr="00FD082C">
        <w:t>U.S Census B</w:t>
      </w:r>
      <w:r>
        <w:t>ureau, County Business Patterns. 201</w:t>
      </w:r>
      <w:r w:rsidR="00ED2BB9">
        <w:t>6</w:t>
      </w:r>
      <w:r>
        <w:t>.</w:t>
      </w:r>
      <w:r w:rsidRPr="00FD082C">
        <w:t xml:space="preserve"> </w:t>
      </w:r>
      <w:r w:rsidRPr="00FD082C">
        <w:rPr>
          <w:i/>
        </w:rPr>
        <w:t>Complete County File [</w:t>
      </w:r>
      <w:r w:rsidR="00ED2BB9">
        <w:rPr>
          <w:i/>
        </w:rPr>
        <w:t>1</w:t>
      </w:r>
      <w:r>
        <w:rPr>
          <w:i/>
        </w:rPr>
        <w:t>5</w:t>
      </w:r>
      <w:r w:rsidR="00ED2BB9">
        <w:rPr>
          <w:i/>
        </w:rPr>
        <w:t>.6</w:t>
      </w:r>
      <w:r w:rsidRPr="00FD082C">
        <w:rPr>
          <w:i/>
        </w:rPr>
        <w:t>mb</w:t>
      </w:r>
      <w:r>
        <w:rPr>
          <w:i/>
        </w:rPr>
        <w:t xml:space="preserve"> zip],</w:t>
      </w:r>
      <w:r w:rsidRPr="00FD082C">
        <w:t xml:space="preserve"> from </w:t>
      </w:r>
      <w:hyperlink w:history="1" r:id="rId13">
        <w:r w:rsidR="00ED2BB9">
          <w:rPr>
            <w:rStyle w:val="Hyperlink"/>
          </w:rPr>
          <w:t>https://www.census.gov/data/datasets/2016/econ/cbp/2016-cbp.html</w:t>
        </w:r>
      </w:hyperlink>
      <w:r w:rsidRPr="00FD082C">
        <w:t>.</w:t>
      </w:r>
    </w:p>
  </w:endnote>
  <w:endnote w:id="17">
    <w:p w:rsidR="00E61B0C" w:rsidP="004C3AAF" w:rsidRDefault="00E61B0C" w14:paraId="7592B31D" w14:textId="77777777">
      <w:pPr>
        <w:pStyle w:val="References"/>
      </w:pPr>
      <w:r>
        <w:rPr>
          <w:rStyle w:val="EndnoteReference"/>
        </w:rPr>
        <w:endnoteRef/>
      </w:r>
      <w:r>
        <w:t xml:space="preserve"> U.S. Environmental Protection Agency. 1992. AP-42, Fifth Edition, Volume 1, Chapter 2: Solid Waste Disposal. </w:t>
      </w:r>
      <w:hyperlink w:history="1" r:id="rId14">
        <w:r w:rsidRPr="006905D3">
          <w:rPr>
            <w:rStyle w:val="Hyperlink"/>
          </w:rPr>
          <w:t>https://www3.epa.gov/ttn/chief/ap42/ch02/index.html</w:t>
        </w:r>
      </w:hyperlink>
      <w:r>
        <w:t xml:space="preserve"> </w:t>
      </w:r>
    </w:p>
  </w:endnote>
  <w:endnote w:id="18">
    <w:p w:rsidR="00E61B0C" w:rsidP="00DD20E7" w:rsidRDefault="00E61B0C" w14:paraId="7592B31E" w14:textId="77777777">
      <w:pPr>
        <w:pStyle w:val="References"/>
      </w:pPr>
      <w:r>
        <w:rPr>
          <w:rStyle w:val="EndnoteReference"/>
        </w:rPr>
        <w:endnoteRef/>
      </w:r>
      <w:r>
        <w:t xml:space="preserve"> U.S. Environmental Protection Agency. 2001. Emission Inventory Improvement Program, Volume III, Chapter 16, Open Burning, </w:t>
      </w:r>
      <w:hyperlink w:history="1" r:id="rId15">
        <w:r w:rsidRPr="006905D3">
          <w:rPr>
            <w:rStyle w:val="Hyperlink"/>
          </w:rPr>
          <w:t>https://www.epa.gov/sites/production/files/2015-08/documents/iii16_apr2001.pdf</w:t>
        </w:r>
      </w:hyperlink>
      <w:r>
        <w:t xml:space="preserve"> </w:t>
      </w:r>
    </w:p>
  </w:endnote>
  <w:endnote w:id="19">
    <w:p w:rsidR="00E61B0C" w:rsidP="00DD20E7" w:rsidRDefault="00E61B0C" w14:paraId="7592B31F" w14:textId="77777777">
      <w:pPr>
        <w:pStyle w:val="References"/>
      </w:pPr>
      <w:r>
        <w:rPr>
          <w:rStyle w:val="EndnoteReference"/>
        </w:rPr>
        <w:endnoteRef/>
      </w:r>
      <w:r>
        <w:t xml:space="preserve"> </w:t>
      </w:r>
      <w:r w:rsidRPr="0018362F">
        <w:t>U.S. E</w:t>
      </w:r>
      <w:r>
        <w:t xml:space="preserve">nvironmental Protection Agency. 1997. </w:t>
      </w:r>
      <w:r w:rsidRPr="0018362F">
        <w:t>Evaluation of Emissions from the Open Burning of Household Waste</w:t>
      </w:r>
      <w:r>
        <w:t xml:space="preserve"> in Barrels, EPA-600/R-97-134a.</w:t>
      </w:r>
      <w:r w:rsidRPr="0018362F">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B0C" w:rsidP="005A2CA7" w:rsidRDefault="00E61B0C" w14:paraId="7592B309" w14:textId="77777777">
      <w:r>
        <w:separator/>
      </w:r>
    </w:p>
  </w:footnote>
  <w:footnote w:type="continuationSeparator" w:id="0">
    <w:p w:rsidR="00E61B0C" w:rsidP="005A2CA7" w:rsidRDefault="00E61B0C" w14:paraId="7592B30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23772"/>
    <w:multiLevelType w:val="hybridMultilevel"/>
    <w:tmpl w:val="2C481B4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42D84"/>
    <w:multiLevelType w:val="hybridMultilevel"/>
    <w:tmpl w:val="727C60D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67657"/>
    <w:multiLevelType w:val="hybridMultilevel"/>
    <w:tmpl w:val="716A8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8B2459"/>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9D218D"/>
    <w:multiLevelType w:val="hybridMultilevel"/>
    <w:tmpl w:val="062AEC6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86BAF"/>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E7707"/>
    <w:multiLevelType w:val="hybridMultilevel"/>
    <w:tmpl w:val="2C948B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956B8"/>
    <w:multiLevelType w:val="hybridMultilevel"/>
    <w:tmpl w:val="AB3491DC"/>
    <w:lvl w:ilvl="0" w:tplc="04090001">
      <w:numFmt w:val="bullet"/>
      <w:lvlText w:val=""/>
      <w:lvlJc w:val="left"/>
      <w:pPr>
        <w:ind w:left="720" w:hanging="360"/>
      </w:pPr>
      <w:rPr>
        <w:rFonts w:hint="default" w:ascii="Symbol" w:hAnsi="Symbol"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CC0CF0"/>
    <w:multiLevelType w:val="hybridMultilevel"/>
    <w:tmpl w:val="AA587364"/>
    <w:lvl w:ilvl="0" w:tplc="AEFC79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A1583E"/>
    <w:multiLevelType w:val="hybridMultilevel"/>
    <w:tmpl w:val="AB54562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476A9"/>
    <w:multiLevelType w:val="hybridMultilevel"/>
    <w:tmpl w:val="AB54562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17E49"/>
    <w:multiLevelType w:val="hybridMultilevel"/>
    <w:tmpl w:val="1506E5F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576EC"/>
    <w:multiLevelType w:val="hybridMultilevel"/>
    <w:tmpl w:val="CB089FE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63B5D"/>
    <w:multiLevelType w:val="hybridMultilevel"/>
    <w:tmpl w:val="791000B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A254E5"/>
    <w:multiLevelType w:val="hybridMultilevel"/>
    <w:tmpl w:val="AB54562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94A96"/>
    <w:multiLevelType w:val="hybridMultilevel"/>
    <w:tmpl w:val="4518404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31B7C"/>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D2C4F"/>
    <w:multiLevelType w:val="hybridMultilevel"/>
    <w:tmpl w:val="43DCB3D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254A4"/>
    <w:multiLevelType w:val="hybridMultilevel"/>
    <w:tmpl w:val="53C087B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321916"/>
    <w:multiLevelType w:val="hybridMultilevel"/>
    <w:tmpl w:val="0740865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92723"/>
    <w:multiLevelType w:val="hybridMultilevel"/>
    <w:tmpl w:val="0394835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17B4D"/>
    <w:multiLevelType w:val="hybridMultilevel"/>
    <w:tmpl w:val="4984AE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90294E"/>
    <w:multiLevelType w:val="hybridMultilevel"/>
    <w:tmpl w:val="D97C0A3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930E5"/>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5"/>
  </w:num>
  <w:num w:numId="3">
    <w:abstractNumId w:val="8"/>
  </w:num>
  <w:num w:numId="4">
    <w:abstractNumId w:val="18"/>
  </w:num>
  <w:num w:numId="5">
    <w:abstractNumId w:val="6"/>
  </w:num>
  <w:num w:numId="6">
    <w:abstractNumId w:val="25"/>
  </w:num>
  <w:num w:numId="7">
    <w:abstractNumId w:val="37"/>
  </w:num>
  <w:num w:numId="8">
    <w:abstractNumId w:val="36"/>
  </w:num>
  <w:num w:numId="9">
    <w:abstractNumId w:val="30"/>
  </w:num>
  <w:num w:numId="10">
    <w:abstractNumId w:val="32"/>
  </w:num>
  <w:num w:numId="11">
    <w:abstractNumId w:val="17"/>
  </w:num>
  <w:num w:numId="12">
    <w:abstractNumId w:val="11"/>
  </w:num>
  <w:num w:numId="13">
    <w:abstractNumId w:val="7"/>
  </w:num>
  <w:num w:numId="14">
    <w:abstractNumId w:val="2"/>
  </w:num>
  <w:num w:numId="15">
    <w:abstractNumId w:val="34"/>
  </w:num>
  <w:num w:numId="16">
    <w:abstractNumId w:val="19"/>
  </w:num>
  <w:num w:numId="17">
    <w:abstractNumId w:val="0"/>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0"/>
  </w:num>
  <w:num w:numId="22">
    <w:abstractNumId w:val="5"/>
  </w:num>
  <w:num w:numId="23">
    <w:abstractNumId w:val="39"/>
  </w:num>
  <w:num w:numId="24">
    <w:abstractNumId w:val="26"/>
  </w:num>
  <w:num w:numId="25">
    <w:abstractNumId w:val="27"/>
  </w:num>
  <w:num w:numId="26">
    <w:abstractNumId w:val="22"/>
  </w:num>
  <w:num w:numId="27">
    <w:abstractNumId w:val="29"/>
  </w:num>
  <w:num w:numId="28">
    <w:abstractNumId w:val="1"/>
  </w:num>
  <w:num w:numId="29">
    <w:abstractNumId w:val="38"/>
  </w:num>
  <w:num w:numId="30">
    <w:abstractNumId w:val="28"/>
  </w:num>
  <w:num w:numId="31">
    <w:abstractNumId w:val="33"/>
  </w:num>
  <w:num w:numId="32">
    <w:abstractNumId w:val="3"/>
  </w:num>
  <w:num w:numId="33">
    <w:abstractNumId w:val="12"/>
  </w:num>
  <w:num w:numId="34">
    <w:abstractNumId w:val="9"/>
  </w:num>
  <w:num w:numId="35">
    <w:abstractNumId w:val="24"/>
  </w:num>
  <w:num w:numId="36">
    <w:abstractNumId w:val="16"/>
  </w:num>
  <w:num w:numId="37">
    <w:abstractNumId w:val="20"/>
  </w:num>
  <w:num w:numId="38">
    <w:abstractNumId w:val="21"/>
  </w:num>
  <w:num w:numId="39">
    <w:abstractNumId w:val="14"/>
  </w:num>
  <w:num w:numId="40">
    <w:abstractNumId w:val="35"/>
  </w:num>
  <w:num w:numId="41">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A5"/>
    <w:rsid w:val="000021D0"/>
    <w:rsid w:val="000045EE"/>
    <w:rsid w:val="000107D0"/>
    <w:rsid w:val="00010E6C"/>
    <w:rsid w:val="00013827"/>
    <w:rsid w:val="00016464"/>
    <w:rsid w:val="00024A94"/>
    <w:rsid w:val="0003373D"/>
    <w:rsid w:val="00052E59"/>
    <w:rsid w:val="0006088F"/>
    <w:rsid w:val="00060A69"/>
    <w:rsid w:val="00067E51"/>
    <w:rsid w:val="00073181"/>
    <w:rsid w:val="00085C38"/>
    <w:rsid w:val="00091662"/>
    <w:rsid w:val="000C0667"/>
    <w:rsid w:val="000D37B1"/>
    <w:rsid w:val="00131DE1"/>
    <w:rsid w:val="001413FD"/>
    <w:rsid w:val="00156BC3"/>
    <w:rsid w:val="00157738"/>
    <w:rsid w:val="001709CD"/>
    <w:rsid w:val="0018362F"/>
    <w:rsid w:val="00186E1E"/>
    <w:rsid w:val="001A0695"/>
    <w:rsid w:val="001A09E7"/>
    <w:rsid w:val="001A19EB"/>
    <w:rsid w:val="001B484E"/>
    <w:rsid w:val="001D40DA"/>
    <w:rsid w:val="001D6A38"/>
    <w:rsid w:val="001E6A19"/>
    <w:rsid w:val="002005B7"/>
    <w:rsid w:val="002375F1"/>
    <w:rsid w:val="00286F36"/>
    <w:rsid w:val="002958BB"/>
    <w:rsid w:val="002B10BE"/>
    <w:rsid w:val="002B1B4C"/>
    <w:rsid w:val="002B3DD4"/>
    <w:rsid w:val="002D4535"/>
    <w:rsid w:val="002E5ADD"/>
    <w:rsid w:val="00315D01"/>
    <w:rsid w:val="003165C3"/>
    <w:rsid w:val="0033702E"/>
    <w:rsid w:val="00340DAC"/>
    <w:rsid w:val="003451AB"/>
    <w:rsid w:val="003478A9"/>
    <w:rsid w:val="00387957"/>
    <w:rsid w:val="003933F5"/>
    <w:rsid w:val="003D38C0"/>
    <w:rsid w:val="003D471D"/>
    <w:rsid w:val="003E2D25"/>
    <w:rsid w:val="003E35AF"/>
    <w:rsid w:val="003F3D3C"/>
    <w:rsid w:val="00402D36"/>
    <w:rsid w:val="004062A6"/>
    <w:rsid w:val="004126FD"/>
    <w:rsid w:val="00425E22"/>
    <w:rsid w:val="00433E3C"/>
    <w:rsid w:val="0044447B"/>
    <w:rsid w:val="00454AD5"/>
    <w:rsid w:val="00465977"/>
    <w:rsid w:val="00483BA6"/>
    <w:rsid w:val="004A1B25"/>
    <w:rsid w:val="004B0DDF"/>
    <w:rsid w:val="004B7221"/>
    <w:rsid w:val="004C3AAF"/>
    <w:rsid w:val="004C7E55"/>
    <w:rsid w:val="004D28F4"/>
    <w:rsid w:val="004E1CBE"/>
    <w:rsid w:val="004E5DDA"/>
    <w:rsid w:val="004F5F77"/>
    <w:rsid w:val="00507DF8"/>
    <w:rsid w:val="00511575"/>
    <w:rsid w:val="00526E5A"/>
    <w:rsid w:val="005278B5"/>
    <w:rsid w:val="0053145B"/>
    <w:rsid w:val="0056502F"/>
    <w:rsid w:val="00576E8A"/>
    <w:rsid w:val="005A2CA7"/>
    <w:rsid w:val="00604FA5"/>
    <w:rsid w:val="00641FAE"/>
    <w:rsid w:val="00646D28"/>
    <w:rsid w:val="00676FE8"/>
    <w:rsid w:val="00680037"/>
    <w:rsid w:val="006912AB"/>
    <w:rsid w:val="00697D2A"/>
    <w:rsid w:val="006A06BC"/>
    <w:rsid w:val="006A7A9D"/>
    <w:rsid w:val="006B12CD"/>
    <w:rsid w:val="006B3338"/>
    <w:rsid w:val="006B63D2"/>
    <w:rsid w:val="006C371E"/>
    <w:rsid w:val="006F5441"/>
    <w:rsid w:val="00705DD0"/>
    <w:rsid w:val="0071346C"/>
    <w:rsid w:val="0075019B"/>
    <w:rsid w:val="007614AA"/>
    <w:rsid w:val="00764E49"/>
    <w:rsid w:val="007660D8"/>
    <w:rsid w:val="00770E9B"/>
    <w:rsid w:val="00780F50"/>
    <w:rsid w:val="007A1A9B"/>
    <w:rsid w:val="007C3960"/>
    <w:rsid w:val="007D6365"/>
    <w:rsid w:val="007E28CD"/>
    <w:rsid w:val="007F53C1"/>
    <w:rsid w:val="00801C17"/>
    <w:rsid w:val="00824E07"/>
    <w:rsid w:val="00837710"/>
    <w:rsid w:val="008716D3"/>
    <w:rsid w:val="00873FFC"/>
    <w:rsid w:val="00880891"/>
    <w:rsid w:val="008810A9"/>
    <w:rsid w:val="008A5821"/>
    <w:rsid w:val="008E1A37"/>
    <w:rsid w:val="008E2445"/>
    <w:rsid w:val="008E5CA3"/>
    <w:rsid w:val="008F75CA"/>
    <w:rsid w:val="009417A2"/>
    <w:rsid w:val="00944444"/>
    <w:rsid w:val="00945D94"/>
    <w:rsid w:val="00963D02"/>
    <w:rsid w:val="00970A4B"/>
    <w:rsid w:val="0097139E"/>
    <w:rsid w:val="009740DE"/>
    <w:rsid w:val="0097551A"/>
    <w:rsid w:val="00986448"/>
    <w:rsid w:val="00996D80"/>
    <w:rsid w:val="009C0F97"/>
    <w:rsid w:val="009D22C4"/>
    <w:rsid w:val="009D2697"/>
    <w:rsid w:val="009F086D"/>
    <w:rsid w:val="009F5C98"/>
    <w:rsid w:val="00A01FAD"/>
    <w:rsid w:val="00A17424"/>
    <w:rsid w:val="00A254EC"/>
    <w:rsid w:val="00A329DA"/>
    <w:rsid w:val="00A40820"/>
    <w:rsid w:val="00A4319E"/>
    <w:rsid w:val="00A4599E"/>
    <w:rsid w:val="00A54167"/>
    <w:rsid w:val="00A6061A"/>
    <w:rsid w:val="00A84DAA"/>
    <w:rsid w:val="00A8651E"/>
    <w:rsid w:val="00A90DC7"/>
    <w:rsid w:val="00A965CF"/>
    <w:rsid w:val="00AA771E"/>
    <w:rsid w:val="00AB23B5"/>
    <w:rsid w:val="00AD70B8"/>
    <w:rsid w:val="00AE30FA"/>
    <w:rsid w:val="00AE6CC9"/>
    <w:rsid w:val="00AF1787"/>
    <w:rsid w:val="00B2350C"/>
    <w:rsid w:val="00B24CB0"/>
    <w:rsid w:val="00B259AF"/>
    <w:rsid w:val="00B302A4"/>
    <w:rsid w:val="00B32469"/>
    <w:rsid w:val="00B53397"/>
    <w:rsid w:val="00B66FF7"/>
    <w:rsid w:val="00B71B7A"/>
    <w:rsid w:val="00B97E6E"/>
    <w:rsid w:val="00BB0DA9"/>
    <w:rsid w:val="00BB33FE"/>
    <w:rsid w:val="00BB708C"/>
    <w:rsid w:val="00BC01BE"/>
    <w:rsid w:val="00BC47F1"/>
    <w:rsid w:val="00BD21A4"/>
    <w:rsid w:val="00BD4A9A"/>
    <w:rsid w:val="00BD61EA"/>
    <w:rsid w:val="00BE0480"/>
    <w:rsid w:val="00BE62AE"/>
    <w:rsid w:val="00C2093D"/>
    <w:rsid w:val="00C4555A"/>
    <w:rsid w:val="00C47A2C"/>
    <w:rsid w:val="00C86293"/>
    <w:rsid w:val="00C900AF"/>
    <w:rsid w:val="00CA0214"/>
    <w:rsid w:val="00CA6FB5"/>
    <w:rsid w:val="00CA76F8"/>
    <w:rsid w:val="00CA7B18"/>
    <w:rsid w:val="00CB70FD"/>
    <w:rsid w:val="00CD3C11"/>
    <w:rsid w:val="00D05698"/>
    <w:rsid w:val="00D360C1"/>
    <w:rsid w:val="00D53D6F"/>
    <w:rsid w:val="00D74764"/>
    <w:rsid w:val="00D9346E"/>
    <w:rsid w:val="00DA0032"/>
    <w:rsid w:val="00DA1272"/>
    <w:rsid w:val="00DA78C3"/>
    <w:rsid w:val="00DC56FC"/>
    <w:rsid w:val="00DD20E7"/>
    <w:rsid w:val="00DF0B38"/>
    <w:rsid w:val="00E10956"/>
    <w:rsid w:val="00E12236"/>
    <w:rsid w:val="00E223A4"/>
    <w:rsid w:val="00E267BB"/>
    <w:rsid w:val="00E438D7"/>
    <w:rsid w:val="00E576D3"/>
    <w:rsid w:val="00E61A28"/>
    <w:rsid w:val="00E61B0C"/>
    <w:rsid w:val="00E7492B"/>
    <w:rsid w:val="00E769C1"/>
    <w:rsid w:val="00E80754"/>
    <w:rsid w:val="00E84363"/>
    <w:rsid w:val="00E85B49"/>
    <w:rsid w:val="00E900F8"/>
    <w:rsid w:val="00E91F7F"/>
    <w:rsid w:val="00E95198"/>
    <w:rsid w:val="00EB22BA"/>
    <w:rsid w:val="00EC0C41"/>
    <w:rsid w:val="00ED0BEB"/>
    <w:rsid w:val="00ED2BB9"/>
    <w:rsid w:val="00ED598D"/>
    <w:rsid w:val="00EE0E08"/>
    <w:rsid w:val="00EE296C"/>
    <w:rsid w:val="00EE7CB6"/>
    <w:rsid w:val="00EF4865"/>
    <w:rsid w:val="00F1596A"/>
    <w:rsid w:val="00F33727"/>
    <w:rsid w:val="00F33E46"/>
    <w:rsid w:val="00F71199"/>
    <w:rsid w:val="00FA312B"/>
    <w:rsid w:val="00FA6A41"/>
    <w:rsid w:val="00FB02D3"/>
    <w:rsid w:val="00FC577A"/>
    <w:rsid w:val="00FD3305"/>
    <w:rsid w:val="00FE02FD"/>
    <w:rsid w:val="00FE61E3"/>
    <w:rsid w:val="00FE7F5B"/>
    <w:rsid w:val="3C5073FB"/>
    <w:rsid w:val="48A2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AF72"/>
  <w15:docId w15:val="{49CFC900-4143-4757-8642-7C1DC98454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4E1CBE"/>
    <w:pPr>
      <w:widowControl w:val="0"/>
      <w:autoSpaceDE w:val="0"/>
      <w:autoSpaceDN w:val="0"/>
      <w:adjustRightInd w:val="0"/>
      <w:spacing w:line="240" w:lineRule="auto"/>
    </w:pPr>
    <w:rPr>
      <w:rFonts w:ascii="Times New Roman" w:hAnsi="Times New Roman" w:eastAsia="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hAnsi="Arial" w:eastAsiaTheme="majorEastAsia" w:cstheme="majorBidi"/>
      <w:b/>
      <w:bCs/>
      <w:szCs w:val="28"/>
    </w:rPr>
  </w:style>
  <w:style w:type="paragraph" w:styleId="Heading2">
    <w:name w:val="heading 2"/>
    <w:basedOn w:val="Normal"/>
    <w:next w:val="Normal"/>
    <w:link w:val="Heading2Char"/>
    <w:uiPriority w:val="9"/>
    <w:unhideWhenUsed/>
    <w:qFormat/>
    <w:rsid w:val="00507DF8"/>
    <w:pPr>
      <w:keepNext/>
      <w:keepLines/>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8716D3"/>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text" w:customStyle="1">
    <w:name w:val="Hypertext"/>
    <w:rsid w:val="00A4319E"/>
  </w:style>
  <w:style w:type="character" w:styleId="Hyperlink">
    <w:name w:val="Hyperlink"/>
    <w:basedOn w:val="DefaultParagraphFont"/>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styleId="FootnoteTextChar" w:customStyle="1">
    <w:name w:val="Footnote Text Char"/>
    <w:basedOn w:val="DefaultParagraphFont"/>
    <w:link w:val="FootnoteText"/>
    <w:uiPriority w:val="99"/>
    <w:semiHidden/>
    <w:rsid w:val="00A4319E"/>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styleId="EndnoteTextChar" w:customStyle="1">
    <w:name w:val="Endnote Text Char"/>
    <w:basedOn w:val="DefaultParagraphFont"/>
    <w:link w:val="EndnoteText"/>
    <w:uiPriority w:val="99"/>
    <w:semiHidden/>
    <w:rsid w:val="00A4319E"/>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unhideWhenUsed/>
    <w:rsid w:val="00A4319E"/>
    <w:rPr>
      <w:szCs w:val="20"/>
    </w:rPr>
  </w:style>
  <w:style w:type="character" w:styleId="CommentTextChar" w:customStyle="1">
    <w:name w:val="Comment Text Char"/>
    <w:basedOn w:val="DefaultParagraphFont"/>
    <w:link w:val="CommentText"/>
    <w:uiPriority w:val="99"/>
    <w:rsid w:val="00A4319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styleId="CommentSubjectChar" w:customStyle="1">
    <w:name w:val="Comment Subject Char"/>
    <w:basedOn w:val="CommentTextChar"/>
    <w:link w:val="CommentSubject"/>
    <w:uiPriority w:val="99"/>
    <w:semiHidden/>
    <w:rsid w:val="00A4319E"/>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styleId="BalloonTextChar" w:customStyle="1">
    <w:name w:val="Balloon Text Char"/>
    <w:basedOn w:val="DefaultParagraphFont"/>
    <w:link w:val="BalloonText"/>
    <w:uiPriority w:val="99"/>
    <w:semiHidden/>
    <w:rsid w:val="00A4319E"/>
    <w:rPr>
      <w:rFonts w:ascii="Tahoma" w:hAnsi="Tahoma" w:eastAsia="Times New Roman"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hAnsi="Times New Roman" w:eastAsia="Times New Roman" w:cs="Times New Roman"/>
      <w:sz w:val="24"/>
      <w:szCs w:val="24"/>
    </w:rPr>
  </w:style>
  <w:style w:type="paragraph" w:styleId="Style1" w:customStyle="1">
    <w:name w:val="Style1"/>
    <w:basedOn w:val="Normal"/>
    <w:next w:val="Normal"/>
    <w:link w:val="Style1Char"/>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styleId="Style1Char" w:customStyle="1">
    <w:name w:val="Style1 Char"/>
    <w:basedOn w:val="DefaultParagraphFont"/>
    <w:link w:val="Style1"/>
    <w:rsid w:val="00ED598D"/>
    <w:rPr>
      <w:rFonts w:ascii="Times New Roman" w:hAnsi="Times New Roman" w:eastAsia="Times New Roman" w:cs="Times New Roman"/>
      <w:b/>
      <w:i/>
      <w:sz w:val="20"/>
      <w:szCs w:val="20"/>
    </w:rPr>
  </w:style>
  <w:style w:type="paragraph" w:styleId="Footer">
    <w:name w:val="footer"/>
    <w:basedOn w:val="Normal"/>
    <w:link w:val="FooterChar"/>
    <w:uiPriority w:val="99"/>
    <w:semiHidden/>
    <w:unhideWhenUsed/>
    <w:rsid w:val="005A2CA7"/>
    <w:pPr>
      <w:tabs>
        <w:tab w:val="center" w:pos="4680"/>
        <w:tab w:val="right" w:pos="9360"/>
      </w:tabs>
    </w:pPr>
  </w:style>
  <w:style w:type="character" w:styleId="FooterChar" w:customStyle="1">
    <w:name w:val="Footer Char"/>
    <w:basedOn w:val="DefaultParagraphFont"/>
    <w:link w:val="Footer"/>
    <w:uiPriority w:val="99"/>
    <w:semiHidden/>
    <w:rsid w:val="005A2CA7"/>
    <w:rPr>
      <w:rFonts w:ascii="Times New Roman" w:hAnsi="Times New Roman" w:eastAsia="Times New Roman" w:cs="Times New Roman"/>
      <w:sz w:val="24"/>
      <w:szCs w:val="24"/>
    </w:rPr>
  </w:style>
  <w:style w:type="paragraph" w:styleId="Title">
    <w:name w:val="Title"/>
    <w:basedOn w:val="Normal"/>
    <w:next w:val="Normal"/>
    <w:link w:val="TitleChar"/>
    <w:uiPriority w:val="10"/>
    <w:qFormat/>
    <w:rsid w:val="00186E1E"/>
    <w:rPr>
      <w:rFonts w:ascii="Arial" w:hAnsi="Arial" w:eastAsiaTheme="majorEastAsia" w:cstheme="majorBidi"/>
      <w:b/>
      <w:caps/>
      <w:kern w:val="28"/>
      <w:sz w:val="24"/>
      <w:szCs w:val="52"/>
    </w:rPr>
  </w:style>
  <w:style w:type="character" w:styleId="TitleChar" w:customStyle="1">
    <w:name w:val="Title Char"/>
    <w:basedOn w:val="DefaultParagraphFont"/>
    <w:link w:val="Title"/>
    <w:uiPriority w:val="10"/>
    <w:rsid w:val="00186E1E"/>
    <w:rPr>
      <w:rFonts w:ascii="Arial" w:hAnsi="Arial" w:eastAsiaTheme="majorEastAsia" w:cstheme="majorBidi"/>
      <w:b/>
      <w:caps/>
      <w:kern w:val="28"/>
      <w:sz w:val="24"/>
      <w:szCs w:val="52"/>
    </w:rPr>
  </w:style>
  <w:style w:type="character" w:styleId="Heading1Char" w:customStyle="1">
    <w:name w:val="Heading 1 Char"/>
    <w:basedOn w:val="DefaultParagraphFont"/>
    <w:link w:val="Heading1"/>
    <w:uiPriority w:val="9"/>
    <w:rsid w:val="00186E1E"/>
    <w:rPr>
      <w:rFonts w:ascii="Arial" w:hAnsi="Arial" w:eastAsiaTheme="majorEastAsia"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hAnsi="Times New Roman" w:eastAsia="Times New Roman" w:cs="Times New Roman"/>
      <w:sz w:val="20"/>
      <w:szCs w:val="24"/>
    </w:rPr>
  </w:style>
  <w:style w:type="paragraph" w:styleId="References" w:customStyle="1">
    <w:name w:val="References"/>
    <w:basedOn w:val="EndnoteText"/>
    <w:link w:val="ReferencesChar"/>
    <w:qFormat/>
    <w:rsid w:val="00052E59"/>
    <w:pPr>
      <w:spacing w:after="0"/>
      <w:ind w:left="540" w:hanging="540"/>
    </w:pPr>
  </w:style>
  <w:style w:type="paragraph" w:styleId="TableCaption" w:customStyle="1">
    <w:name w:val="TableCaption"/>
    <w:basedOn w:val="Caption"/>
    <w:link w:val="TableCaptionChar"/>
    <w:qFormat/>
    <w:rsid w:val="00024A94"/>
    <w:pPr>
      <w:keepNext/>
      <w:spacing w:after="120"/>
      <w:jc w:val="center"/>
    </w:pPr>
    <w:rPr>
      <w:color w:val="auto"/>
      <w:sz w:val="20"/>
    </w:rPr>
  </w:style>
  <w:style w:type="character" w:styleId="ReferencesChar" w:customStyle="1">
    <w:name w:val="References Char"/>
    <w:basedOn w:val="EndnoteTextChar"/>
    <w:link w:val="References"/>
    <w:rsid w:val="00052E59"/>
    <w:rPr>
      <w:rFonts w:ascii="Times New Roman" w:hAnsi="Times New Roman" w:eastAsia="Times New Roman" w:cs="Times New Roman"/>
      <w:sz w:val="20"/>
      <w:szCs w:val="20"/>
    </w:rPr>
  </w:style>
  <w:style w:type="table" w:styleId="TableGrid">
    <w:name w:val="Table Grid"/>
    <w:basedOn w:val="TableNormal"/>
    <w:uiPriority w:val="59"/>
    <w:rsid w:val="009864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aptionChar" w:customStyle="1">
    <w:name w:val="Caption Char"/>
    <w:basedOn w:val="DefaultParagraphFont"/>
    <w:link w:val="Caption"/>
    <w:uiPriority w:val="35"/>
    <w:rsid w:val="00052E59"/>
    <w:rPr>
      <w:rFonts w:ascii="Times New Roman" w:hAnsi="Times New Roman" w:eastAsia="Times New Roman" w:cs="Times New Roman"/>
      <w:b/>
      <w:bCs/>
      <w:color w:val="4F81BD" w:themeColor="accent1"/>
      <w:sz w:val="18"/>
      <w:szCs w:val="18"/>
    </w:rPr>
  </w:style>
  <w:style w:type="character" w:styleId="TableCaptionChar" w:customStyle="1">
    <w:name w:val="TableCaption Char"/>
    <w:basedOn w:val="CaptionChar"/>
    <w:link w:val="TableCaption"/>
    <w:rsid w:val="00024A94"/>
    <w:rPr>
      <w:rFonts w:ascii="Times New Roman" w:hAnsi="Times New Roman" w:eastAsia="Times New Roman" w:cs="Times New Roman"/>
      <w:b/>
      <w:bCs/>
      <w:color w:val="4F81BD" w:themeColor="accent1"/>
      <w:sz w:val="20"/>
      <w:szCs w:val="18"/>
    </w:rPr>
  </w:style>
  <w:style w:type="character" w:styleId="Heading3Char" w:customStyle="1">
    <w:name w:val="Heading 3 Char"/>
    <w:basedOn w:val="DefaultParagraphFont"/>
    <w:link w:val="Heading3"/>
    <w:uiPriority w:val="9"/>
    <w:semiHidden/>
    <w:rsid w:val="008716D3"/>
    <w:rPr>
      <w:rFonts w:asciiTheme="majorHAnsi" w:hAnsiTheme="majorHAnsi" w:eastAsiaTheme="majorEastAsia" w:cstheme="majorBidi"/>
      <w:b/>
      <w:bCs/>
      <w:color w:val="4F81BD" w:themeColor="accent1"/>
      <w:sz w:val="20"/>
      <w:szCs w:val="24"/>
    </w:rPr>
  </w:style>
  <w:style w:type="character" w:styleId="Strong">
    <w:name w:val="Strong"/>
    <w:basedOn w:val="DefaultParagraphFont"/>
    <w:uiPriority w:val="22"/>
    <w:qFormat/>
    <w:rsid w:val="008716D3"/>
    <w:rPr>
      <w:b/>
      <w:bCs/>
    </w:rPr>
  </w:style>
  <w:style w:type="character" w:styleId="Heading2Char" w:customStyle="1">
    <w:name w:val="Heading 2 Char"/>
    <w:basedOn w:val="DefaultParagraphFont"/>
    <w:link w:val="Heading2"/>
    <w:uiPriority w:val="9"/>
    <w:rsid w:val="00507DF8"/>
    <w:rPr>
      <w:rFonts w:ascii="Times New Roman" w:hAnsi="Times New Roman" w:eastAsiaTheme="majorEastAsia" w:cstheme="majorBidi"/>
      <w:b/>
      <w:bCs/>
      <w:i/>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385763192">
      <w:bodyDiv w:val="1"/>
      <w:marLeft w:val="0"/>
      <w:marRight w:val="0"/>
      <w:marTop w:val="0"/>
      <w:marBottom w:val="0"/>
      <w:divBdr>
        <w:top w:val="none" w:sz="0" w:space="0" w:color="auto"/>
        <w:left w:val="none" w:sz="0" w:space="0" w:color="auto"/>
        <w:bottom w:val="none" w:sz="0" w:space="0" w:color="auto"/>
        <w:right w:val="none" w:sz="0" w:space="0" w:color="auto"/>
      </w:divBdr>
    </w:div>
    <w:div w:id="475608952">
      <w:bodyDiv w:val="1"/>
      <w:marLeft w:val="0"/>
      <w:marRight w:val="0"/>
      <w:marTop w:val="0"/>
      <w:marBottom w:val="0"/>
      <w:divBdr>
        <w:top w:val="none" w:sz="0" w:space="0" w:color="auto"/>
        <w:left w:val="none" w:sz="0" w:space="0" w:color="auto"/>
        <w:bottom w:val="none" w:sz="0" w:space="0" w:color="auto"/>
        <w:right w:val="none" w:sz="0" w:space="0" w:color="auto"/>
      </w:divBdr>
    </w:div>
    <w:div w:id="486282600">
      <w:bodyDiv w:val="1"/>
      <w:marLeft w:val="0"/>
      <w:marRight w:val="0"/>
      <w:marTop w:val="0"/>
      <w:marBottom w:val="0"/>
      <w:divBdr>
        <w:top w:val="none" w:sz="0" w:space="0" w:color="auto"/>
        <w:left w:val="none" w:sz="0" w:space="0" w:color="auto"/>
        <w:bottom w:val="none" w:sz="0" w:space="0" w:color="auto"/>
        <w:right w:val="none" w:sz="0" w:space="0" w:color="auto"/>
      </w:divBdr>
    </w:div>
    <w:div w:id="584457775">
      <w:bodyDiv w:val="1"/>
      <w:marLeft w:val="0"/>
      <w:marRight w:val="0"/>
      <w:marTop w:val="0"/>
      <w:marBottom w:val="0"/>
      <w:divBdr>
        <w:top w:val="none" w:sz="0" w:space="0" w:color="auto"/>
        <w:left w:val="none" w:sz="0" w:space="0" w:color="auto"/>
        <w:bottom w:val="none" w:sz="0" w:space="0" w:color="auto"/>
        <w:right w:val="none" w:sz="0" w:space="0" w:color="auto"/>
      </w:divBdr>
    </w:div>
    <w:div w:id="587932598">
      <w:bodyDiv w:val="1"/>
      <w:marLeft w:val="0"/>
      <w:marRight w:val="0"/>
      <w:marTop w:val="0"/>
      <w:marBottom w:val="0"/>
      <w:divBdr>
        <w:top w:val="none" w:sz="0" w:space="0" w:color="auto"/>
        <w:left w:val="none" w:sz="0" w:space="0" w:color="auto"/>
        <w:bottom w:val="none" w:sz="0" w:space="0" w:color="auto"/>
        <w:right w:val="none" w:sz="0" w:space="0" w:color="auto"/>
      </w:divBdr>
    </w:div>
    <w:div w:id="626473962">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782114307">
      <w:bodyDiv w:val="1"/>
      <w:marLeft w:val="0"/>
      <w:marRight w:val="0"/>
      <w:marTop w:val="0"/>
      <w:marBottom w:val="0"/>
      <w:divBdr>
        <w:top w:val="none" w:sz="0" w:space="0" w:color="auto"/>
        <w:left w:val="none" w:sz="0" w:space="0" w:color="auto"/>
        <w:bottom w:val="none" w:sz="0" w:space="0" w:color="auto"/>
        <w:right w:val="none" w:sz="0" w:space="0" w:color="auto"/>
      </w:divBdr>
    </w:div>
    <w:div w:id="935018862">
      <w:bodyDiv w:val="1"/>
      <w:marLeft w:val="0"/>
      <w:marRight w:val="0"/>
      <w:marTop w:val="0"/>
      <w:marBottom w:val="0"/>
      <w:divBdr>
        <w:top w:val="none" w:sz="0" w:space="0" w:color="auto"/>
        <w:left w:val="none" w:sz="0" w:space="0" w:color="auto"/>
        <w:bottom w:val="none" w:sz="0" w:space="0" w:color="auto"/>
        <w:right w:val="none" w:sz="0" w:space="0" w:color="auto"/>
      </w:divBdr>
    </w:div>
    <w:div w:id="997150818">
      <w:bodyDiv w:val="1"/>
      <w:marLeft w:val="0"/>
      <w:marRight w:val="0"/>
      <w:marTop w:val="0"/>
      <w:marBottom w:val="0"/>
      <w:divBdr>
        <w:top w:val="none" w:sz="0" w:space="0" w:color="auto"/>
        <w:left w:val="none" w:sz="0" w:space="0" w:color="auto"/>
        <w:bottom w:val="none" w:sz="0" w:space="0" w:color="auto"/>
        <w:right w:val="none" w:sz="0" w:space="0" w:color="auto"/>
      </w:divBdr>
    </w:div>
    <w:div w:id="1078788468">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164976285">
      <w:bodyDiv w:val="1"/>
      <w:marLeft w:val="0"/>
      <w:marRight w:val="0"/>
      <w:marTop w:val="0"/>
      <w:marBottom w:val="0"/>
      <w:divBdr>
        <w:top w:val="none" w:sz="0" w:space="0" w:color="auto"/>
        <w:left w:val="none" w:sz="0" w:space="0" w:color="auto"/>
        <w:bottom w:val="none" w:sz="0" w:space="0" w:color="auto"/>
        <w:right w:val="none" w:sz="0" w:space="0" w:color="auto"/>
      </w:divBdr>
    </w:div>
    <w:div w:id="1282955811">
      <w:bodyDiv w:val="1"/>
      <w:marLeft w:val="0"/>
      <w:marRight w:val="0"/>
      <w:marTop w:val="0"/>
      <w:marBottom w:val="0"/>
      <w:divBdr>
        <w:top w:val="none" w:sz="0" w:space="0" w:color="auto"/>
        <w:left w:val="none" w:sz="0" w:space="0" w:color="auto"/>
        <w:bottom w:val="none" w:sz="0" w:space="0" w:color="auto"/>
        <w:right w:val="none" w:sz="0" w:space="0" w:color="auto"/>
      </w:divBdr>
    </w:div>
    <w:div w:id="1654798750">
      <w:bodyDiv w:val="1"/>
      <w:marLeft w:val="0"/>
      <w:marRight w:val="0"/>
      <w:marTop w:val="0"/>
      <w:marBottom w:val="0"/>
      <w:divBdr>
        <w:top w:val="none" w:sz="0" w:space="0" w:color="auto"/>
        <w:left w:val="none" w:sz="0" w:space="0" w:color="auto"/>
        <w:bottom w:val="none" w:sz="0" w:space="0" w:color="auto"/>
        <w:right w:val="none" w:sz="0" w:space="0" w:color="auto"/>
      </w:divBdr>
    </w:div>
    <w:div w:id="18481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s>
</file>

<file path=word/_rels/endnotes.xml.rels><?xml version="1.0" encoding="UTF-8" standalone="yes"?>
<Relationships xmlns="http://schemas.openxmlformats.org/package/2006/relationships"><Relationship Id="rId8" Type="http://schemas.openxmlformats.org/officeDocument/2006/relationships/hyperlink" Target="http://www.fhwa.dot.gov/policyinformation/statistics/2014/sf12a.cfm" TargetMode="External"/><Relationship Id="rId13" Type="http://schemas.openxmlformats.org/officeDocument/2006/relationships/hyperlink" Target="https://www.census.gov/data/datasets/2016/econ/cbp/2016-cbp.html" TargetMode="External"/><Relationship Id="rId3" Type="http://schemas.openxmlformats.org/officeDocument/2006/relationships/hyperlink" Target="https://www.census.gov/construction/nrc/pdf/startsan.pdf" TargetMode="External"/><Relationship Id="rId7" Type="http://schemas.openxmlformats.org/officeDocument/2006/relationships/hyperlink" Target="https://www2.census.gov/econ/bps/County/" TargetMode="External"/><Relationship Id="rId12" Type="http://schemas.openxmlformats.org/officeDocument/2006/relationships/hyperlink" Target="http://www2.census.gov/census_2010/04-Summary_File_1/" TargetMode="External"/><Relationship Id="rId2" Type="http://schemas.openxmlformats.org/officeDocument/2006/relationships/hyperlink" Target="https://www.census.gov/construction/nrs/pdf/price_uc.pdf" TargetMode="External"/><Relationship Id="rId1" Type="http://schemas.openxmlformats.org/officeDocument/2006/relationships/hyperlink" Target="http://www.census.gov/construction/c30/c30index.html" TargetMode="External"/><Relationship Id="rId6" Type="http://schemas.openxmlformats.org/officeDocument/2006/relationships/hyperlink" Target="https://www.census.gov/construction/bps/txt/tb2u2017.txt" TargetMode="External"/><Relationship Id="rId11" Type="http://schemas.openxmlformats.org/officeDocument/2006/relationships/hyperlink" Target="http://www.mrlc.gov/nlcd2011.php" TargetMode="External"/><Relationship Id="rId5" Type="http://schemas.openxmlformats.org/officeDocument/2006/relationships/hyperlink" Target="https://www.census.gov/prod/2001pubs/c20-0103.pdf" TargetMode="External"/><Relationship Id="rId15" Type="http://schemas.openxmlformats.org/officeDocument/2006/relationships/hyperlink" Target="https://www.epa.gov/sites/production/files/2015-08/documents/iii16_apr2001.pdf" TargetMode="External"/><Relationship Id="rId10" Type="http://schemas.openxmlformats.org/officeDocument/2006/relationships/hyperlink" Target="http://www.census.gov/construction/bps/" TargetMode="External"/><Relationship Id="rId4" Type="http://schemas.openxmlformats.org/officeDocument/2006/relationships/hyperlink" Target="https://www.census.gov/construction/nrc/pdf/quarterly_starts_completions.pdf" TargetMode="External"/><Relationship Id="rId9" Type="http://schemas.openxmlformats.org/officeDocument/2006/relationships/hyperlink" Target="https://www.fdot.gov/programmanagement/estimates/lre/costpermilemodels/cpmsummary.shtm" TargetMode="External"/><Relationship Id="rId14" Type="http://schemas.openxmlformats.org/officeDocument/2006/relationships/hyperlink" Target="https://www3.epa.gov/ttn/chief/ap42/ch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2.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3.xml><?xml version="1.0" encoding="utf-8"?>
<ds:datastoreItem xmlns:ds="http://schemas.openxmlformats.org/officeDocument/2006/customXml" ds:itemID="{FCBD3A0D-878E-494A-8151-299BF2A88D47}"/>
</file>

<file path=customXml/itemProps4.xml><?xml version="1.0" encoding="utf-8"?>
<ds:datastoreItem xmlns:ds="http://schemas.openxmlformats.org/officeDocument/2006/customXml" ds:itemID="{8320840A-CB90-4B4C-BB34-4F22FEDE0888}">
  <ds:schemaRefs>
    <ds:schemaRef ds:uri="http://purl.org/dc/elements/1.1/"/>
    <ds:schemaRef ds:uri="http://schemas.microsoft.com/sharepoint/v3"/>
    <ds:schemaRef ds:uri="http://schemas.microsoft.com/office/infopath/2007/PartnerControls"/>
    <ds:schemaRef ds:uri="http://purl.org/dc/terms/"/>
    <ds:schemaRef ds:uri="http://schemas.microsoft.com/sharepoint.v3"/>
    <ds:schemaRef ds:uri="http://www.w3.org/XML/1998/namespace"/>
    <ds:schemaRef ds:uri="http://schemas.microsoft.com/office/2006/metadata/properties"/>
    <ds:schemaRef ds:uri="7d8dd676-26ca-4e08-b90f-b4e0026a58ac"/>
    <ds:schemaRef ds:uri="http://schemas.microsoft.com/sharepoint/v3/fields"/>
    <ds:schemaRef ds:uri="http://schemas.microsoft.com/office/2006/documentManagement/types"/>
    <ds:schemaRef ds:uri="eae1606c-bbef-499f-bb66-c2dbf02f8e2b"/>
    <ds:schemaRef ds:uri="http://schemas.openxmlformats.org/package/2006/metadata/core-properties"/>
    <ds:schemaRef ds:uri="4ffa91fb-a0ff-4ac5-b2db-65c790d184a4"/>
    <ds:schemaRef ds:uri="http://purl.org/dc/dcmitype/"/>
  </ds:schemaRefs>
</ds:datastoreItem>
</file>

<file path=customXml/itemProps5.xml><?xml version="1.0" encoding="utf-8"?>
<ds:datastoreItem xmlns:ds="http://schemas.openxmlformats.org/officeDocument/2006/customXml" ds:itemID="{5FAA1C77-F8D0-4597-B281-581B3CED34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Abt Associates Inc.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Marissa Hoer</dc:creator>
  <lastModifiedBy>Hannah Derrick</lastModifiedBy>
  <revision>7</revision>
  <dcterms:created xsi:type="dcterms:W3CDTF">2020-04-03T15:09:00.0000000Z</dcterms:created>
  <dcterms:modified xsi:type="dcterms:W3CDTF">2020-04-06T00:00:07.0251099Z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