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DA5E4" w14:textId="202E718F" w:rsidR="00C845FE" w:rsidRPr="00C845FE" w:rsidRDefault="0047131F" w:rsidP="008F176D">
      <w:pPr>
        <w:pStyle w:val="Title"/>
      </w:pPr>
      <w:r>
        <w:t>Residential Barbecue Grilling</w:t>
      </w:r>
    </w:p>
    <w:p w14:paraId="1EF16091" w14:textId="77777777" w:rsidR="00D360C1" w:rsidRPr="00886F17" w:rsidRDefault="00D360C1" w:rsidP="00387957">
      <w:pPr>
        <w:pStyle w:val="Heading1"/>
      </w:pPr>
      <w:r w:rsidRPr="00886F17">
        <w:t>Source Category Description</w:t>
      </w:r>
    </w:p>
    <w:p w14:paraId="735D409B" w14:textId="5BE3E773" w:rsidR="00D360C1" w:rsidRDefault="0047131F" w:rsidP="00D360C1">
      <w:pPr>
        <w:widowControl/>
        <w:tabs>
          <w:tab w:val="left" w:pos="0"/>
        </w:tabs>
        <w:rPr>
          <w:szCs w:val="20"/>
        </w:rPr>
      </w:pPr>
      <w:r w:rsidRPr="00530F91">
        <w:t>Residential barbecue grilling emissions include emissio</w:t>
      </w:r>
      <w:r>
        <w:t>ns from the burning of charcoal</w:t>
      </w:r>
      <w:r w:rsidRPr="00530F91">
        <w:t xml:space="preserve"> </w:t>
      </w:r>
      <w:r w:rsidR="00867195">
        <w:t xml:space="preserve">(including the use of lighter fluid) </w:t>
      </w:r>
      <w:r w:rsidRPr="00530F91">
        <w:t xml:space="preserve">and </w:t>
      </w:r>
      <w:r w:rsidR="008F176D">
        <w:t xml:space="preserve">emissions from </w:t>
      </w:r>
      <w:r w:rsidRPr="00530F91">
        <w:t>all types of meat cooked on ch</w:t>
      </w:r>
      <w:r>
        <w:t xml:space="preserve">arcoal, gas, and electric grills. </w:t>
      </w:r>
      <w:r w:rsidRPr="00530F91">
        <w:t xml:space="preserve">Combustion emissions from </w:t>
      </w:r>
      <w:r>
        <w:t xml:space="preserve">gas barbecue grills </w:t>
      </w:r>
      <w:r w:rsidRPr="008F176D">
        <w:rPr>
          <w:u w:val="single"/>
        </w:rPr>
        <w:t>are not</w:t>
      </w:r>
      <w:r>
        <w:t xml:space="preserve"> included. </w:t>
      </w:r>
    </w:p>
    <w:p w14:paraId="564FC80B" w14:textId="77777777" w:rsidR="00D360C1" w:rsidRPr="003E3AC3" w:rsidRDefault="00D360C1" w:rsidP="00D360C1">
      <w:pPr>
        <w:widowControl/>
        <w:tabs>
          <w:tab w:val="left" w:pos="0"/>
        </w:tabs>
        <w:rPr>
          <w:szCs w:val="20"/>
        </w:rPr>
      </w:pPr>
      <w:r w:rsidRPr="003E3AC3">
        <w:rPr>
          <w:szCs w:val="20"/>
        </w:rPr>
        <w:t xml:space="preserve">For this source category, the following SCC </w:t>
      </w:r>
      <w:r w:rsidR="00157738">
        <w:rPr>
          <w:szCs w:val="20"/>
        </w:rPr>
        <w:t>i</w:t>
      </w:r>
      <w:r w:rsidRPr="003E3AC3">
        <w:rPr>
          <w:szCs w:val="20"/>
        </w:rPr>
        <w:t>s assigned:</w:t>
      </w:r>
    </w:p>
    <w:tbl>
      <w:tblPr>
        <w:tblW w:w="9007"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00" w:firstRow="0" w:lastRow="0" w:firstColumn="0" w:lastColumn="0" w:noHBand="0" w:noVBand="0"/>
      </w:tblPr>
      <w:tblGrid>
        <w:gridCol w:w="1222"/>
        <w:gridCol w:w="2267"/>
        <w:gridCol w:w="1943"/>
        <w:gridCol w:w="1604"/>
        <w:gridCol w:w="1971"/>
      </w:tblGrid>
      <w:tr w:rsidR="00D360C1" w:rsidRPr="003E3AC3" w14:paraId="7B1DE5B3" w14:textId="77777777" w:rsidTr="00BB33FE">
        <w:trPr>
          <w:trHeight w:val="265"/>
          <w:jc w:val="center"/>
        </w:trPr>
        <w:tc>
          <w:tcPr>
            <w:tcW w:w="1222" w:type="dxa"/>
            <w:shd w:val="clear" w:color="auto" w:fill="BFBFBF" w:themeFill="background1" w:themeFillShade="BF"/>
            <w:noWrap/>
          </w:tcPr>
          <w:p w14:paraId="6A69B92E" w14:textId="77777777" w:rsidR="00D360C1" w:rsidRPr="003E3AC3" w:rsidRDefault="00D360C1" w:rsidP="00052E59">
            <w:pPr>
              <w:widowControl/>
              <w:tabs>
                <w:tab w:val="left" w:pos="0"/>
              </w:tabs>
              <w:spacing w:after="0"/>
              <w:rPr>
                <w:b/>
                <w:bCs/>
                <w:szCs w:val="20"/>
              </w:rPr>
            </w:pPr>
            <w:r w:rsidRPr="003E3AC3">
              <w:rPr>
                <w:b/>
                <w:bCs/>
                <w:szCs w:val="20"/>
              </w:rPr>
              <w:t>SCC</w:t>
            </w:r>
          </w:p>
        </w:tc>
        <w:tc>
          <w:tcPr>
            <w:tcW w:w="2267" w:type="dxa"/>
            <w:shd w:val="clear" w:color="auto" w:fill="BFBFBF" w:themeFill="background1" w:themeFillShade="BF"/>
            <w:noWrap/>
          </w:tcPr>
          <w:p w14:paraId="427FB891" w14:textId="77777777" w:rsidR="00D360C1" w:rsidRPr="003E3AC3" w:rsidRDefault="00D360C1" w:rsidP="00052E59">
            <w:pPr>
              <w:widowControl/>
              <w:tabs>
                <w:tab w:val="left" w:pos="0"/>
              </w:tabs>
              <w:spacing w:after="0"/>
              <w:rPr>
                <w:b/>
                <w:bCs/>
                <w:szCs w:val="20"/>
              </w:rPr>
            </w:pPr>
            <w:r w:rsidRPr="003E3AC3">
              <w:rPr>
                <w:b/>
                <w:bCs/>
                <w:szCs w:val="20"/>
              </w:rPr>
              <w:t>SCC Level 1</w:t>
            </w:r>
          </w:p>
        </w:tc>
        <w:tc>
          <w:tcPr>
            <w:tcW w:w="1943" w:type="dxa"/>
            <w:shd w:val="clear" w:color="auto" w:fill="BFBFBF" w:themeFill="background1" w:themeFillShade="BF"/>
            <w:noWrap/>
          </w:tcPr>
          <w:p w14:paraId="7B0ED1CA" w14:textId="77777777" w:rsidR="00D360C1" w:rsidRPr="003E3AC3" w:rsidRDefault="00D360C1" w:rsidP="00052E59">
            <w:pPr>
              <w:widowControl/>
              <w:tabs>
                <w:tab w:val="left" w:pos="0"/>
              </w:tabs>
              <w:spacing w:after="0"/>
              <w:rPr>
                <w:b/>
                <w:bCs/>
                <w:szCs w:val="20"/>
              </w:rPr>
            </w:pPr>
            <w:r w:rsidRPr="003E3AC3">
              <w:rPr>
                <w:b/>
                <w:bCs/>
                <w:szCs w:val="20"/>
              </w:rPr>
              <w:t>SCC Level 2</w:t>
            </w:r>
          </w:p>
        </w:tc>
        <w:tc>
          <w:tcPr>
            <w:tcW w:w="1604" w:type="dxa"/>
            <w:shd w:val="clear" w:color="auto" w:fill="BFBFBF" w:themeFill="background1" w:themeFillShade="BF"/>
            <w:noWrap/>
          </w:tcPr>
          <w:p w14:paraId="0AFFFE6E" w14:textId="77777777" w:rsidR="00D360C1" w:rsidRPr="003E3AC3" w:rsidRDefault="00D360C1" w:rsidP="00052E59">
            <w:pPr>
              <w:widowControl/>
              <w:tabs>
                <w:tab w:val="left" w:pos="0"/>
              </w:tabs>
              <w:spacing w:after="0"/>
              <w:rPr>
                <w:b/>
                <w:bCs/>
                <w:szCs w:val="20"/>
              </w:rPr>
            </w:pPr>
            <w:r w:rsidRPr="003E3AC3">
              <w:rPr>
                <w:b/>
                <w:bCs/>
                <w:szCs w:val="20"/>
              </w:rPr>
              <w:t>SCC Level 3</w:t>
            </w:r>
          </w:p>
        </w:tc>
        <w:tc>
          <w:tcPr>
            <w:tcW w:w="1971" w:type="dxa"/>
            <w:shd w:val="clear" w:color="auto" w:fill="BFBFBF" w:themeFill="background1" w:themeFillShade="BF"/>
            <w:noWrap/>
          </w:tcPr>
          <w:p w14:paraId="62715405" w14:textId="77777777" w:rsidR="00D360C1" w:rsidRPr="003E3AC3" w:rsidRDefault="00D360C1" w:rsidP="00052E59">
            <w:pPr>
              <w:widowControl/>
              <w:tabs>
                <w:tab w:val="left" w:pos="0"/>
              </w:tabs>
              <w:spacing w:after="0"/>
              <w:rPr>
                <w:b/>
                <w:bCs/>
                <w:szCs w:val="20"/>
              </w:rPr>
            </w:pPr>
            <w:r w:rsidRPr="003E3AC3">
              <w:rPr>
                <w:b/>
                <w:bCs/>
                <w:szCs w:val="20"/>
              </w:rPr>
              <w:t>SCC Level 4</w:t>
            </w:r>
          </w:p>
        </w:tc>
      </w:tr>
      <w:tr w:rsidR="0047131F" w:rsidRPr="003E3AC3" w14:paraId="628FDFFC" w14:textId="77777777" w:rsidTr="00ED598D">
        <w:trPr>
          <w:trHeight w:val="567"/>
          <w:jc w:val="center"/>
        </w:trPr>
        <w:tc>
          <w:tcPr>
            <w:tcW w:w="1222" w:type="dxa"/>
            <w:vAlign w:val="center"/>
          </w:tcPr>
          <w:p w14:paraId="40926CFD" w14:textId="77777777" w:rsidR="0047131F" w:rsidRPr="00530F91" w:rsidRDefault="0047131F" w:rsidP="0047131F">
            <w:pPr>
              <w:spacing w:after="0"/>
              <w:contextualSpacing/>
              <w:jc w:val="center"/>
              <w:rPr>
                <w:szCs w:val="20"/>
              </w:rPr>
            </w:pPr>
            <w:r w:rsidRPr="00530F91">
              <w:rPr>
                <w:szCs w:val="20"/>
              </w:rPr>
              <w:t>2810025000</w:t>
            </w:r>
          </w:p>
        </w:tc>
        <w:tc>
          <w:tcPr>
            <w:tcW w:w="2267" w:type="dxa"/>
            <w:vAlign w:val="center"/>
          </w:tcPr>
          <w:p w14:paraId="580C58BB" w14:textId="77777777" w:rsidR="0047131F" w:rsidRPr="00530F91" w:rsidRDefault="0047131F" w:rsidP="0047131F">
            <w:pPr>
              <w:spacing w:after="0"/>
              <w:contextualSpacing/>
              <w:jc w:val="center"/>
              <w:rPr>
                <w:szCs w:val="20"/>
              </w:rPr>
            </w:pPr>
            <w:r w:rsidRPr="00530F91">
              <w:rPr>
                <w:szCs w:val="20"/>
              </w:rPr>
              <w:t>Miscellaneous Area Sources</w:t>
            </w:r>
          </w:p>
        </w:tc>
        <w:tc>
          <w:tcPr>
            <w:tcW w:w="1943" w:type="dxa"/>
            <w:vAlign w:val="center"/>
          </w:tcPr>
          <w:p w14:paraId="45730442" w14:textId="77777777" w:rsidR="0047131F" w:rsidRPr="00530F91" w:rsidRDefault="0047131F" w:rsidP="0047131F">
            <w:pPr>
              <w:spacing w:after="0"/>
              <w:contextualSpacing/>
              <w:jc w:val="center"/>
              <w:rPr>
                <w:szCs w:val="20"/>
              </w:rPr>
            </w:pPr>
            <w:r w:rsidRPr="00530F91">
              <w:rPr>
                <w:szCs w:val="20"/>
              </w:rPr>
              <w:t>Other Combustion</w:t>
            </w:r>
          </w:p>
        </w:tc>
        <w:tc>
          <w:tcPr>
            <w:tcW w:w="1604" w:type="dxa"/>
            <w:vAlign w:val="center"/>
          </w:tcPr>
          <w:p w14:paraId="3222464B" w14:textId="77777777" w:rsidR="0047131F" w:rsidRPr="00530F91" w:rsidRDefault="0047131F" w:rsidP="0047131F">
            <w:pPr>
              <w:spacing w:after="0"/>
              <w:contextualSpacing/>
              <w:jc w:val="center"/>
              <w:rPr>
                <w:szCs w:val="20"/>
              </w:rPr>
            </w:pPr>
            <w:r w:rsidRPr="00530F91">
              <w:rPr>
                <w:szCs w:val="20"/>
              </w:rPr>
              <w:t>Charcoal Grilling</w:t>
            </w:r>
          </w:p>
        </w:tc>
        <w:tc>
          <w:tcPr>
            <w:tcW w:w="1971" w:type="dxa"/>
            <w:vAlign w:val="center"/>
          </w:tcPr>
          <w:p w14:paraId="6F31648F" w14:textId="77777777" w:rsidR="0047131F" w:rsidRPr="00530F91" w:rsidRDefault="0047131F" w:rsidP="0047131F">
            <w:pPr>
              <w:spacing w:after="0"/>
              <w:contextualSpacing/>
              <w:jc w:val="center"/>
              <w:rPr>
                <w:szCs w:val="20"/>
              </w:rPr>
            </w:pPr>
            <w:r w:rsidRPr="00530F91">
              <w:rPr>
                <w:szCs w:val="20"/>
              </w:rPr>
              <w:t>Residential</w:t>
            </w:r>
          </w:p>
        </w:tc>
      </w:tr>
    </w:tbl>
    <w:p w14:paraId="331717D2" w14:textId="26944302" w:rsidR="00D360C1" w:rsidRDefault="00D360C1" w:rsidP="00052E59"/>
    <w:p w14:paraId="6915CF98" w14:textId="3F255B38" w:rsidR="00D360C1" w:rsidRDefault="00D360C1" w:rsidP="00052E59">
      <w:pPr>
        <w:pStyle w:val="Heading1"/>
      </w:pPr>
      <w:r w:rsidRPr="00052E59">
        <w:t>Overview</w:t>
      </w:r>
      <w:r>
        <w:t xml:space="preserve"> of Calculations</w:t>
      </w:r>
      <w:r w:rsidR="00B41AE9">
        <w:t xml:space="preserve">  </w:t>
      </w:r>
    </w:p>
    <w:p w14:paraId="0FA6E9D7" w14:textId="280ED53E" w:rsidR="00867195" w:rsidRDefault="005A27EB" w:rsidP="00D360C1">
      <w:pPr>
        <w:widowControl/>
        <w:tabs>
          <w:tab w:val="left" w:pos="0"/>
        </w:tabs>
        <w:rPr>
          <w:szCs w:val="20"/>
        </w:rPr>
      </w:pPr>
      <w:r w:rsidDel="00B41AE9">
        <w:rPr>
          <w:szCs w:val="20"/>
        </w:rPr>
        <w:t>Emissions from this source category include</w:t>
      </w:r>
      <w:r w:rsidR="00B86F06" w:rsidDel="00B41AE9">
        <w:rPr>
          <w:szCs w:val="20"/>
        </w:rPr>
        <w:t xml:space="preserve"> criteria </w:t>
      </w:r>
      <w:r w:rsidR="001121EA" w:rsidDel="00B41AE9">
        <w:rPr>
          <w:szCs w:val="20"/>
        </w:rPr>
        <w:t>pollutants, (</w:t>
      </w:r>
      <w:r w:rsidR="00B86F06" w:rsidDel="00B41AE9">
        <w:rPr>
          <w:szCs w:val="20"/>
        </w:rPr>
        <w:t>CO, NOx, PM10-PRI, PM25-PRI and VOC</w:t>
      </w:r>
      <w:r w:rsidR="001121EA" w:rsidDel="00B41AE9">
        <w:rPr>
          <w:szCs w:val="20"/>
        </w:rPr>
        <w:t>) and</w:t>
      </w:r>
      <w:r w:rsidR="00B86F06" w:rsidDel="00B41AE9">
        <w:rPr>
          <w:szCs w:val="20"/>
        </w:rPr>
        <w:t xml:space="preserve"> HAP </w:t>
      </w:r>
      <w:r w:rsidDel="00B41AE9">
        <w:rPr>
          <w:szCs w:val="20"/>
        </w:rPr>
        <w:t xml:space="preserve">emissions from </w:t>
      </w:r>
      <w:r w:rsidR="0053249D">
        <w:rPr>
          <w:szCs w:val="20"/>
        </w:rPr>
        <w:t xml:space="preserve">residential barbecue grilling. Sources of emissions include </w:t>
      </w:r>
      <w:r w:rsidDel="00B41AE9">
        <w:rPr>
          <w:szCs w:val="20"/>
        </w:rPr>
        <w:t>burning charcoal</w:t>
      </w:r>
      <w:r w:rsidR="0053249D">
        <w:rPr>
          <w:szCs w:val="20"/>
        </w:rPr>
        <w:t xml:space="preserve"> and</w:t>
      </w:r>
      <w:r w:rsidDel="00B41AE9">
        <w:rPr>
          <w:szCs w:val="20"/>
        </w:rPr>
        <w:t xml:space="preserve"> using lighter fluid</w:t>
      </w:r>
      <w:r w:rsidR="0053249D">
        <w:rPr>
          <w:szCs w:val="20"/>
        </w:rPr>
        <w:t xml:space="preserve"> in charcoal grills</w:t>
      </w:r>
      <w:r w:rsidDel="00B41AE9">
        <w:rPr>
          <w:szCs w:val="20"/>
        </w:rPr>
        <w:t>, and cooking meat on charcoal</w:t>
      </w:r>
      <w:r w:rsidR="0053249D">
        <w:rPr>
          <w:szCs w:val="20"/>
        </w:rPr>
        <w:t>, gas, and electric</w:t>
      </w:r>
      <w:r w:rsidDel="00B41AE9">
        <w:rPr>
          <w:szCs w:val="20"/>
        </w:rPr>
        <w:t xml:space="preserve"> grills. </w:t>
      </w:r>
      <w:r w:rsidR="00867195">
        <w:rPr>
          <w:szCs w:val="20"/>
        </w:rPr>
        <w:t xml:space="preserve">To perform the relevant calculations </w:t>
      </w:r>
      <w:r w:rsidR="004B6B8A">
        <w:rPr>
          <w:szCs w:val="20"/>
        </w:rPr>
        <w:t xml:space="preserve">data </w:t>
      </w:r>
      <w:r w:rsidR="00A32326">
        <w:rPr>
          <w:szCs w:val="20"/>
        </w:rPr>
        <w:t>are</w:t>
      </w:r>
      <w:r w:rsidR="004B6B8A">
        <w:rPr>
          <w:szCs w:val="20"/>
        </w:rPr>
        <w:t xml:space="preserve"> needed on activities</w:t>
      </w:r>
      <w:r w:rsidR="00867195">
        <w:rPr>
          <w:szCs w:val="20"/>
        </w:rPr>
        <w:t xml:space="preserve"> and emissions factors for those activities.  Activity data includes information about total charcoal sold, total meat cooked, and </w:t>
      </w:r>
      <w:r w:rsidR="0053249D">
        <w:rPr>
          <w:szCs w:val="20"/>
        </w:rPr>
        <w:t xml:space="preserve">total amount </w:t>
      </w:r>
      <w:r w:rsidR="00867195">
        <w:rPr>
          <w:szCs w:val="20"/>
        </w:rPr>
        <w:t>of lighter fluid</w:t>
      </w:r>
      <w:r w:rsidR="0053249D">
        <w:rPr>
          <w:szCs w:val="20"/>
        </w:rPr>
        <w:t xml:space="preserve"> used</w:t>
      </w:r>
      <w:r w:rsidR="00867195">
        <w:rPr>
          <w:szCs w:val="20"/>
        </w:rPr>
        <w:t xml:space="preserve">. </w:t>
      </w:r>
    </w:p>
    <w:p w14:paraId="21E046EB" w14:textId="2C7D73E2" w:rsidR="002958BB" w:rsidRPr="002958BB" w:rsidRDefault="00F021EE" w:rsidP="00D360C1">
      <w:pPr>
        <w:widowControl/>
        <w:tabs>
          <w:tab w:val="left" w:pos="0"/>
        </w:tabs>
        <w:rPr>
          <w:szCs w:val="20"/>
        </w:rPr>
      </w:pPr>
      <w:r>
        <w:rPr>
          <w:szCs w:val="20"/>
        </w:rPr>
        <w:t>The</w:t>
      </w:r>
      <w:r w:rsidR="00183651">
        <w:rPr>
          <w:szCs w:val="20"/>
        </w:rPr>
        <w:t xml:space="preserve"> sources of activity </w:t>
      </w:r>
      <w:r w:rsidR="002958BB">
        <w:rPr>
          <w:szCs w:val="20"/>
        </w:rPr>
        <w:t xml:space="preserve">data and </w:t>
      </w:r>
      <w:r w:rsidR="00183651">
        <w:rPr>
          <w:szCs w:val="20"/>
        </w:rPr>
        <w:t xml:space="preserve">relevant </w:t>
      </w:r>
      <w:r w:rsidR="002958BB">
        <w:rPr>
          <w:szCs w:val="20"/>
        </w:rPr>
        <w:t xml:space="preserve">calculations </w:t>
      </w:r>
      <w:r w:rsidR="00052E59">
        <w:rPr>
          <w:szCs w:val="20"/>
        </w:rPr>
        <w:t xml:space="preserve">are discussed </w:t>
      </w:r>
      <w:r w:rsidR="00183651">
        <w:rPr>
          <w:szCs w:val="20"/>
        </w:rPr>
        <w:t xml:space="preserve">further </w:t>
      </w:r>
      <w:r w:rsidR="00052E59">
        <w:rPr>
          <w:szCs w:val="20"/>
        </w:rPr>
        <w:t xml:space="preserve">in section </w:t>
      </w:r>
      <w:r w:rsidR="00052E59">
        <w:rPr>
          <w:szCs w:val="20"/>
        </w:rPr>
        <w:fldChar w:fldCharType="begin"/>
      </w:r>
      <w:r w:rsidR="00052E59">
        <w:rPr>
          <w:szCs w:val="20"/>
        </w:rPr>
        <w:instrText xml:space="preserve"> REF _Ref477177316 \r \h </w:instrText>
      </w:r>
      <w:r w:rsidR="00052E59">
        <w:rPr>
          <w:szCs w:val="20"/>
        </w:rPr>
      </w:r>
      <w:r w:rsidR="00052E59">
        <w:rPr>
          <w:szCs w:val="20"/>
        </w:rPr>
        <w:fldChar w:fldCharType="separate"/>
      </w:r>
      <w:r w:rsidR="0047131F">
        <w:rPr>
          <w:szCs w:val="20"/>
        </w:rPr>
        <w:t>C</w:t>
      </w:r>
      <w:r w:rsidR="00052E59">
        <w:rPr>
          <w:szCs w:val="20"/>
        </w:rPr>
        <w:fldChar w:fldCharType="end"/>
      </w:r>
      <w:r w:rsidR="002958BB">
        <w:rPr>
          <w:szCs w:val="20"/>
        </w:rPr>
        <w:t>.</w:t>
      </w:r>
      <w:r w:rsidR="00052E59">
        <w:rPr>
          <w:szCs w:val="20"/>
        </w:rPr>
        <w:t xml:space="preserve"> The process of allocating </w:t>
      </w:r>
      <w:r w:rsidR="00183651">
        <w:rPr>
          <w:szCs w:val="20"/>
        </w:rPr>
        <w:t xml:space="preserve">the charcoal </w:t>
      </w:r>
      <w:r w:rsidR="00052E59">
        <w:rPr>
          <w:szCs w:val="20"/>
        </w:rPr>
        <w:t xml:space="preserve">to the county level is discussed in section </w:t>
      </w:r>
      <w:r w:rsidR="00052E59">
        <w:rPr>
          <w:szCs w:val="20"/>
        </w:rPr>
        <w:fldChar w:fldCharType="begin"/>
      </w:r>
      <w:r w:rsidR="00052E59">
        <w:rPr>
          <w:szCs w:val="20"/>
        </w:rPr>
        <w:instrText xml:space="preserve"> REF _Ref477177506 \r \h </w:instrText>
      </w:r>
      <w:r w:rsidR="00052E59">
        <w:rPr>
          <w:szCs w:val="20"/>
        </w:rPr>
      </w:r>
      <w:r w:rsidR="00052E59">
        <w:rPr>
          <w:szCs w:val="20"/>
        </w:rPr>
        <w:fldChar w:fldCharType="separate"/>
      </w:r>
      <w:r w:rsidR="0047131F">
        <w:rPr>
          <w:szCs w:val="20"/>
        </w:rPr>
        <w:t>D</w:t>
      </w:r>
      <w:r w:rsidR="00052E59">
        <w:rPr>
          <w:szCs w:val="20"/>
        </w:rPr>
        <w:fldChar w:fldCharType="end"/>
      </w:r>
      <w:r w:rsidR="00052E59">
        <w:rPr>
          <w:szCs w:val="20"/>
        </w:rPr>
        <w:t>. Emission</w:t>
      </w:r>
      <w:r w:rsidR="00680037">
        <w:rPr>
          <w:szCs w:val="20"/>
        </w:rPr>
        <w:t>s</w:t>
      </w:r>
      <w:r w:rsidR="00052E59">
        <w:rPr>
          <w:szCs w:val="20"/>
        </w:rPr>
        <w:t xml:space="preserve"> factors are discussed in section</w:t>
      </w:r>
      <w:r w:rsidR="00B259AF">
        <w:rPr>
          <w:szCs w:val="20"/>
        </w:rPr>
        <w:t xml:space="preserve"> </w:t>
      </w:r>
      <w:r w:rsidR="00B259AF">
        <w:rPr>
          <w:szCs w:val="20"/>
        </w:rPr>
        <w:fldChar w:fldCharType="begin"/>
      </w:r>
      <w:r w:rsidR="00B259AF">
        <w:rPr>
          <w:szCs w:val="20"/>
        </w:rPr>
        <w:instrText xml:space="preserve"> REF _Ref477187901 \r \h </w:instrText>
      </w:r>
      <w:r w:rsidR="00B259AF">
        <w:rPr>
          <w:szCs w:val="20"/>
        </w:rPr>
      </w:r>
      <w:r w:rsidR="00B259AF">
        <w:rPr>
          <w:szCs w:val="20"/>
        </w:rPr>
        <w:fldChar w:fldCharType="separate"/>
      </w:r>
      <w:r w:rsidR="0047131F">
        <w:rPr>
          <w:szCs w:val="20"/>
        </w:rPr>
        <w:t>E</w:t>
      </w:r>
      <w:r w:rsidR="00B259AF">
        <w:rPr>
          <w:szCs w:val="20"/>
        </w:rPr>
        <w:fldChar w:fldCharType="end"/>
      </w:r>
      <w:r w:rsidR="00052E59">
        <w:rPr>
          <w:szCs w:val="20"/>
        </w:rPr>
        <w:t xml:space="preserve">. </w:t>
      </w:r>
      <w:r w:rsidR="008E2445">
        <w:rPr>
          <w:szCs w:val="20"/>
        </w:rPr>
        <w:t xml:space="preserve">The estimation of emissions from </w:t>
      </w:r>
      <w:r w:rsidR="00183651">
        <w:rPr>
          <w:szCs w:val="20"/>
        </w:rPr>
        <w:t xml:space="preserve">residential barbecue grilling </w:t>
      </w:r>
      <w:r w:rsidR="008E2445">
        <w:rPr>
          <w:szCs w:val="20"/>
        </w:rPr>
        <w:t xml:space="preserve">is discussed in section </w:t>
      </w:r>
      <w:r w:rsidR="008E2445">
        <w:rPr>
          <w:szCs w:val="20"/>
        </w:rPr>
        <w:fldChar w:fldCharType="begin"/>
      </w:r>
      <w:r w:rsidR="008E2445">
        <w:rPr>
          <w:szCs w:val="20"/>
        </w:rPr>
        <w:instrText xml:space="preserve"> REF _Ref477177564 \r \h </w:instrText>
      </w:r>
      <w:r w:rsidR="008E2445">
        <w:rPr>
          <w:szCs w:val="20"/>
        </w:rPr>
      </w:r>
      <w:r w:rsidR="008E2445">
        <w:rPr>
          <w:szCs w:val="20"/>
        </w:rPr>
        <w:fldChar w:fldCharType="separate"/>
      </w:r>
      <w:r w:rsidR="0047131F">
        <w:rPr>
          <w:szCs w:val="20"/>
        </w:rPr>
        <w:t>G</w:t>
      </w:r>
      <w:r w:rsidR="008E2445">
        <w:rPr>
          <w:szCs w:val="20"/>
        </w:rPr>
        <w:fldChar w:fldCharType="end"/>
      </w:r>
      <w:r w:rsidR="008E2445">
        <w:rPr>
          <w:szCs w:val="20"/>
        </w:rPr>
        <w:t>.</w:t>
      </w:r>
    </w:p>
    <w:p w14:paraId="63456C01" w14:textId="20DB6F8E" w:rsidR="00B97E6E" w:rsidRDefault="00B97E6E" w:rsidP="00052E59">
      <w:pPr>
        <w:pStyle w:val="Heading1"/>
      </w:pPr>
      <w:bookmarkStart w:id="0" w:name="_Ref477177316"/>
      <w:r w:rsidRPr="00886F17">
        <w:t>Activity Data</w:t>
      </w:r>
      <w:bookmarkEnd w:id="0"/>
    </w:p>
    <w:p w14:paraId="5C17684A" w14:textId="445DB157" w:rsidR="00A32326" w:rsidRPr="00A32326" w:rsidRDefault="08BE3243" w:rsidP="003D471D">
      <w:pPr>
        <w:widowControl/>
        <w:autoSpaceDE/>
        <w:autoSpaceDN/>
        <w:adjustRightInd/>
        <w:rPr>
          <w:szCs w:val="20"/>
        </w:rPr>
      </w:pPr>
      <w:r>
        <w:t>There are three types of activity data for this source category: (1) amount of meat cooked on charcoal grills; (2) amount of meat cooked on gas and electric grills; and (3) number of grilling events using lighter fluid. Each of these types of activity data is discussed in the subsections below.</w:t>
      </w:r>
    </w:p>
    <w:p w14:paraId="3132FEEF" w14:textId="3BA2024B" w:rsidR="004B6B8A" w:rsidRPr="0053249D" w:rsidRDefault="004B6B8A" w:rsidP="003D471D">
      <w:pPr>
        <w:widowControl/>
        <w:autoSpaceDE/>
        <w:autoSpaceDN/>
        <w:adjustRightInd/>
        <w:rPr>
          <w:i/>
          <w:szCs w:val="20"/>
        </w:rPr>
      </w:pPr>
      <w:r w:rsidRPr="0053249D">
        <w:rPr>
          <w:i/>
          <w:szCs w:val="20"/>
        </w:rPr>
        <w:t>Meat cooked on charcoal grills</w:t>
      </w:r>
    </w:p>
    <w:p w14:paraId="59C75F7E" w14:textId="60FEFCBE" w:rsidR="004B6B8A" w:rsidRDefault="00183651" w:rsidP="003D471D">
      <w:pPr>
        <w:widowControl/>
        <w:autoSpaceDE/>
        <w:autoSpaceDN/>
        <w:adjustRightInd/>
        <w:rPr>
          <w:szCs w:val="20"/>
        </w:rPr>
      </w:pPr>
      <w:r>
        <w:rPr>
          <w:szCs w:val="20"/>
        </w:rPr>
        <w:t xml:space="preserve">This source category includes emissions from the amount of </w:t>
      </w:r>
      <w:r w:rsidRPr="008F176D">
        <w:rPr>
          <w:szCs w:val="20"/>
        </w:rPr>
        <w:t>charcoal burned and the amount of meat cooked</w:t>
      </w:r>
      <w:r>
        <w:rPr>
          <w:szCs w:val="20"/>
        </w:rPr>
        <w:t xml:space="preserve">. </w:t>
      </w:r>
    </w:p>
    <w:p w14:paraId="51AFE522" w14:textId="7B27C5EE" w:rsidR="004B6B8A" w:rsidRDefault="004B6B8A" w:rsidP="003D471D">
      <w:pPr>
        <w:widowControl/>
        <w:autoSpaceDE/>
        <w:autoSpaceDN/>
        <w:adjustRightInd/>
        <w:rPr>
          <w:szCs w:val="20"/>
        </w:rPr>
      </w:pPr>
      <w:r>
        <w:rPr>
          <w:szCs w:val="20"/>
        </w:rPr>
        <w:t>The total amount of charcoal sold in the United States is based on data from the Heath, Patio, and Barbecue Association (HPBA),</w:t>
      </w:r>
      <w:r>
        <w:rPr>
          <w:rStyle w:val="EndnoteReference"/>
          <w:szCs w:val="20"/>
        </w:rPr>
        <w:endnoteReference w:id="2"/>
      </w:r>
      <w:r>
        <w:rPr>
          <w:szCs w:val="20"/>
        </w:rPr>
        <w:t xml:space="preserve"> which is distributed to each county based on the proportion of 1-4 unit homes in each county, from the U.S. Census Bureau.</w:t>
      </w:r>
      <w:r>
        <w:rPr>
          <w:rStyle w:val="EndnoteReference"/>
          <w:szCs w:val="20"/>
        </w:rPr>
        <w:endnoteReference w:id="3"/>
      </w:r>
      <w:r>
        <w:rPr>
          <w:szCs w:val="20"/>
        </w:rPr>
        <w:t xml:space="preserve">  </w:t>
      </w:r>
      <w:r w:rsidR="00A32326">
        <w:rPr>
          <w:szCs w:val="20"/>
        </w:rPr>
        <w:t xml:space="preserve">This distribution procedure is discussed in more detail in Section </w:t>
      </w:r>
      <w:r w:rsidR="00A32326">
        <w:rPr>
          <w:szCs w:val="20"/>
        </w:rPr>
        <w:fldChar w:fldCharType="begin"/>
      </w:r>
      <w:r w:rsidR="00A32326">
        <w:rPr>
          <w:szCs w:val="20"/>
        </w:rPr>
        <w:instrText xml:space="preserve"> REF _Ref477177506 \r \h </w:instrText>
      </w:r>
      <w:r w:rsidR="00A32326">
        <w:rPr>
          <w:szCs w:val="20"/>
        </w:rPr>
      </w:r>
      <w:r w:rsidR="00A32326">
        <w:rPr>
          <w:szCs w:val="20"/>
        </w:rPr>
        <w:fldChar w:fldCharType="separate"/>
      </w:r>
      <w:r w:rsidR="00A32326">
        <w:rPr>
          <w:szCs w:val="20"/>
        </w:rPr>
        <w:t>D</w:t>
      </w:r>
      <w:r w:rsidR="00A32326">
        <w:rPr>
          <w:szCs w:val="20"/>
        </w:rPr>
        <w:fldChar w:fldCharType="end"/>
      </w:r>
      <w:r w:rsidR="00A32326">
        <w:rPr>
          <w:szCs w:val="20"/>
        </w:rPr>
        <w:t xml:space="preserve">. </w:t>
      </w:r>
      <w:r>
        <w:rPr>
          <w:szCs w:val="20"/>
        </w:rPr>
        <w:t>We assume that all charcoal sold is burned.</w:t>
      </w:r>
    </w:p>
    <w:p w14:paraId="725C2171" w14:textId="49CBD0C2" w:rsidR="001A09E7" w:rsidRDefault="00183651" w:rsidP="003D471D">
      <w:pPr>
        <w:widowControl/>
        <w:autoSpaceDE/>
        <w:autoSpaceDN/>
        <w:adjustRightInd/>
        <w:rPr>
          <w:szCs w:val="20"/>
        </w:rPr>
      </w:pPr>
      <w:r>
        <w:rPr>
          <w:szCs w:val="20"/>
        </w:rPr>
        <w:t>The amount of meat cooked is determined based on assumptions about the amount of meat cooked per pound of charcoal sold. This calculation assumes 17.64 charcoal briquettes per pound of charcoal</w:t>
      </w:r>
      <w:r w:rsidR="0053249D" w:rsidRPr="0053249D">
        <w:rPr>
          <w:szCs w:val="20"/>
        </w:rPr>
        <w:t xml:space="preserve"> </w:t>
      </w:r>
      <w:r w:rsidR="0053249D">
        <w:rPr>
          <w:szCs w:val="20"/>
        </w:rPr>
        <w:t>sold</w:t>
      </w:r>
      <w:r>
        <w:rPr>
          <w:rStyle w:val="EndnoteReference"/>
          <w:szCs w:val="20"/>
        </w:rPr>
        <w:endnoteReference w:id="4"/>
      </w:r>
      <w:r>
        <w:rPr>
          <w:szCs w:val="20"/>
        </w:rPr>
        <w:t xml:space="preserve"> and 0.033 pounds of meat cooked per briquette.</w:t>
      </w:r>
      <w:r>
        <w:rPr>
          <w:rStyle w:val="EndnoteReference"/>
          <w:szCs w:val="20"/>
        </w:rPr>
        <w:endnoteReference w:id="5"/>
      </w:r>
      <w:r>
        <w:rPr>
          <w:szCs w:val="20"/>
          <w:vertAlign w:val="superscript"/>
        </w:rPr>
        <w:t>,</w:t>
      </w:r>
      <w:r>
        <w:rPr>
          <w:rStyle w:val="EndnoteReference"/>
          <w:szCs w:val="20"/>
        </w:rPr>
        <w:endnoteReference w:id="6"/>
      </w:r>
      <w:r>
        <w:rPr>
          <w:szCs w:val="20"/>
          <w:vertAlign w:val="superscript"/>
        </w:rPr>
        <w:t xml:space="preserve"> </w:t>
      </w:r>
      <w:r w:rsidR="00BD053D">
        <w:rPr>
          <w:szCs w:val="20"/>
        </w:rPr>
        <w:t>These numbers are multiplied together to calculate a value of 0.588 pounds of meat cooked per pound of charcoal sold.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3"/>
        <w:gridCol w:w="717"/>
      </w:tblGrid>
      <w:tr w:rsidR="00BD053D" w14:paraId="2EA5838A" w14:textId="77777777" w:rsidTr="006E2D26">
        <w:tc>
          <w:tcPr>
            <w:tcW w:w="8838" w:type="dxa"/>
            <w:vAlign w:val="center"/>
          </w:tcPr>
          <w:p w14:paraId="21A316ED" w14:textId="77777777" w:rsidR="00BD053D" w:rsidRDefault="00BD053D" w:rsidP="00727E39">
            <w:pPr>
              <w:widowControl/>
              <w:autoSpaceDE/>
              <w:autoSpaceDN/>
              <w:adjustRightInd/>
              <w:jc w:val="center"/>
              <w:rPr>
                <w:szCs w:val="20"/>
              </w:rPr>
            </w:pPr>
            <m:oMathPara>
              <m:oMath>
                <m:r>
                  <w:rPr>
                    <w:rFonts w:ascii="Cambria Math" w:hAnsi="Cambria Math"/>
                    <w:szCs w:val="20"/>
                  </w:rPr>
                  <m:t>0.588 lb. meat cooked per lb. charcoal sold=17.64 briquettes per lb. charcoal×0.033 lb. meat cooked per briquette</m:t>
                </m:r>
              </m:oMath>
            </m:oMathPara>
          </w:p>
        </w:tc>
        <w:tc>
          <w:tcPr>
            <w:tcW w:w="738" w:type="dxa"/>
            <w:vAlign w:val="center"/>
          </w:tcPr>
          <w:p w14:paraId="352CE492" w14:textId="77777777" w:rsidR="00BD053D" w:rsidRPr="006E2D26" w:rsidRDefault="00BD053D" w:rsidP="006E2D26">
            <w:pPr>
              <w:pStyle w:val="ListParagraph"/>
              <w:widowControl/>
              <w:numPr>
                <w:ilvl w:val="0"/>
                <w:numId w:val="19"/>
              </w:numPr>
              <w:autoSpaceDE/>
              <w:autoSpaceDN/>
              <w:adjustRightInd/>
              <w:jc w:val="right"/>
              <w:rPr>
                <w:szCs w:val="20"/>
              </w:rPr>
            </w:pPr>
          </w:p>
        </w:tc>
      </w:tr>
    </w:tbl>
    <w:p w14:paraId="50B0D16B" w14:textId="243896CC" w:rsidR="00BD053D" w:rsidRDefault="00BD053D" w:rsidP="003D471D">
      <w:pPr>
        <w:widowControl/>
        <w:autoSpaceDE/>
        <w:autoSpaceDN/>
        <w:adjustRightInd/>
        <w:rPr>
          <w:szCs w:val="20"/>
        </w:rPr>
      </w:pPr>
    </w:p>
    <w:p w14:paraId="29FDCFA6" w14:textId="50981CDD" w:rsidR="00B4253A" w:rsidRPr="0053249D" w:rsidRDefault="00B4253A" w:rsidP="003D471D">
      <w:pPr>
        <w:widowControl/>
        <w:autoSpaceDE/>
        <w:autoSpaceDN/>
        <w:adjustRightInd/>
        <w:rPr>
          <w:i/>
          <w:szCs w:val="20"/>
        </w:rPr>
      </w:pPr>
      <w:r w:rsidRPr="0053249D">
        <w:rPr>
          <w:i/>
          <w:szCs w:val="20"/>
        </w:rPr>
        <w:t>Meat cooked on gas and electric grills</w:t>
      </w:r>
    </w:p>
    <w:p w14:paraId="15E22156" w14:textId="571F20EC" w:rsidR="0056502F" w:rsidRDefault="006E2D26"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The amount of meat cooked on gas grills is calculated based on assumptions about the ratio of</w:t>
      </w:r>
      <w:r w:rsidR="00390BDE">
        <w:rPr>
          <w:szCs w:val="20"/>
        </w:rPr>
        <w:t xml:space="preserve"> </w:t>
      </w:r>
      <w:r>
        <w:rPr>
          <w:szCs w:val="20"/>
        </w:rPr>
        <w:t>ga</w:t>
      </w:r>
      <w:r w:rsidR="0053249D">
        <w:rPr>
          <w:szCs w:val="20"/>
        </w:rPr>
        <w:t>s grilling to charcoal grilling</w:t>
      </w:r>
      <w:r w:rsidR="00727E39">
        <w:rPr>
          <w:szCs w:val="20"/>
        </w:rPr>
        <w:t xml:space="preserve">, including that charcoal grills represent 41% of grills and gas/electric </w:t>
      </w:r>
      <w:r w:rsidR="0053249D">
        <w:rPr>
          <w:szCs w:val="20"/>
        </w:rPr>
        <w:t xml:space="preserve">grills </w:t>
      </w:r>
      <w:r w:rsidR="00727E39">
        <w:rPr>
          <w:szCs w:val="20"/>
        </w:rPr>
        <w:t>represent 59%,</w:t>
      </w:r>
      <w:bookmarkStart w:id="1" w:name="_Ref478560451"/>
      <w:r w:rsidR="00727E39">
        <w:rPr>
          <w:rStyle w:val="EndnoteReference"/>
          <w:szCs w:val="20"/>
        </w:rPr>
        <w:endnoteReference w:id="7"/>
      </w:r>
      <w:bookmarkEnd w:id="1"/>
      <w:r w:rsidR="00727E39">
        <w:rPr>
          <w:szCs w:val="20"/>
        </w:rPr>
        <w:t xml:space="preserve"> and that charcoal grills are used 27 times per year and gas/electric grills are used 45 times per year.</w:t>
      </w:r>
      <w:bookmarkStart w:id="2" w:name="_Ref478560554"/>
      <w:r w:rsidR="00727E39">
        <w:rPr>
          <w:rStyle w:val="EndnoteReference"/>
          <w:szCs w:val="20"/>
        </w:rPr>
        <w:endnoteReference w:id="8"/>
      </w:r>
      <w:bookmarkEnd w:id="2"/>
      <w:r w:rsidR="00727E39">
        <w:rPr>
          <w:szCs w:val="20"/>
        </w:rPr>
        <w:t xml:space="preserve"> This </w:t>
      </w:r>
      <w:r w:rsidR="00D83DFB">
        <w:rPr>
          <w:szCs w:val="20"/>
        </w:rPr>
        <w:t xml:space="preserve">calculation </w:t>
      </w:r>
      <w:r w:rsidR="00727E39">
        <w:rPr>
          <w:szCs w:val="20"/>
        </w:rPr>
        <w:t xml:space="preserve">results </w:t>
      </w:r>
      <w:r w:rsidR="00727E39">
        <w:rPr>
          <w:szCs w:val="20"/>
        </w:rPr>
        <w:lastRenderedPageBreak/>
        <w:t xml:space="preserve">in an estimated ratio of 2.398, meaning that for every pound of meat cooked on a </w:t>
      </w:r>
      <w:r w:rsidR="00D83DFB">
        <w:rPr>
          <w:szCs w:val="20"/>
        </w:rPr>
        <w:t>charcoal grill an additional 2.398 pounds of meat are cooked on a gas or electric grill.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6"/>
        <w:gridCol w:w="704"/>
      </w:tblGrid>
      <w:tr w:rsidR="006E2D26" w14:paraId="7EDA2786" w14:textId="77777777" w:rsidTr="008C0FDC">
        <w:tc>
          <w:tcPr>
            <w:tcW w:w="8838" w:type="dxa"/>
            <w:vAlign w:val="center"/>
          </w:tcPr>
          <w:p w14:paraId="6B8AE2B6" w14:textId="77777777" w:rsidR="006E2D26" w:rsidRDefault="00727E39" w:rsidP="00727E39">
            <w:pPr>
              <w:widowControl/>
              <w:autoSpaceDE/>
              <w:autoSpaceDN/>
              <w:adjustRightInd/>
              <w:spacing w:before="120" w:after="120"/>
              <w:jc w:val="center"/>
              <w:rPr>
                <w:szCs w:val="20"/>
              </w:rPr>
            </w:pPr>
            <m:oMathPara>
              <m:oMath>
                <m:r>
                  <w:rPr>
                    <w:rFonts w:ascii="Cambria Math" w:hAnsi="Cambria Math"/>
                    <w:szCs w:val="20"/>
                  </w:rPr>
                  <m:t>2.398 gas or electric grilling ratio=</m:t>
                </m:r>
                <m:f>
                  <m:fPr>
                    <m:ctrlPr>
                      <w:rPr>
                        <w:rFonts w:ascii="Cambria Math" w:hAnsi="Cambria Math"/>
                        <w:i/>
                        <w:szCs w:val="20"/>
                      </w:rPr>
                    </m:ctrlPr>
                  </m:fPr>
                  <m:num>
                    <m:r>
                      <w:rPr>
                        <w:rFonts w:ascii="Cambria Math" w:hAnsi="Cambria Math"/>
                        <w:szCs w:val="20"/>
                      </w:rPr>
                      <m:t>45 times per year</m:t>
                    </m:r>
                    <m:d>
                      <m:dPr>
                        <m:ctrlPr>
                          <w:rPr>
                            <w:rFonts w:ascii="Cambria Math" w:hAnsi="Cambria Math"/>
                            <w:i/>
                            <w:szCs w:val="20"/>
                          </w:rPr>
                        </m:ctrlPr>
                      </m:dPr>
                      <m:e>
                        <m:r>
                          <w:rPr>
                            <w:rFonts w:ascii="Cambria Math" w:hAnsi="Cambria Math"/>
                            <w:szCs w:val="20"/>
                          </w:rPr>
                          <m:t>gas or electric</m:t>
                        </m:r>
                      </m:e>
                    </m:d>
                    <m:r>
                      <w:rPr>
                        <w:rFonts w:ascii="Cambria Math" w:hAnsi="Cambria Math"/>
                        <w:szCs w:val="20"/>
                      </w:rPr>
                      <m:t>×59% gas or electric grills</m:t>
                    </m:r>
                  </m:num>
                  <m:den>
                    <m:r>
                      <w:rPr>
                        <w:rFonts w:ascii="Cambria Math" w:hAnsi="Cambria Math"/>
                        <w:szCs w:val="20"/>
                      </w:rPr>
                      <m:t>27 times per year</m:t>
                    </m:r>
                    <m:d>
                      <m:dPr>
                        <m:ctrlPr>
                          <w:rPr>
                            <w:rFonts w:ascii="Cambria Math" w:hAnsi="Cambria Math"/>
                            <w:i/>
                            <w:szCs w:val="20"/>
                          </w:rPr>
                        </m:ctrlPr>
                      </m:dPr>
                      <m:e>
                        <m:r>
                          <w:rPr>
                            <w:rFonts w:ascii="Cambria Math" w:hAnsi="Cambria Math"/>
                            <w:szCs w:val="20"/>
                          </w:rPr>
                          <m:t>charocal</m:t>
                        </m:r>
                      </m:e>
                    </m:d>
                    <m:r>
                      <w:rPr>
                        <w:rFonts w:ascii="Cambria Math" w:hAnsi="Cambria Math"/>
                        <w:szCs w:val="20"/>
                      </w:rPr>
                      <m:t>×</m:t>
                    </m:r>
                    <m:r>
                      <m:rPr>
                        <m:sty m:val="p"/>
                      </m:rPr>
                      <w:rPr>
                        <w:rFonts w:ascii="Cambria Math" w:eastAsiaTheme="minorEastAsia" w:hAnsi="Cambria Math"/>
                        <w:szCs w:val="20"/>
                      </w:rPr>
                      <m:t xml:space="preserve"> </m:t>
                    </m:r>
                    <m:r>
                      <w:rPr>
                        <w:rFonts w:ascii="Cambria Math" w:hAnsi="Cambria Math"/>
                        <w:szCs w:val="20"/>
                      </w:rPr>
                      <m:t>41% charcoal grills</m:t>
                    </m:r>
                  </m:den>
                </m:f>
              </m:oMath>
            </m:oMathPara>
          </w:p>
        </w:tc>
        <w:tc>
          <w:tcPr>
            <w:tcW w:w="738" w:type="dxa"/>
            <w:vAlign w:val="center"/>
          </w:tcPr>
          <w:p w14:paraId="1C916009" w14:textId="77777777" w:rsidR="006E2D26" w:rsidRPr="006E2D26" w:rsidRDefault="006E2D26" w:rsidP="006E2D26">
            <w:pPr>
              <w:pStyle w:val="ListParagraph"/>
              <w:widowControl/>
              <w:numPr>
                <w:ilvl w:val="0"/>
                <w:numId w:val="19"/>
              </w:numPr>
              <w:autoSpaceDE/>
              <w:autoSpaceDN/>
              <w:adjustRightInd/>
              <w:jc w:val="right"/>
              <w:rPr>
                <w:szCs w:val="20"/>
              </w:rPr>
            </w:pPr>
          </w:p>
        </w:tc>
      </w:tr>
    </w:tbl>
    <w:p w14:paraId="342D0761" w14:textId="77777777" w:rsidR="006E2D26" w:rsidRDefault="00D83DFB"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The values from equations 1 and 2 are used with national data on the amount of charcoal sold from the HPBA</w:t>
      </w:r>
      <w:r w:rsidRPr="00D83DFB">
        <w:rPr>
          <w:szCs w:val="20"/>
          <w:vertAlign w:val="superscript"/>
        </w:rPr>
        <w:fldChar w:fldCharType="begin"/>
      </w:r>
      <w:r w:rsidRPr="00D83DFB">
        <w:rPr>
          <w:szCs w:val="20"/>
          <w:vertAlign w:val="superscript"/>
        </w:rPr>
        <w:instrText xml:space="preserve"> NOTEREF _Ref478557869 \h </w:instrText>
      </w:r>
      <w:r>
        <w:rPr>
          <w:szCs w:val="20"/>
          <w:vertAlign w:val="superscript"/>
        </w:rPr>
        <w:instrText xml:space="preserve"> \* MERGEFORMAT </w:instrText>
      </w:r>
      <w:r w:rsidRPr="00D83DFB">
        <w:rPr>
          <w:szCs w:val="20"/>
          <w:vertAlign w:val="superscript"/>
        </w:rPr>
      </w:r>
      <w:r w:rsidRPr="00D83DFB">
        <w:rPr>
          <w:szCs w:val="20"/>
          <w:vertAlign w:val="superscript"/>
        </w:rPr>
        <w:fldChar w:fldCharType="separate"/>
      </w:r>
      <w:r w:rsidRPr="00D83DFB">
        <w:rPr>
          <w:szCs w:val="20"/>
          <w:vertAlign w:val="superscript"/>
        </w:rPr>
        <w:t>1</w:t>
      </w:r>
      <w:r w:rsidRPr="00D83DFB">
        <w:rPr>
          <w:szCs w:val="20"/>
          <w:vertAlign w:val="superscript"/>
        </w:rPr>
        <w:fldChar w:fldCharType="end"/>
      </w:r>
      <w:r>
        <w:rPr>
          <w:szCs w:val="20"/>
        </w:rPr>
        <w:t xml:space="preserve"> to estimate the total amount of meat cooked on charcoal, gas, and electric grills. This national </w:t>
      </w:r>
      <w:r w:rsidR="004A6F01">
        <w:rPr>
          <w:szCs w:val="20"/>
        </w:rPr>
        <w:t xml:space="preserve">charcoal sales </w:t>
      </w:r>
      <w:r>
        <w:rPr>
          <w:szCs w:val="20"/>
        </w:rPr>
        <w:t>data is distributed to the counties based on the number of homes in each county, as described in the following section.</w:t>
      </w:r>
    </w:p>
    <w:p w14:paraId="029C9C1E" w14:textId="6B19560F" w:rsidR="00B4253A" w:rsidRPr="0053249D" w:rsidRDefault="00B4253A"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0"/>
        </w:rPr>
      </w:pPr>
      <w:r w:rsidRPr="0053249D">
        <w:rPr>
          <w:i/>
          <w:szCs w:val="20"/>
        </w:rPr>
        <w:t>Grilling events using lighter fluid</w:t>
      </w:r>
    </w:p>
    <w:p w14:paraId="0A7D81CF" w14:textId="66D54914" w:rsidR="00747FB4" w:rsidRPr="006B31C9" w:rsidRDefault="00747FB4"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This calculation is based on the </w:t>
      </w:r>
      <w:r w:rsidR="006B31C9">
        <w:rPr>
          <w:szCs w:val="20"/>
        </w:rPr>
        <w:t>percentage of homes that have a grill (80%),</w:t>
      </w:r>
      <w:r w:rsidR="006B31C9">
        <w:rPr>
          <w:rStyle w:val="EndnoteReference"/>
          <w:szCs w:val="20"/>
        </w:rPr>
        <w:endnoteReference w:id="9"/>
      </w:r>
      <w:r w:rsidR="006B31C9">
        <w:rPr>
          <w:szCs w:val="20"/>
        </w:rPr>
        <w:t xml:space="preserve"> the percentage of grills that are charcoal grills (41%)</w:t>
      </w:r>
      <w:proofErr w:type="gramStart"/>
      <w:r w:rsidR="006B31C9">
        <w:rPr>
          <w:szCs w:val="20"/>
        </w:rPr>
        <w:t>,</w:t>
      </w:r>
      <w:proofErr w:type="gramEnd"/>
      <w:r w:rsidR="006B31C9" w:rsidRPr="006B31C9">
        <w:rPr>
          <w:szCs w:val="20"/>
          <w:vertAlign w:val="superscript"/>
        </w:rPr>
        <w:fldChar w:fldCharType="begin"/>
      </w:r>
      <w:r w:rsidR="006B31C9" w:rsidRPr="006B31C9">
        <w:rPr>
          <w:szCs w:val="20"/>
          <w:vertAlign w:val="superscript"/>
        </w:rPr>
        <w:instrText xml:space="preserve"> NOTEREF _Ref478560451 \h </w:instrText>
      </w:r>
      <w:r w:rsidR="006B31C9">
        <w:rPr>
          <w:szCs w:val="20"/>
          <w:vertAlign w:val="superscript"/>
        </w:rPr>
        <w:instrText xml:space="preserve"> \* MERGEFORMAT </w:instrText>
      </w:r>
      <w:r w:rsidR="006B31C9" w:rsidRPr="006B31C9">
        <w:rPr>
          <w:szCs w:val="20"/>
          <w:vertAlign w:val="superscript"/>
        </w:rPr>
      </w:r>
      <w:r w:rsidR="006B31C9" w:rsidRPr="006B31C9">
        <w:rPr>
          <w:szCs w:val="20"/>
          <w:vertAlign w:val="superscript"/>
        </w:rPr>
        <w:fldChar w:fldCharType="separate"/>
      </w:r>
      <w:r w:rsidR="006B31C9" w:rsidRPr="006B31C9">
        <w:rPr>
          <w:szCs w:val="20"/>
          <w:vertAlign w:val="superscript"/>
        </w:rPr>
        <w:t>6</w:t>
      </w:r>
      <w:r w:rsidR="006B31C9" w:rsidRPr="006B31C9">
        <w:rPr>
          <w:szCs w:val="20"/>
          <w:vertAlign w:val="superscript"/>
        </w:rPr>
        <w:fldChar w:fldCharType="end"/>
      </w:r>
      <w:r w:rsidR="006B31C9">
        <w:rPr>
          <w:szCs w:val="20"/>
        </w:rPr>
        <w:t xml:space="preserve"> the percentage of charcoal grills that use lighter fluid (37%),</w:t>
      </w:r>
      <w:r w:rsidR="006B31C9">
        <w:rPr>
          <w:rStyle w:val="EndnoteReference"/>
          <w:szCs w:val="20"/>
        </w:rPr>
        <w:endnoteReference w:id="10"/>
      </w:r>
      <w:r w:rsidR="006B31C9">
        <w:rPr>
          <w:szCs w:val="20"/>
        </w:rPr>
        <w:t xml:space="preserve"> and the number of times per year that charcoal grills are used (27).</w:t>
      </w:r>
      <w:r w:rsidR="006B31C9" w:rsidRPr="006B31C9">
        <w:rPr>
          <w:szCs w:val="20"/>
          <w:vertAlign w:val="superscript"/>
        </w:rPr>
        <w:fldChar w:fldCharType="begin"/>
      </w:r>
      <w:r w:rsidR="006B31C9" w:rsidRPr="006B31C9">
        <w:rPr>
          <w:szCs w:val="20"/>
          <w:vertAlign w:val="superscript"/>
        </w:rPr>
        <w:instrText xml:space="preserve"> NOTEREF _Ref478560554 \h </w:instrText>
      </w:r>
      <w:r w:rsidR="006B31C9">
        <w:rPr>
          <w:szCs w:val="20"/>
          <w:vertAlign w:val="superscript"/>
        </w:rPr>
        <w:instrText xml:space="preserve"> \* MERGEFORMAT </w:instrText>
      </w:r>
      <w:r w:rsidR="006B31C9" w:rsidRPr="006B31C9">
        <w:rPr>
          <w:szCs w:val="20"/>
          <w:vertAlign w:val="superscript"/>
        </w:rPr>
      </w:r>
      <w:r w:rsidR="006B31C9" w:rsidRPr="006B31C9">
        <w:rPr>
          <w:szCs w:val="20"/>
          <w:vertAlign w:val="superscript"/>
        </w:rPr>
        <w:fldChar w:fldCharType="separate"/>
      </w:r>
      <w:r w:rsidR="006B31C9" w:rsidRPr="006B31C9">
        <w:rPr>
          <w:szCs w:val="20"/>
          <w:vertAlign w:val="superscript"/>
        </w:rPr>
        <w:t>7</w:t>
      </w:r>
      <w:r w:rsidR="006B31C9" w:rsidRPr="006B31C9">
        <w:rPr>
          <w:szCs w:val="20"/>
          <w:vertAlign w:val="superscript"/>
        </w:rPr>
        <w:fldChar w:fldCharType="end"/>
      </w:r>
      <w:r w:rsidR="006B31C9">
        <w:rPr>
          <w:szCs w:val="20"/>
        </w:rPr>
        <w:t xml:space="preserve"> This results in a value of approximately 3.28 grilling events per household per year where lighter fluid is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gridCol w:w="716"/>
      </w:tblGrid>
      <w:tr w:rsidR="006B31C9" w14:paraId="14BB0F58" w14:textId="77777777" w:rsidTr="008C0FDC">
        <w:tc>
          <w:tcPr>
            <w:tcW w:w="8838" w:type="dxa"/>
            <w:vAlign w:val="center"/>
          </w:tcPr>
          <w:p w14:paraId="65DC6BD5" w14:textId="77777777" w:rsidR="006B31C9" w:rsidRDefault="006B31C9" w:rsidP="006B31C9">
            <w:pPr>
              <w:widowControl/>
              <w:autoSpaceDE/>
              <w:autoSpaceDN/>
              <w:adjustRightInd/>
              <w:spacing w:before="120" w:after="120"/>
              <w:jc w:val="center"/>
              <w:rPr>
                <w:szCs w:val="20"/>
              </w:rPr>
            </w:pPr>
            <m:oMathPara>
              <m:oMath>
                <m:r>
                  <w:rPr>
                    <w:rFonts w:ascii="Cambria Math" w:hAnsi="Cambria Math"/>
                    <w:szCs w:val="20"/>
                  </w:rPr>
                  <m:t>3.28 grilling events with lighter fluid=80% homes with a grill×41% grills that are charcoal×37% charcoal grills that use lighter fluid×27 times per year charcoal grills are used</m:t>
                </m:r>
              </m:oMath>
            </m:oMathPara>
          </w:p>
        </w:tc>
        <w:tc>
          <w:tcPr>
            <w:tcW w:w="738" w:type="dxa"/>
            <w:vAlign w:val="center"/>
          </w:tcPr>
          <w:p w14:paraId="320D4A2C" w14:textId="77777777" w:rsidR="006B31C9" w:rsidRPr="006E2D26" w:rsidRDefault="006B31C9" w:rsidP="006B31C9">
            <w:pPr>
              <w:pStyle w:val="ListParagraph"/>
              <w:widowControl/>
              <w:numPr>
                <w:ilvl w:val="0"/>
                <w:numId w:val="19"/>
              </w:numPr>
              <w:autoSpaceDE/>
              <w:autoSpaceDN/>
              <w:adjustRightInd/>
              <w:jc w:val="right"/>
              <w:rPr>
                <w:szCs w:val="20"/>
              </w:rPr>
            </w:pPr>
          </w:p>
        </w:tc>
      </w:tr>
    </w:tbl>
    <w:p w14:paraId="50C2E46B" w14:textId="7ED6E845" w:rsidR="006B31C9" w:rsidRDefault="004A6F01" w:rsidP="00390B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rPr>
          <w:szCs w:val="20"/>
        </w:rPr>
      </w:pPr>
      <w:r>
        <w:rPr>
          <w:szCs w:val="20"/>
        </w:rPr>
        <w:t>This number is multiplied by the number of occupied homes in each county to determine the total number of grilling events in each county where lighter fluid is used.</w:t>
      </w:r>
      <w:r w:rsidR="00101CF3">
        <w:rPr>
          <w:szCs w:val="20"/>
        </w:rPr>
        <w:t xml:space="preserve"> Seen Section </w:t>
      </w:r>
      <w:r w:rsidR="00101CF3">
        <w:rPr>
          <w:szCs w:val="20"/>
        </w:rPr>
        <w:fldChar w:fldCharType="begin"/>
      </w:r>
      <w:r w:rsidR="00101CF3">
        <w:rPr>
          <w:szCs w:val="20"/>
        </w:rPr>
        <w:instrText xml:space="preserve"> REF _Ref477177506 \r \h </w:instrText>
      </w:r>
      <w:r w:rsidR="00101CF3">
        <w:rPr>
          <w:szCs w:val="20"/>
        </w:rPr>
      </w:r>
      <w:r w:rsidR="00101CF3">
        <w:rPr>
          <w:szCs w:val="20"/>
        </w:rPr>
        <w:fldChar w:fldCharType="separate"/>
      </w:r>
      <w:r w:rsidR="00101CF3">
        <w:rPr>
          <w:szCs w:val="20"/>
        </w:rPr>
        <w:t>D</w:t>
      </w:r>
      <w:r w:rsidR="00101CF3">
        <w:rPr>
          <w:szCs w:val="20"/>
        </w:rPr>
        <w:fldChar w:fldCharType="end"/>
      </w:r>
      <w:r w:rsidR="00101CF3">
        <w:rPr>
          <w:szCs w:val="20"/>
        </w:rPr>
        <w:t xml:space="preserve"> on allocation procedure for information on calculating the number of occupied 1-4 unit households.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25"/>
      </w:tblGrid>
      <w:tr w:rsidR="004A6F01" w14:paraId="7A5F2B8E" w14:textId="77777777" w:rsidTr="008C0FDC">
        <w:tc>
          <w:tcPr>
            <w:tcW w:w="8838" w:type="dxa"/>
            <w:vAlign w:val="center"/>
          </w:tcPr>
          <w:p w14:paraId="56E4F2D0" w14:textId="29A751D1" w:rsidR="004A6F01" w:rsidRDefault="00962AE5" w:rsidP="004A6F01">
            <w:pPr>
              <w:widowControl/>
              <w:autoSpaceDE/>
              <w:autoSpaceDN/>
              <w:adjustRightInd/>
              <w:spacing w:before="120" w:after="120"/>
              <w:jc w:val="center"/>
              <w:rPr>
                <w:szCs w:val="20"/>
              </w:rPr>
            </w:pPr>
            <m:oMathPara>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LF,c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H</m:t>
                    </m:r>
                  </m:e>
                  <m:sub>
                    <m:r>
                      <w:rPr>
                        <w:rFonts w:ascii="Cambria Math" w:hAnsi="Cambria Math"/>
                        <w:szCs w:val="20"/>
                      </w:rPr>
                      <m:t>c,o</m:t>
                    </m:r>
                  </m:sub>
                </m:sSub>
                <m:r>
                  <w:rPr>
                    <w:rFonts w:ascii="Cambria Math" w:hAnsi="Cambria Math"/>
                    <w:szCs w:val="20"/>
                  </w:rPr>
                  <m:t>×3.28</m:t>
                </m:r>
              </m:oMath>
            </m:oMathPara>
          </w:p>
        </w:tc>
        <w:tc>
          <w:tcPr>
            <w:tcW w:w="738" w:type="dxa"/>
            <w:vAlign w:val="center"/>
          </w:tcPr>
          <w:p w14:paraId="426A240F" w14:textId="77777777" w:rsidR="004A6F01" w:rsidRPr="006E2D26" w:rsidRDefault="004A6F01" w:rsidP="004A6F01">
            <w:pPr>
              <w:pStyle w:val="ListParagraph"/>
              <w:widowControl/>
              <w:numPr>
                <w:ilvl w:val="0"/>
                <w:numId w:val="19"/>
              </w:numPr>
              <w:autoSpaceDE/>
              <w:autoSpaceDN/>
              <w:adjustRightInd/>
              <w:jc w:val="right"/>
              <w:rPr>
                <w:szCs w:val="20"/>
              </w:rPr>
            </w:pPr>
          </w:p>
        </w:tc>
      </w:tr>
    </w:tbl>
    <w:p w14:paraId="556DE632" w14:textId="77777777" w:rsidR="004A6F01" w:rsidRPr="00530F91" w:rsidRDefault="004A6F01" w:rsidP="004A6F01">
      <w:pPr>
        <w:spacing w:after="0"/>
        <w:contextualSpacing/>
        <w:rPr>
          <w:szCs w:val="20"/>
        </w:rPr>
      </w:pPr>
      <w:r w:rsidRPr="00530F91">
        <w:rPr>
          <w:szCs w:val="20"/>
        </w:rPr>
        <w:t>Where:</w:t>
      </w:r>
    </w:p>
    <w:p w14:paraId="1FBDEB3E" w14:textId="77777777" w:rsidR="004A6F01" w:rsidRPr="004A6F01" w:rsidRDefault="004A6F01" w:rsidP="004A6F01">
      <w:pPr>
        <w:pStyle w:val="NoSpacing"/>
        <w:rPr>
          <w:rFonts w:eastAsiaTheme="minorEastAsia"/>
        </w:rPr>
      </w:pPr>
      <w:r>
        <w:rPr>
          <w:rFonts w:eastAsiaTheme="minorEastAsia"/>
        </w:rPr>
        <w:tab/>
      </w:r>
      <m:oMath>
        <m:sSub>
          <m:sSubPr>
            <m:ctrlPr>
              <w:rPr>
                <w:rFonts w:ascii="Cambria Math" w:hAnsi="Cambria Math"/>
              </w:rPr>
            </m:ctrlPr>
          </m:sSubPr>
          <m:e>
            <m:r>
              <w:rPr>
                <w:rFonts w:ascii="Cambria Math" w:hAnsi="Cambria Math"/>
              </w:rPr>
              <m:t>n</m:t>
            </m:r>
          </m:e>
          <m:sub>
            <m:r>
              <w:rPr>
                <w:rFonts w:ascii="Cambria Math" w:hAnsi="Cambria Math"/>
              </w:rPr>
              <m:t>LF.c</m:t>
            </m:r>
          </m:sub>
        </m:sSub>
      </m:oMath>
      <w:r w:rsidRPr="00D83DFB">
        <w:rPr>
          <w:rFonts w:eastAsiaTheme="minorEastAsia"/>
        </w:rPr>
        <w:t xml:space="preserve"> </w:t>
      </w:r>
      <w:r w:rsidRPr="00D83DFB">
        <w:rPr>
          <w:rFonts w:eastAsiaTheme="minorEastAsia"/>
        </w:rPr>
        <w:tab/>
        <w:t xml:space="preserve">= </w:t>
      </w:r>
      <w:r>
        <w:rPr>
          <w:rFonts w:eastAsiaTheme="minorEastAsia"/>
        </w:rPr>
        <w:tab/>
      </w:r>
      <w:r>
        <w:t xml:space="preserve">Number of grilling events in county </w:t>
      </w:r>
      <w:r>
        <w:rPr>
          <w:i/>
        </w:rPr>
        <w:t>c</w:t>
      </w:r>
      <w:r>
        <w:t xml:space="preserve"> where lighter fluid is used</w:t>
      </w:r>
    </w:p>
    <w:p w14:paraId="352B7E23" w14:textId="47DFFA9F" w:rsidR="004A6F01" w:rsidRDefault="004A6F01" w:rsidP="004A6F01">
      <w:pPr>
        <w:pStyle w:val="NoSpacing"/>
        <w:rPr>
          <w:rFonts w:eastAsiaTheme="minorEastAsia"/>
          <w:i/>
        </w:rPr>
      </w:pPr>
      <w:r>
        <w:rPr>
          <w:rFonts w:eastAsiaTheme="minorEastAsia"/>
        </w:rPr>
        <w:tab/>
      </w:r>
      <m:oMath>
        <m:sSub>
          <m:sSubPr>
            <m:ctrlPr>
              <w:rPr>
                <w:rFonts w:ascii="Cambria Math" w:hAnsi="Cambria Math"/>
              </w:rPr>
            </m:ctrlPr>
          </m:sSubPr>
          <m:e>
            <m:r>
              <w:rPr>
                <w:rFonts w:ascii="Cambria Math" w:hAnsi="Cambria Math"/>
              </w:rPr>
              <m:t>H</m:t>
            </m:r>
          </m:e>
          <m:sub>
            <m:r>
              <w:rPr>
                <w:rFonts w:ascii="Cambria Math" w:hAnsi="Cambria Math"/>
              </w:rPr>
              <m:t>c,o</m:t>
            </m:r>
          </m:sub>
        </m:sSub>
      </m:oMath>
      <w:r w:rsidRPr="00D83DFB">
        <w:rPr>
          <w:rFonts w:eastAsiaTheme="minorEastAsia"/>
        </w:rPr>
        <w:t xml:space="preserve"> </w:t>
      </w:r>
      <w:r>
        <w:rPr>
          <w:rFonts w:eastAsiaTheme="minorEastAsia"/>
        </w:rPr>
        <w:tab/>
      </w:r>
      <w:r w:rsidRPr="00D83DFB">
        <w:rPr>
          <w:rFonts w:eastAsiaTheme="minorEastAsia"/>
        </w:rPr>
        <w:t xml:space="preserve">= </w:t>
      </w:r>
      <w:r>
        <w:rPr>
          <w:rFonts w:eastAsiaTheme="minorEastAsia"/>
        </w:rPr>
        <w:tab/>
      </w:r>
      <w:r w:rsidRPr="00D83DFB">
        <w:rPr>
          <w:rFonts w:eastAsiaTheme="minorEastAsia"/>
        </w:rPr>
        <w:t xml:space="preserve">Total </w:t>
      </w:r>
      <w:r>
        <w:rPr>
          <w:rFonts w:eastAsiaTheme="minorEastAsia"/>
        </w:rPr>
        <w:t xml:space="preserve">occupied </w:t>
      </w:r>
      <w:r w:rsidRPr="00D83DFB">
        <w:rPr>
          <w:rFonts w:eastAsiaTheme="minorEastAsia"/>
        </w:rPr>
        <w:t>households of 1-4 units in county</w:t>
      </w:r>
      <w:r>
        <w:rPr>
          <w:rFonts w:eastAsiaTheme="minorEastAsia"/>
        </w:rPr>
        <w:t xml:space="preserve"> </w:t>
      </w:r>
      <w:r w:rsidRPr="00D83DFB">
        <w:rPr>
          <w:rFonts w:eastAsiaTheme="minorEastAsia"/>
          <w:i/>
        </w:rPr>
        <w:t>c</w:t>
      </w:r>
    </w:p>
    <w:p w14:paraId="69037211" w14:textId="77777777" w:rsidR="004A6F01" w:rsidRDefault="004A6F01" w:rsidP="004A6F01">
      <w:pPr>
        <w:pStyle w:val="NoSpacing"/>
        <w:rPr>
          <w:rFonts w:eastAsiaTheme="minorEastAsia"/>
        </w:rPr>
      </w:pPr>
      <w:r>
        <w:rPr>
          <w:rFonts w:eastAsiaTheme="minorEastAsia"/>
        </w:rPr>
        <w:tab/>
        <w:t>3.28</w:t>
      </w:r>
      <w:r>
        <w:rPr>
          <w:rFonts w:eastAsiaTheme="minorEastAsia"/>
        </w:rPr>
        <w:tab/>
        <w:t>=</w:t>
      </w:r>
      <w:r>
        <w:rPr>
          <w:rFonts w:eastAsiaTheme="minorEastAsia"/>
        </w:rPr>
        <w:tab/>
        <w:t>Number of grilling events with lighter fluid per home, from equation 3</w:t>
      </w:r>
    </w:p>
    <w:p w14:paraId="555E1D61" w14:textId="77777777" w:rsidR="00390BDE" w:rsidRPr="00D83DFB" w:rsidRDefault="00390BDE" w:rsidP="00390BDE">
      <w:pPr>
        <w:spacing w:after="0"/>
        <w:rPr>
          <w:rFonts w:eastAsiaTheme="minorEastAsia"/>
        </w:rPr>
      </w:pPr>
    </w:p>
    <w:p w14:paraId="07F69ED8" w14:textId="5167B831" w:rsidR="00B97E6E" w:rsidRDefault="007D6365" w:rsidP="00052E59">
      <w:pPr>
        <w:pStyle w:val="Heading1"/>
      </w:pPr>
      <w:bookmarkStart w:id="4" w:name="_Ref477177506"/>
      <w:r>
        <w:t>A</w:t>
      </w:r>
      <w:r w:rsidR="00B97E6E" w:rsidRPr="00203DFF">
        <w:t>llocation Procedure</w:t>
      </w:r>
      <w:bookmarkEnd w:id="4"/>
      <w:r w:rsidR="00B97E6E" w:rsidRPr="009820A2">
        <w:t xml:space="preserve"> </w:t>
      </w:r>
    </w:p>
    <w:p w14:paraId="61F028BA" w14:textId="4D951F21" w:rsidR="003D38C0" w:rsidRPr="00101CF3" w:rsidRDefault="00D83DFB" w:rsidP="00390BDE">
      <w:pPr>
        <w:spacing w:after="0"/>
        <w:rPr>
          <w:szCs w:val="20"/>
        </w:rPr>
      </w:pPr>
      <w:bookmarkStart w:id="5" w:name="_Ref477177456"/>
      <w:r>
        <w:t>National data on the amount of charcoal sold is distributed to the counties based on the proportion of</w:t>
      </w:r>
      <w:r w:rsidR="004A6F01">
        <w:t xml:space="preserve"> occupied</w:t>
      </w:r>
      <w:r>
        <w:t xml:space="preserve"> 1-4 unit homes in each county. </w:t>
      </w:r>
      <w:r w:rsidRPr="00530F91">
        <w:rPr>
          <w:szCs w:val="20"/>
        </w:rPr>
        <w:t xml:space="preserve">It </w:t>
      </w:r>
      <w:r>
        <w:rPr>
          <w:szCs w:val="20"/>
        </w:rPr>
        <w:t>i</w:t>
      </w:r>
      <w:r w:rsidRPr="00530F91">
        <w:rPr>
          <w:szCs w:val="20"/>
        </w:rPr>
        <w:t>s assumed that households in larger apartment buildings would not have the space to have or use an outdoor grill.</w:t>
      </w:r>
      <w:r>
        <w:rPr>
          <w:szCs w:val="20"/>
        </w:rPr>
        <w:t xml:space="preserve"> The data on the number of </w:t>
      </w:r>
      <w:r w:rsidR="004A6F01">
        <w:rPr>
          <w:szCs w:val="20"/>
        </w:rPr>
        <w:t xml:space="preserve">occupied </w:t>
      </w:r>
      <w:r>
        <w:rPr>
          <w:szCs w:val="20"/>
        </w:rPr>
        <w:t>1-4 unit homes in each county is from the U.S. Census Bureau American Community Survey.</w:t>
      </w:r>
      <w:r w:rsidRPr="00D83DFB">
        <w:rPr>
          <w:szCs w:val="20"/>
          <w:vertAlign w:val="superscript"/>
        </w:rPr>
        <w:fldChar w:fldCharType="begin"/>
      </w:r>
      <w:r w:rsidRPr="00D83DFB">
        <w:rPr>
          <w:szCs w:val="20"/>
          <w:vertAlign w:val="superscript"/>
        </w:rPr>
        <w:instrText xml:space="preserve"> NOTEREF _Ref478558107 \h </w:instrText>
      </w:r>
      <w:r>
        <w:rPr>
          <w:szCs w:val="20"/>
          <w:vertAlign w:val="superscript"/>
        </w:rPr>
        <w:instrText xml:space="preserve"> \* MERGEFORMAT </w:instrText>
      </w:r>
      <w:r w:rsidRPr="00D83DFB">
        <w:rPr>
          <w:szCs w:val="20"/>
          <w:vertAlign w:val="superscript"/>
        </w:rPr>
      </w:r>
      <w:r w:rsidRPr="00D83DFB">
        <w:rPr>
          <w:szCs w:val="20"/>
          <w:vertAlign w:val="superscript"/>
        </w:rPr>
        <w:fldChar w:fldCharType="separate"/>
      </w:r>
      <w:r w:rsidRPr="00D83DFB">
        <w:rPr>
          <w:szCs w:val="20"/>
          <w:vertAlign w:val="superscript"/>
        </w:rPr>
        <w:t>2</w:t>
      </w:r>
      <w:r w:rsidRPr="00D83DFB">
        <w:rPr>
          <w:szCs w:val="20"/>
          <w:vertAlign w:val="superscript"/>
        </w:rPr>
        <w:fldChar w:fldCharType="end"/>
      </w:r>
      <w:r w:rsidR="00101CF3">
        <w:rPr>
          <w:szCs w:val="20"/>
          <w:vertAlign w:val="superscript"/>
        </w:rPr>
        <w:t xml:space="preserve"> </w:t>
      </w:r>
      <w:r w:rsidR="00DE74D9">
        <w:rPr>
          <w:szCs w:val="20"/>
          <w:vertAlign w:val="superscript"/>
        </w:rPr>
        <w:t xml:space="preserve"> </w:t>
      </w:r>
      <w:r w:rsidR="00DE74D9">
        <w:rPr>
          <w:szCs w:val="20"/>
        </w:rPr>
        <w:t>Occupied</w:t>
      </w:r>
      <w:r w:rsidR="00101CF3">
        <w:rPr>
          <w:szCs w:val="20"/>
        </w:rPr>
        <w:t xml:space="preserve"> households between 1 and 4 units are </w:t>
      </w:r>
      <w:r w:rsidR="00DE74D9">
        <w:rPr>
          <w:szCs w:val="20"/>
        </w:rPr>
        <w:t>estimated using the sum of total 1-4 unit households</w:t>
      </w:r>
      <w:r w:rsidR="00101CF3">
        <w:rPr>
          <w:szCs w:val="20"/>
        </w:rPr>
        <w:t xml:space="preserve"> and the fraction of total occupi</w:t>
      </w:r>
      <w:r w:rsidR="00DE74D9">
        <w:rPr>
          <w:szCs w:val="20"/>
        </w:rPr>
        <w:t>ed households in the US</w:t>
      </w:r>
      <w:r w:rsidR="00101CF3">
        <w:rPr>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6"/>
        <w:gridCol w:w="724"/>
      </w:tblGrid>
      <w:tr w:rsidR="00D83DFB" w14:paraId="40759FBA" w14:textId="77777777" w:rsidTr="00101CF3">
        <w:tc>
          <w:tcPr>
            <w:tcW w:w="8838" w:type="dxa"/>
            <w:vAlign w:val="center"/>
          </w:tcPr>
          <w:p w14:paraId="333A4A34" w14:textId="769A6647" w:rsidR="00D83DFB" w:rsidRDefault="00962AE5" w:rsidP="00DE74D9">
            <w:pPr>
              <w:widowControl/>
              <w:autoSpaceDE/>
              <w:autoSpaceDN/>
              <w:adjustRightInd/>
              <w:spacing w:before="120" w:after="120"/>
              <w:jc w:val="center"/>
              <w:rPr>
                <w:szCs w:val="20"/>
              </w:rPr>
            </w:pPr>
            <m:oMathPara>
              <m:oMath>
                <m:sSub>
                  <m:sSubPr>
                    <m:ctrlPr>
                      <w:rPr>
                        <w:rFonts w:ascii="Cambria Math" w:hAnsi="Cambria Math"/>
                        <w:i/>
                        <w:szCs w:val="20"/>
                      </w:rPr>
                    </m:ctrlPr>
                  </m:sSubPr>
                  <m:e>
                    <m:r>
                      <w:rPr>
                        <w:rFonts w:ascii="Cambria Math" w:hAnsi="Cambria Math"/>
                        <w:szCs w:val="20"/>
                      </w:rPr>
                      <m:t>H</m:t>
                    </m:r>
                  </m:e>
                  <m:sub>
                    <m:r>
                      <w:rPr>
                        <w:rFonts w:ascii="Cambria Math" w:hAnsi="Cambria Math"/>
                        <w:szCs w:val="20"/>
                      </w:rPr>
                      <m:t>c,o</m:t>
                    </m:r>
                  </m:sub>
                </m:sSub>
                <m:r>
                  <w:rPr>
                    <w:rFonts w:ascii="Cambria Math" w:hAnsi="Cambria Math"/>
                    <w:szCs w:val="20"/>
                  </w:rPr>
                  <m:t>=</m:t>
                </m:r>
                <m:nary>
                  <m:naryPr>
                    <m:chr m:val="∑"/>
                    <m:limLoc m:val="undOvr"/>
                    <m:ctrlPr>
                      <w:rPr>
                        <w:rFonts w:ascii="Cambria Math" w:hAnsi="Cambria Math"/>
                        <w:i/>
                        <w:szCs w:val="20"/>
                      </w:rPr>
                    </m:ctrlPr>
                  </m:naryPr>
                  <m:sub>
                    <m:r>
                      <w:rPr>
                        <w:rFonts w:ascii="Cambria Math" w:hAnsi="Cambria Math"/>
                        <w:szCs w:val="20"/>
                      </w:rPr>
                      <m:t>units=1</m:t>
                    </m:r>
                  </m:sub>
                  <m:sup>
                    <m:r>
                      <w:rPr>
                        <w:rFonts w:ascii="Cambria Math" w:hAnsi="Cambria Math"/>
                        <w:szCs w:val="20"/>
                      </w:rPr>
                      <m:t>units=4</m:t>
                    </m:r>
                  </m:sup>
                  <m:e>
                    <m:sSub>
                      <m:sSubPr>
                        <m:ctrlPr>
                          <w:rPr>
                            <w:rFonts w:ascii="Cambria Math" w:hAnsi="Cambria Math"/>
                            <w:i/>
                            <w:szCs w:val="20"/>
                          </w:rPr>
                        </m:ctrlPr>
                      </m:sSubPr>
                      <m:e>
                        <m:r>
                          <w:rPr>
                            <w:rFonts w:ascii="Cambria Math" w:hAnsi="Cambria Math"/>
                            <w:szCs w:val="20"/>
                          </w:rPr>
                          <m:t>H</m:t>
                        </m:r>
                      </m:e>
                      <m:sub>
                        <m:r>
                          <w:rPr>
                            <w:rFonts w:ascii="Cambria Math" w:hAnsi="Cambria Math"/>
                            <w:szCs w:val="20"/>
                          </w:rPr>
                          <m:t>c,t</m:t>
                        </m:r>
                      </m:sub>
                    </m:sSub>
                  </m:e>
                </m:nary>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H</m:t>
                        </m:r>
                      </m:e>
                      <m:sub>
                        <m:r>
                          <w:rPr>
                            <w:rFonts w:ascii="Cambria Math" w:hAnsi="Cambria Math"/>
                            <w:szCs w:val="20"/>
                          </w:rPr>
                          <m:t>US,o</m:t>
                        </m:r>
                      </m:sub>
                    </m:sSub>
                  </m:num>
                  <m:den>
                    <m:sSub>
                      <m:sSubPr>
                        <m:ctrlPr>
                          <w:rPr>
                            <w:rFonts w:ascii="Cambria Math" w:hAnsi="Cambria Math"/>
                            <w:i/>
                            <w:szCs w:val="20"/>
                          </w:rPr>
                        </m:ctrlPr>
                      </m:sSubPr>
                      <m:e>
                        <m:r>
                          <w:rPr>
                            <w:rFonts w:ascii="Cambria Math" w:hAnsi="Cambria Math"/>
                            <w:szCs w:val="20"/>
                          </w:rPr>
                          <m:t>H</m:t>
                        </m:r>
                      </m:e>
                      <m:sub>
                        <m:r>
                          <w:rPr>
                            <w:rFonts w:ascii="Cambria Math" w:hAnsi="Cambria Math"/>
                            <w:szCs w:val="20"/>
                          </w:rPr>
                          <m:t>US,t</m:t>
                        </m:r>
                      </m:sub>
                    </m:sSub>
                  </m:den>
                </m:f>
              </m:oMath>
            </m:oMathPara>
          </w:p>
        </w:tc>
        <w:tc>
          <w:tcPr>
            <w:tcW w:w="738" w:type="dxa"/>
            <w:vAlign w:val="center"/>
          </w:tcPr>
          <w:p w14:paraId="4975B660" w14:textId="77777777" w:rsidR="00D83DFB" w:rsidRPr="006E2D26" w:rsidRDefault="00D83DFB" w:rsidP="004A6F01">
            <w:pPr>
              <w:pStyle w:val="ListParagraph"/>
              <w:widowControl/>
              <w:numPr>
                <w:ilvl w:val="0"/>
                <w:numId w:val="19"/>
              </w:numPr>
              <w:autoSpaceDE/>
              <w:autoSpaceDN/>
              <w:adjustRightInd/>
              <w:jc w:val="right"/>
              <w:rPr>
                <w:szCs w:val="20"/>
              </w:rPr>
            </w:pPr>
          </w:p>
        </w:tc>
      </w:tr>
      <w:tr w:rsidR="00101CF3" w14:paraId="3B11D3A3" w14:textId="77777777" w:rsidTr="00101C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8" w:type="dxa"/>
            <w:tcBorders>
              <w:top w:val="nil"/>
              <w:left w:val="nil"/>
              <w:bottom w:val="nil"/>
              <w:right w:val="nil"/>
            </w:tcBorders>
          </w:tcPr>
          <w:p w14:paraId="412AA7CF" w14:textId="1C52B90B" w:rsidR="00101CF3" w:rsidRDefault="00962AE5" w:rsidP="00A15EFD">
            <w:pPr>
              <w:widowControl/>
              <w:autoSpaceDE/>
              <w:autoSpaceDN/>
              <w:adjustRightInd/>
              <w:spacing w:before="120" w:after="120"/>
              <w:jc w:val="center"/>
              <w:rPr>
                <w:szCs w:val="20"/>
              </w:rPr>
            </w:pPr>
            <m:oMathPara>
              <m:oMath>
                <m:sSub>
                  <m:sSubPr>
                    <m:ctrlPr>
                      <w:rPr>
                        <w:rFonts w:ascii="Cambria Math" w:hAnsi="Cambria Math"/>
                        <w:i/>
                        <w:szCs w:val="20"/>
                      </w:rPr>
                    </m:ctrlPr>
                  </m:sSubPr>
                  <m:e>
                    <m:r>
                      <w:rPr>
                        <w:rFonts w:ascii="Cambria Math" w:hAnsi="Cambria Math"/>
                        <w:szCs w:val="20"/>
                      </w:rPr>
                      <m:t>HR</m:t>
                    </m:r>
                  </m:e>
                  <m:sub>
                    <m:r>
                      <w:rPr>
                        <w:rFonts w:ascii="Cambria Math" w:hAnsi="Cambria Math"/>
                        <w:szCs w:val="20"/>
                      </w:rPr>
                      <m:t>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H</m:t>
                        </m:r>
                      </m:e>
                      <m:sub>
                        <m:r>
                          <w:rPr>
                            <w:rFonts w:ascii="Cambria Math" w:hAnsi="Cambria Math"/>
                            <w:szCs w:val="20"/>
                          </w:rPr>
                          <m:t>c,o</m:t>
                        </m:r>
                      </m:sub>
                    </m:sSub>
                  </m:num>
                  <m:den>
                    <m:nary>
                      <m:naryPr>
                        <m:chr m:val="∑"/>
                        <m:limLoc m:val="undOvr"/>
                        <m:supHide m:val="1"/>
                        <m:ctrlPr>
                          <w:rPr>
                            <w:rFonts w:ascii="Cambria Math" w:hAnsi="Cambria Math"/>
                            <w:i/>
                            <w:szCs w:val="20"/>
                          </w:rPr>
                        </m:ctrlPr>
                      </m:naryPr>
                      <m:sub>
                        <m:r>
                          <w:rPr>
                            <w:rFonts w:ascii="Cambria Math" w:hAnsi="Cambria Math"/>
                            <w:szCs w:val="20"/>
                          </w:rPr>
                          <m:t>c</m:t>
                        </m:r>
                      </m:sub>
                      <m:sup/>
                      <m:e>
                        <m:sSub>
                          <m:sSubPr>
                            <m:ctrlPr>
                              <w:rPr>
                                <w:rFonts w:ascii="Cambria Math" w:hAnsi="Cambria Math"/>
                                <w:i/>
                                <w:szCs w:val="20"/>
                              </w:rPr>
                            </m:ctrlPr>
                          </m:sSubPr>
                          <m:e>
                            <m:r>
                              <w:rPr>
                                <w:rFonts w:ascii="Cambria Math" w:hAnsi="Cambria Math"/>
                                <w:szCs w:val="20"/>
                              </w:rPr>
                              <m:t>H</m:t>
                            </m:r>
                          </m:e>
                          <m:sub>
                            <m:r>
                              <w:rPr>
                                <w:rFonts w:ascii="Cambria Math" w:hAnsi="Cambria Math"/>
                                <w:szCs w:val="20"/>
                              </w:rPr>
                              <m:t>o</m:t>
                            </m:r>
                          </m:sub>
                        </m:sSub>
                      </m:e>
                    </m:nary>
                  </m:den>
                </m:f>
              </m:oMath>
            </m:oMathPara>
          </w:p>
        </w:tc>
        <w:tc>
          <w:tcPr>
            <w:tcW w:w="738" w:type="dxa"/>
            <w:tcBorders>
              <w:top w:val="nil"/>
              <w:left w:val="nil"/>
              <w:bottom w:val="nil"/>
              <w:right w:val="nil"/>
            </w:tcBorders>
          </w:tcPr>
          <w:p w14:paraId="1C74774F" w14:textId="77777777" w:rsidR="00101CF3" w:rsidRPr="006E2D26" w:rsidRDefault="00101CF3" w:rsidP="00101CF3">
            <w:pPr>
              <w:pStyle w:val="ListParagraph"/>
              <w:widowControl/>
              <w:numPr>
                <w:ilvl w:val="0"/>
                <w:numId w:val="19"/>
              </w:numPr>
              <w:autoSpaceDE/>
              <w:autoSpaceDN/>
              <w:adjustRightInd/>
              <w:jc w:val="right"/>
              <w:rPr>
                <w:szCs w:val="20"/>
              </w:rPr>
            </w:pPr>
          </w:p>
        </w:tc>
      </w:tr>
    </w:tbl>
    <w:p w14:paraId="56141F40" w14:textId="77777777" w:rsidR="00101CF3" w:rsidRDefault="00101CF3" w:rsidP="00D83DFB">
      <w:pPr>
        <w:spacing w:after="0"/>
        <w:contextualSpacing/>
        <w:rPr>
          <w:szCs w:val="20"/>
        </w:rPr>
      </w:pPr>
    </w:p>
    <w:p w14:paraId="1448AB68" w14:textId="77777777" w:rsidR="00D83DFB" w:rsidRDefault="00D83DFB" w:rsidP="00D83DFB">
      <w:pPr>
        <w:spacing w:after="0"/>
        <w:contextualSpacing/>
        <w:rPr>
          <w:szCs w:val="20"/>
        </w:rPr>
      </w:pPr>
      <w:r w:rsidRPr="00530F91">
        <w:rPr>
          <w:szCs w:val="20"/>
        </w:rPr>
        <w:t>Where:</w:t>
      </w:r>
    </w:p>
    <w:p w14:paraId="0C42FA6B" w14:textId="54B12874" w:rsidR="00DE74D9" w:rsidRDefault="00DE74D9" w:rsidP="00DE74D9">
      <w:pPr>
        <w:pStyle w:val="NoSpacing"/>
        <w:rPr>
          <w:rFonts w:eastAsiaTheme="minorEastAsia"/>
          <w:i/>
        </w:rPr>
      </w:pPr>
      <w:r>
        <w:tab/>
      </w:r>
      <w:proofErr w:type="spellStart"/>
      <w:r w:rsidRPr="00DE74D9">
        <w:rPr>
          <w:i/>
        </w:rPr>
        <w:t>H</w:t>
      </w:r>
      <w:r w:rsidRPr="00DE74D9">
        <w:rPr>
          <w:i/>
          <w:vertAlign w:val="subscript"/>
        </w:rPr>
        <w:t>c</w:t>
      </w:r>
      <w:proofErr w:type="gramStart"/>
      <w:r w:rsidRPr="00DE74D9">
        <w:rPr>
          <w:i/>
          <w:vertAlign w:val="subscript"/>
        </w:rPr>
        <w:t>,o</w:t>
      </w:r>
      <w:proofErr w:type="spellEnd"/>
      <w:proofErr w:type="gramEnd"/>
      <w:r>
        <w:rPr>
          <w:i/>
          <w:vertAlign w:val="subscript"/>
        </w:rPr>
        <w:tab/>
      </w:r>
      <w:r>
        <w:t>=</w:t>
      </w:r>
      <w:r>
        <w:tab/>
      </w:r>
      <w:r w:rsidRPr="00D83DFB">
        <w:rPr>
          <w:rFonts w:eastAsiaTheme="minorEastAsia"/>
        </w:rPr>
        <w:t xml:space="preserve">Total </w:t>
      </w:r>
      <w:r>
        <w:rPr>
          <w:rFonts w:eastAsiaTheme="minorEastAsia"/>
        </w:rPr>
        <w:t xml:space="preserve">occupied </w:t>
      </w:r>
      <w:r w:rsidRPr="00D83DFB">
        <w:rPr>
          <w:rFonts w:eastAsiaTheme="minorEastAsia"/>
        </w:rPr>
        <w:t>households of 1-4 units in county</w:t>
      </w:r>
      <w:r>
        <w:rPr>
          <w:rFonts w:eastAsiaTheme="minorEastAsia"/>
        </w:rPr>
        <w:t xml:space="preserve"> </w:t>
      </w:r>
      <w:r w:rsidRPr="00D83DFB">
        <w:rPr>
          <w:rFonts w:eastAsiaTheme="minorEastAsia"/>
          <w:i/>
        </w:rPr>
        <w:t>c</w:t>
      </w:r>
    </w:p>
    <w:p w14:paraId="2B69C568" w14:textId="1647FA7B" w:rsidR="00DE74D9" w:rsidRDefault="00DE74D9" w:rsidP="00DE74D9">
      <w:pPr>
        <w:pStyle w:val="NoSpacing"/>
        <w:rPr>
          <w:rFonts w:eastAsiaTheme="minorEastAsia"/>
        </w:rPr>
      </w:pPr>
      <w:r>
        <w:rPr>
          <w:rFonts w:eastAsiaTheme="minorEastAsia"/>
        </w:rPr>
        <w:tab/>
      </w:r>
      <m:oMath>
        <m:sSub>
          <m:sSubPr>
            <m:ctrlPr>
              <w:rPr>
                <w:rFonts w:ascii="Cambria Math" w:hAnsi="Cambria Math"/>
              </w:rPr>
            </m:ctrlPr>
          </m:sSubPr>
          <m:e>
            <m:r>
              <w:rPr>
                <w:rFonts w:ascii="Cambria Math" w:hAnsi="Cambria Math"/>
              </w:rPr>
              <m:t>H</m:t>
            </m:r>
          </m:e>
          <m:sub>
            <m:r>
              <w:rPr>
                <w:rFonts w:ascii="Cambria Math" w:hAnsi="Cambria Math"/>
              </w:rPr>
              <m:t>c,t</m:t>
            </m:r>
          </m:sub>
        </m:sSub>
      </m:oMath>
      <w:r w:rsidRPr="00D83DFB">
        <w:rPr>
          <w:rFonts w:eastAsiaTheme="minorEastAsia"/>
        </w:rPr>
        <w:t xml:space="preserve"> </w:t>
      </w:r>
      <w:r>
        <w:rPr>
          <w:rFonts w:eastAsiaTheme="minorEastAsia"/>
        </w:rPr>
        <w:tab/>
      </w:r>
      <w:r w:rsidRPr="00D83DFB">
        <w:rPr>
          <w:rFonts w:eastAsiaTheme="minorEastAsia"/>
        </w:rPr>
        <w:t xml:space="preserve">= </w:t>
      </w:r>
      <w:r>
        <w:rPr>
          <w:rFonts w:eastAsiaTheme="minorEastAsia"/>
        </w:rPr>
        <w:tab/>
        <w:t>Total households in county c</w:t>
      </w:r>
    </w:p>
    <w:p w14:paraId="6260ED6A" w14:textId="5AE5C414" w:rsidR="00DE74D9" w:rsidRDefault="00DE74D9" w:rsidP="00DE74D9">
      <w:pPr>
        <w:pStyle w:val="NoSpacing"/>
        <w:rPr>
          <w:rFonts w:eastAsiaTheme="minorEastAsia"/>
        </w:rPr>
      </w:pPr>
      <w:r>
        <w:rPr>
          <w:rFonts w:eastAsiaTheme="minorEastAsia"/>
        </w:rPr>
        <w:tab/>
      </w:r>
      <w:proofErr w:type="spellStart"/>
      <w:r>
        <w:rPr>
          <w:rFonts w:eastAsiaTheme="minorEastAsia"/>
          <w:i/>
        </w:rPr>
        <w:t>H</w:t>
      </w:r>
      <w:r>
        <w:rPr>
          <w:rFonts w:eastAsiaTheme="minorEastAsia"/>
          <w:i/>
          <w:vertAlign w:val="subscript"/>
        </w:rPr>
        <w:t>US</w:t>
      </w:r>
      <w:proofErr w:type="gramStart"/>
      <w:r>
        <w:rPr>
          <w:rFonts w:eastAsiaTheme="minorEastAsia"/>
          <w:i/>
          <w:vertAlign w:val="subscript"/>
        </w:rPr>
        <w:t>,o</w:t>
      </w:r>
      <w:proofErr w:type="spellEnd"/>
      <w:proofErr w:type="gramEnd"/>
      <w:r>
        <w:rPr>
          <w:rFonts w:eastAsiaTheme="minorEastAsia"/>
          <w:i/>
          <w:vertAlign w:val="subscript"/>
        </w:rPr>
        <w:tab/>
      </w:r>
      <w:r>
        <w:rPr>
          <w:rFonts w:eastAsiaTheme="minorEastAsia"/>
        </w:rPr>
        <w:t>=</w:t>
      </w:r>
      <w:r>
        <w:rPr>
          <w:rFonts w:eastAsiaTheme="minorEastAsia"/>
        </w:rPr>
        <w:tab/>
        <w:t>Total occupied households in the United States</w:t>
      </w:r>
    </w:p>
    <w:p w14:paraId="7B77735F" w14:textId="4C52CA88" w:rsidR="00DE74D9" w:rsidRPr="00DE74D9" w:rsidRDefault="00DE74D9" w:rsidP="000A5F77">
      <w:pPr>
        <w:pStyle w:val="NoSpacing"/>
        <w:rPr>
          <w:rFonts w:eastAsiaTheme="minorEastAsia"/>
        </w:rPr>
      </w:pPr>
      <w:r>
        <w:rPr>
          <w:rFonts w:eastAsiaTheme="minorEastAsia"/>
        </w:rPr>
        <w:tab/>
      </w:r>
      <w:proofErr w:type="spellStart"/>
      <w:r>
        <w:rPr>
          <w:rFonts w:eastAsiaTheme="minorEastAsia"/>
          <w:i/>
        </w:rPr>
        <w:t>H</w:t>
      </w:r>
      <w:r>
        <w:rPr>
          <w:rFonts w:eastAsiaTheme="minorEastAsia"/>
          <w:i/>
          <w:vertAlign w:val="subscript"/>
        </w:rPr>
        <w:t>US</w:t>
      </w:r>
      <w:proofErr w:type="gramStart"/>
      <w:r>
        <w:rPr>
          <w:rFonts w:eastAsiaTheme="minorEastAsia"/>
          <w:i/>
          <w:vertAlign w:val="subscript"/>
        </w:rPr>
        <w:t>,t</w:t>
      </w:r>
      <w:proofErr w:type="spellEnd"/>
      <w:proofErr w:type="gramEnd"/>
      <w:r>
        <w:rPr>
          <w:rFonts w:eastAsiaTheme="minorEastAsia"/>
          <w:i/>
          <w:vertAlign w:val="subscript"/>
        </w:rPr>
        <w:tab/>
      </w:r>
      <w:r>
        <w:rPr>
          <w:rFonts w:eastAsiaTheme="minorEastAsia"/>
        </w:rPr>
        <w:t>=</w:t>
      </w:r>
      <w:r>
        <w:rPr>
          <w:rFonts w:eastAsiaTheme="minorEastAsia"/>
        </w:rPr>
        <w:tab/>
        <w:t>Total households in the United St</w:t>
      </w:r>
      <w:r w:rsidR="000A5F77">
        <w:rPr>
          <w:rFonts w:eastAsiaTheme="minorEastAsia"/>
        </w:rPr>
        <w:t>ates</w:t>
      </w:r>
    </w:p>
    <w:p w14:paraId="7F8C8F89" w14:textId="2C91893A" w:rsidR="00D83DFB" w:rsidRPr="00D83DFB" w:rsidRDefault="00D83DFB" w:rsidP="00D83DFB">
      <w:pPr>
        <w:pStyle w:val="NoSpacing"/>
        <w:rPr>
          <w:rFonts w:eastAsiaTheme="minorEastAsia"/>
        </w:rPr>
      </w:pPr>
      <w:r>
        <w:rPr>
          <w:rFonts w:eastAsiaTheme="minorEastAsia"/>
        </w:rPr>
        <w:tab/>
      </w:r>
      <m:oMath>
        <m:sSub>
          <m:sSubPr>
            <m:ctrlPr>
              <w:rPr>
                <w:rFonts w:ascii="Cambria Math" w:hAnsi="Cambria Math"/>
              </w:rPr>
            </m:ctrlPr>
          </m:sSubPr>
          <m:e>
            <m:r>
              <w:rPr>
                <w:rFonts w:ascii="Cambria Math" w:hAnsi="Cambria Math"/>
              </w:rPr>
              <m:t>HR</m:t>
            </m:r>
          </m:e>
          <m:sub>
            <m:r>
              <w:rPr>
                <w:rFonts w:ascii="Cambria Math" w:hAnsi="Cambria Math"/>
              </w:rPr>
              <m:t>c</m:t>
            </m:r>
          </m:sub>
        </m:sSub>
      </m:oMath>
      <w:r w:rsidRPr="00D83DFB">
        <w:rPr>
          <w:rFonts w:eastAsiaTheme="minorEastAsia"/>
        </w:rPr>
        <w:t xml:space="preserve"> </w:t>
      </w:r>
      <w:r w:rsidRPr="00D83DFB">
        <w:rPr>
          <w:rFonts w:eastAsiaTheme="minorEastAsia"/>
        </w:rPr>
        <w:tab/>
        <w:t xml:space="preserve">= </w:t>
      </w:r>
      <w:r>
        <w:rPr>
          <w:rFonts w:eastAsiaTheme="minorEastAsia"/>
        </w:rPr>
        <w:tab/>
      </w:r>
      <w:r w:rsidRPr="00D83DFB">
        <w:t>Ratio of</w:t>
      </w:r>
      <w:r w:rsidR="000A5F77">
        <w:t xml:space="preserve"> occupied</w:t>
      </w:r>
      <w:r w:rsidRPr="00D83DFB">
        <w:t xml:space="preserve"> </w:t>
      </w:r>
      <w:r w:rsidR="00CD4F85" w:rsidRPr="00D83DFB">
        <w:t xml:space="preserve">households of 1-4 units in county </w:t>
      </w:r>
      <w:r w:rsidR="00CD4F85" w:rsidRPr="00D83DFB">
        <w:rPr>
          <w:i/>
        </w:rPr>
        <w:t>c</w:t>
      </w:r>
      <w:r w:rsidR="00CD4F85">
        <w:t xml:space="preserve"> </w:t>
      </w:r>
      <w:r w:rsidR="00CD4F85" w:rsidRPr="00D83DFB">
        <w:t xml:space="preserve">to total households of 1-4 units in United </w:t>
      </w:r>
      <w:r w:rsidR="00CD4F85" w:rsidRPr="00D83DFB">
        <w:lastRenderedPageBreak/>
        <w:t>States</w:t>
      </w:r>
    </w:p>
    <w:p w14:paraId="1F309DC6" w14:textId="77777777" w:rsidR="000A5F77" w:rsidRDefault="000A5F77" w:rsidP="00390BDE">
      <w:pPr>
        <w:spacing w:after="0"/>
      </w:pPr>
    </w:p>
    <w:p w14:paraId="3EFCB2BA" w14:textId="48056B93" w:rsidR="00D83DFB" w:rsidRDefault="00D83DFB" w:rsidP="00390BDE">
      <w:pPr>
        <w:spacing w:after="0"/>
      </w:pPr>
      <w:r>
        <w:t xml:space="preserve">The national-level data on charcoal sales </w:t>
      </w:r>
      <w:r w:rsidR="00CD4F85">
        <w:t>is distributed to the counties</w:t>
      </w:r>
      <w:r w:rsidR="000A5F77">
        <w:t xml:space="preserve"> using the ratio from equation 6</w:t>
      </w:r>
      <w:r w:rsidR="00CD4F85">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7"/>
        <w:gridCol w:w="723"/>
      </w:tblGrid>
      <w:tr w:rsidR="00D83DFB" w14:paraId="703C4921" w14:textId="77777777" w:rsidTr="008C0FDC">
        <w:tc>
          <w:tcPr>
            <w:tcW w:w="8838" w:type="dxa"/>
            <w:vAlign w:val="center"/>
          </w:tcPr>
          <w:p w14:paraId="01A9A633" w14:textId="069F0477" w:rsidR="00D83DFB" w:rsidRDefault="00962AE5" w:rsidP="00501AFF">
            <w:pPr>
              <w:widowControl/>
              <w:autoSpaceDE/>
              <w:autoSpaceDN/>
              <w:adjustRightInd/>
              <w:spacing w:before="120" w:after="120"/>
              <w:jc w:val="center"/>
              <w:rPr>
                <w:szCs w:val="20"/>
              </w:rPr>
            </w:pPr>
            <m:oMathPara>
              <m:oMath>
                <m:sSub>
                  <m:sSubPr>
                    <m:ctrlPr>
                      <w:rPr>
                        <w:rFonts w:ascii="Cambria Math" w:hAnsi="Cambria Math"/>
                        <w:i/>
                        <w:szCs w:val="20"/>
                      </w:rPr>
                    </m:ctrlPr>
                  </m:sSubPr>
                  <m:e>
                    <m:r>
                      <w:rPr>
                        <w:rFonts w:ascii="Cambria Math" w:hAnsi="Cambria Math"/>
                        <w:szCs w:val="20"/>
                      </w:rPr>
                      <m:t>Charcoal</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HR</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Charcoal</m:t>
                    </m:r>
                  </m:e>
                  <m:sub>
                    <m:r>
                      <w:rPr>
                        <w:rFonts w:ascii="Cambria Math" w:hAnsi="Cambria Math"/>
                        <w:szCs w:val="20"/>
                      </w:rPr>
                      <m:t>US</m:t>
                    </m:r>
                  </m:sub>
                </m:sSub>
                <m:r>
                  <w:rPr>
                    <w:rFonts w:ascii="Cambria Math" w:hAnsi="Cambria Math"/>
                    <w:szCs w:val="20"/>
                  </w:rPr>
                  <m:t>×2000 lbs. per ton</m:t>
                </m:r>
              </m:oMath>
            </m:oMathPara>
          </w:p>
        </w:tc>
        <w:tc>
          <w:tcPr>
            <w:tcW w:w="738" w:type="dxa"/>
            <w:vAlign w:val="center"/>
          </w:tcPr>
          <w:p w14:paraId="4471C76D" w14:textId="77777777" w:rsidR="00D83DFB" w:rsidRPr="006E2D26" w:rsidRDefault="00D83DFB" w:rsidP="00101CF3">
            <w:pPr>
              <w:pStyle w:val="ListParagraph"/>
              <w:widowControl/>
              <w:numPr>
                <w:ilvl w:val="0"/>
                <w:numId w:val="19"/>
              </w:numPr>
              <w:autoSpaceDE/>
              <w:autoSpaceDN/>
              <w:adjustRightInd/>
              <w:jc w:val="right"/>
              <w:rPr>
                <w:szCs w:val="20"/>
              </w:rPr>
            </w:pPr>
          </w:p>
        </w:tc>
      </w:tr>
    </w:tbl>
    <w:p w14:paraId="7D4E49A3" w14:textId="77777777" w:rsidR="00D83DFB" w:rsidRDefault="00CD4F85" w:rsidP="005C351F">
      <w:pPr>
        <w:tabs>
          <w:tab w:val="center" w:pos="4680"/>
        </w:tabs>
        <w:spacing w:after="0"/>
      </w:pPr>
      <w:r>
        <w:t>Where:</w:t>
      </w:r>
    </w:p>
    <w:p w14:paraId="3E305C09" w14:textId="77777777" w:rsidR="00CD4F85" w:rsidRPr="00CD4F85" w:rsidRDefault="00CD4F85" w:rsidP="00CD4F85">
      <w:pPr>
        <w:pStyle w:val="NoSpacing"/>
      </w:pPr>
      <w:r>
        <w:tab/>
      </w:r>
      <w:proofErr w:type="spellStart"/>
      <w:r>
        <w:rPr>
          <w:i/>
        </w:rPr>
        <w:t>Charcoal</w:t>
      </w:r>
      <w:r>
        <w:rPr>
          <w:i/>
          <w:vertAlign w:val="subscript"/>
        </w:rPr>
        <w:t>c</w:t>
      </w:r>
      <w:proofErr w:type="spellEnd"/>
      <w:r>
        <w:rPr>
          <w:i/>
        </w:rPr>
        <w:tab/>
      </w:r>
      <w:proofErr w:type="gramStart"/>
      <w:r>
        <w:t>=  Amount</w:t>
      </w:r>
      <w:proofErr w:type="gramEnd"/>
      <w:r>
        <w:t xml:space="preserve"> of charcoal sold in county </w:t>
      </w:r>
      <w:r>
        <w:rPr>
          <w:i/>
        </w:rPr>
        <w:t>c,</w:t>
      </w:r>
      <w:r>
        <w:t xml:space="preserve"> in pounds</w:t>
      </w:r>
    </w:p>
    <w:p w14:paraId="059EF6A0" w14:textId="77777777" w:rsidR="00CD4F85" w:rsidRDefault="00CD4F85" w:rsidP="00CD4F85">
      <w:pPr>
        <w:pStyle w:val="NoSpacing"/>
      </w:pPr>
      <w:r>
        <w:tab/>
      </w:r>
      <w:proofErr w:type="spellStart"/>
      <w:r>
        <w:rPr>
          <w:i/>
        </w:rPr>
        <w:t>HR</w:t>
      </w:r>
      <w:r w:rsidRPr="00CD4F85">
        <w:rPr>
          <w:i/>
          <w:vertAlign w:val="subscript"/>
        </w:rPr>
        <w:t>c</w:t>
      </w:r>
      <w:proofErr w:type="spellEnd"/>
      <w:r>
        <w:tab/>
      </w:r>
      <w:r>
        <w:tab/>
      </w:r>
      <w:proofErr w:type="gramStart"/>
      <w:r>
        <w:t>=  Ratio</w:t>
      </w:r>
      <w:proofErr w:type="gramEnd"/>
      <w:r>
        <w:t xml:space="preserve"> of</w:t>
      </w:r>
      <w:r w:rsidRPr="00CD4F85">
        <w:t xml:space="preserve"> </w:t>
      </w:r>
      <w:r w:rsidRPr="00D83DFB">
        <w:t xml:space="preserve">households of 1-4 units in county </w:t>
      </w:r>
      <w:r w:rsidRPr="00D83DFB">
        <w:rPr>
          <w:i/>
        </w:rPr>
        <w:t>c</w:t>
      </w:r>
      <w:r>
        <w:t xml:space="preserve"> </w:t>
      </w:r>
      <w:r w:rsidRPr="00D83DFB">
        <w:t>to total households of 1-4 units in United States</w:t>
      </w:r>
    </w:p>
    <w:p w14:paraId="653BC45D" w14:textId="0684070B" w:rsidR="00CD4F85" w:rsidRDefault="00CD4F85" w:rsidP="00CD4F85">
      <w:pPr>
        <w:pStyle w:val="NoSpacing"/>
        <w:spacing w:after="200"/>
      </w:pPr>
      <w:r>
        <w:rPr>
          <w:i/>
        </w:rPr>
        <w:tab/>
      </w:r>
      <w:proofErr w:type="spellStart"/>
      <w:r>
        <w:rPr>
          <w:i/>
        </w:rPr>
        <w:t>Charcoal</w:t>
      </w:r>
      <w:r>
        <w:rPr>
          <w:i/>
          <w:vertAlign w:val="subscript"/>
        </w:rPr>
        <w:t>US</w:t>
      </w:r>
      <w:proofErr w:type="spellEnd"/>
      <w:r>
        <w:tab/>
      </w:r>
      <w:proofErr w:type="gramStart"/>
      <w:r>
        <w:t>=</w:t>
      </w:r>
      <w:r w:rsidR="00390BDE">
        <w:t xml:space="preserve">  </w:t>
      </w:r>
      <w:r>
        <w:t>Amount</w:t>
      </w:r>
      <w:proofErr w:type="gramEnd"/>
      <w:r>
        <w:t xml:space="preserve"> of charcoal sold</w:t>
      </w:r>
      <w:r w:rsidR="00501AFF">
        <w:t xml:space="preserve"> in the United States, in</w:t>
      </w:r>
      <w:r w:rsidR="003664AD">
        <w:t xml:space="preserve"> </w:t>
      </w:r>
      <w:r w:rsidR="00501AFF">
        <w:t>tons</w:t>
      </w:r>
    </w:p>
    <w:p w14:paraId="6B8F91A7" w14:textId="040EEBB8" w:rsidR="00D83DFB" w:rsidRDefault="00CD4F85" w:rsidP="00390BDE">
      <w:pPr>
        <w:spacing w:after="0"/>
      </w:pPr>
      <w:r>
        <w:t>The amount of charcoal sold</w:t>
      </w:r>
      <w:r w:rsidR="000A5F77">
        <w:t xml:space="preserve"> in each county (from equation 7</w:t>
      </w:r>
      <w:r>
        <w:t>) is multiplied by the amount of meat cooked per pound of charcoal (from equation 1) to estimate the amount of meat cooked on charcoal grills in each county.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6"/>
        <w:gridCol w:w="724"/>
      </w:tblGrid>
      <w:tr w:rsidR="00CD4F85" w14:paraId="56F4D5DA" w14:textId="77777777" w:rsidTr="008C0FDC">
        <w:tc>
          <w:tcPr>
            <w:tcW w:w="8838" w:type="dxa"/>
            <w:vAlign w:val="center"/>
          </w:tcPr>
          <w:p w14:paraId="5E7D71C1" w14:textId="77777777" w:rsidR="00CD4F85" w:rsidRDefault="00962AE5" w:rsidP="00CD4F85">
            <w:pPr>
              <w:widowControl/>
              <w:autoSpaceDE/>
              <w:autoSpaceDN/>
              <w:adjustRightInd/>
              <w:spacing w:before="120" w:after="120"/>
              <w:jc w:val="center"/>
              <w:rPr>
                <w:szCs w:val="20"/>
              </w:rPr>
            </w:pPr>
            <m:oMathPara>
              <m:oMath>
                <m:sSub>
                  <m:sSubPr>
                    <m:ctrlPr>
                      <w:rPr>
                        <w:rFonts w:ascii="Cambria Math" w:hAnsi="Cambria Math"/>
                        <w:i/>
                        <w:szCs w:val="20"/>
                      </w:rPr>
                    </m:ctrlPr>
                  </m:sSubPr>
                  <m:e>
                    <m:r>
                      <w:rPr>
                        <w:rFonts w:ascii="Cambria Math" w:hAnsi="Cambria Math"/>
                        <w:szCs w:val="20"/>
                      </w:rPr>
                      <m:t>Meat</m:t>
                    </m:r>
                  </m:e>
                  <m:sub>
                    <m:r>
                      <w:rPr>
                        <w:rFonts w:ascii="Cambria Math" w:hAnsi="Cambria Math"/>
                        <w:szCs w:val="20"/>
                      </w:rPr>
                      <m:t>charcoal,c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Charcoal</m:t>
                    </m:r>
                  </m:e>
                  <m:sub>
                    <m:r>
                      <w:rPr>
                        <w:rFonts w:ascii="Cambria Math" w:hAnsi="Cambria Math"/>
                        <w:szCs w:val="20"/>
                      </w:rPr>
                      <m:t>c</m:t>
                    </m:r>
                  </m:sub>
                </m:sSub>
                <m:r>
                  <w:rPr>
                    <w:rFonts w:ascii="Cambria Math" w:hAnsi="Cambria Math"/>
                    <w:szCs w:val="20"/>
                  </w:rPr>
                  <m:t>×0.588</m:t>
                </m:r>
              </m:oMath>
            </m:oMathPara>
          </w:p>
        </w:tc>
        <w:tc>
          <w:tcPr>
            <w:tcW w:w="738" w:type="dxa"/>
            <w:vAlign w:val="center"/>
          </w:tcPr>
          <w:p w14:paraId="56D2F70C" w14:textId="77777777" w:rsidR="00CD4F85" w:rsidRPr="006E2D26" w:rsidRDefault="00CD4F85" w:rsidP="00101CF3">
            <w:pPr>
              <w:pStyle w:val="ListParagraph"/>
              <w:widowControl/>
              <w:numPr>
                <w:ilvl w:val="0"/>
                <w:numId w:val="19"/>
              </w:numPr>
              <w:autoSpaceDE/>
              <w:autoSpaceDN/>
              <w:adjustRightInd/>
              <w:jc w:val="right"/>
              <w:rPr>
                <w:szCs w:val="20"/>
              </w:rPr>
            </w:pPr>
          </w:p>
        </w:tc>
      </w:tr>
    </w:tbl>
    <w:p w14:paraId="57F3D236" w14:textId="77777777" w:rsidR="00CD4F85" w:rsidRDefault="00CD4F85" w:rsidP="00CD4F85">
      <w:pPr>
        <w:spacing w:after="0"/>
      </w:pPr>
      <w:r>
        <w:t>Where:</w:t>
      </w:r>
    </w:p>
    <w:p w14:paraId="4DD4D0A4" w14:textId="77777777" w:rsidR="00CD4F85" w:rsidRPr="00CD4F85" w:rsidRDefault="00CD4F85" w:rsidP="00CD4F85">
      <w:pPr>
        <w:pStyle w:val="NoSpacing"/>
      </w:pPr>
      <w:r>
        <w:tab/>
      </w:r>
      <w:proofErr w:type="spellStart"/>
      <w:r w:rsidRPr="00CD4F85">
        <w:rPr>
          <w:i/>
        </w:rPr>
        <w:t>Meat</w:t>
      </w:r>
      <w:r w:rsidRPr="00CD4F85">
        <w:rPr>
          <w:i/>
          <w:vertAlign w:val="subscript"/>
        </w:rPr>
        <w:t>charcoal</w:t>
      </w:r>
      <w:proofErr w:type="gramStart"/>
      <w:r w:rsidRPr="00CD4F85">
        <w:rPr>
          <w:i/>
          <w:vertAlign w:val="subscript"/>
        </w:rPr>
        <w:t>,c</w:t>
      </w:r>
      <w:proofErr w:type="spellEnd"/>
      <w:proofErr w:type="gramEnd"/>
      <w:r>
        <w:tab/>
        <w:t>=</w:t>
      </w:r>
      <w:r w:rsidR="00390BDE">
        <w:t xml:space="preserve">  </w:t>
      </w:r>
      <w:r>
        <w:t xml:space="preserve">Amount of meat cooked on charcoal grills in county </w:t>
      </w:r>
      <w:r>
        <w:rPr>
          <w:i/>
        </w:rPr>
        <w:t>c</w:t>
      </w:r>
      <w:r>
        <w:t>, in pounds</w:t>
      </w:r>
    </w:p>
    <w:p w14:paraId="5AB60127" w14:textId="77777777" w:rsidR="00CD4F85" w:rsidRDefault="00CD4F85" w:rsidP="00CD4F85">
      <w:pPr>
        <w:pStyle w:val="NoSpacing"/>
      </w:pPr>
      <w:r>
        <w:tab/>
      </w:r>
      <w:proofErr w:type="spellStart"/>
      <w:r>
        <w:rPr>
          <w:i/>
        </w:rPr>
        <w:t>Charcoal</w:t>
      </w:r>
      <w:r>
        <w:rPr>
          <w:i/>
          <w:vertAlign w:val="subscript"/>
        </w:rPr>
        <w:t>c</w:t>
      </w:r>
      <w:proofErr w:type="spellEnd"/>
      <w:r>
        <w:rPr>
          <w:i/>
        </w:rPr>
        <w:tab/>
      </w:r>
      <w:proofErr w:type="gramStart"/>
      <w:r>
        <w:t>=  Amount</w:t>
      </w:r>
      <w:proofErr w:type="gramEnd"/>
      <w:r>
        <w:t xml:space="preserve"> of charcoal sold in county </w:t>
      </w:r>
      <w:r>
        <w:rPr>
          <w:i/>
        </w:rPr>
        <w:t>c,</w:t>
      </w:r>
      <w:r>
        <w:t xml:space="preserve"> in pounds</w:t>
      </w:r>
    </w:p>
    <w:p w14:paraId="25FF0E8F" w14:textId="77777777" w:rsidR="00CD4F85" w:rsidRPr="00CD4F85" w:rsidRDefault="00CD4F85" w:rsidP="00CD4F85">
      <w:pPr>
        <w:pStyle w:val="NoSpacing"/>
        <w:spacing w:after="200"/>
      </w:pPr>
      <w:r>
        <w:tab/>
        <w:t>0.588</w:t>
      </w:r>
      <w:r>
        <w:tab/>
      </w:r>
      <w:r>
        <w:tab/>
      </w:r>
      <w:proofErr w:type="gramStart"/>
      <w:r>
        <w:t>=  Pounds</w:t>
      </w:r>
      <w:proofErr w:type="gramEnd"/>
      <w:r>
        <w:t xml:space="preserve"> of meat cooked per pound of charcoal, from equation 1</w:t>
      </w:r>
    </w:p>
    <w:p w14:paraId="74B01FD6" w14:textId="77777777" w:rsidR="00CD4F85" w:rsidRDefault="00CD4F85" w:rsidP="00390BDE">
      <w:pPr>
        <w:spacing w:after="0"/>
      </w:pPr>
      <w:r>
        <w:t>The amount of meat cooked on charcoal grills is used with the ratio from equation 2 to estimate the amount of meat cooked on gas or electric grills.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6"/>
        <w:gridCol w:w="724"/>
      </w:tblGrid>
      <w:tr w:rsidR="00CD4F85" w14:paraId="37C31ABC" w14:textId="77777777" w:rsidTr="008C0FDC">
        <w:tc>
          <w:tcPr>
            <w:tcW w:w="8838" w:type="dxa"/>
            <w:vAlign w:val="center"/>
          </w:tcPr>
          <w:p w14:paraId="184C71BF" w14:textId="77777777" w:rsidR="00CD4F85" w:rsidRDefault="00962AE5" w:rsidP="00CD4F85">
            <w:pPr>
              <w:widowControl/>
              <w:autoSpaceDE/>
              <w:autoSpaceDN/>
              <w:adjustRightInd/>
              <w:spacing w:before="120" w:after="120"/>
              <w:jc w:val="center"/>
              <w:rPr>
                <w:szCs w:val="20"/>
              </w:rPr>
            </w:pPr>
            <m:oMathPara>
              <m:oMath>
                <m:sSub>
                  <m:sSubPr>
                    <m:ctrlPr>
                      <w:rPr>
                        <w:rFonts w:ascii="Cambria Math" w:hAnsi="Cambria Math"/>
                        <w:i/>
                        <w:szCs w:val="20"/>
                      </w:rPr>
                    </m:ctrlPr>
                  </m:sSubPr>
                  <m:e>
                    <m:r>
                      <w:rPr>
                        <w:rFonts w:ascii="Cambria Math" w:hAnsi="Cambria Math"/>
                        <w:szCs w:val="20"/>
                      </w:rPr>
                      <m:t>Meat</m:t>
                    </m:r>
                  </m:e>
                  <m:sub>
                    <m:r>
                      <w:rPr>
                        <w:rFonts w:ascii="Cambria Math" w:hAnsi="Cambria Math"/>
                        <w:szCs w:val="20"/>
                      </w:rPr>
                      <m:t>gas/elec,c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Meat</m:t>
                    </m:r>
                  </m:e>
                  <m:sub>
                    <m:r>
                      <w:rPr>
                        <w:rFonts w:ascii="Cambria Math" w:hAnsi="Cambria Math"/>
                        <w:szCs w:val="20"/>
                      </w:rPr>
                      <m:t>charcoal,c</m:t>
                    </m:r>
                  </m:sub>
                </m:sSub>
                <m:r>
                  <w:rPr>
                    <w:rFonts w:ascii="Cambria Math" w:hAnsi="Cambria Math"/>
                    <w:szCs w:val="20"/>
                  </w:rPr>
                  <m:t>×2.398</m:t>
                </m:r>
              </m:oMath>
            </m:oMathPara>
          </w:p>
        </w:tc>
        <w:tc>
          <w:tcPr>
            <w:tcW w:w="738" w:type="dxa"/>
            <w:vAlign w:val="center"/>
          </w:tcPr>
          <w:p w14:paraId="70ACF3C2" w14:textId="77777777" w:rsidR="00CD4F85" w:rsidRPr="006E2D26" w:rsidRDefault="00CD4F85" w:rsidP="00101CF3">
            <w:pPr>
              <w:pStyle w:val="ListParagraph"/>
              <w:widowControl/>
              <w:numPr>
                <w:ilvl w:val="0"/>
                <w:numId w:val="19"/>
              </w:numPr>
              <w:autoSpaceDE/>
              <w:autoSpaceDN/>
              <w:adjustRightInd/>
              <w:jc w:val="right"/>
              <w:rPr>
                <w:szCs w:val="20"/>
              </w:rPr>
            </w:pPr>
          </w:p>
        </w:tc>
      </w:tr>
    </w:tbl>
    <w:p w14:paraId="13A7E966" w14:textId="77777777" w:rsidR="005C3E86" w:rsidRDefault="005C3E86" w:rsidP="005C3E86">
      <w:pPr>
        <w:spacing w:after="0"/>
      </w:pPr>
      <w:r>
        <w:t>Where:</w:t>
      </w:r>
    </w:p>
    <w:p w14:paraId="02225BAD" w14:textId="77777777" w:rsidR="005C3E86" w:rsidRDefault="005C3E86" w:rsidP="005C3E86">
      <w:pPr>
        <w:pStyle w:val="NoSpacing"/>
      </w:pPr>
      <w:r>
        <w:tab/>
      </w:r>
      <w:proofErr w:type="spellStart"/>
      <w:r w:rsidRPr="00CD4F85">
        <w:rPr>
          <w:i/>
        </w:rPr>
        <w:t>Meat</w:t>
      </w:r>
      <w:r w:rsidR="00747FB4">
        <w:rPr>
          <w:i/>
          <w:vertAlign w:val="subscript"/>
        </w:rPr>
        <w:t>gas</w:t>
      </w:r>
      <w:proofErr w:type="spellEnd"/>
      <w:r w:rsidR="00747FB4">
        <w:rPr>
          <w:i/>
          <w:vertAlign w:val="subscript"/>
        </w:rPr>
        <w:t>/</w:t>
      </w:r>
      <w:proofErr w:type="spellStart"/>
      <w:r w:rsidR="00747FB4">
        <w:rPr>
          <w:i/>
          <w:vertAlign w:val="subscript"/>
        </w:rPr>
        <w:t>elec</w:t>
      </w:r>
      <w:proofErr w:type="gramStart"/>
      <w:r w:rsidRPr="00CD4F85">
        <w:rPr>
          <w:i/>
          <w:vertAlign w:val="subscript"/>
        </w:rPr>
        <w:t>,c</w:t>
      </w:r>
      <w:proofErr w:type="spellEnd"/>
      <w:proofErr w:type="gramEnd"/>
      <w:r w:rsidR="00747FB4">
        <w:rPr>
          <w:i/>
          <w:vertAlign w:val="subscript"/>
        </w:rPr>
        <w:tab/>
      </w:r>
      <w:r>
        <w:t>=</w:t>
      </w:r>
      <w:r>
        <w:tab/>
        <w:t xml:space="preserve"> Amount of meat cooked on </w:t>
      </w:r>
      <w:r w:rsidR="00747FB4">
        <w:t xml:space="preserve">gas or electric </w:t>
      </w:r>
      <w:r>
        <w:t xml:space="preserve">grills in county </w:t>
      </w:r>
      <w:r>
        <w:rPr>
          <w:i/>
        </w:rPr>
        <w:t>c</w:t>
      </w:r>
      <w:r>
        <w:t>, in pounds</w:t>
      </w:r>
    </w:p>
    <w:p w14:paraId="2E19EDDE" w14:textId="77777777" w:rsidR="005C3E86" w:rsidRDefault="005C3E86" w:rsidP="005C3E86">
      <w:pPr>
        <w:pStyle w:val="NoSpacing"/>
      </w:pPr>
      <w:r>
        <w:tab/>
      </w:r>
      <w:proofErr w:type="spellStart"/>
      <w:r w:rsidRPr="00CD4F85">
        <w:rPr>
          <w:i/>
        </w:rPr>
        <w:t>Meat</w:t>
      </w:r>
      <w:r w:rsidRPr="00CD4F85">
        <w:rPr>
          <w:i/>
          <w:vertAlign w:val="subscript"/>
        </w:rPr>
        <w:t>charcoal</w:t>
      </w:r>
      <w:proofErr w:type="gramStart"/>
      <w:r w:rsidRPr="00CD4F85">
        <w:rPr>
          <w:i/>
          <w:vertAlign w:val="subscript"/>
        </w:rPr>
        <w:t>,c</w:t>
      </w:r>
      <w:proofErr w:type="spellEnd"/>
      <w:proofErr w:type="gramEnd"/>
      <w:r>
        <w:tab/>
        <w:t>=</w:t>
      </w:r>
      <w:r>
        <w:tab/>
        <w:t xml:space="preserve"> Amount of meat cooked on charcoal grills in county </w:t>
      </w:r>
      <w:r>
        <w:rPr>
          <w:i/>
        </w:rPr>
        <w:t>c</w:t>
      </w:r>
      <w:r>
        <w:t>, in pounds</w:t>
      </w:r>
    </w:p>
    <w:p w14:paraId="0958AF60" w14:textId="77777777" w:rsidR="00747FB4" w:rsidRDefault="00747FB4" w:rsidP="00747FB4">
      <w:pPr>
        <w:pStyle w:val="NoSpacing"/>
        <w:spacing w:after="200"/>
      </w:pPr>
      <w:r>
        <w:rPr>
          <w:i/>
        </w:rPr>
        <w:tab/>
      </w:r>
      <w:r w:rsidRPr="00747FB4">
        <w:t>2.398</w:t>
      </w:r>
      <w:r>
        <w:tab/>
      </w:r>
      <w:r>
        <w:tab/>
        <w:t>=</w:t>
      </w:r>
      <w:r>
        <w:tab/>
        <w:t xml:space="preserve"> Ratio of meat cooked on gas or electric grills to charcoal grills, from equation 2</w:t>
      </w:r>
    </w:p>
    <w:p w14:paraId="59476628" w14:textId="77777777" w:rsidR="00747FB4" w:rsidRPr="003D38C0" w:rsidRDefault="00747FB4" w:rsidP="00390BDE">
      <w:pPr>
        <w:spacing w:after="120"/>
      </w:pPr>
      <w:r>
        <w:t>The amount of meat cooked on charcoal and on gas or electric grills is added together to determine the total amount of meat cooked on grills in each county.</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7"/>
        <w:gridCol w:w="818"/>
      </w:tblGrid>
      <w:tr w:rsidR="00747FB4" w14:paraId="19AC7815" w14:textId="77777777" w:rsidTr="00FC2E0D">
        <w:tc>
          <w:tcPr>
            <w:tcW w:w="8627" w:type="dxa"/>
            <w:vAlign w:val="center"/>
          </w:tcPr>
          <w:p w14:paraId="533CBBD7" w14:textId="77777777" w:rsidR="00747FB4" w:rsidRDefault="00962AE5" w:rsidP="00390BDE">
            <w:pPr>
              <w:widowControl/>
              <w:autoSpaceDE/>
              <w:autoSpaceDN/>
              <w:adjustRightInd/>
              <w:spacing w:before="120"/>
              <w:jc w:val="center"/>
              <w:rPr>
                <w:szCs w:val="20"/>
              </w:rPr>
            </w:pPr>
            <m:oMathPara>
              <m:oMath>
                <m:sSub>
                  <m:sSubPr>
                    <m:ctrlPr>
                      <w:rPr>
                        <w:rFonts w:ascii="Cambria Math" w:hAnsi="Cambria Math"/>
                        <w:i/>
                        <w:szCs w:val="20"/>
                      </w:rPr>
                    </m:ctrlPr>
                  </m:sSubPr>
                  <m:e>
                    <m:r>
                      <w:rPr>
                        <w:rFonts w:ascii="Cambria Math" w:hAnsi="Cambria Math"/>
                        <w:szCs w:val="20"/>
                      </w:rPr>
                      <m:t>Meat</m:t>
                    </m:r>
                  </m:e>
                  <m:sub>
                    <m:r>
                      <w:rPr>
                        <w:rFonts w:ascii="Cambria Math" w:hAnsi="Cambria Math"/>
                        <w:szCs w:val="20"/>
                      </w:rPr>
                      <m:t>t, 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Meat</m:t>
                    </m:r>
                  </m:e>
                  <m:sub>
                    <m:r>
                      <w:rPr>
                        <w:rFonts w:ascii="Cambria Math" w:hAnsi="Cambria Math"/>
                        <w:szCs w:val="20"/>
                      </w:rPr>
                      <m:t>gas/elec, 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Meat</m:t>
                    </m:r>
                  </m:e>
                  <m:sub>
                    <m:r>
                      <w:rPr>
                        <w:rFonts w:ascii="Cambria Math" w:hAnsi="Cambria Math"/>
                        <w:szCs w:val="20"/>
                      </w:rPr>
                      <m:t>charcoal, c</m:t>
                    </m:r>
                  </m:sub>
                </m:sSub>
              </m:oMath>
            </m:oMathPara>
          </w:p>
        </w:tc>
        <w:tc>
          <w:tcPr>
            <w:tcW w:w="818" w:type="dxa"/>
            <w:vAlign w:val="center"/>
          </w:tcPr>
          <w:p w14:paraId="103B31B1" w14:textId="77777777" w:rsidR="00747FB4" w:rsidRPr="006E2D26" w:rsidRDefault="00747FB4" w:rsidP="00FC2E0D">
            <w:pPr>
              <w:pStyle w:val="ListParagraph"/>
              <w:widowControl/>
              <w:numPr>
                <w:ilvl w:val="0"/>
                <w:numId w:val="19"/>
              </w:numPr>
              <w:autoSpaceDE/>
              <w:autoSpaceDN/>
              <w:adjustRightInd/>
              <w:jc w:val="center"/>
              <w:rPr>
                <w:szCs w:val="20"/>
              </w:rPr>
            </w:pPr>
          </w:p>
        </w:tc>
      </w:tr>
    </w:tbl>
    <w:p w14:paraId="62A7D721" w14:textId="33EC6F9C" w:rsidR="00747FB4" w:rsidRDefault="00747FB4" w:rsidP="00747FB4">
      <w:pPr>
        <w:spacing w:after="0"/>
      </w:pPr>
      <w:r>
        <w:t>Where:</w:t>
      </w:r>
    </w:p>
    <w:p w14:paraId="35647126" w14:textId="77777777" w:rsidR="00747FB4" w:rsidRDefault="00747FB4" w:rsidP="00747FB4">
      <w:pPr>
        <w:pStyle w:val="NoSpacing"/>
      </w:pPr>
      <w:r>
        <w:tab/>
      </w:r>
      <w:proofErr w:type="spellStart"/>
      <w:r w:rsidRPr="00CD4F85">
        <w:rPr>
          <w:i/>
        </w:rPr>
        <w:t>Meat</w:t>
      </w:r>
      <w:r w:rsidRPr="00747FB4">
        <w:rPr>
          <w:i/>
          <w:vertAlign w:val="subscript"/>
        </w:rPr>
        <w:t>t</w:t>
      </w:r>
      <w:proofErr w:type="gramStart"/>
      <w:r w:rsidRPr="00CD4F85">
        <w:rPr>
          <w:i/>
          <w:vertAlign w:val="subscript"/>
        </w:rPr>
        <w:t>,c</w:t>
      </w:r>
      <w:proofErr w:type="spellEnd"/>
      <w:proofErr w:type="gramEnd"/>
      <w:r>
        <w:rPr>
          <w:i/>
          <w:vertAlign w:val="subscript"/>
        </w:rPr>
        <w:tab/>
      </w:r>
      <w:r>
        <w:rPr>
          <w:i/>
          <w:vertAlign w:val="subscript"/>
        </w:rPr>
        <w:tab/>
      </w:r>
      <w:r>
        <w:t>=</w:t>
      </w:r>
      <w:r>
        <w:tab/>
        <w:t xml:space="preserve"> Total amount of meat cooked on grills in county </w:t>
      </w:r>
      <w:r>
        <w:rPr>
          <w:i/>
        </w:rPr>
        <w:t>c</w:t>
      </w:r>
      <w:r>
        <w:t>, in pounds</w:t>
      </w:r>
    </w:p>
    <w:p w14:paraId="5742374E" w14:textId="77777777" w:rsidR="00747FB4" w:rsidRDefault="00747FB4" w:rsidP="00747FB4">
      <w:pPr>
        <w:pStyle w:val="NoSpacing"/>
      </w:pPr>
      <w:r>
        <w:tab/>
      </w:r>
      <w:proofErr w:type="spellStart"/>
      <w:r w:rsidRPr="00CD4F85">
        <w:rPr>
          <w:i/>
        </w:rPr>
        <w:t>Meat</w:t>
      </w:r>
      <w:r>
        <w:rPr>
          <w:i/>
          <w:vertAlign w:val="subscript"/>
        </w:rPr>
        <w:t>gas</w:t>
      </w:r>
      <w:proofErr w:type="spellEnd"/>
      <w:r>
        <w:rPr>
          <w:i/>
          <w:vertAlign w:val="subscript"/>
        </w:rPr>
        <w:t>/</w:t>
      </w:r>
      <w:proofErr w:type="spellStart"/>
      <w:r>
        <w:rPr>
          <w:i/>
          <w:vertAlign w:val="subscript"/>
        </w:rPr>
        <w:t>elec</w:t>
      </w:r>
      <w:proofErr w:type="gramStart"/>
      <w:r w:rsidRPr="00CD4F85">
        <w:rPr>
          <w:i/>
          <w:vertAlign w:val="subscript"/>
        </w:rPr>
        <w:t>,c</w:t>
      </w:r>
      <w:proofErr w:type="spellEnd"/>
      <w:proofErr w:type="gramEnd"/>
      <w:r>
        <w:rPr>
          <w:i/>
          <w:vertAlign w:val="subscript"/>
        </w:rPr>
        <w:tab/>
      </w:r>
      <w:r>
        <w:t>=</w:t>
      </w:r>
      <w:r>
        <w:tab/>
        <w:t xml:space="preserve"> Amount of meat cooked on gas or electric grills in county </w:t>
      </w:r>
      <w:r>
        <w:rPr>
          <w:i/>
        </w:rPr>
        <w:t>c</w:t>
      </w:r>
      <w:r>
        <w:t>, in pounds</w:t>
      </w:r>
    </w:p>
    <w:p w14:paraId="1D04D07F" w14:textId="77777777" w:rsidR="00747FB4" w:rsidRDefault="00747FB4" w:rsidP="00747FB4">
      <w:pPr>
        <w:pStyle w:val="NoSpacing"/>
      </w:pPr>
      <w:r>
        <w:tab/>
      </w:r>
      <w:proofErr w:type="spellStart"/>
      <w:r w:rsidRPr="00CD4F85">
        <w:rPr>
          <w:i/>
        </w:rPr>
        <w:t>Meat</w:t>
      </w:r>
      <w:r w:rsidRPr="00CD4F85">
        <w:rPr>
          <w:i/>
          <w:vertAlign w:val="subscript"/>
        </w:rPr>
        <w:t>charcoal</w:t>
      </w:r>
      <w:proofErr w:type="gramStart"/>
      <w:r w:rsidRPr="00CD4F85">
        <w:rPr>
          <w:i/>
          <w:vertAlign w:val="subscript"/>
        </w:rPr>
        <w:t>,c</w:t>
      </w:r>
      <w:proofErr w:type="spellEnd"/>
      <w:proofErr w:type="gramEnd"/>
      <w:r>
        <w:tab/>
        <w:t>=</w:t>
      </w:r>
      <w:r>
        <w:tab/>
        <w:t xml:space="preserve"> Amount of meat cooked on charcoal grills in county </w:t>
      </w:r>
      <w:r>
        <w:rPr>
          <w:i/>
        </w:rPr>
        <w:t>c</w:t>
      </w:r>
      <w:r>
        <w:t>, in pounds</w:t>
      </w:r>
    </w:p>
    <w:p w14:paraId="2B674688" w14:textId="77777777" w:rsidR="00CD4F85" w:rsidRPr="003D38C0" w:rsidRDefault="00CD4F85" w:rsidP="00390BDE">
      <w:pPr>
        <w:spacing w:after="120"/>
      </w:pPr>
    </w:p>
    <w:p w14:paraId="0AA4ADC7" w14:textId="77777777" w:rsidR="00B97E6E" w:rsidRDefault="00B97E6E" w:rsidP="003D38C0">
      <w:pPr>
        <w:pStyle w:val="Heading1"/>
      </w:pPr>
      <w:bookmarkStart w:id="6" w:name="_Ref477187901"/>
      <w:r w:rsidRPr="00886F17">
        <w:t>Emission</w:t>
      </w:r>
      <w:r w:rsidR="00680037">
        <w:t>s</w:t>
      </w:r>
      <w:r w:rsidRPr="00886F17">
        <w:t xml:space="preserve"> Factors</w:t>
      </w:r>
      <w:bookmarkEnd w:id="5"/>
      <w:bookmarkEnd w:id="6"/>
    </w:p>
    <w:p w14:paraId="55BE5C9D" w14:textId="77777777" w:rsidR="004A6F01" w:rsidRDefault="00112D83" w:rsidP="00390BDE">
      <w:pPr>
        <w:pStyle w:val="Style1"/>
        <w:spacing w:after="200"/>
        <w:contextualSpacing/>
        <w:rPr>
          <w:b w:val="0"/>
          <w:i w:val="0"/>
        </w:rPr>
      </w:pPr>
      <w:r>
        <w:rPr>
          <w:b w:val="0"/>
          <w:i w:val="0"/>
        </w:rPr>
        <w:t xml:space="preserve">The emissions factors are shown in </w:t>
      </w:r>
      <w:r w:rsidRPr="00112D83">
        <w:rPr>
          <w:b w:val="0"/>
          <w:i w:val="0"/>
        </w:rPr>
        <w:fldChar w:fldCharType="begin"/>
      </w:r>
      <w:r w:rsidRPr="00112D83">
        <w:rPr>
          <w:b w:val="0"/>
          <w:i w:val="0"/>
        </w:rPr>
        <w:instrText xml:space="preserve"> REF _Ref474399273 \h  \* MERGEFORMAT </w:instrText>
      </w:r>
      <w:r w:rsidRPr="00112D83">
        <w:rPr>
          <w:b w:val="0"/>
          <w:i w:val="0"/>
        </w:rPr>
      </w:r>
      <w:r w:rsidRPr="00112D83">
        <w:rPr>
          <w:b w:val="0"/>
          <w:i w:val="0"/>
        </w:rPr>
        <w:fldChar w:fldCharType="separate"/>
      </w:r>
      <w:r w:rsidRPr="00112D83">
        <w:rPr>
          <w:b w:val="0"/>
          <w:i w:val="0"/>
        </w:rPr>
        <w:t xml:space="preserve">Table </w:t>
      </w:r>
      <w:r w:rsidRPr="00112D83">
        <w:rPr>
          <w:b w:val="0"/>
          <w:i w:val="0"/>
          <w:noProof/>
        </w:rPr>
        <w:t>1</w:t>
      </w:r>
      <w:r w:rsidRPr="00112D83">
        <w:rPr>
          <w:b w:val="0"/>
          <w:i w:val="0"/>
        </w:rPr>
        <w:fldChar w:fldCharType="end"/>
      </w:r>
      <w:r>
        <w:rPr>
          <w:b w:val="0"/>
          <w:i w:val="0"/>
        </w:rPr>
        <w:t>, including the actual emissions factor</w:t>
      </w:r>
      <w:r w:rsidR="00390BDE">
        <w:rPr>
          <w:b w:val="0"/>
          <w:i w:val="0"/>
        </w:rPr>
        <w:t xml:space="preserve"> used in the calculations</w:t>
      </w:r>
      <w:r>
        <w:rPr>
          <w:b w:val="0"/>
          <w:i w:val="0"/>
        </w:rPr>
        <w:t>, and the original emissions factor from the reference, if it is d</w:t>
      </w:r>
      <w:r w:rsidR="00390BDE">
        <w:rPr>
          <w:b w:val="0"/>
          <w:i w:val="0"/>
        </w:rPr>
        <w:t>ifferent from the actual factor</w:t>
      </w:r>
      <w:r>
        <w:rPr>
          <w:b w:val="0"/>
          <w:i w:val="0"/>
        </w:rPr>
        <w:t xml:space="preserve">. The emissions factors for CO, NOX, PM10-PRI, PM25-PRI, and VOC are from EPA’s report, </w:t>
      </w:r>
      <w:r>
        <w:rPr>
          <w:b w:val="0"/>
        </w:rPr>
        <w:t>Emissions from Street Vendor Cooking Devices (Charcoal Grilling)</w:t>
      </w:r>
      <w:r>
        <w:rPr>
          <w:b w:val="0"/>
          <w:i w:val="0"/>
        </w:rPr>
        <w:t>.</w:t>
      </w:r>
      <w:r w:rsidRPr="00112D83">
        <w:rPr>
          <w:b w:val="0"/>
          <w:i w:val="0"/>
          <w:vertAlign w:val="superscript"/>
        </w:rPr>
        <w:fldChar w:fldCharType="begin"/>
      </w:r>
      <w:r w:rsidRPr="00112D83">
        <w:rPr>
          <w:b w:val="0"/>
          <w:i w:val="0"/>
          <w:vertAlign w:val="superscript"/>
        </w:rPr>
        <w:instrText xml:space="preserve"> NOTEREF _Ref478563871 \h </w:instrText>
      </w:r>
      <w:r>
        <w:rPr>
          <w:b w:val="0"/>
          <w:i w:val="0"/>
          <w:vertAlign w:val="superscript"/>
        </w:rPr>
        <w:instrText xml:space="preserve"> \* MERGEFORMAT </w:instrText>
      </w:r>
      <w:r w:rsidRPr="00112D83">
        <w:rPr>
          <w:b w:val="0"/>
          <w:i w:val="0"/>
          <w:vertAlign w:val="superscript"/>
        </w:rPr>
      </w:r>
      <w:r w:rsidRPr="00112D83">
        <w:rPr>
          <w:b w:val="0"/>
          <w:i w:val="0"/>
          <w:vertAlign w:val="superscript"/>
        </w:rPr>
        <w:fldChar w:fldCharType="separate"/>
      </w:r>
      <w:r w:rsidRPr="00112D83">
        <w:rPr>
          <w:b w:val="0"/>
          <w:i w:val="0"/>
          <w:vertAlign w:val="superscript"/>
        </w:rPr>
        <w:t>10</w:t>
      </w:r>
      <w:r w:rsidRPr="00112D83">
        <w:rPr>
          <w:b w:val="0"/>
          <w:i w:val="0"/>
          <w:vertAlign w:val="superscript"/>
        </w:rPr>
        <w:fldChar w:fldCharType="end"/>
      </w:r>
      <w:r>
        <w:rPr>
          <w:b w:val="0"/>
          <w:i w:val="0"/>
        </w:rPr>
        <w:t xml:space="preserve"> There is also a separate emissions factor for VOC from lighter fluid, from the South Coast Air Quality Management District, Rule 1174.</w:t>
      </w:r>
      <w:r w:rsidRPr="00112D83">
        <w:rPr>
          <w:b w:val="0"/>
          <w:i w:val="0"/>
          <w:vertAlign w:val="superscript"/>
        </w:rPr>
        <w:fldChar w:fldCharType="begin"/>
      </w:r>
      <w:r w:rsidRPr="00112D83">
        <w:rPr>
          <w:b w:val="0"/>
          <w:i w:val="0"/>
          <w:vertAlign w:val="superscript"/>
        </w:rPr>
        <w:instrText xml:space="preserve"> NOTEREF _Ref478566367 \h </w:instrText>
      </w:r>
      <w:r>
        <w:rPr>
          <w:b w:val="0"/>
          <w:i w:val="0"/>
          <w:vertAlign w:val="superscript"/>
        </w:rPr>
        <w:instrText xml:space="preserve"> \* MERGEFORMAT </w:instrText>
      </w:r>
      <w:r w:rsidRPr="00112D83">
        <w:rPr>
          <w:b w:val="0"/>
          <w:i w:val="0"/>
          <w:vertAlign w:val="superscript"/>
        </w:rPr>
      </w:r>
      <w:r w:rsidRPr="00112D83">
        <w:rPr>
          <w:b w:val="0"/>
          <w:i w:val="0"/>
          <w:vertAlign w:val="superscript"/>
        </w:rPr>
        <w:fldChar w:fldCharType="separate"/>
      </w:r>
      <w:r w:rsidRPr="00112D83">
        <w:rPr>
          <w:b w:val="0"/>
          <w:i w:val="0"/>
          <w:vertAlign w:val="superscript"/>
        </w:rPr>
        <w:t>11</w:t>
      </w:r>
      <w:r w:rsidRPr="00112D83">
        <w:rPr>
          <w:b w:val="0"/>
          <w:i w:val="0"/>
          <w:vertAlign w:val="superscript"/>
        </w:rPr>
        <w:fldChar w:fldCharType="end"/>
      </w:r>
      <w:r>
        <w:rPr>
          <w:b w:val="0"/>
          <w:i w:val="0"/>
        </w:rPr>
        <w:t xml:space="preserve"> The HAP emission factors are speciation factors from the EPA SPECIATE database</w:t>
      </w:r>
      <w:proofErr w:type="gramStart"/>
      <w:r>
        <w:rPr>
          <w:b w:val="0"/>
          <w:i w:val="0"/>
        </w:rPr>
        <w:t>,</w:t>
      </w:r>
      <w:proofErr w:type="gramEnd"/>
      <w:r w:rsidRPr="00112D83">
        <w:rPr>
          <w:b w:val="0"/>
          <w:i w:val="0"/>
          <w:vertAlign w:val="superscript"/>
        </w:rPr>
        <w:fldChar w:fldCharType="begin"/>
      </w:r>
      <w:r w:rsidRPr="00112D83">
        <w:rPr>
          <w:b w:val="0"/>
          <w:i w:val="0"/>
          <w:vertAlign w:val="superscript"/>
        </w:rPr>
        <w:instrText xml:space="preserve"> NOTEREF _Ref478566362 \h </w:instrText>
      </w:r>
      <w:r>
        <w:rPr>
          <w:b w:val="0"/>
          <w:i w:val="0"/>
          <w:vertAlign w:val="superscript"/>
        </w:rPr>
        <w:instrText xml:space="preserve"> \* MERGEFORMAT </w:instrText>
      </w:r>
      <w:r w:rsidRPr="00112D83">
        <w:rPr>
          <w:b w:val="0"/>
          <w:i w:val="0"/>
          <w:vertAlign w:val="superscript"/>
        </w:rPr>
      </w:r>
      <w:r w:rsidRPr="00112D83">
        <w:rPr>
          <w:b w:val="0"/>
          <w:i w:val="0"/>
          <w:vertAlign w:val="superscript"/>
        </w:rPr>
        <w:fldChar w:fldCharType="separate"/>
      </w:r>
      <w:r w:rsidRPr="00112D83">
        <w:rPr>
          <w:b w:val="0"/>
          <w:i w:val="0"/>
          <w:vertAlign w:val="superscript"/>
        </w:rPr>
        <w:t>12</w:t>
      </w:r>
      <w:r w:rsidRPr="00112D83">
        <w:rPr>
          <w:b w:val="0"/>
          <w:i w:val="0"/>
          <w:vertAlign w:val="superscript"/>
        </w:rPr>
        <w:fldChar w:fldCharType="end"/>
      </w:r>
      <w:r>
        <w:rPr>
          <w:b w:val="0"/>
          <w:i w:val="0"/>
        </w:rPr>
        <w:t xml:space="preserve"> which are speciation factors for charbroiling meat.</w:t>
      </w:r>
    </w:p>
    <w:p w14:paraId="769E80B9" w14:textId="77777777" w:rsidR="0062430B" w:rsidRDefault="0062430B" w:rsidP="0062430B"/>
    <w:p w14:paraId="39BD26AE" w14:textId="77777777" w:rsidR="0062430B" w:rsidRPr="0062430B" w:rsidRDefault="0062430B" w:rsidP="0062430B"/>
    <w:p w14:paraId="75A022B3" w14:textId="77777777" w:rsidR="0097551A" w:rsidRPr="0097551A" w:rsidRDefault="0097551A" w:rsidP="004A6F01">
      <w:pPr>
        <w:pStyle w:val="TableCaption"/>
      </w:pPr>
      <w:bookmarkStart w:id="7" w:name="_Ref474399273"/>
      <w:r w:rsidRPr="0097551A">
        <w:lastRenderedPageBreak/>
        <w:t xml:space="preserve">Table </w:t>
      </w:r>
      <w:fldSimple w:instr=" SEQ Table \* ARABIC ">
        <w:r w:rsidR="004A6F01">
          <w:rPr>
            <w:noProof/>
          </w:rPr>
          <w:t>1</w:t>
        </w:r>
      </w:fldSimple>
      <w:bookmarkEnd w:id="7"/>
      <w:r w:rsidRPr="0097551A">
        <w:t>. Emission</w:t>
      </w:r>
      <w:r w:rsidR="00680037">
        <w:t>s</w:t>
      </w:r>
      <w:r w:rsidRPr="0097551A">
        <w:t xml:space="preserve"> Factors for </w:t>
      </w:r>
      <w:r w:rsidR="00CE04BF">
        <w:t>Residential Grilling</w:t>
      </w:r>
      <w:r w:rsidRPr="0097551A">
        <w:t xml:space="preserve"> (</w:t>
      </w:r>
      <w:r w:rsidR="00CE04BF" w:rsidRPr="00530F91">
        <w:rPr>
          <w:szCs w:val="20"/>
        </w:rPr>
        <w:t>2810025000</w:t>
      </w:r>
      <w:r w:rsidRPr="0097551A">
        <w:t>)</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72"/>
        <w:gridCol w:w="1380"/>
        <w:gridCol w:w="1380"/>
        <w:gridCol w:w="1380"/>
        <w:gridCol w:w="1380"/>
        <w:gridCol w:w="1380"/>
        <w:gridCol w:w="1380"/>
      </w:tblGrid>
      <w:tr w:rsidR="00FC7632" w:rsidRPr="00FC7632" w14:paraId="3063A3F9" w14:textId="77777777" w:rsidTr="00FC7632">
        <w:trPr>
          <w:trHeight w:val="475"/>
          <w:tblHeader/>
          <w:jc w:val="center"/>
        </w:trPr>
        <w:tc>
          <w:tcPr>
            <w:tcW w:w="1872" w:type="dxa"/>
            <w:shd w:val="clear" w:color="auto" w:fill="BFBFBF" w:themeFill="background1" w:themeFillShade="BF"/>
            <w:vAlign w:val="center"/>
          </w:tcPr>
          <w:p w14:paraId="0C511CFE" w14:textId="77777777" w:rsidR="00FC7632" w:rsidRPr="00FC7632" w:rsidRDefault="00FC7632"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Cs w:val="20"/>
              </w:rPr>
            </w:pPr>
            <w:r w:rsidRPr="00FC7632">
              <w:rPr>
                <w:b/>
                <w:bCs/>
                <w:szCs w:val="20"/>
              </w:rPr>
              <w:t>Pollutant</w:t>
            </w:r>
          </w:p>
        </w:tc>
        <w:tc>
          <w:tcPr>
            <w:tcW w:w="1380" w:type="dxa"/>
            <w:shd w:val="clear" w:color="auto" w:fill="BFBFBF" w:themeFill="background1" w:themeFillShade="BF"/>
            <w:vAlign w:val="center"/>
          </w:tcPr>
          <w:p w14:paraId="7D10E1EA" w14:textId="77777777" w:rsidR="00FC7632" w:rsidRPr="00FC7632" w:rsidRDefault="00FC7632" w:rsidP="00FC76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Cs w:val="20"/>
              </w:rPr>
            </w:pPr>
            <w:r w:rsidRPr="00FC7632">
              <w:rPr>
                <w:b/>
                <w:bCs/>
                <w:szCs w:val="20"/>
              </w:rPr>
              <w:t>Pollutant Code</w:t>
            </w:r>
          </w:p>
        </w:tc>
        <w:tc>
          <w:tcPr>
            <w:tcW w:w="1380" w:type="dxa"/>
            <w:shd w:val="clear" w:color="auto" w:fill="BFBFBF" w:themeFill="background1" w:themeFillShade="BF"/>
            <w:vAlign w:val="center"/>
          </w:tcPr>
          <w:p w14:paraId="18B496C7" w14:textId="77777777" w:rsidR="00FC7632" w:rsidRPr="00FC7632" w:rsidRDefault="00FC7632" w:rsidP="008A58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Cs w:val="20"/>
              </w:rPr>
            </w:pPr>
            <w:r w:rsidRPr="00FC7632">
              <w:rPr>
                <w:b/>
                <w:bCs/>
                <w:szCs w:val="20"/>
              </w:rPr>
              <w:t>Emissions Factor (original)</w:t>
            </w:r>
          </w:p>
        </w:tc>
        <w:tc>
          <w:tcPr>
            <w:tcW w:w="1380" w:type="dxa"/>
            <w:shd w:val="clear" w:color="auto" w:fill="BFBFBF" w:themeFill="background1" w:themeFillShade="BF"/>
          </w:tcPr>
          <w:p w14:paraId="3CCB2D6F" w14:textId="77777777" w:rsidR="00FC7632" w:rsidRPr="00FC7632" w:rsidRDefault="00FC7632" w:rsidP="008A58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Cs w:val="20"/>
              </w:rPr>
            </w:pPr>
            <w:r w:rsidRPr="00FC7632">
              <w:rPr>
                <w:b/>
                <w:bCs/>
                <w:szCs w:val="20"/>
              </w:rPr>
              <w:t>Emissions Factor Units (original)</w:t>
            </w:r>
          </w:p>
        </w:tc>
        <w:tc>
          <w:tcPr>
            <w:tcW w:w="1380" w:type="dxa"/>
            <w:shd w:val="clear" w:color="auto" w:fill="BFBFBF" w:themeFill="background1" w:themeFillShade="BF"/>
            <w:vAlign w:val="center"/>
          </w:tcPr>
          <w:p w14:paraId="703221D4" w14:textId="77777777" w:rsidR="00FC7632" w:rsidRPr="00FC7632" w:rsidRDefault="00FC7632" w:rsidP="00112D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Cs w:val="20"/>
              </w:rPr>
            </w:pPr>
            <w:r w:rsidRPr="00FC7632">
              <w:rPr>
                <w:b/>
                <w:bCs/>
                <w:szCs w:val="20"/>
              </w:rPr>
              <w:t>Emissions Factor (</w:t>
            </w:r>
            <w:r w:rsidR="00112D83">
              <w:rPr>
                <w:b/>
                <w:bCs/>
                <w:szCs w:val="20"/>
              </w:rPr>
              <w:t>actual</w:t>
            </w:r>
            <w:r w:rsidRPr="00FC7632">
              <w:rPr>
                <w:b/>
                <w:bCs/>
                <w:szCs w:val="20"/>
              </w:rPr>
              <w:t>)</w:t>
            </w:r>
          </w:p>
        </w:tc>
        <w:tc>
          <w:tcPr>
            <w:tcW w:w="1380" w:type="dxa"/>
            <w:shd w:val="clear" w:color="auto" w:fill="BFBFBF" w:themeFill="background1" w:themeFillShade="BF"/>
          </w:tcPr>
          <w:p w14:paraId="342E5996" w14:textId="77777777" w:rsidR="00FC7632" w:rsidRPr="00FC7632" w:rsidRDefault="00FC7632" w:rsidP="00112D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Cs w:val="20"/>
              </w:rPr>
            </w:pPr>
            <w:r w:rsidRPr="00FC7632">
              <w:rPr>
                <w:b/>
                <w:bCs/>
                <w:szCs w:val="20"/>
              </w:rPr>
              <w:t>Emissions Factor Units (</w:t>
            </w:r>
            <w:r w:rsidR="00112D83">
              <w:rPr>
                <w:b/>
                <w:bCs/>
                <w:szCs w:val="20"/>
              </w:rPr>
              <w:t>actual</w:t>
            </w:r>
            <w:r w:rsidRPr="00FC7632">
              <w:rPr>
                <w:b/>
                <w:bCs/>
                <w:szCs w:val="20"/>
              </w:rPr>
              <w:t>)</w:t>
            </w:r>
          </w:p>
        </w:tc>
        <w:tc>
          <w:tcPr>
            <w:tcW w:w="1380" w:type="dxa"/>
            <w:shd w:val="clear" w:color="auto" w:fill="BFBFBF" w:themeFill="background1" w:themeFillShade="BF"/>
            <w:vAlign w:val="center"/>
          </w:tcPr>
          <w:p w14:paraId="5E36A848" w14:textId="77777777" w:rsidR="00FC7632" w:rsidRPr="00FC7632" w:rsidRDefault="00FC7632"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Cs w:val="20"/>
              </w:rPr>
            </w:pPr>
            <w:r w:rsidRPr="00FC7632">
              <w:rPr>
                <w:b/>
                <w:bCs/>
                <w:szCs w:val="20"/>
              </w:rPr>
              <w:t xml:space="preserve">Emissions Factor </w:t>
            </w:r>
          </w:p>
          <w:p w14:paraId="0A860050" w14:textId="77777777" w:rsidR="00FC7632" w:rsidRPr="00FC7632" w:rsidRDefault="00FC7632"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Cs w:val="20"/>
              </w:rPr>
            </w:pPr>
            <w:r w:rsidRPr="00FC7632">
              <w:rPr>
                <w:b/>
                <w:bCs/>
                <w:szCs w:val="20"/>
              </w:rPr>
              <w:t>Reference</w:t>
            </w:r>
          </w:p>
        </w:tc>
      </w:tr>
      <w:tr w:rsidR="00112D83" w:rsidRPr="00FC7632" w14:paraId="7E8B2654" w14:textId="77777777" w:rsidTr="00112D83">
        <w:trPr>
          <w:jc w:val="center"/>
        </w:trPr>
        <w:tc>
          <w:tcPr>
            <w:tcW w:w="1872" w:type="dxa"/>
            <w:vAlign w:val="center"/>
          </w:tcPr>
          <w:p w14:paraId="3002CCA1" w14:textId="77777777" w:rsidR="00112D83" w:rsidRPr="00FC7632" w:rsidRDefault="00112D83" w:rsidP="008C0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contextualSpacing/>
              <w:rPr>
                <w:szCs w:val="20"/>
              </w:rPr>
            </w:pPr>
            <w:r w:rsidRPr="00FC7632">
              <w:rPr>
                <w:szCs w:val="20"/>
              </w:rPr>
              <w:t>CO</w:t>
            </w:r>
          </w:p>
        </w:tc>
        <w:tc>
          <w:tcPr>
            <w:tcW w:w="1380" w:type="dxa"/>
          </w:tcPr>
          <w:p w14:paraId="141B5816" w14:textId="77777777" w:rsidR="00112D83" w:rsidRPr="00FC7632" w:rsidRDefault="00112D83"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r w:rsidRPr="00FC7632">
              <w:rPr>
                <w:szCs w:val="20"/>
              </w:rPr>
              <w:t>CO</w:t>
            </w:r>
          </w:p>
        </w:tc>
        <w:tc>
          <w:tcPr>
            <w:tcW w:w="1380" w:type="dxa"/>
          </w:tcPr>
          <w:p w14:paraId="65BF9E92" w14:textId="77777777" w:rsidR="00112D83" w:rsidRPr="00FC7632" w:rsidRDefault="00112D83" w:rsidP="00112D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r>
              <w:rPr>
                <w:szCs w:val="20"/>
              </w:rPr>
              <w:t>162.97a</w:t>
            </w:r>
          </w:p>
        </w:tc>
        <w:tc>
          <w:tcPr>
            <w:tcW w:w="1380" w:type="dxa"/>
            <w:vMerge w:val="restart"/>
            <w:vAlign w:val="center"/>
          </w:tcPr>
          <w:p w14:paraId="0D3B3BA5" w14:textId="77777777" w:rsidR="00112D83" w:rsidRPr="00FC7632" w:rsidRDefault="00112D83" w:rsidP="00112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r>
              <w:rPr>
                <w:szCs w:val="20"/>
              </w:rPr>
              <w:t>g/kg meat</w:t>
            </w:r>
          </w:p>
        </w:tc>
        <w:tc>
          <w:tcPr>
            <w:tcW w:w="1380" w:type="dxa"/>
            <w:vAlign w:val="center"/>
          </w:tcPr>
          <w:p w14:paraId="54C59689" w14:textId="10B0B4D8" w:rsidR="00112D83" w:rsidRPr="00FC7632" w:rsidRDefault="00070736" w:rsidP="00CE04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06"/>
              <w:jc w:val="right"/>
              <w:rPr>
                <w:szCs w:val="20"/>
              </w:rPr>
            </w:pPr>
            <w:r>
              <w:rPr>
                <w:szCs w:val="20"/>
              </w:rPr>
              <w:t>325.9</w:t>
            </w:r>
            <w:r w:rsidR="00A15406">
              <w:rPr>
                <w:szCs w:val="20"/>
              </w:rPr>
              <w:t>3</w:t>
            </w:r>
          </w:p>
        </w:tc>
        <w:tc>
          <w:tcPr>
            <w:tcW w:w="1380" w:type="dxa"/>
            <w:vMerge w:val="restart"/>
            <w:vAlign w:val="center"/>
          </w:tcPr>
          <w:p w14:paraId="5C8590AB" w14:textId="77777777" w:rsidR="00112D83" w:rsidRPr="00FC7632" w:rsidRDefault="00112D83" w:rsidP="0071744B">
            <w:pPr>
              <w:spacing w:after="0"/>
              <w:jc w:val="center"/>
              <w:rPr>
                <w:szCs w:val="20"/>
              </w:rPr>
            </w:pPr>
            <w:r>
              <w:rPr>
                <w:szCs w:val="20"/>
              </w:rPr>
              <w:t>lbs./ton meat</w:t>
            </w:r>
          </w:p>
        </w:tc>
        <w:tc>
          <w:tcPr>
            <w:tcW w:w="1380" w:type="dxa"/>
            <w:vMerge w:val="restart"/>
            <w:vAlign w:val="center"/>
          </w:tcPr>
          <w:p w14:paraId="67401DCA" w14:textId="77777777" w:rsidR="00112D83" w:rsidRPr="0071744B" w:rsidRDefault="00112D83" w:rsidP="004E1CBE">
            <w:pPr>
              <w:spacing w:after="0"/>
              <w:jc w:val="center"/>
              <w:rPr>
                <w:szCs w:val="20"/>
              </w:rPr>
            </w:pPr>
            <w:bookmarkStart w:id="8" w:name="_Ref478563871"/>
            <w:r w:rsidRPr="0071744B">
              <w:rPr>
                <w:rStyle w:val="EndnoteReference"/>
                <w:szCs w:val="20"/>
                <w:vertAlign w:val="baseline"/>
              </w:rPr>
              <w:endnoteReference w:id="11"/>
            </w:r>
            <w:bookmarkEnd w:id="8"/>
            <w:r>
              <w:rPr>
                <w:szCs w:val="20"/>
              </w:rPr>
              <w:t>, Table E-2</w:t>
            </w:r>
          </w:p>
        </w:tc>
      </w:tr>
      <w:tr w:rsidR="00112D83" w:rsidRPr="00FC7632" w14:paraId="1818CD16" w14:textId="77777777" w:rsidTr="0071744B">
        <w:trPr>
          <w:jc w:val="center"/>
        </w:trPr>
        <w:tc>
          <w:tcPr>
            <w:tcW w:w="1872" w:type="dxa"/>
            <w:vAlign w:val="center"/>
          </w:tcPr>
          <w:p w14:paraId="6C30EAA1" w14:textId="77777777" w:rsidR="00112D83" w:rsidRPr="00FC7632" w:rsidRDefault="00112D83" w:rsidP="008C0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contextualSpacing/>
              <w:rPr>
                <w:szCs w:val="20"/>
              </w:rPr>
            </w:pPr>
            <w:r>
              <w:rPr>
                <w:szCs w:val="20"/>
              </w:rPr>
              <w:t>NOX</w:t>
            </w:r>
          </w:p>
        </w:tc>
        <w:tc>
          <w:tcPr>
            <w:tcW w:w="1380" w:type="dxa"/>
          </w:tcPr>
          <w:p w14:paraId="3CDA570D" w14:textId="77777777" w:rsidR="00112D83" w:rsidRPr="00FC7632" w:rsidRDefault="00112D83"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r w:rsidRPr="00FC7632">
              <w:rPr>
                <w:szCs w:val="20"/>
              </w:rPr>
              <w:t>NOX</w:t>
            </w:r>
          </w:p>
        </w:tc>
        <w:tc>
          <w:tcPr>
            <w:tcW w:w="1380" w:type="dxa"/>
          </w:tcPr>
          <w:p w14:paraId="42225B43" w14:textId="77777777" w:rsidR="00112D83" w:rsidRPr="00FC7632" w:rsidRDefault="00112D83" w:rsidP="009F1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r>
              <w:rPr>
                <w:szCs w:val="20"/>
              </w:rPr>
              <w:t>3.37a</w:t>
            </w:r>
          </w:p>
        </w:tc>
        <w:tc>
          <w:tcPr>
            <w:tcW w:w="1380" w:type="dxa"/>
            <w:vMerge/>
          </w:tcPr>
          <w:p w14:paraId="7850F6D2" w14:textId="77777777" w:rsidR="00112D83" w:rsidRPr="00FC7632" w:rsidRDefault="00112D83" w:rsidP="00717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center"/>
          </w:tcPr>
          <w:p w14:paraId="6B2A6144" w14:textId="0A272F04" w:rsidR="00112D83" w:rsidRPr="00FC7632" w:rsidRDefault="00070736" w:rsidP="00CE04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06"/>
              <w:jc w:val="right"/>
              <w:rPr>
                <w:szCs w:val="20"/>
              </w:rPr>
            </w:pPr>
            <w:r>
              <w:rPr>
                <w:szCs w:val="20"/>
              </w:rPr>
              <w:t>6.74</w:t>
            </w:r>
          </w:p>
        </w:tc>
        <w:tc>
          <w:tcPr>
            <w:tcW w:w="1380" w:type="dxa"/>
            <w:vMerge/>
          </w:tcPr>
          <w:p w14:paraId="63A1D18E" w14:textId="77777777" w:rsidR="00112D83" w:rsidRPr="00FC7632" w:rsidRDefault="00112D83" w:rsidP="0071744B">
            <w:pPr>
              <w:spacing w:after="0"/>
              <w:jc w:val="center"/>
              <w:rPr>
                <w:szCs w:val="20"/>
              </w:rPr>
            </w:pPr>
          </w:p>
        </w:tc>
        <w:tc>
          <w:tcPr>
            <w:tcW w:w="1380" w:type="dxa"/>
            <w:vMerge/>
          </w:tcPr>
          <w:p w14:paraId="6AF3A031" w14:textId="77777777" w:rsidR="00112D83" w:rsidRPr="00FC7632" w:rsidRDefault="00112D83" w:rsidP="004E1CBE">
            <w:pPr>
              <w:spacing w:after="0"/>
              <w:jc w:val="center"/>
              <w:rPr>
                <w:szCs w:val="20"/>
              </w:rPr>
            </w:pPr>
          </w:p>
        </w:tc>
      </w:tr>
      <w:tr w:rsidR="00112D83" w:rsidRPr="00FC7632" w14:paraId="7563C4EE" w14:textId="77777777" w:rsidTr="0071744B">
        <w:trPr>
          <w:jc w:val="center"/>
        </w:trPr>
        <w:tc>
          <w:tcPr>
            <w:tcW w:w="1872" w:type="dxa"/>
            <w:vAlign w:val="center"/>
          </w:tcPr>
          <w:p w14:paraId="0293ED3C" w14:textId="77777777" w:rsidR="00112D83" w:rsidRPr="00FC7632" w:rsidRDefault="00112D83" w:rsidP="008C0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contextualSpacing/>
              <w:rPr>
                <w:szCs w:val="20"/>
              </w:rPr>
            </w:pPr>
            <w:r w:rsidRPr="00FC7632">
              <w:rPr>
                <w:szCs w:val="20"/>
              </w:rPr>
              <w:t>PM10-PRI</w:t>
            </w:r>
          </w:p>
        </w:tc>
        <w:tc>
          <w:tcPr>
            <w:tcW w:w="1380" w:type="dxa"/>
          </w:tcPr>
          <w:p w14:paraId="362B2081" w14:textId="77777777" w:rsidR="00112D83" w:rsidRPr="00FC7632" w:rsidRDefault="00112D83"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r w:rsidRPr="00FC7632">
              <w:rPr>
                <w:szCs w:val="20"/>
              </w:rPr>
              <w:t>PM10-PRI</w:t>
            </w:r>
          </w:p>
        </w:tc>
        <w:tc>
          <w:tcPr>
            <w:tcW w:w="1380" w:type="dxa"/>
          </w:tcPr>
          <w:p w14:paraId="7FB29E8B" w14:textId="77777777" w:rsidR="00112D83" w:rsidRPr="00FC7632" w:rsidRDefault="00112D83" w:rsidP="009F1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r>
              <w:rPr>
                <w:szCs w:val="20"/>
              </w:rPr>
              <w:t>9.10a</w:t>
            </w:r>
          </w:p>
        </w:tc>
        <w:tc>
          <w:tcPr>
            <w:tcW w:w="1380" w:type="dxa"/>
            <w:vMerge/>
            <w:vAlign w:val="center"/>
          </w:tcPr>
          <w:p w14:paraId="4178A142" w14:textId="77777777" w:rsidR="00112D83" w:rsidRPr="00FC7632" w:rsidRDefault="00112D83" w:rsidP="007174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center"/>
          </w:tcPr>
          <w:p w14:paraId="2B6BB084" w14:textId="6070775F" w:rsidR="00112D83" w:rsidRPr="00FC7632" w:rsidRDefault="00A15406" w:rsidP="00CE04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06"/>
              <w:jc w:val="right"/>
              <w:rPr>
                <w:szCs w:val="20"/>
              </w:rPr>
            </w:pPr>
            <w:r>
              <w:rPr>
                <w:szCs w:val="20"/>
              </w:rPr>
              <w:t>18</w:t>
            </w:r>
            <w:r w:rsidR="00070736">
              <w:rPr>
                <w:szCs w:val="20"/>
              </w:rPr>
              <w:t>.19</w:t>
            </w:r>
          </w:p>
        </w:tc>
        <w:tc>
          <w:tcPr>
            <w:tcW w:w="1380" w:type="dxa"/>
            <w:vMerge/>
            <w:vAlign w:val="center"/>
          </w:tcPr>
          <w:p w14:paraId="4D4F246F" w14:textId="77777777" w:rsidR="00112D83" w:rsidRPr="00FC7632" w:rsidRDefault="00112D83" w:rsidP="0071744B">
            <w:pPr>
              <w:spacing w:after="0"/>
              <w:jc w:val="center"/>
              <w:rPr>
                <w:szCs w:val="20"/>
              </w:rPr>
            </w:pPr>
          </w:p>
        </w:tc>
        <w:tc>
          <w:tcPr>
            <w:tcW w:w="1380" w:type="dxa"/>
            <w:vMerge/>
          </w:tcPr>
          <w:p w14:paraId="78167406" w14:textId="77777777" w:rsidR="00112D83" w:rsidRPr="00FC7632" w:rsidRDefault="00112D83" w:rsidP="004E1CBE">
            <w:pPr>
              <w:spacing w:after="0"/>
              <w:jc w:val="center"/>
              <w:rPr>
                <w:szCs w:val="20"/>
              </w:rPr>
            </w:pPr>
          </w:p>
        </w:tc>
      </w:tr>
      <w:tr w:rsidR="00112D83" w:rsidRPr="00FC7632" w14:paraId="6515DE73" w14:textId="77777777" w:rsidTr="0071744B">
        <w:trPr>
          <w:jc w:val="center"/>
        </w:trPr>
        <w:tc>
          <w:tcPr>
            <w:tcW w:w="1872" w:type="dxa"/>
            <w:vAlign w:val="center"/>
          </w:tcPr>
          <w:p w14:paraId="759B6A95" w14:textId="77777777" w:rsidR="00112D83" w:rsidRPr="00FC7632" w:rsidRDefault="00112D83" w:rsidP="008C0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contextualSpacing/>
              <w:rPr>
                <w:szCs w:val="20"/>
              </w:rPr>
            </w:pPr>
            <w:r w:rsidRPr="00FC7632">
              <w:rPr>
                <w:szCs w:val="20"/>
              </w:rPr>
              <w:t>PM25-PRI</w:t>
            </w:r>
          </w:p>
        </w:tc>
        <w:tc>
          <w:tcPr>
            <w:tcW w:w="1380" w:type="dxa"/>
          </w:tcPr>
          <w:p w14:paraId="685F02D8" w14:textId="77777777" w:rsidR="00112D83" w:rsidRPr="00FC7632" w:rsidRDefault="00112D83"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r>
              <w:rPr>
                <w:szCs w:val="20"/>
              </w:rPr>
              <w:t>PM25-PRI</w:t>
            </w:r>
          </w:p>
        </w:tc>
        <w:tc>
          <w:tcPr>
            <w:tcW w:w="1380" w:type="dxa"/>
          </w:tcPr>
          <w:p w14:paraId="3AB238D1" w14:textId="77777777" w:rsidR="00112D83" w:rsidRPr="00FC7632" w:rsidRDefault="00112D83" w:rsidP="00CE04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roofErr w:type="spellStart"/>
            <w:r>
              <w:rPr>
                <w:szCs w:val="20"/>
              </w:rPr>
              <w:t>na</w:t>
            </w:r>
            <w:proofErr w:type="spellEnd"/>
          </w:p>
        </w:tc>
        <w:tc>
          <w:tcPr>
            <w:tcW w:w="1380" w:type="dxa"/>
            <w:vMerge/>
          </w:tcPr>
          <w:p w14:paraId="7F97DAF7" w14:textId="77777777" w:rsidR="00112D83" w:rsidRPr="00FC7632" w:rsidRDefault="00112D83"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center"/>
          </w:tcPr>
          <w:p w14:paraId="33E1C653" w14:textId="057CD76B" w:rsidR="00112D83" w:rsidRPr="00FC7632" w:rsidRDefault="00070736" w:rsidP="00CE04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06"/>
              <w:jc w:val="right"/>
              <w:rPr>
                <w:szCs w:val="20"/>
              </w:rPr>
            </w:pPr>
            <w:r>
              <w:rPr>
                <w:szCs w:val="20"/>
              </w:rPr>
              <w:t>14.56</w:t>
            </w:r>
            <w:r w:rsidR="00A15406">
              <w:rPr>
                <w:szCs w:val="20"/>
              </w:rPr>
              <w:t>b</w:t>
            </w:r>
          </w:p>
        </w:tc>
        <w:tc>
          <w:tcPr>
            <w:tcW w:w="1380" w:type="dxa"/>
            <w:vMerge/>
          </w:tcPr>
          <w:p w14:paraId="2375C791" w14:textId="77777777" w:rsidR="00112D83" w:rsidRPr="00FC7632" w:rsidRDefault="00112D83" w:rsidP="008C0FDC">
            <w:pPr>
              <w:spacing w:after="0"/>
              <w:jc w:val="center"/>
              <w:rPr>
                <w:szCs w:val="20"/>
              </w:rPr>
            </w:pPr>
          </w:p>
        </w:tc>
        <w:tc>
          <w:tcPr>
            <w:tcW w:w="1380" w:type="dxa"/>
            <w:vMerge/>
          </w:tcPr>
          <w:p w14:paraId="4DF40216" w14:textId="77777777" w:rsidR="00112D83" w:rsidRPr="00FC7632" w:rsidRDefault="00112D83" w:rsidP="004E1CBE">
            <w:pPr>
              <w:spacing w:after="0"/>
              <w:jc w:val="center"/>
              <w:rPr>
                <w:szCs w:val="20"/>
              </w:rPr>
            </w:pPr>
          </w:p>
        </w:tc>
      </w:tr>
      <w:tr w:rsidR="00112D83" w:rsidRPr="00FC7632" w14:paraId="4FE34595" w14:textId="77777777" w:rsidTr="0071744B">
        <w:trPr>
          <w:jc w:val="center"/>
        </w:trPr>
        <w:tc>
          <w:tcPr>
            <w:tcW w:w="1872" w:type="dxa"/>
            <w:vMerge w:val="restart"/>
            <w:vAlign w:val="center"/>
          </w:tcPr>
          <w:p w14:paraId="7ED2AF0F" w14:textId="77777777" w:rsidR="00112D83" w:rsidRPr="00FC7632" w:rsidRDefault="00112D83" w:rsidP="008C0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contextualSpacing/>
              <w:rPr>
                <w:szCs w:val="20"/>
              </w:rPr>
            </w:pPr>
            <w:r w:rsidRPr="00FC7632">
              <w:rPr>
                <w:szCs w:val="20"/>
              </w:rPr>
              <w:t>VOC</w:t>
            </w:r>
          </w:p>
        </w:tc>
        <w:tc>
          <w:tcPr>
            <w:tcW w:w="1380" w:type="dxa"/>
            <w:vMerge w:val="restart"/>
            <w:vAlign w:val="center"/>
          </w:tcPr>
          <w:p w14:paraId="5ABC3FD3" w14:textId="77777777" w:rsidR="00112D83" w:rsidRPr="00FC7632" w:rsidRDefault="00112D83" w:rsidP="00FC76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r w:rsidRPr="00FC7632">
              <w:rPr>
                <w:szCs w:val="20"/>
              </w:rPr>
              <w:t>VOC</w:t>
            </w:r>
          </w:p>
        </w:tc>
        <w:tc>
          <w:tcPr>
            <w:tcW w:w="1380" w:type="dxa"/>
          </w:tcPr>
          <w:p w14:paraId="69A9AB73" w14:textId="77777777" w:rsidR="00112D83" w:rsidRPr="00FC7632" w:rsidRDefault="00112D83" w:rsidP="009F1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r>
              <w:rPr>
                <w:szCs w:val="20"/>
              </w:rPr>
              <w:t>0.94a</w:t>
            </w:r>
          </w:p>
        </w:tc>
        <w:tc>
          <w:tcPr>
            <w:tcW w:w="1380" w:type="dxa"/>
            <w:vMerge/>
          </w:tcPr>
          <w:p w14:paraId="3F2163C1" w14:textId="77777777" w:rsidR="00112D83" w:rsidRPr="00FC7632" w:rsidRDefault="00112D83" w:rsidP="008C0F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center"/>
          </w:tcPr>
          <w:p w14:paraId="2A7B931E" w14:textId="1BEA3ABB" w:rsidR="00112D83" w:rsidRPr="00FC7632" w:rsidRDefault="00070736" w:rsidP="00CE04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06"/>
              <w:jc w:val="right"/>
              <w:rPr>
                <w:szCs w:val="20"/>
              </w:rPr>
            </w:pPr>
            <w:r>
              <w:rPr>
                <w:szCs w:val="20"/>
              </w:rPr>
              <w:t>1.88</w:t>
            </w:r>
          </w:p>
        </w:tc>
        <w:tc>
          <w:tcPr>
            <w:tcW w:w="1380" w:type="dxa"/>
            <w:vMerge/>
          </w:tcPr>
          <w:p w14:paraId="556C9B7C" w14:textId="77777777" w:rsidR="00112D83" w:rsidRPr="00FC7632" w:rsidRDefault="00112D83" w:rsidP="008C0FDC">
            <w:pPr>
              <w:spacing w:after="0"/>
              <w:jc w:val="center"/>
              <w:rPr>
                <w:szCs w:val="20"/>
              </w:rPr>
            </w:pPr>
          </w:p>
        </w:tc>
        <w:tc>
          <w:tcPr>
            <w:tcW w:w="1380" w:type="dxa"/>
            <w:vMerge/>
          </w:tcPr>
          <w:p w14:paraId="609EDA9C" w14:textId="77777777" w:rsidR="00112D83" w:rsidRPr="00FC7632" w:rsidRDefault="00112D83" w:rsidP="008C0FDC">
            <w:pPr>
              <w:spacing w:after="0"/>
              <w:jc w:val="center"/>
              <w:rPr>
                <w:szCs w:val="20"/>
              </w:rPr>
            </w:pPr>
          </w:p>
        </w:tc>
      </w:tr>
      <w:tr w:rsidR="00FC7632" w:rsidRPr="00FC7632" w14:paraId="7ABCA6A2" w14:textId="77777777" w:rsidTr="002D2438">
        <w:trPr>
          <w:jc w:val="center"/>
        </w:trPr>
        <w:tc>
          <w:tcPr>
            <w:tcW w:w="1872" w:type="dxa"/>
            <w:vMerge/>
            <w:vAlign w:val="center"/>
          </w:tcPr>
          <w:p w14:paraId="35C4B2B4" w14:textId="77777777" w:rsidR="00FC7632" w:rsidRPr="00FC7632" w:rsidRDefault="00FC7632" w:rsidP="008C0FDC">
            <w:pPr>
              <w:contextualSpacing/>
              <w:rPr>
                <w:szCs w:val="20"/>
              </w:rPr>
            </w:pPr>
          </w:p>
        </w:tc>
        <w:tc>
          <w:tcPr>
            <w:tcW w:w="1380" w:type="dxa"/>
            <w:vMerge/>
          </w:tcPr>
          <w:p w14:paraId="134E7972" w14:textId="77777777" w:rsidR="00FC7632" w:rsidRPr="00FC7632" w:rsidRDefault="00FC7632"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center"/>
          </w:tcPr>
          <w:p w14:paraId="1E73C325" w14:textId="77777777" w:rsidR="00FC7632" w:rsidRPr="00FC7632" w:rsidRDefault="00FC7632" w:rsidP="002D24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p>
        </w:tc>
        <w:tc>
          <w:tcPr>
            <w:tcW w:w="1380" w:type="dxa"/>
          </w:tcPr>
          <w:p w14:paraId="18E40590" w14:textId="77777777" w:rsidR="00FC7632" w:rsidRPr="00FC7632" w:rsidRDefault="00FC7632"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center"/>
          </w:tcPr>
          <w:p w14:paraId="337DC770" w14:textId="77777777" w:rsidR="00FC7632" w:rsidRPr="00FC7632" w:rsidRDefault="002D2438" w:rsidP="00CE04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06"/>
              <w:jc w:val="right"/>
              <w:rPr>
                <w:szCs w:val="20"/>
              </w:rPr>
            </w:pPr>
            <w:r>
              <w:rPr>
                <w:szCs w:val="20"/>
              </w:rPr>
              <w:t>0.02</w:t>
            </w:r>
          </w:p>
        </w:tc>
        <w:tc>
          <w:tcPr>
            <w:tcW w:w="1380" w:type="dxa"/>
          </w:tcPr>
          <w:p w14:paraId="3812AD26" w14:textId="77777777" w:rsidR="00FC7632" w:rsidRPr="00FC7632" w:rsidRDefault="00FC7632" w:rsidP="00FC7632">
            <w:pPr>
              <w:spacing w:after="0"/>
              <w:jc w:val="center"/>
              <w:rPr>
                <w:szCs w:val="20"/>
              </w:rPr>
            </w:pPr>
            <w:r>
              <w:rPr>
                <w:szCs w:val="20"/>
              </w:rPr>
              <w:t xml:space="preserve">lbs./grilling event </w:t>
            </w:r>
          </w:p>
        </w:tc>
        <w:tc>
          <w:tcPr>
            <w:tcW w:w="1380" w:type="dxa"/>
            <w:vAlign w:val="center"/>
          </w:tcPr>
          <w:p w14:paraId="2126BBB9" w14:textId="77777777" w:rsidR="00FC7632" w:rsidRPr="0071744B" w:rsidRDefault="00FC7632" w:rsidP="0071744B">
            <w:pPr>
              <w:spacing w:after="0"/>
              <w:jc w:val="center"/>
              <w:rPr>
                <w:szCs w:val="20"/>
              </w:rPr>
            </w:pPr>
            <w:bookmarkStart w:id="9" w:name="_Ref478566367"/>
            <w:r w:rsidRPr="0071744B">
              <w:rPr>
                <w:rStyle w:val="EndnoteReference"/>
                <w:szCs w:val="20"/>
                <w:vertAlign w:val="baseline"/>
              </w:rPr>
              <w:endnoteReference w:id="12"/>
            </w:r>
            <w:bookmarkEnd w:id="9"/>
            <w:r w:rsidR="002D2438">
              <w:rPr>
                <w:szCs w:val="20"/>
              </w:rPr>
              <w:t>, section (c)(1)</w:t>
            </w:r>
          </w:p>
        </w:tc>
      </w:tr>
      <w:tr w:rsidR="00CE04BF" w:rsidRPr="00FC7632" w14:paraId="196F105C" w14:textId="77777777" w:rsidTr="007127FA">
        <w:trPr>
          <w:jc w:val="center"/>
        </w:trPr>
        <w:tc>
          <w:tcPr>
            <w:tcW w:w="1872" w:type="dxa"/>
            <w:shd w:val="clear" w:color="auto" w:fill="auto"/>
            <w:vAlign w:val="bottom"/>
          </w:tcPr>
          <w:p w14:paraId="2DC0F695" w14:textId="77777777" w:rsidR="00CE04BF" w:rsidRPr="00510ACA" w:rsidRDefault="00CE04BF" w:rsidP="00510ACA">
            <w:pPr>
              <w:spacing w:after="0"/>
              <w:rPr>
                <w:color w:val="000000"/>
                <w:szCs w:val="20"/>
              </w:rPr>
            </w:pPr>
            <w:r w:rsidRPr="00510ACA">
              <w:rPr>
                <w:color w:val="000000"/>
                <w:szCs w:val="20"/>
              </w:rPr>
              <w:t>1,3-Butadiene</w:t>
            </w:r>
          </w:p>
        </w:tc>
        <w:tc>
          <w:tcPr>
            <w:tcW w:w="1380" w:type="dxa"/>
            <w:vAlign w:val="center"/>
          </w:tcPr>
          <w:p w14:paraId="47676880" w14:textId="77777777" w:rsidR="00CE04BF" w:rsidRPr="00510ACA" w:rsidRDefault="00CE04BF" w:rsidP="00CE04BF">
            <w:pPr>
              <w:spacing w:after="0"/>
              <w:jc w:val="center"/>
              <w:rPr>
                <w:color w:val="000000"/>
                <w:szCs w:val="20"/>
              </w:rPr>
            </w:pPr>
            <w:r w:rsidRPr="00510ACA">
              <w:rPr>
                <w:color w:val="000000"/>
                <w:szCs w:val="20"/>
              </w:rPr>
              <w:t>106990</w:t>
            </w:r>
          </w:p>
        </w:tc>
        <w:tc>
          <w:tcPr>
            <w:tcW w:w="1380" w:type="dxa"/>
          </w:tcPr>
          <w:p w14:paraId="6D9E3498" w14:textId="77777777" w:rsidR="00CE04BF" w:rsidRPr="00FC7632" w:rsidRDefault="00CE04BF" w:rsidP="009F1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p>
        </w:tc>
        <w:tc>
          <w:tcPr>
            <w:tcW w:w="1380" w:type="dxa"/>
          </w:tcPr>
          <w:p w14:paraId="7E033914" w14:textId="77777777" w:rsidR="00CE04BF" w:rsidRPr="00FC7632" w:rsidRDefault="00CE04B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bottom"/>
          </w:tcPr>
          <w:p w14:paraId="5E8409BC" w14:textId="6CB2DD94" w:rsidR="00CE04BF" w:rsidRPr="00070736" w:rsidRDefault="00326E12" w:rsidP="00CE04BF">
            <w:pPr>
              <w:spacing w:after="0"/>
              <w:ind w:right="306"/>
              <w:jc w:val="right"/>
              <w:rPr>
                <w:color w:val="000000"/>
                <w:szCs w:val="22"/>
                <w:highlight w:val="yellow"/>
              </w:rPr>
            </w:pPr>
            <w:r w:rsidRPr="00326E12">
              <w:rPr>
                <w:color w:val="000000"/>
                <w:szCs w:val="22"/>
              </w:rPr>
              <w:t>1.04E-02</w:t>
            </w:r>
          </w:p>
        </w:tc>
        <w:tc>
          <w:tcPr>
            <w:tcW w:w="1380" w:type="dxa"/>
            <w:vMerge w:val="restart"/>
            <w:vAlign w:val="center"/>
          </w:tcPr>
          <w:p w14:paraId="490D5F0D" w14:textId="77777777" w:rsidR="00CE04BF" w:rsidRPr="00FC7632" w:rsidRDefault="00CE04BF" w:rsidP="00510ACA">
            <w:pPr>
              <w:spacing w:after="0"/>
              <w:jc w:val="center"/>
              <w:rPr>
                <w:szCs w:val="20"/>
              </w:rPr>
            </w:pPr>
            <w:r>
              <w:rPr>
                <w:szCs w:val="20"/>
              </w:rPr>
              <w:t>lbs./lb. VOC</w:t>
            </w:r>
          </w:p>
        </w:tc>
        <w:tc>
          <w:tcPr>
            <w:tcW w:w="1380" w:type="dxa"/>
            <w:vMerge w:val="restart"/>
            <w:vAlign w:val="center"/>
          </w:tcPr>
          <w:p w14:paraId="531F75D0" w14:textId="77777777" w:rsidR="00CE04BF" w:rsidRPr="00CE04BF" w:rsidRDefault="00CE04BF" w:rsidP="00510ACA">
            <w:pPr>
              <w:spacing w:after="0"/>
              <w:jc w:val="center"/>
              <w:rPr>
                <w:szCs w:val="20"/>
              </w:rPr>
            </w:pPr>
            <w:bookmarkStart w:id="10" w:name="_Ref478566362"/>
            <w:r w:rsidRPr="00CE04BF">
              <w:rPr>
                <w:rStyle w:val="EndnoteReference"/>
                <w:szCs w:val="20"/>
                <w:vertAlign w:val="baseline"/>
              </w:rPr>
              <w:endnoteReference w:id="13"/>
            </w:r>
            <w:bookmarkEnd w:id="10"/>
          </w:p>
        </w:tc>
      </w:tr>
      <w:tr w:rsidR="00CE04BF" w:rsidRPr="00FC7632" w14:paraId="62B3A831" w14:textId="77777777" w:rsidTr="007127FA">
        <w:trPr>
          <w:jc w:val="center"/>
        </w:trPr>
        <w:tc>
          <w:tcPr>
            <w:tcW w:w="1872" w:type="dxa"/>
            <w:shd w:val="clear" w:color="auto" w:fill="auto"/>
            <w:vAlign w:val="bottom"/>
          </w:tcPr>
          <w:p w14:paraId="1C04E40F" w14:textId="77777777" w:rsidR="00CE04BF" w:rsidRPr="00510ACA" w:rsidRDefault="00CE04BF" w:rsidP="00510ACA">
            <w:pPr>
              <w:spacing w:after="0"/>
              <w:rPr>
                <w:color w:val="000000"/>
                <w:szCs w:val="20"/>
              </w:rPr>
            </w:pPr>
            <w:r w:rsidRPr="00510ACA">
              <w:rPr>
                <w:color w:val="000000"/>
                <w:szCs w:val="20"/>
              </w:rPr>
              <w:t>2,2,4-Trimethylpentane</w:t>
            </w:r>
          </w:p>
        </w:tc>
        <w:tc>
          <w:tcPr>
            <w:tcW w:w="1380" w:type="dxa"/>
            <w:vAlign w:val="center"/>
          </w:tcPr>
          <w:p w14:paraId="00A9C01F" w14:textId="77777777" w:rsidR="00CE04BF" w:rsidRPr="00510ACA" w:rsidRDefault="00CE04BF" w:rsidP="00CE04BF">
            <w:pPr>
              <w:spacing w:after="0"/>
              <w:jc w:val="center"/>
              <w:rPr>
                <w:color w:val="000000"/>
                <w:szCs w:val="20"/>
              </w:rPr>
            </w:pPr>
            <w:r w:rsidRPr="00510ACA">
              <w:rPr>
                <w:color w:val="000000"/>
                <w:szCs w:val="20"/>
              </w:rPr>
              <w:t>540841</w:t>
            </w:r>
          </w:p>
        </w:tc>
        <w:tc>
          <w:tcPr>
            <w:tcW w:w="1380" w:type="dxa"/>
            <w:vAlign w:val="center"/>
          </w:tcPr>
          <w:p w14:paraId="179FD10F" w14:textId="77777777" w:rsidR="00CE04BF" w:rsidRPr="00FC7632" w:rsidRDefault="00CE04BF" w:rsidP="00CE04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center"/>
              <w:rPr>
                <w:szCs w:val="20"/>
              </w:rPr>
            </w:pPr>
          </w:p>
        </w:tc>
        <w:tc>
          <w:tcPr>
            <w:tcW w:w="1380" w:type="dxa"/>
            <w:vAlign w:val="center"/>
          </w:tcPr>
          <w:p w14:paraId="6C6693B0" w14:textId="77777777" w:rsidR="00CE04BF" w:rsidRPr="00FC7632" w:rsidRDefault="00CE04BF" w:rsidP="00CE04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center"/>
          </w:tcPr>
          <w:p w14:paraId="21D357DA" w14:textId="24EB7878" w:rsidR="00CE04BF" w:rsidRPr="00326E12" w:rsidRDefault="00326E12" w:rsidP="00CE04BF">
            <w:pPr>
              <w:spacing w:after="0"/>
              <w:ind w:right="306"/>
              <w:jc w:val="right"/>
              <w:rPr>
                <w:color w:val="000000"/>
                <w:szCs w:val="22"/>
              </w:rPr>
            </w:pPr>
            <w:r>
              <w:rPr>
                <w:color w:val="000000"/>
                <w:szCs w:val="22"/>
              </w:rPr>
              <w:t>1.12E-03</w:t>
            </w:r>
          </w:p>
        </w:tc>
        <w:tc>
          <w:tcPr>
            <w:tcW w:w="1380" w:type="dxa"/>
            <w:vMerge/>
          </w:tcPr>
          <w:p w14:paraId="67A842D2" w14:textId="77777777" w:rsidR="00CE04BF" w:rsidRPr="00FC7632" w:rsidRDefault="00CE04BF" w:rsidP="004E1CBE">
            <w:pPr>
              <w:spacing w:after="0"/>
              <w:jc w:val="center"/>
              <w:rPr>
                <w:szCs w:val="20"/>
              </w:rPr>
            </w:pPr>
          </w:p>
        </w:tc>
        <w:tc>
          <w:tcPr>
            <w:tcW w:w="1380" w:type="dxa"/>
            <w:vMerge/>
            <w:vAlign w:val="center"/>
          </w:tcPr>
          <w:p w14:paraId="643706C2" w14:textId="77777777" w:rsidR="00CE04BF" w:rsidRPr="00FC7632" w:rsidRDefault="00CE04BF" w:rsidP="00510ACA">
            <w:pPr>
              <w:spacing w:after="0"/>
              <w:jc w:val="center"/>
              <w:rPr>
                <w:szCs w:val="20"/>
              </w:rPr>
            </w:pPr>
          </w:p>
        </w:tc>
      </w:tr>
      <w:tr w:rsidR="00CE04BF" w:rsidRPr="00FC7632" w14:paraId="48BB2310" w14:textId="77777777" w:rsidTr="007127FA">
        <w:trPr>
          <w:jc w:val="center"/>
        </w:trPr>
        <w:tc>
          <w:tcPr>
            <w:tcW w:w="1872" w:type="dxa"/>
            <w:shd w:val="clear" w:color="auto" w:fill="auto"/>
            <w:vAlign w:val="bottom"/>
          </w:tcPr>
          <w:p w14:paraId="6EE654F6" w14:textId="77777777" w:rsidR="00CE04BF" w:rsidRPr="00510ACA" w:rsidRDefault="00CE04BF" w:rsidP="00510ACA">
            <w:pPr>
              <w:spacing w:after="0"/>
              <w:rPr>
                <w:color w:val="000000"/>
                <w:szCs w:val="20"/>
              </w:rPr>
            </w:pPr>
            <w:r w:rsidRPr="00510ACA">
              <w:rPr>
                <w:color w:val="000000"/>
                <w:szCs w:val="20"/>
              </w:rPr>
              <w:t>Acetaldehyde</w:t>
            </w:r>
          </w:p>
        </w:tc>
        <w:tc>
          <w:tcPr>
            <w:tcW w:w="1380" w:type="dxa"/>
            <w:vAlign w:val="center"/>
          </w:tcPr>
          <w:p w14:paraId="723F15AD" w14:textId="77777777" w:rsidR="00CE04BF" w:rsidRPr="00510ACA" w:rsidRDefault="00CE04BF" w:rsidP="00CE04BF">
            <w:pPr>
              <w:spacing w:after="0"/>
              <w:jc w:val="center"/>
              <w:rPr>
                <w:color w:val="000000"/>
                <w:szCs w:val="20"/>
              </w:rPr>
            </w:pPr>
            <w:r w:rsidRPr="00510ACA">
              <w:rPr>
                <w:color w:val="000000"/>
                <w:szCs w:val="20"/>
              </w:rPr>
              <w:t>75070</w:t>
            </w:r>
          </w:p>
        </w:tc>
        <w:tc>
          <w:tcPr>
            <w:tcW w:w="1380" w:type="dxa"/>
          </w:tcPr>
          <w:p w14:paraId="797E47C2" w14:textId="77777777" w:rsidR="00CE04BF" w:rsidRPr="00FC7632" w:rsidRDefault="00CE04BF" w:rsidP="009F1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p>
        </w:tc>
        <w:tc>
          <w:tcPr>
            <w:tcW w:w="1380" w:type="dxa"/>
          </w:tcPr>
          <w:p w14:paraId="106E2171" w14:textId="77777777" w:rsidR="00CE04BF" w:rsidRPr="00FC7632" w:rsidRDefault="00CE04B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bottom"/>
          </w:tcPr>
          <w:p w14:paraId="79F8261A" w14:textId="78795740" w:rsidR="00CE04BF" w:rsidRPr="00326E12" w:rsidRDefault="00326E12" w:rsidP="00CE04BF">
            <w:pPr>
              <w:spacing w:after="0"/>
              <w:ind w:right="306"/>
              <w:jc w:val="right"/>
              <w:rPr>
                <w:color w:val="000000"/>
                <w:szCs w:val="22"/>
              </w:rPr>
            </w:pPr>
            <w:r>
              <w:rPr>
                <w:color w:val="000000"/>
                <w:szCs w:val="22"/>
              </w:rPr>
              <w:t>1.09E-01</w:t>
            </w:r>
          </w:p>
        </w:tc>
        <w:tc>
          <w:tcPr>
            <w:tcW w:w="1380" w:type="dxa"/>
            <w:vMerge/>
          </w:tcPr>
          <w:p w14:paraId="2BD23C70" w14:textId="77777777" w:rsidR="00CE04BF" w:rsidRPr="00FC7632" w:rsidRDefault="00CE04BF" w:rsidP="004E1CBE">
            <w:pPr>
              <w:spacing w:after="0"/>
              <w:jc w:val="center"/>
              <w:rPr>
                <w:szCs w:val="20"/>
              </w:rPr>
            </w:pPr>
          </w:p>
        </w:tc>
        <w:tc>
          <w:tcPr>
            <w:tcW w:w="1380" w:type="dxa"/>
            <w:vMerge/>
            <w:vAlign w:val="center"/>
          </w:tcPr>
          <w:p w14:paraId="4AE831D0" w14:textId="77777777" w:rsidR="00CE04BF" w:rsidRPr="00FC7632" w:rsidRDefault="00CE04BF" w:rsidP="00510ACA">
            <w:pPr>
              <w:spacing w:after="0"/>
              <w:jc w:val="center"/>
              <w:rPr>
                <w:szCs w:val="20"/>
              </w:rPr>
            </w:pPr>
          </w:p>
        </w:tc>
      </w:tr>
      <w:tr w:rsidR="007127FA" w:rsidRPr="00FC7632" w14:paraId="57F0F642" w14:textId="77777777" w:rsidTr="007127FA">
        <w:trPr>
          <w:jc w:val="center"/>
        </w:trPr>
        <w:tc>
          <w:tcPr>
            <w:tcW w:w="1872" w:type="dxa"/>
            <w:shd w:val="clear" w:color="auto" w:fill="auto"/>
            <w:vAlign w:val="bottom"/>
          </w:tcPr>
          <w:p w14:paraId="138F199A" w14:textId="5224313F" w:rsidR="007127FA" w:rsidRPr="00510ACA" w:rsidRDefault="007127FA" w:rsidP="00510ACA">
            <w:pPr>
              <w:spacing w:after="0"/>
              <w:rPr>
                <w:color w:val="000000"/>
                <w:szCs w:val="20"/>
              </w:rPr>
            </w:pPr>
            <w:r>
              <w:rPr>
                <w:color w:val="000000"/>
                <w:szCs w:val="20"/>
              </w:rPr>
              <w:t>Anthracene</w:t>
            </w:r>
          </w:p>
        </w:tc>
        <w:tc>
          <w:tcPr>
            <w:tcW w:w="1380" w:type="dxa"/>
            <w:vAlign w:val="center"/>
          </w:tcPr>
          <w:p w14:paraId="73D5DC7E" w14:textId="1950B6DD" w:rsidR="007127FA" w:rsidRPr="00510ACA" w:rsidRDefault="007127FA" w:rsidP="00CE04BF">
            <w:pPr>
              <w:spacing w:after="0"/>
              <w:jc w:val="center"/>
              <w:rPr>
                <w:color w:val="000000"/>
                <w:szCs w:val="20"/>
              </w:rPr>
            </w:pPr>
            <w:r w:rsidRPr="007127FA">
              <w:rPr>
                <w:color w:val="000000"/>
                <w:szCs w:val="20"/>
              </w:rPr>
              <w:t>120127</w:t>
            </w:r>
          </w:p>
        </w:tc>
        <w:tc>
          <w:tcPr>
            <w:tcW w:w="1380" w:type="dxa"/>
          </w:tcPr>
          <w:p w14:paraId="6E78CCC6" w14:textId="77777777" w:rsidR="007127FA" w:rsidRPr="00FC7632" w:rsidRDefault="007127FA" w:rsidP="009F1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p>
        </w:tc>
        <w:tc>
          <w:tcPr>
            <w:tcW w:w="1380" w:type="dxa"/>
          </w:tcPr>
          <w:p w14:paraId="2B54C3A3" w14:textId="77777777" w:rsidR="007127FA" w:rsidRPr="00FC7632" w:rsidRDefault="007127FA"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bottom"/>
          </w:tcPr>
          <w:p w14:paraId="6DE219DB" w14:textId="62153346" w:rsidR="007127FA" w:rsidRPr="00326E12" w:rsidRDefault="00326E12" w:rsidP="00CE04BF">
            <w:pPr>
              <w:spacing w:after="0"/>
              <w:ind w:right="306"/>
              <w:jc w:val="right"/>
              <w:rPr>
                <w:color w:val="000000"/>
                <w:szCs w:val="22"/>
              </w:rPr>
            </w:pPr>
            <w:r>
              <w:rPr>
                <w:color w:val="000000"/>
                <w:szCs w:val="22"/>
              </w:rPr>
              <w:t>1.09E-05</w:t>
            </w:r>
          </w:p>
        </w:tc>
        <w:tc>
          <w:tcPr>
            <w:tcW w:w="1380" w:type="dxa"/>
            <w:vMerge/>
          </w:tcPr>
          <w:p w14:paraId="1606D801" w14:textId="77777777" w:rsidR="007127FA" w:rsidRPr="00FC7632" w:rsidRDefault="007127FA" w:rsidP="004E1CBE">
            <w:pPr>
              <w:spacing w:after="0"/>
              <w:jc w:val="center"/>
              <w:rPr>
                <w:szCs w:val="20"/>
              </w:rPr>
            </w:pPr>
          </w:p>
        </w:tc>
        <w:tc>
          <w:tcPr>
            <w:tcW w:w="1380" w:type="dxa"/>
            <w:vMerge/>
            <w:vAlign w:val="center"/>
          </w:tcPr>
          <w:p w14:paraId="1F995224" w14:textId="77777777" w:rsidR="007127FA" w:rsidRPr="00FC7632" w:rsidRDefault="007127FA" w:rsidP="00510ACA">
            <w:pPr>
              <w:spacing w:after="0"/>
              <w:jc w:val="center"/>
              <w:rPr>
                <w:szCs w:val="20"/>
              </w:rPr>
            </w:pPr>
          </w:p>
        </w:tc>
      </w:tr>
      <w:tr w:rsidR="00CE04BF" w:rsidRPr="00FC7632" w14:paraId="3D88BD6F" w14:textId="77777777" w:rsidTr="007127FA">
        <w:trPr>
          <w:jc w:val="center"/>
        </w:trPr>
        <w:tc>
          <w:tcPr>
            <w:tcW w:w="1872" w:type="dxa"/>
            <w:shd w:val="clear" w:color="auto" w:fill="auto"/>
            <w:vAlign w:val="bottom"/>
          </w:tcPr>
          <w:p w14:paraId="4738471F" w14:textId="77777777" w:rsidR="00CE04BF" w:rsidRPr="00510ACA" w:rsidRDefault="00CE04BF" w:rsidP="00510ACA">
            <w:pPr>
              <w:spacing w:after="0"/>
              <w:rPr>
                <w:color w:val="000000"/>
                <w:szCs w:val="20"/>
              </w:rPr>
            </w:pPr>
            <w:r w:rsidRPr="00510ACA">
              <w:rPr>
                <w:color w:val="000000"/>
                <w:szCs w:val="20"/>
              </w:rPr>
              <w:t>Benzene</w:t>
            </w:r>
          </w:p>
        </w:tc>
        <w:tc>
          <w:tcPr>
            <w:tcW w:w="1380" w:type="dxa"/>
            <w:vAlign w:val="center"/>
          </w:tcPr>
          <w:p w14:paraId="21432875" w14:textId="77777777" w:rsidR="00CE04BF" w:rsidRPr="00510ACA" w:rsidRDefault="00CE04BF" w:rsidP="00CE04BF">
            <w:pPr>
              <w:spacing w:after="0"/>
              <w:jc w:val="center"/>
              <w:rPr>
                <w:color w:val="000000"/>
                <w:szCs w:val="20"/>
              </w:rPr>
            </w:pPr>
            <w:r w:rsidRPr="00510ACA">
              <w:rPr>
                <w:color w:val="000000"/>
                <w:szCs w:val="20"/>
              </w:rPr>
              <w:t>71432</w:t>
            </w:r>
          </w:p>
        </w:tc>
        <w:tc>
          <w:tcPr>
            <w:tcW w:w="1380" w:type="dxa"/>
          </w:tcPr>
          <w:p w14:paraId="51D6E462" w14:textId="77777777" w:rsidR="00CE04BF" w:rsidRPr="00FC7632" w:rsidRDefault="00CE04BF" w:rsidP="009F1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p>
        </w:tc>
        <w:tc>
          <w:tcPr>
            <w:tcW w:w="1380" w:type="dxa"/>
          </w:tcPr>
          <w:p w14:paraId="6C7A5DD2" w14:textId="77777777" w:rsidR="00CE04BF" w:rsidRPr="00FC7632" w:rsidRDefault="00CE04B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bottom"/>
          </w:tcPr>
          <w:p w14:paraId="35D792F8" w14:textId="625CFC8A" w:rsidR="00CE04BF" w:rsidRPr="00326E12" w:rsidRDefault="00326E12" w:rsidP="00A15406">
            <w:pPr>
              <w:spacing w:after="0"/>
              <w:ind w:right="306"/>
              <w:jc w:val="right"/>
              <w:rPr>
                <w:color w:val="000000"/>
                <w:szCs w:val="22"/>
              </w:rPr>
            </w:pPr>
            <w:r>
              <w:rPr>
                <w:color w:val="000000"/>
                <w:szCs w:val="22"/>
              </w:rPr>
              <w:t>8.26E-03</w:t>
            </w:r>
          </w:p>
        </w:tc>
        <w:tc>
          <w:tcPr>
            <w:tcW w:w="1380" w:type="dxa"/>
            <w:vMerge/>
          </w:tcPr>
          <w:p w14:paraId="4FF0C901" w14:textId="77777777" w:rsidR="00CE04BF" w:rsidRPr="00FC7632" w:rsidRDefault="00CE04BF" w:rsidP="004E1CBE">
            <w:pPr>
              <w:spacing w:after="0"/>
              <w:jc w:val="center"/>
              <w:rPr>
                <w:szCs w:val="20"/>
              </w:rPr>
            </w:pPr>
          </w:p>
        </w:tc>
        <w:tc>
          <w:tcPr>
            <w:tcW w:w="1380" w:type="dxa"/>
            <w:vMerge/>
            <w:vAlign w:val="center"/>
          </w:tcPr>
          <w:p w14:paraId="715F3BD8" w14:textId="77777777" w:rsidR="00CE04BF" w:rsidRPr="00FC7632" w:rsidRDefault="00CE04BF" w:rsidP="00510ACA">
            <w:pPr>
              <w:spacing w:after="0"/>
              <w:jc w:val="center"/>
              <w:rPr>
                <w:szCs w:val="20"/>
              </w:rPr>
            </w:pPr>
          </w:p>
        </w:tc>
      </w:tr>
      <w:tr w:rsidR="00CE04BF" w:rsidRPr="00FC7632" w14:paraId="35C55002" w14:textId="77777777" w:rsidTr="007127FA">
        <w:trPr>
          <w:jc w:val="center"/>
        </w:trPr>
        <w:tc>
          <w:tcPr>
            <w:tcW w:w="1872" w:type="dxa"/>
            <w:shd w:val="clear" w:color="auto" w:fill="auto"/>
            <w:vAlign w:val="bottom"/>
          </w:tcPr>
          <w:p w14:paraId="079CCA03" w14:textId="77777777" w:rsidR="00CE04BF" w:rsidRPr="00510ACA" w:rsidRDefault="00CE04BF" w:rsidP="00510ACA">
            <w:pPr>
              <w:spacing w:after="0"/>
              <w:rPr>
                <w:color w:val="000000"/>
                <w:szCs w:val="20"/>
              </w:rPr>
            </w:pPr>
            <w:r w:rsidRPr="00510ACA">
              <w:rPr>
                <w:color w:val="000000"/>
                <w:szCs w:val="20"/>
              </w:rPr>
              <w:t>Ethyl Benzene</w:t>
            </w:r>
          </w:p>
        </w:tc>
        <w:tc>
          <w:tcPr>
            <w:tcW w:w="1380" w:type="dxa"/>
            <w:vAlign w:val="center"/>
          </w:tcPr>
          <w:p w14:paraId="06F60342" w14:textId="77777777" w:rsidR="00CE04BF" w:rsidRPr="00510ACA" w:rsidRDefault="00CE04BF" w:rsidP="00CE04BF">
            <w:pPr>
              <w:spacing w:after="0"/>
              <w:jc w:val="center"/>
              <w:rPr>
                <w:color w:val="000000"/>
                <w:szCs w:val="20"/>
              </w:rPr>
            </w:pPr>
            <w:r w:rsidRPr="00510ACA">
              <w:rPr>
                <w:color w:val="000000"/>
                <w:szCs w:val="20"/>
              </w:rPr>
              <w:t>100414</w:t>
            </w:r>
          </w:p>
        </w:tc>
        <w:tc>
          <w:tcPr>
            <w:tcW w:w="1380" w:type="dxa"/>
          </w:tcPr>
          <w:p w14:paraId="231C7FB2" w14:textId="77777777" w:rsidR="00CE04BF" w:rsidRPr="00FC7632" w:rsidRDefault="00CE04BF" w:rsidP="009F1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p>
        </w:tc>
        <w:tc>
          <w:tcPr>
            <w:tcW w:w="1380" w:type="dxa"/>
          </w:tcPr>
          <w:p w14:paraId="29D1D2FF" w14:textId="77777777" w:rsidR="00CE04BF" w:rsidRPr="00FC7632" w:rsidRDefault="00CE04B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bottom"/>
          </w:tcPr>
          <w:p w14:paraId="3DCCCA6D" w14:textId="24511A7E" w:rsidR="00CE04BF" w:rsidRPr="00326E12" w:rsidRDefault="00326E12" w:rsidP="00CE04BF">
            <w:pPr>
              <w:spacing w:after="0"/>
              <w:ind w:right="306"/>
              <w:jc w:val="right"/>
              <w:rPr>
                <w:color w:val="000000"/>
                <w:szCs w:val="22"/>
              </w:rPr>
            </w:pPr>
            <w:r>
              <w:rPr>
                <w:color w:val="000000"/>
                <w:szCs w:val="22"/>
              </w:rPr>
              <w:t>1.09E-03</w:t>
            </w:r>
          </w:p>
        </w:tc>
        <w:tc>
          <w:tcPr>
            <w:tcW w:w="1380" w:type="dxa"/>
            <w:vMerge/>
          </w:tcPr>
          <w:p w14:paraId="743846EB" w14:textId="77777777" w:rsidR="00CE04BF" w:rsidRPr="00FC7632" w:rsidRDefault="00CE04BF" w:rsidP="004E1CBE">
            <w:pPr>
              <w:spacing w:after="0"/>
              <w:jc w:val="center"/>
              <w:rPr>
                <w:szCs w:val="20"/>
              </w:rPr>
            </w:pPr>
          </w:p>
        </w:tc>
        <w:tc>
          <w:tcPr>
            <w:tcW w:w="1380" w:type="dxa"/>
            <w:vMerge/>
            <w:vAlign w:val="center"/>
          </w:tcPr>
          <w:p w14:paraId="58E94EC8" w14:textId="77777777" w:rsidR="00CE04BF" w:rsidRPr="00FC7632" w:rsidRDefault="00CE04BF" w:rsidP="00510ACA">
            <w:pPr>
              <w:spacing w:after="0"/>
              <w:jc w:val="center"/>
              <w:rPr>
                <w:szCs w:val="20"/>
              </w:rPr>
            </w:pPr>
          </w:p>
        </w:tc>
      </w:tr>
      <w:tr w:rsidR="00CE04BF" w:rsidRPr="00FC7632" w14:paraId="4E1C6FE1" w14:textId="77777777" w:rsidTr="007127FA">
        <w:trPr>
          <w:jc w:val="center"/>
        </w:trPr>
        <w:tc>
          <w:tcPr>
            <w:tcW w:w="1872" w:type="dxa"/>
            <w:shd w:val="clear" w:color="auto" w:fill="auto"/>
            <w:vAlign w:val="bottom"/>
          </w:tcPr>
          <w:p w14:paraId="2F1772AF" w14:textId="77777777" w:rsidR="00CE04BF" w:rsidRPr="00510ACA" w:rsidRDefault="00CE04BF" w:rsidP="00510ACA">
            <w:pPr>
              <w:spacing w:after="0"/>
              <w:rPr>
                <w:color w:val="000000"/>
                <w:szCs w:val="20"/>
              </w:rPr>
            </w:pPr>
            <w:r w:rsidRPr="00510ACA">
              <w:rPr>
                <w:color w:val="000000"/>
                <w:szCs w:val="20"/>
              </w:rPr>
              <w:t>Fluoranthene</w:t>
            </w:r>
          </w:p>
        </w:tc>
        <w:tc>
          <w:tcPr>
            <w:tcW w:w="1380" w:type="dxa"/>
            <w:vAlign w:val="center"/>
          </w:tcPr>
          <w:p w14:paraId="55B8A014" w14:textId="77777777" w:rsidR="00CE04BF" w:rsidRPr="00510ACA" w:rsidRDefault="00CE04BF" w:rsidP="00CE04BF">
            <w:pPr>
              <w:spacing w:after="0"/>
              <w:jc w:val="center"/>
              <w:rPr>
                <w:color w:val="000000"/>
                <w:szCs w:val="20"/>
              </w:rPr>
            </w:pPr>
            <w:r w:rsidRPr="00510ACA">
              <w:rPr>
                <w:color w:val="000000"/>
                <w:szCs w:val="20"/>
              </w:rPr>
              <w:t>206440</w:t>
            </w:r>
          </w:p>
        </w:tc>
        <w:tc>
          <w:tcPr>
            <w:tcW w:w="1380" w:type="dxa"/>
          </w:tcPr>
          <w:p w14:paraId="29FDB099" w14:textId="77777777" w:rsidR="00CE04BF" w:rsidRPr="00FC7632" w:rsidRDefault="00CE04BF" w:rsidP="009F1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p>
        </w:tc>
        <w:tc>
          <w:tcPr>
            <w:tcW w:w="1380" w:type="dxa"/>
          </w:tcPr>
          <w:p w14:paraId="413EB1C2" w14:textId="77777777" w:rsidR="00CE04BF" w:rsidRPr="00FC7632" w:rsidRDefault="00CE04B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bottom"/>
          </w:tcPr>
          <w:p w14:paraId="3E946563" w14:textId="41FBB7D2" w:rsidR="00CE04BF" w:rsidRPr="00326E12" w:rsidRDefault="00326E12" w:rsidP="00CE04BF">
            <w:pPr>
              <w:spacing w:after="0"/>
              <w:ind w:right="306"/>
              <w:jc w:val="right"/>
              <w:rPr>
                <w:color w:val="000000"/>
                <w:szCs w:val="22"/>
              </w:rPr>
            </w:pPr>
            <w:r>
              <w:rPr>
                <w:color w:val="000000"/>
                <w:szCs w:val="22"/>
              </w:rPr>
              <w:t>3.98E-05</w:t>
            </w:r>
          </w:p>
        </w:tc>
        <w:tc>
          <w:tcPr>
            <w:tcW w:w="1380" w:type="dxa"/>
            <w:vMerge/>
          </w:tcPr>
          <w:p w14:paraId="10B89A48" w14:textId="77777777" w:rsidR="00CE04BF" w:rsidRPr="00FC7632" w:rsidRDefault="00CE04BF" w:rsidP="004E1CBE">
            <w:pPr>
              <w:spacing w:after="0"/>
              <w:jc w:val="center"/>
              <w:rPr>
                <w:szCs w:val="20"/>
              </w:rPr>
            </w:pPr>
          </w:p>
        </w:tc>
        <w:tc>
          <w:tcPr>
            <w:tcW w:w="1380" w:type="dxa"/>
            <w:vMerge/>
            <w:vAlign w:val="center"/>
          </w:tcPr>
          <w:p w14:paraId="1F76EA41" w14:textId="77777777" w:rsidR="00CE04BF" w:rsidRPr="00FC7632" w:rsidRDefault="00CE04BF" w:rsidP="00510ACA">
            <w:pPr>
              <w:spacing w:after="0"/>
              <w:jc w:val="center"/>
              <w:rPr>
                <w:szCs w:val="20"/>
              </w:rPr>
            </w:pPr>
          </w:p>
        </w:tc>
      </w:tr>
      <w:tr w:rsidR="00CE04BF" w:rsidRPr="00FC7632" w14:paraId="01EEBA25" w14:textId="77777777" w:rsidTr="007127FA">
        <w:trPr>
          <w:jc w:val="center"/>
        </w:trPr>
        <w:tc>
          <w:tcPr>
            <w:tcW w:w="1872" w:type="dxa"/>
            <w:shd w:val="clear" w:color="auto" w:fill="auto"/>
            <w:vAlign w:val="bottom"/>
          </w:tcPr>
          <w:p w14:paraId="7C7F36AF" w14:textId="77777777" w:rsidR="00CE04BF" w:rsidRPr="00510ACA" w:rsidRDefault="00CE04BF" w:rsidP="00510ACA">
            <w:pPr>
              <w:spacing w:after="0"/>
              <w:rPr>
                <w:color w:val="000000"/>
                <w:szCs w:val="20"/>
              </w:rPr>
            </w:pPr>
            <w:r w:rsidRPr="00510ACA">
              <w:rPr>
                <w:color w:val="000000"/>
                <w:szCs w:val="20"/>
              </w:rPr>
              <w:t>Formaldehyde</w:t>
            </w:r>
          </w:p>
        </w:tc>
        <w:tc>
          <w:tcPr>
            <w:tcW w:w="1380" w:type="dxa"/>
            <w:vAlign w:val="center"/>
          </w:tcPr>
          <w:p w14:paraId="4076E2D9" w14:textId="77777777" w:rsidR="00CE04BF" w:rsidRPr="00510ACA" w:rsidRDefault="00CE04BF" w:rsidP="00CE04BF">
            <w:pPr>
              <w:spacing w:after="0"/>
              <w:jc w:val="center"/>
              <w:rPr>
                <w:color w:val="000000"/>
                <w:szCs w:val="20"/>
              </w:rPr>
            </w:pPr>
            <w:r w:rsidRPr="00510ACA">
              <w:rPr>
                <w:color w:val="000000"/>
                <w:szCs w:val="20"/>
              </w:rPr>
              <w:t>50000</w:t>
            </w:r>
          </w:p>
        </w:tc>
        <w:tc>
          <w:tcPr>
            <w:tcW w:w="1380" w:type="dxa"/>
          </w:tcPr>
          <w:p w14:paraId="2876F330" w14:textId="77777777" w:rsidR="00CE04BF" w:rsidRPr="00FC7632" w:rsidRDefault="00CE04BF" w:rsidP="009F1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p>
        </w:tc>
        <w:tc>
          <w:tcPr>
            <w:tcW w:w="1380" w:type="dxa"/>
          </w:tcPr>
          <w:p w14:paraId="598E11D3" w14:textId="77777777" w:rsidR="00CE04BF" w:rsidRPr="00FC7632" w:rsidRDefault="00CE04B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bottom"/>
          </w:tcPr>
          <w:p w14:paraId="3D59707F" w14:textId="56721DE0" w:rsidR="00CE04BF" w:rsidRPr="00326E12" w:rsidRDefault="00326E12" w:rsidP="00CE04BF">
            <w:pPr>
              <w:spacing w:after="0"/>
              <w:ind w:right="306"/>
              <w:jc w:val="right"/>
              <w:rPr>
                <w:color w:val="000000"/>
                <w:szCs w:val="22"/>
              </w:rPr>
            </w:pPr>
            <w:r>
              <w:rPr>
                <w:color w:val="000000"/>
                <w:szCs w:val="22"/>
              </w:rPr>
              <w:t>1.38E-01</w:t>
            </w:r>
          </w:p>
        </w:tc>
        <w:tc>
          <w:tcPr>
            <w:tcW w:w="1380" w:type="dxa"/>
            <w:vMerge/>
          </w:tcPr>
          <w:p w14:paraId="3B023EBE" w14:textId="77777777" w:rsidR="00CE04BF" w:rsidRPr="00FC7632" w:rsidRDefault="00CE04BF" w:rsidP="004E1CBE">
            <w:pPr>
              <w:spacing w:after="0"/>
              <w:jc w:val="center"/>
              <w:rPr>
                <w:szCs w:val="20"/>
              </w:rPr>
            </w:pPr>
          </w:p>
        </w:tc>
        <w:tc>
          <w:tcPr>
            <w:tcW w:w="1380" w:type="dxa"/>
            <w:vMerge/>
            <w:vAlign w:val="center"/>
          </w:tcPr>
          <w:p w14:paraId="33D846E7" w14:textId="77777777" w:rsidR="00CE04BF" w:rsidRPr="00FC7632" w:rsidRDefault="00CE04BF" w:rsidP="00510ACA">
            <w:pPr>
              <w:spacing w:after="0"/>
              <w:jc w:val="center"/>
              <w:rPr>
                <w:szCs w:val="20"/>
              </w:rPr>
            </w:pPr>
          </w:p>
        </w:tc>
      </w:tr>
      <w:tr w:rsidR="00CE04BF" w:rsidRPr="00FC7632" w14:paraId="3CD27598" w14:textId="77777777" w:rsidTr="007127FA">
        <w:trPr>
          <w:jc w:val="center"/>
        </w:trPr>
        <w:tc>
          <w:tcPr>
            <w:tcW w:w="1872" w:type="dxa"/>
            <w:shd w:val="clear" w:color="auto" w:fill="auto"/>
            <w:vAlign w:val="bottom"/>
          </w:tcPr>
          <w:p w14:paraId="4F11A91B" w14:textId="77777777" w:rsidR="00CE04BF" w:rsidRPr="00510ACA" w:rsidRDefault="00CE04BF" w:rsidP="00510ACA">
            <w:pPr>
              <w:spacing w:after="0"/>
              <w:rPr>
                <w:color w:val="000000"/>
                <w:szCs w:val="20"/>
              </w:rPr>
            </w:pPr>
            <w:r w:rsidRPr="00510ACA">
              <w:rPr>
                <w:color w:val="000000"/>
                <w:szCs w:val="20"/>
              </w:rPr>
              <w:t>Hexane</w:t>
            </w:r>
          </w:p>
        </w:tc>
        <w:tc>
          <w:tcPr>
            <w:tcW w:w="1380" w:type="dxa"/>
            <w:vAlign w:val="center"/>
          </w:tcPr>
          <w:p w14:paraId="5A17139F" w14:textId="77777777" w:rsidR="00CE04BF" w:rsidRPr="00510ACA" w:rsidRDefault="00CE04BF" w:rsidP="00CE04BF">
            <w:pPr>
              <w:spacing w:after="0"/>
              <w:jc w:val="center"/>
              <w:rPr>
                <w:color w:val="000000"/>
                <w:szCs w:val="20"/>
              </w:rPr>
            </w:pPr>
            <w:r w:rsidRPr="00510ACA">
              <w:rPr>
                <w:color w:val="000000"/>
                <w:szCs w:val="20"/>
              </w:rPr>
              <w:t>110543</w:t>
            </w:r>
          </w:p>
        </w:tc>
        <w:tc>
          <w:tcPr>
            <w:tcW w:w="1380" w:type="dxa"/>
          </w:tcPr>
          <w:p w14:paraId="252E4C91" w14:textId="77777777" w:rsidR="00CE04BF" w:rsidRPr="00FC7632" w:rsidRDefault="00CE04BF" w:rsidP="009F1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p>
        </w:tc>
        <w:tc>
          <w:tcPr>
            <w:tcW w:w="1380" w:type="dxa"/>
          </w:tcPr>
          <w:p w14:paraId="00902F65" w14:textId="77777777" w:rsidR="00CE04BF" w:rsidRPr="00FC7632" w:rsidRDefault="00CE04B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bottom"/>
          </w:tcPr>
          <w:p w14:paraId="15D15E70" w14:textId="79D7FD28" w:rsidR="00CE04BF" w:rsidRPr="00326E12" w:rsidRDefault="00326E12" w:rsidP="0049558E">
            <w:pPr>
              <w:spacing w:after="0"/>
              <w:ind w:right="306"/>
              <w:jc w:val="right"/>
              <w:rPr>
                <w:color w:val="000000"/>
                <w:szCs w:val="22"/>
              </w:rPr>
            </w:pPr>
            <w:r>
              <w:rPr>
                <w:color w:val="000000"/>
                <w:szCs w:val="22"/>
              </w:rPr>
              <w:t>4.38E-03</w:t>
            </w:r>
          </w:p>
        </w:tc>
        <w:tc>
          <w:tcPr>
            <w:tcW w:w="1380" w:type="dxa"/>
            <w:vMerge/>
          </w:tcPr>
          <w:p w14:paraId="77BCA8EF" w14:textId="77777777" w:rsidR="00CE04BF" w:rsidRPr="00FC7632" w:rsidRDefault="00CE04BF" w:rsidP="004E1CBE">
            <w:pPr>
              <w:spacing w:after="0"/>
              <w:jc w:val="center"/>
              <w:rPr>
                <w:szCs w:val="20"/>
              </w:rPr>
            </w:pPr>
          </w:p>
        </w:tc>
        <w:tc>
          <w:tcPr>
            <w:tcW w:w="1380" w:type="dxa"/>
            <w:vMerge/>
            <w:vAlign w:val="center"/>
          </w:tcPr>
          <w:p w14:paraId="12E39018" w14:textId="77777777" w:rsidR="00CE04BF" w:rsidRPr="00FC7632" w:rsidRDefault="00CE04BF" w:rsidP="00510ACA">
            <w:pPr>
              <w:spacing w:after="0"/>
              <w:jc w:val="center"/>
              <w:rPr>
                <w:szCs w:val="20"/>
              </w:rPr>
            </w:pPr>
          </w:p>
        </w:tc>
      </w:tr>
      <w:tr w:rsidR="00CE04BF" w:rsidRPr="00FC7632" w14:paraId="1EF58BF5" w14:textId="77777777" w:rsidTr="007127FA">
        <w:trPr>
          <w:jc w:val="center"/>
        </w:trPr>
        <w:tc>
          <w:tcPr>
            <w:tcW w:w="1872" w:type="dxa"/>
            <w:shd w:val="clear" w:color="auto" w:fill="auto"/>
            <w:vAlign w:val="bottom"/>
          </w:tcPr>
          <w:p w14:paraId="00DFD9D5" w14:textId="77777777" w:rsidR="00CE04BF" w:rsidRPr="00510ACA" w:rsidRDefault="00CE04BF" w:rsidP="00510ACA">
            <w:pPr>
              <w:spacing w:after="0"/>
              <w:rPr>
                <w:color w:val="000000"/>
                <w:szCs w:val="20"/>
              </w:rPr>
            </w:pPr>
            <w:r w:rsidRPr="00510ACA">
              <w:rPr>
                <w:color w:val="000000"/>
                <w:szCs w:val="20"/>
              </w:rPr>
              <w:t>m-Xylene</w:t>
            </w:r>
          </w:p>
        </w:tc>
        <w:tc>
          <w:tcPr>
            <w:tcW w:w="1380" w:type="dxa"/>
            <w:vAlign w:val="center"/>
          </w:tcPr>
          <w:p w14:paraId="43B8F7C0" w14:textId="77777777" w:rsidR="00CE04BF" w:rsidRPr="00510ACA" w:rsidRDefault="00CE04BF" w:rsidP="00CE04BF">
            <w:pPr>
              <w:spacing w:after="0"/>
              <w:jc w:val="center"/>
              <w:rPr>
                <w:color w:val="000000"/>
                <w:szCs w:val="20"/>
              </w:rPr>
            </w:pPr>
            <w:r w:rsidRPr="00510ACA">
              <w:rPr>
                <w:color w:val="000000"/>
                <w:szCs w:val="20"/>
              </w:rPr>
              <w:t>108383</w:t>
            </w:r>
          </w:p>
        </w:tc>
        <w:tc>
          <w:tcPr>
            <w:tcW w:w="1380" w:type="dxa"/>
          </w:tcPr>
          <w:p w14:paraId="08D1576E" w14:textId="77777777" w:rsidR="00CE04BF" w:rsidRPr="00FC7632" w:rsidRDefault="00CE04BF" w:rsidP="009F1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p>
        </w:tc>
        <w:tc>
          <w:tcPr>
            <w:tcW w:w="1380" w:type="dxa"/>
          </w:tcPr>
          <w:p w14:paraId="730222D8" w14:textId="77777777" w:rsidR="00CE04BF" w:rsidRPr="00FC7632" w:rsidRDefault="00CE04B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bottom"/>
          </w:tcPr>
          <w:p w14:paraId="08B5BCBE" w14:textId="72F10CDD" w:rsidR="00CE04BF" w:rsidRPr="00326E12" w:rsidRDefault="00326E12" w:rsidP="00CE04BF">
            <w:pPr>
              <w:spacing w:after="0"/>
              <w:ind w:right="306"/>
              <w:jc w:val="right"/>
              <w:rPr>
                <w:color w:val="000000"/>
                <w:szCs w:val="22"/>
              </w:rPr>
            </w:pPr>
            <w:r>
              <w:rPr>
                <w:color w:val="000000"/>
                <w:szCs w:val="22"/>
              </w:rPr>
              <w:t>5.97E-04</w:t>
            </w:r>
          </w:p>
        </w:tc>
        <w:tc>
          <w:tcPr>
            <w:tcW w:w="1380" w:type="dxa"/>
            <w:vMerge/>
          </w:tcPr>
          <w:p w14:paraId="21165ED1" w14:textId="77777777" w:rsidR="00CE04BF" w:rsidRPr="00FC7632" w:rsidRDefault="00CE04BF" w:rsidP="004E1CBE">
            <w:pPr>
              <w:spacing w:after="0"/>
              <w:jc w:val="center"/>
              <w:rPr>
                <w:szCs w:val="20"/>
              </w:rPr>
            </w:pPr>
          </w:p>
        </w:tc>
        <w:tc>
          <w:tcPr>
            <w:tcW w:w="1380" w:type="dxa"/>
            <w:vMerge/>
            <w:vAlign w:val="center"/>
          </w:tcPr>
          <w:p w14:paraId="6F5A8751" w14:textId="77777777" w:rsidR="00CE04BF" w:rsidRPr="00FC7632" w:rsidRDefault="00CE04BF" w:rsidP="00510ACA">
            <w:pPr>
              <w:spacing w:after="0"/>
              <w:jc w:val="center"/>
              <w:rPr>
                <w:szCs w:val="20"/>
              </w:rPr>
            </w:pPr>
          </w:p>
        </w:tc>
      </w:tr>
      <w:tr w:rsidR="00CE04BF" w:rsidRPr="00FC7632" w14:paraId="6153FEF8" w14:textId="77777777" w:rsidTr="007127FA">
        <w:trPr>
          <w:jc w:val="center"/>
        </w:trPr>
        <w:tc>
          <w:tcPr>
            <w:tcW w:w="1872" w:type="dxa"/>
            <w:shd w:val="clear" w:color="auto" w:fill="auto"/>
            <w:vAlign w:val="bottom"/>
          </w:tcPr>
          <w:p w14:paraId="2C0CA920" w14:textId="77777777" w:rsidR="00CE04BF" w:rsidRPr="00510ACA" w:rsidRDefault="00CE04BF" w:rsidP="00510ACA">
            <w:pPr>
              <w:spacing w:after="0"/>
              <w:rPr>
                <w:color w:val="000000"/>
                <w:szCs w:val="20"/>
              </w:rPr>
            </w:pPr>
            <w:r w:rsidRPr="00510ACA">
              <w:rPr>
                <w:color w:val="000000"/>
                <w:szCs w:val="20"/>
              </w:rPr>
              <w:t>Naphthalene</w:t>
            </w:r>
          </w:p>
        </w:tc>
        <w:tc>
          <w:tcPr>
            <w:tcW w:w="1380" w:type="dxa"/>
            <w:vAlign w:val="center"/>
          </w:tcPr>
          <w:p w14:paraId="3D977EAC" w14:textId="77777777" w:rsidR="00CE04BF" w:rsidRPr="00510ACA" w:rsidRDefault="00CE04BF" w:rsidP="00CE04BF">
            <w:pPr>
              <w:spacing w:after="0"/>
              <w:jc w:val="center"/>
              <w:rPr>
                <w:color w:val="000000"/>
                <w:szCs w:val="20"/>
              </w:rPr>
            </w:pPr>
            <w:r w:rsidRPr="00510ACA">
              <w:rPr>
                <w:color w:val="000000"/>
                <w:szCs w:val="20"/>
              </w:rPr>
              <w:t>91203</w:t>
            </w:r>
          </w:p>
        </w:tc>
        <w:tc>
          <w:tcPr>
            <w:tcW w:w="1380" w:type="dxa"/>
          </w:tcPr>
          <w:p w14:paraId="6905C462" w14:textId="77777777" w:rsidR="00CE04BF" w:rsidRPr="00FC7632" w:rsidRDefault="00CE04BF" w:rsidP="009F1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p>
        </w:tc>
        <w:tc>
          <w:tcPr>
            <w:tcW w:w="1380" w:type="dxa"/>
          </w:tcPr>
          <w:p w14:paraId="5922C135" w14:textId="77777777" w:rsidR="00CE04BF" w:rsidRPr="00FC7632" w:rsidRDefault="00CE04B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bottom"/>
          </w:tcPr>
          <w:p w14:paraId="3534BDDD" w14:textId="6E17EB41" w:rsidR="00CE04BF" w:rsidRPr="00326E12" w:rsidRDefault="00326E12" w:rsidP="00CE04BF">
            <w:pPr>
              <w:spacing w:after="0"/>
              <w:ind w:right="306"/>
              <w:jc w:val="right"/>
              <w:rPr>
                <w:color w:val="000000"/>
                <w:szCs w:val="22"/>
              </w:rPr>
            </w:pPr>
            <w:r>
              <w:rPr>
                <w:color w:val="000000"/>
                <w:szCs w:val="22"/>
              </w:rPr>
              <w:t>8.94E-04</w:t>
            </w:r>
          </w:p>
        </w:tc>
        <w:tc>
          <w:tcPr>
            <w:tcW w:w="1380" w:type="dxa"/>
            <w:vMerge/>
          </w:tcPr>
          <w:p w14:paraId="70596540" w14:textId="77777777" w:rsidR="00CE04BF" w:rsidRPr="00FC7632" w:rsidRDefault="00CE04BF" w:rsidP="004E1CBE">
            <w:pPr>
              <w:spacing w:after="0"/>
              <w:jc w:val="center"/>
              <w:rPr>
                <w:szCs w:val="20"/>
              </w:rPr>
            </w:pPr>
          </w:p>
        </w:tc>
        <w:tc>
          <w:tcPr>
            <w:tcW w:w="1380" w:type="dxa"/>
            <w:vMerge/>
            <w:vAlign w:val="center"/>
          </w:tcPr>
          <w:p w14:paraId="7EF4580B" w14:textId="77777777" w:rsidR="00CE04BF" w:rsidRPr="00FC7632" w:rsidRDefault="00CE04BF" w:rsidP="00510ACA">
            <w:pPr>
              <w:spacing w:after="0"/>
              <w:jc w:val="center"/>
              <w:rPr>
                <w:szCs w:val="20"/>
              </w:rPr>
            </w:pPr>
          </w:p>
        </w:tc>
      </w:tr>
      <w:tr w:rsidR="00CE04BF" w:rsidRPr="00FC7632" w14:paraId="367FACD7" w14:textId="77777777" w:rsidTr="007127FA">
        <w:trPr>
          <w:jc w:val="center"/>
        </w:trPr>
        <w:tc>
          <w:tcPr>
            <w:tcW w:w="1872" w:type="dxa"/>
            <w:shd w:val="clear" w:color="auto" w:fill="auto"/>
            <w:vAlign w:val="bottom"/>
          </w:tcPr>
          <w:p w14:paraId="01CC3E34" w14:textId="77777777" w:rsidR="00CE04BF" w:rsidRPr="00510ACA" w:rsidRDefault="00CE04BF" w:rsidP="00510ACA">
            <w:pPr>
              <w:spacing w:after="0"/>
              <w:rPr>
                <w:color w:val="000000"/>
                <w:szCs w:val="20"/>
              </w:rPr>
            </w:pPr>
            <w:r w:rsidRPr="00510ACA">
              <w:rPr>
                <w:color w:val="000000"/>
                <w:szCs w:val="20"/>
              </w:rPr>
              <w:t>o-Xylene</w:t>
            </w:r>
          </w:p>
        </w:tc>
        <w:tc>
          <w:tcPr>
            <w:tcW w:w="1380" w:type="dxa"/>
            <w:vAlign w:val="center"/>
          </w:tcPr>
          <w:p w14:paraId="4FE82A3D" w14:textId="77777777" w:rsidR="00CE04BF" w:rsidRPr="00510ACA" w:rsidRDefault="00CE04BF" w:rsidP="00CE04BF">
            <w:pPr>
              <w:spacing w:after="0"/>
              <w:jc w:val="center"/>
              <w:rPr>
                <w:color w:val="000000"/>
                <w:szCs w:val="20"/>
              </w:rPr>
            </w:pPr>
            <w:r w:rsidRPr="00510ACA">
              <w:rPr>
                <w:color w:val="000000"/>
                <w:szCs w:val="20"/>
              </w:rPr>
              <w:t>95476</w:t>
            </w:r>
          </w:p>
        </w:tc>
        <w:tc>
          <w:tcPr>
            <w:tcW w:w="1380" w:type="dxa"/>
          </w:tcPr>
          <w:p w14:paraId="6FFB2722" w14:textId="77777777" w:rsidR="00CE04BF" w:rsidRPr="00FC7632" w:rsidRDefault="00CE04BF" w:rsidP="009F1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p>
        </w:tc>
        <w:tc>
          <w:tcPr>
            <w:tcW w:w="1380" w:type="dxa"/>
          </w:tcPr>
          <w:p w14:paraId="7560B01E" w14:textId="77777777" w:rsidR="00CE04BF" w:rsidRPr="00FC7632" w:rsidRDefault="00CE04B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bottom"/>
          </w:tcPr>
          <w:p w14:paraId="2779D5D1" w14:textId="26A9030B" w:rsidR="00CE04BF" w:rsidRPr="00326E12" w:rsidRDefault="00326E12" w:rsidP="00CE04BF">
            <w:pPr>
              <w:spacing w:after="0"/>
              <w:ind w:right="306"/>
              <w:jc w:val="right"/>
              <w:rPr>
                <w:color w:val="000000"/>
                <w:szCs w:val="22"/>
              </w:rPr>
            </w:pPr>
            <w:r>
              <w:rPr>
                <w:color w:val="000000"/>
                <w:szCs w:val="22"/>
              </w:rPr>
              <w:t>1.09E-03</w:t>
            </w:r>
          </w:p>
        </w:tc>
        <w:tc>
          <w:tcPr>
            <w:tcW w:w="1380" w:type="dxa"/>
            <w:vMerge/>
          </w:tcPr>
          <w:p w14:paraId="17D12A05" w14:textId="77777777" w:rsidR="00CE04BF" w:rsidRPr="00FC7632" w:rsidRDefault="00CE04BF" w:rsidP="004E1CBE">
            <w:pPr>
              <w:spacing w:after="0"/>
              <w:jc w:val="center"/>
              <w:rPr>
                <w:szCs w:val="20"/>
              </w:rPr>
            </w:pPr>
          </w:p>
        </w:tc>
        <w:tc>
          <w:tcPr>
            <w:tcW w:w="1380" w:type="dxa"/>
            <w:vMerge/>
            <w:vAlign w:val="center"/>
          </w:tcPr>
          <w:p w14:paraId="786BDF82" w14:textId="77777777" w:rsidR="00CE04BF" w:rsidRPr="00FC7632" w:rsidRDefault="00CE04BF" w:rsidP="00510ACA">
            <w:pPr>
              <w:spacing w:after="0"/>
              <w:jc w:val="center"/>
              <w:rPr>
                <w:szCs w:val="20"/>
              </w:rPr>
            </w:pPr>
          </w:p>
        </w:tc>
      </w:tr>
      <w:tr w:rsidR="00CE04BF" w:rsidRPr="00FC7632" w14:paraId="4C9A8B44" w14:textId="77777777" w:rsidTr="007127FA">
        <w:trPr>
          <w:jc w:val="center"/>
        </w:trPr>
        <w:tc>
          <w:tcPr>
            <w:tcW w:w="1872" w:type="dxa"/>
            <w:shd w:val="clear" w:color="auto" w:fill="auto"/>
            <w:vAlign w:val="bottom"/>
          </w:tcPr>
          <w:p w14:paraId="531DBC5A" w14:textId="77777777" w:rsidR="00CE04BF" w:rsidRPr="00510ACA" w:rsidRDefault="00CE04BF" w:rsidP="00510ACA">
            <w:pPr>
              <w:spacing w:after="0"/>
              <w:rPr>
                <w:color w:val="000000"/>
                <w:szCs w:val="20"/>
              </w:rPr>
            </w:pPr>
            <w:r w:rsidRPr="00510ACA">
              <w:rPr>
                <w:color w:val="000000"/>
                <w:szCs w:val="20"/>
              </w:rPr>
              <w:t>Phenanthrene</w:t>
            </w:r>
          </w:p>
        </w:tc>
        <w:tc>
          <w:tcPr>
            <w:tcW w:w="1380" w:type="dxa"/>
            <w:vAlign w:val="center"/>
          </w:tcPr>
          <w:p w14:paraId="664A0A19" w14:textId="77777777" w:rsidR="00CE04BF" w:rsidRPr="00510ACA" w:rsidRDefault="00CE04BF" w:rsidP="00CE04BF">
            <w:pPr>
              <w:spacing w:after="0"/>
              <w:jc w:val="center"/>
              <w:rPr>
                <w:color w:val="000000"/>
                <w:szCs w:val="20"/>
              </w:rPr>
            </w:pPr>
            <w:r w:rsidRPr="00510ACA">
              <w:rPr>
                <w:color w:val="000000"/>
                <w:szCs w:val="20"/>
              </w:rPr>
              <w:t>85018</w:t>
            </w:r>
          </w:p>
        </w:tc>
        <w:tc>
          <w:tcPr>
            <w:tcW w:w="1380" w:type="dxa"/>
          </w:tcPr>
          <w:p w14:paraId="5AC029E3" w14:textId="77777777" w:rsidR="00CE04BF" w:rsidRPr="00FC7632" w:rsidRDefault="00CE04BF" w:rsidP="009F1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p>
        </w:tc>
        <w:tc>
          <w:tcPr>
            <w:tcW w:w="1380" w:type="dxa"/>
          </w:tcPr>
          <w:p w14:paraId="63B5B6CD" w14:textId="77777777" w:rsidR="00CE04BF" w:rsidRPr="00FC7632" w:rsidRDefault="00CE04B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bottom"/>
          </w:tcPr>
          <w:p w14:paraId="4F09FA5A" w14:textId="70C7D5AB" w:rsidR="00CE04BF" w:rsidRPr="00326E12" w:rsidRDefault="00326E12" w:rsidP="00CE04BF">
            <w:pPr>
              <w:spacing w:after="0"/>
              <w:ind w:right="306"/>
              <w:jc w:val="right"/>
              <w:rPr>
                <w:color w:val="000000"/>
                <w:szCs w:val="22"/>
              </w:rPr>
            </w:pPr>
            <w:r>
              <w:rPr>
                <w:color w:val="000000"/>
                <w:szCs w:val="22"/>
              </w:rPr>
              <w:t>1.20E-04</w:t>
            </w:r>
          </w:p>
        </w:tc>
        <w:tc>
          <w:tcPr>
            <w:tcW w:w="1380" w:type="dxa"/>
            <w:vMerge/>
          </w:tcPr>
          <w:p w14:paraId="58591F63" w14:textId="77777777" w:rsidR="00CE04BF" w:rsidRPr="00FC7632" w:rsidRDefault="00CE04BF" w:rsidP="004E1CBE">
            <w:pPr>
              <w:spacing w:after="0"/>
              <w:jc w:val="center"/>
              <w:rPr>
                <w:szCs w:val="20"/>
              </w:rPr>
            </w:pPr>
          </w:p>
        </w:tc>
        <w:tc>
          <w:tcPr>
            <w:tcW w:w="1380" w:type="dxa"/>
            <w:vMerge/>
            <w:vAlign w:val="center"/>
          </w:tcPr>
          <w:p w14:paraId="384B1171" w14:textId="77777777" w:rsidR="00CE04BF" w:rsidRPr="00FC7632" w:rsidRDefault="00CE04BF" w:rsidP="00510ACA">
            <w:pPr>
              <w:spacing w:after="0"/>
              <w:jc w:val="center"/>
              <w:rPr>
                <w:szCs w:val="20"/>
              </w:rPr>
            </w:pPr>
          </w:p>
        </w:tc>
      </w:tr>
      <w:tr w:rsidR="00CE04BF" w:rsidRPr="00FC7632" w14:paraId="375AC9BF" w14:textId="77777777" w:rsidTr="007127FA">
        <w:trPr>
          <w:jc w:val="center"/>
        </w:trPr>
        <w:tc>
          <w:tcPr>
            <w:tcW w:w="1872" w:type="dxa"/>
            <w:shd w:val="clear" w:color="auto" w:fill="auto"/>
            <w:vAlign w:val="bottom"/>
          </w:tcPr>
          <w:p w14:paraId="42D50FFC" w14:textId="77777777" w:rsidR="00CE04BF" w:rsidRPr="00510ACA" w:rsidRDefault="00CE04BF" w:rsidP="00510ACA">
            <w:pPr>
              <w:spacing w:after="0"/>
              <w:rPr>
                <w:color w:val="000000"/>
                <w:szCs w:val="20"/>
              </w:rPr>
            </w:pPr>
            <w:r w:rsidRPr="00510ACA">
              <w:rPr>
                <w:color w:val="000000"/>
                <w:szCs w:val="20"/>
              </w:rPr>
              <w:t>Propionaldehyde</w:t>
            </w:r>
          </w:p>
        </w:tc>
        <w:tc>
          <w:tcPr>
            <w:tcW w:w="1380" w:type="dxa"/>
            <w:vAlign w:val="center"/>
          </w:tcPr>
          <w:p w14:paraId="0B0824A4" w14:textId="77777777" w:rsidR="00CE04BF" w:rsidRPr="00510ACA" w:rsidRDefault="00CE04BF" w:rsidP="00CE04BF">
            <w:pPr>
              <w:spacing w:after="0"/>
              <w:jc w:val="center"/>
              <w:rPr>
                <w:color w:val="000000"/>
                <w:szCs w:val="20"/>
              </w:rPr>
            </w:pPr>
            <w:r w:rsidRPr="00510ACA">
              <w:rPr>
                <w:color w:val="000000"/>
                <w:szCs w:val="20"/>
              </w:rPr>
              <w:t>123386</w:t>
            </w:r>
          </w:p>
        </w:tc>
        <w:tc>
          <w:tcPr>
            <w:tcW w:w="1380" w:type="dxa"/>
          </w:tcPr>
          <w:p w14:paraId="405ED7ED" w14:textId="77777777" w:rsidR="00CE04BF" w:rsidRPr="00FC7632" w:rsidRDefault="00CE04BF" w:rsidP="009F1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p>
        </w:tc>
        <w:tc>
          <w:tcPr>
            <w:tcW w:w="1380" w:type="dxa"/>
          </w:tcPr>
          <w:p w14:paraId="7ADB6DA2" w14:textId="77777777" w:rsidR="00CE04BF" w:rsidRPr="00FC7632" w:rsidRDefault="00CE04B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bottom"/>
          </w:tcPr>
          <w:p w14:paraId="07E742DA" w14:textId="3CE67C29" w:rsidR="00CE04BF" w:rsidRPr="00326E12" w:rsidRDefault="00326E12" w:rsidP="00CE04BF">
            <w:pPr>
              <w:spacing w:after="0"/>
              <w:ind w:right="306"/>
              <w:jc w:val="right"/>
              <w:rPr>
                <w:color w:val="000000"/>
                <w:szCs w:val="22"/>
              </w:rPr>
            </w:pPr>
            <w:r>
              <w:rPr>
                <w:color w:val="000000"/>
                <w:szCs w:val="22"/>
              </w:rPr>
              <w:t>5.01E-02</w:t>
            </w:r>
          </w:p>
        </w:tc>
        <w:tc>
          <w:tcPr>
            <w:tcW w:w="1380" w:type="dxa"/>
            <w:vMerge/>
          </w:tcPr>
          <w:p w14:paraId="2C74C768" w14:textId="77777777" w:rsidR="00CE04BF" w:rsidRPr="00FC7632" w:rsidRDefault="00CE04BF" w:rsidP="004E1CBE">
            <w:pPr>
              <w:spacing w:after="0"/>
              <w:jc w:val="center"/>
              <w:rPr>
                <w:szCs w:val="20"/>
              </w:rPr>
            </w:pPr>
          </w:p>
        </w:tc>
        <w:tc>
          <w:tcPr>
            <w:tcW w:w="1380" w:type="dxa"/>
            <w:vMerge/>
            <w:vAlign w:val="center"/>
          </w:tcPr>
          <w:p w14:paraId="7938FD66" w14:textId="77777777" w:rsidR="00CE04BF" w:rsidRPr="00FC7632" w:rsidRDefault="00CE04BF" w:rsidP="00510ACA">
            <w:pPr>
              <w:spacing w:after="0"/>
              <w:jc w:val="center"/>
              <w:rPr>
                <w:szCs w:val="20"/>
              </w:rPr>
            </w:pPr>
          </w:p>
        </w:tc>
      </w:tr>
      <w:tr w:rsidR="00CE04BF" w:rsidRPr="00FC7632" w14:paraId="5B68D7DE" w14:textId="77777777" w:rsidTr="007127FA">
        <w:trPr>
          <w:jc w:val="center"/>
        </w:trPr>
        <w:tc>
          <w:tcPr>
            <w:tcW w:w="1872" w:type="dxa"/>
            <w:shd w:val="clear" w:color="auto" w:fill="auto"/>
            <w:vAlign w:val="bottom"/>
          </w:tcPr>
          <w:p w14:paraId="511C5B87" w14:textId="77777777" w:rsidR="00CE04BF" w:rsidRPr="00510ACA" w:rsidRDefault="00CE04BF" w:rsidP="00510ACA">
            <w:pPr>
              <w:spacing w:after="0"/>
              <w:rPr>
                <w:color w:val="000000"/>
                <w:szCs w:val="20"/>
              </w:rPr>
            </w:pPr>
            <w:r w:rsidRPr="00510ACA">
              <w:rPr>
                <w:color w:val="000000"/>
                <w:szCs w:val="20"/>
              </w:rPr>
              <w:t>p-Xylene</w:t>
            </w:r>
          </w:p>
        </w:tc>
        <w:tc>
          <w:tcPr>
            <w:tcW w:w="1380" w:type="dxa"/>
            <w:vAlign w:val="center"/>
          </w:tcPr>
          <w:p w14:paraId="4722F437" w14:textId="77777777" w:rsidR="00CE04BF" w:rsidRPr="00510ACA" w:rsidRDefault="00CE04BF" w:rsidP="00CE04BF">
            <w:pPr>
              <w:spacing w:after="0"/>
              <w:jc w:val="center"/>
              <w:rPr>
                <w:color w:val="000000"/>
                <w:szCs w:val="20"/>
              </w:rPr>
            </w:pPr>
            <w:r w:rsidRPr="00510ACA">
              <w:rPr>
                <w:color w:val="000000"/>
                <w:szCs w:val="20"/>
              </w:rPr>
              <w:t>106423</w:t>
            </w:r>
          </w:p>
        </w:tc>
        <w:tc>
          <w:tcPr>
            <w:tcW w:w="1380" w:type="dxa"/>
          </w:tcPr>
          <w:p w14:paraId="2D8168B3" w14:textId="77777777" w:rsidR="00CE04BF" w:rsidRPr="00FC7632" w:rsidRDefault="00CE04BF" w:rsidP="009F1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p>
        </w:tc>
        <w:tc>
          <w:tcPr>
            <w:tcW w:w="1380" w:type="dxa"/>
          </w:tcPr>
          <w:p w14:paraId="7FC1F1D2" w14:textId="77777777" w:rsidR="00CE04BF" w:rsidRPr="00FC7632" w:rsidRDefault="00CE04B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bottom"/>
          </w:tcPr>
          <w:p w14:paraId="51FC7A5B" w14:textId="2487691B" w:rsidR="00CE04BF" w:rsidRPr="00326E12" w:rsidRDefault="00326E12" w:rsidP="00CE04BF">
            <w:pPr>
              <w:spacing w:after="0"/>
              <w:ind w:right="306"/>
              <w:jc w:val="right"/>
              <w:rPr>
                <w:color w:val="000000"/>
                <w:szCs w:val="22"/>
              </w:rPr>
            </w:pPr>
            <w:r>
              <w:rPr>
                <w:color w:val="000000"/>
                <w:szCs w:val="22"/>
              </w:rPr>
              <w:t>5.97E-04</w:t>
            </w:r>
          </w:p>
        </w:tc>
        <w:tc>
          <w:tcPr>
            <w:tcW w:w="1380" w:type="dxa"/>
            <w:vMerge/>
          </w:tcPr>
          <w:p w14:paraId="5AB585B1" w14:textId="77777777" w:rsidR="00CE04BF" w:rsidRPr="00FC7632" w:rsidRDefault="00CE04BF" w:rsidP="004E1CBE">
            <w:pPr>
              <w:spacing w:after="0"/>
              <w:jc w:val="center"/>
              <w:rPr>
                <w:szCs w:val="20"/>
              </w:rPr>
            </w:pPr>
          </w:p>
        </w:tc>
        <w:tc>
          <w:tcPr>
            <w:tcW w:w="1380" w:type="dxa"/>
            <w:vMerge/>
            <w:vAlign w:val="center"/>
          </w:tcPr>
          <w:p w14:paraId="079DB7BB" w14:textId="77777777" w:rsidR="00CE04BF" w:rsidRPr="00FC7632" w:rsidRDefault="00CE04BF" w:rsidP="00510ACA">
            <w:pPr>
              <w:spacing w:after="0"/>
              <w:jc w:val="center"/>
              <w:rPr>
                <w:szCs w:val="20"/>
              </w:rPr>
            </w:pPr>
          </w:p>
        </w:tc>
      </w:tr>
      <w:tr w:rsidR="00CE04BF" w:rsidRPr="00FC7632" w14:paraId="5EB843DA" w14:textId="77777777" w:rsidTr="007127FA">
        <w:trPr>
          <w:jc w:val="center"/>
        </w:trPr>
        <w:tc>
          <w:tcPr>
            <w:tcW w:w="1872" w:type="dxa"/>
            <w:shd w:val="clear" w:color="auto" w:fill="auto"/>
            <w:vAlign w:val="bottom"/>
          </w:tcPr>
          <w:p w14:paraId="5B22BB93" w14:textId="77777777" w:rsidR="00CE04BF" w:rsidRPr="00510ACA" w:rsidRDefault="00CE04BF" w:rsidP="00510ACA">
            <w:pPr>
              <w:spacing w:after="0"/>
              <w:rPr>
                <w:color w:val="000000"/>
                <w:szCs w:val="20"/>
              </w:rPr>
            </w:pPr>
            <w:r w:rsidRPr="00510ACA">
              <w:rPr>
                <w:color w:val="000000"/>
                <w:szCs w:val="20"/>
              </w:rPr>
              <w:t>Pyrene</w:t>
            </w:r>
          </w:p>
        </w:tc>
        <w:tc>
          <w:tcPr>
            <w:tcW w:w="1380" w:type="dxa"/>
            <w:vAlign w:val="center"/>
          </w:tcPr>
          <w:p w14:paraId="6EAE9FB9" w14:textId="77777777" w:rsidR="00CE04BF" w:rsidRPr="00510ACA" w:rsidRDefault="00CE04BF" w:rsidP="00CE04BF">
            <w:pPr>
              <w:spacing w:after="0"/>
              <w:jc w:val="center"/>
              <w:rPr>
                <w:color w:val="000000"/>
                <w:szCs w:val="20"/>
              </w:rPr>
            </w:pPr>
            <w:r w:rsidRPr="00510ACA">
              <w:rPr>
                <w:color w:val="000000"/>
                <w:szCs w:val="20"/>
              </w:rPr>
              <w:t>129000</w:t>
            </w:r>
          </w:p>
        </w:tc>
        <w:tc>
          <w:tcPr>
            <w:tcW w:w="1380" w:type="dxa"/>
          </w:tcPr>
          <w:p w14:paraId="7EC3F130" w14:textId="77777777" w:rsidR="00CE04BF" w:rsidRPr="00FC7632" w:rsidRDefault="00CE04BF" w:rsidP="009F1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p>
        </w:tc>
        <w:tc>
          <w:tcPr>
            <w:tcW w:w="1380" w:type="dxa"/>
          </w:tcPr>
          <w:p w14:paraId="45E93432" w14:textId="77777777" w:rsidR="00CE04BF" w:rsidRPr="00FC7632" w:rsidRDefault="00CE04B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bottom"/>
          </w:tcPr>
          <w:p w14:paraId="07C181CD" w14:textId="3D5CEDEB" w:rsidR="00CE04BF" w:rsidRPr="00326E12" w:rsidRDefault="00326E12" w:rsidP="00CE04BF">
            <w:pPr>
              <w:spacing w:after="0"/>
              <w:ind w:right="306"/>
              <w:jc w:val="right"/>
              <w:rPr>
                <w:color w:val="000000"/>
                <w:szCs w:val="22"/>
              </w:rPr>
            </w:pPr>
            <w:r>
              <w:rPr>
                <w:color w:val="000000"/>
                <w:szCs w:val="22"/>
              </w:rPr>
              <w:t>5.67E-05</w:t>
            </w:r>
          </w:p>
        </w:tc>
        <w:tc>
          <w:tcPr>
            <w:tcW w:w="1380" w:type="dxa"/>
            <w:vMerge/>
          </w:tcPr>
          <w:p w14:paraId="1D82DFF9" w14:textId="77777777" w:rsidR="00CE04BF" w:rsidRPr="00FC7632" w:rsidRDefault="00CE04BF" w:rsidP="004E1CBE">
            <w:pPr>
              <w:spacing w:after="0"/>
              <w:jc w:val="center"/>
              <w:rPr>
                <w:szCs w:val="20"/>
              </w:rPr>
            </w:pPr>
          </w:p>
        </w:tc>
        <w:tc>
          <w:tcPr>
            <w:tcW w:w="1380" w:type="dxa"/>
            <w:vMerge/>
            <w:vAlign w:val="center"/>
          </w:tcPr>
          <w:p w14:paraId="777BB623" w14:textId="77777777" w:rsidR="00CE04BF" w:rsidRPr="00FC7632" w:rsidRDefault="00CE04BF" w:rsidP="00510ACA">
            <w:pPr>
              <w:spacing w:after="0"/>
              <w:jc w:val="center"/>
              <w:rPr>
                <w:szCs w:val="20"/>
              </w:rPr>
            </w:pPr>
          </w:p>
        </w:tc>
      </w:tr>
      <w:tr w:rsidR="00CE04BF" w:rsidRPr="00FC7632" w14:paraId="690EAFCF" w14:textId="77777777" w:rsidTr="007127FA">
        <w:trPr>
          <w:jc w:val="center"/>
        </w:trPr>
        <w:tc>
          <w:tcPr>
            <w:tcW w:w="1872" w:type="dxa"/>
            <w:shd w:val="clear" w:color="auto" w:fill="auto"/>
            <w:vAlign w:val="bottom"/>
          </w:tcPr>
          <w:p w14:paraId="4B4D183D" w14:textId="77777777" w:rsidR="00CE04BF" w:rsidRPr="00510ACA" w:rsidRDefault="00CE04BF" w:rsidP="00510ACA">
            <w:pPr>
              <w:spacing w:after="0"/>
              <w:rPr>
                <w:color w:val="000000"/>
                <w:szCs w:val="20"/>
              </w:rPr>
            </w:pPr>
            <w:r w:rsidRPr="00510ACA">
              <w:rPr>
                <w:color w:val="000000"/>
                <w:szCs w:val="20"/>
              </w:rPr>
              <w:t>Toluene</w:t>
            </w:r>
          </w:p>
        </w:tc>
        <w:tc>
          <w:tcPr>
            <w:tcW w:w="1380" w:type="dxa"/>
            <w:vAlign w:val="center"/>
          </w:tcPr>
          <w:p w14:paraId="3C36CC29" w14:textId="77777777" w:rsidR="00CE04BF" w:rsidRPr="00510ACA" w:rsidRDefault="00CE04BF" w:rsidP="00CE04BF">
            <w:pPr>
              <w:spacing w:after="0"/>
              <w:jc w:val="center"/>
              <w:rPr>
                <w:color w:val="000000"/>
                <w:szCs w:val="20"/>
              </w:rPr>
            </w:pPr>
            <w:r w:rsidRPr="00510ACA">
              <w:rPr>
                <w:color w:val="000000"/>
                <w:szCs w:val="20"/>
              </w:rPr>
              <w:t>108883</w:t>
            </w:r>
          </w:p>
        </w:tc>
        <w:tc>
          <w:tcPr>
            <w:tcW w:w="1380" w:type="dxa"/>
          </w:tcPr>
          <w:p w14:paraId="1FE4667E" w14:textId="77777777" w:rsidR="00CE04BF" w:rsidRPr="00FC7632" w:rsidRDefault="00CE04BF" w:rsidP="009F15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36"/>
              <w:jc w:val="right"/>
              <w:rPr>
                <w:szCs w:val="20"/>
              </w:rPr>
            </w:pPr>
          </w:p>
        </w:tc>
        <w:tc>
          <w:tcPr>
            <w:tcW w:w="1380" w:type="dxa"/>
          </w:tcPr>
          <w:p w14:paraId="226BB2A4" w14:textId="77777777" w:rsidR="00CE04BF" w:rsidRPr="00FC7632" w:rsidRDefault="00CE04B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Cs w:val="20"/>
              </w:rPr>
            </w:pPr>
          </w:p>
        </w:tc>
        <w:tc>
          <w:tcPr>
            <w:tcW w:w="1380" w:type="dxa"/>
            <w:vAlign w:val="bottom"/>
          </w:tcPr>
          <w:p w14:paraId="465634ED" w14:textId="71360F74" w:rsidR="00CE04BF" w:rsidRPr="00326E12" w:rsidRDefault="00326E12" w:rsidP="00CE04BF">
            <w:pPr>
              <w:spacing w:after="0"/>
              <w:ind w:right="306"/>
              <w:jc w:val="right"/>
              <w:rPr>
                <w:color w:val="000000"/>
                <w:szCs w:val="22"/>
              </w:rPr>
            </w:pPr>
            <w:r>
              <w:rPr>
                <w:color w:val="000000"/>
                <w:szCs w:val="22"/>
              </w:rPr>
              <w:t>3.98E-03</w:t>
            </w:r>
          </w:p>
        </w:tc>
        <w:tc>
          <w:tcPr>
            <w:tcW w:w="1380" w:type="dxa"/>
            <w:vMerge/>
          </w:tcPr>
          <w:p w14:paraId="0BA4D084" w14:textId="77777777" w:rsidR="00CE04BF" w:rsidRPr="00FC7632" w:rsidRDefault="00CE04BF" w:rsidP="004E1CBE">
            <w:pPr>
              <w:spacing w:after="0"/>
              <w:jc w:val="center"/>
              <w:rPr>
                <w:szCs w:val="20"/>
              </w:rPr>
            </w:pPr>
          </w:p>
        </w:tc>
        <w:tc>
          <w:tcPr>
            <w:tcW w:w="1380" w:type="dxa"/>
            <w:vMerge/>
            <w:vAlign w:val="center"/>
          </w:tcPr>
          <w:p w14:paraId="124A049E" w14:textId="77777777" w:rsidR="00CE04BF" w:rsidRPr="00FC7632" w:rsidRDefault="00CE04BF" w:rsidP="00510ACA">
            <w:pPr>
              <w:spacing w:after="0"/>
              <w:jc w:val="center"/>
              <w:rPr>
                <w:szCs w:val="20"/>
              </w:rPr>
            </w:pPr>
          </w:p>
        </w:tc>
      </w:tr>
    </w:tbl>
    <w:p w14:paraId="53B389BC" w14:textId="77777777" w:rsidR="00B97E6E" w:rsidRDefault="0071744B" w:rsidP="0071744B">
      <w:pPr>
        <w:pStyle w:val="ListParagraph"/>
        <w:widowControl/>
        <w:numPr>
          <w:ilvl w:val="0"/>
          <w:numId w:val="28"/>
        </w:numPr>
        <w:tabs>
          <w:tab w:val="left" w:pos="0"/>
        </w:tabs>
        <w:rPr>
          <w:szCs w:val="20"/>
        </w:rPr>
      </w:pPr>
      <w:r>
        <w:rPr>
          <w:szCs w:val="20"/>
        </w:rPr>
        <w:t xml:space="preserve">Based on average of test numbers MC1, MC2, MC3, MC6, MC7, and MC8 from the table showing emissions factors </w:t>
      </w:r>
      <w:r w:rsidR="00112D83">
        <w:rPr>
          <w:szCs w:val="20"/>
        </w:rPr>
        <w:t>for emissions per kg meat cooked</w:t>
      </w:r>
      <w:r>
        <w:rPr>
          <w:szCs w:val="20"/>
        </w:rPr>
        <w:t xml:space="preserve">. See Table E-2 in Reference </w:t>
      </w:r>
      <w:r>
        <w:rPr>
          <w:szCs w:val="20"/>
        </w:rPr>
        <w:fldChar w:fldCharType="begin"/>
      </w:r>
      <w:r>
        <w:rPr>
          <w:szCs w:val="20"/>
        </w:rPr>
        <w:instrText xml:space="preserve"> NOTEREF _Ref478563871 \h </w:instrText>
      </w:r>
      <w:r>
        <w:rPr>
          <w:szCs w:val="20"/>
        </w:rPr>
      </w:r>
      <w:r>
        <w:rPr>
          <w:szCs w:val="20"/>
        </w:rPr>
        <w:fldChar w:fldCharType="separate"/>
      </w:r>
      <w:r>
        <w:rPr>
          <w:szCs w:val="20"/>
        </w:rPr>
        <w:t>10</w:t>
      </w:r>
      <w:r>
        <w:rPr>
          <w:szCs w:val="20"/>
        </w:rPr>
        <w:fldChar w:fldCharType="end"/>
      </w:r>
      <w:r>
        <w:rPr>
          <w:szCs w:val="20"/>
        </w:rPr>
        <w:t>.</w:t>
      </w:r>
    </w:p>
    <w:p w14:paraId="054C6D3B" w14:textId="77777777" w:rsidR="0071744B" w:rsidRDefault="0071744B" w:rsidP="0071744B">
      <w:pPr>
        <w:pStyle w:val="ListParagraph"/>
        <w:widowControl/>
        <w:numPr>
          <w:ilvl w:val="0"/>
          <w:numId w:val="28"/>
        </w:numPr>
        <w:tabs>
          <w:tab w:val="left" w:pos="0"/>
        </w:tabs>
        <w:rPr>
          <w:szCs w:val="20"/>
        </w:rPr>
      </w:pPr>
      <w:r>
        <w:rPr>
          <w:szCs w:val="20"/>
        </w:rPr>
        <w:t xml:space="preserve">PM25-PRI emission factor is based on </w:t>
      </w:r>
      <w:r w:rsidR="002D2438">
        <w:rPr>
          <w:szCs w:val="20"/>
        </w:rPr>
        <w:t>assumption that PM25-PRI = PM10-PRI × 0.8.</w:t>
      </w:r>
    </w:p>
    <w:p w14:paraId="31AAFAA3" w14:textId="77777777" w:rsidR="00390BDE" w:rsidRPr="0071744B" w:rsidRDefault="00390BDE" w:rsidP="00390BDE">
      <w:pPr>
        <w:pStyle w:val="ListParagraph"/>
        <w:widowControl/>
        <w:tabs>
          <w:tab w:val="left" w:pos="0"/>
        </w:tabs>
        <w:rPr>
          <w:szCs w:val="20"/>
        </w:rPr>
      </w:pPr>
    </w:p>
    <w:p w14:paraId="164DB139" w14:textId="77777777" w:rsidR="00B97E6E" w:rsidRPr="00886F17" w:rsidRDefault="00B97E6E" w:rsidP="00052E59">
      <w:pPr>
        <w:pStyle w:val="Heading1"/>
      </w:pPr>
      <w:r w:rsidRPr="00886F17">
        <w:t>Controls</w:t>
      </w:r>
    </w:p>
    <w:p w14:paraId="2A2C9939" w14:textId="77777777" w:rsidR="00B97E6E" w:rsidRDefault="00B97E6E"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There are no controls assumed for this category.</w:t>
      </w:r>
    </w:p>
    <w:p w14:paraId="2FFA8D53" w14:textId="098E1DB5" w:rsidR="00B97E6E" w:rsidRDefault="00B97E6E" w:rsidP="00052E59">
      <w:pPr>
        <w:pStyle w:val="Heading1"/>
      </w:pPr>
      <w:bookmarkStart w:id="11" w:name="_Ref477177564"/>
      <w:r w:rsidRPr="00886F17">
        <w:t>Emissions</w:t>
      </w:r>
      <w:bookmarkEnd w:id="11"/>
    </w:p>
    <w:p w14:paraId="0418EA69" w14:textId="7AA1D47A" w:rsidR="00646D28" w:rsidRDefault="008C0FDC"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The emissions </w:t>
      </w:r>
      <w:r w:rsidR="00B2244D">
        <w:rPr>
          <w:szCs w:val="20"/>
        </w:rPr>
        <w:t xml:space="preserve">of </w:t>
      </w:r>
      <w:r w:rsidR="0092509A">
        <w:rPr>
          <w:szCs w:val="20"/>
        </w:rPr>
        <w:t>PM10-PRI, PM25-PRI,</w:t>
      </w:r>
      <w:r w:rsidR="00A665BB">
        <w:rPr>
          <w:szCs w:val="20"/>
        </w:rPr>
        <w:t xml:space="preserve"> and VOC</w:t>
      </w:r>
      <w:r w:rsidR="00B86F06">
        <w:rPr>
          <w:szCs w:val="20"/>
        </w:rPr>
        <w:t xml:space="preserve"> </w:t>
      </w:r>
      <w:r>
        <w:rPr>
          <w:szCs w:val="20"/>
        </w:rPr>
        <w:t xml:space="preserve">for residential </w:t>
      </w:r>
      <w:r w:rsidR="0092509A">
        <w:rPr>
          <w:szCs w:val="20"/>
        </w:rPr>
        <w:t xml:space="preserve">barbecue </w:t>
      </w:r>
      <w:r>
        <w:rPr>
          <w:szCs w:val="20"/>
        </w:rPr>
        <w:t xml:space="preserve">grilling are calculated by multiplying the amount of meat grilled in each county (from equation </w:t>
      </w:r>
      <w:r w:rsidR="000A5F77">
        <w:rPr>
          <w:szCs w:val="20"/>
        </w:rPr>
        <w:t>10</w:t>
      </w:r>
      <w:r>
        <w:rPr>
          <w:szCs w:val="20"/>
        </w:rPr>
        <w:t xml:space="preserve">) by the emissions factors from </w:t>
      </w:r>
      <w:r>
        <w:rPr>
          <w:szCs w:val="20"/>
        </w:rPr>
        <w:fldChar w:fldCharType="begin"/>
      </w:r>
      <w:r>
        <w:rPr>
          <w:szCs w:val="20"/>
        </w:rPr>
        <w:instrText xml:space="preserve"> REF _Ref474399273 \h </w:instrText>
      </w:r>
      <w:r>
        <w:rPr>
          <w:szCs w:val="20"/>
        </w:rPr>
      </w:r>
      <w:r>
        <w:rPr>
          <w:szCs w:val="20"/>
        </w:rPr>
        <w:fldChar w:fldCharType="separate"/>
      </w:r>
      <w:r w:rsidRPr="0097551A">
        <w:t xml:space="preserve">Table </w:t>
      </w:r>
      <w:r>
        <w:rPr>
          <w:noProof/>
        </w:rPr>
        <w:t>1</w:t>
      </w:r>
      <w:r>
        <w:rPr>
          <w:szCs w:val="20"/>
        </w:rPr>
        <w:fldChar w:fldCharType="end"/>
      </w:r>
      <w:r>
        <w:rPr>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2"/>
        <w:gridCol w:w="898"/>
      </w:tblGrid>
      <w:tr w:rsidR="008C0FDC" w14:paraId="2E9869FD" w14:textId="77777777" w:rsidTr="00FC2E0D">
        <w:tc>
          <w:tcPr>
            <w:tcW w:w="8658" w:type="dxa"/>
            <w:vAlign w:val="center"/>
          </w:tcPr>
          <w:p w14:paraId="555776CB" w14:textId="14319E97" w:rsidR="008C0FDC" w:rsidRDefault="00962AE5" w:rsidP="003664AD">
            <w:pPr>
              <w:widowControl/>
              <w:autoSpaceDE/>
              <w:autoSpaceDN/>
              <w:adjustRightInd/>
              <w:spacing w:before="120" w:after="120"/>
              <w:jc w:val="center"/>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Meat</m:t>
                        </m:r>
                      </m:e>
                      <m:sub>
                        <m:r>
                          <w:rPr>
                            <w:rFonts w:ascii="Cambria Math" w:hAnsi="Cambria Math"/>
                            <w:szCs w:val="20"/>
                          </w:rPr>
                          <m:t>t, c</m:t>
                        </m:r>
                      </m:sub>
                    </m:sSub>
                  </m:num>
                  <m:den>
                    <m:r>
                      <w:rPr>
                        <w:rFonts w:ascii="Cambria Math" w:hAnsi="Cambria Math"/>
                        <w:szCs w:val="20"/>
                      </w:rPr>
                      <m:t>2000 lbs. per ton</m:t>
                    </m:r>
                  </m:den>
                </m:f>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p,meat</m:t>
                    </m:r>
                  </m:sub>
                </m:sSub>
              </m:oMath>
            </m:oMathPara>
          </w:p>
        </w:tc>
        <w:tc>
          <w:tcPr>
            <w:tcW w:w="918" w:type="dxa"/>
            <w:vAlign w:val="center"/>
          </w:tcPr>
          <w:p w14:paraId="56AF2CD6" w14:textId="77777777" w:rsidR="008C0FDC" w:rsidRPr="006E2D26" w:rsidRDefault="008C0FDC" w:rsidP="00101CF3">
            <w:pPr>
              <w:pStyle w:val="ListParagraph"/>
              <w:widowControl/>
              <w:numPr>
                <w:ilvl w:val="0"/>
                <w:numId w:val="19"/>
              </w:numPr>
              <w:autoSpaceDE/>
              <w:autoSpaceDN/>
              <w:adjustRightInd/>
              <w:spacing w:after="120"/>
              <w:jc w:val="right"/>
              <w:rPr>
                <w:szCs w:val="20"/>
              </w:rPr>
            </w:pPr>
          </w:p>
        </w:tc>
      </w:tr>
    </w:tbl>
    <w:p w14:paraId="14924F44" w14:textId="77777777" w:rsidR="008C0FDC" w:rsidRDefault="008C0FDC" w:rsidP="008C0FDC">
      <w:pPr>
        <w:spacing w:after="0"/>
      </w:pPr>
      <w:r>
        <w:t>Where:</w:t>
      </w:r>
    </w:p>
    <w:p w14:paraId="24445497" w14:textId="1292311C" w:rsidR="008C0FDC" w:rsidRPr="008C0FDC" w:rsidRDefault="008C0FDC" w:rsidP="008C0FDC">
      <w:pPr>
        <w:pStyle w:val="NoSpacing"/>
      </w:pPr>
      <w:r>
        <w:tab/>
      </w:r>
      <w:proofErr w:type="spellStart"/>
      <w:r>
        <w:rPr>
          <w:i/>
        </w:rPr>
        <w:t>E</w:t>
      </w:r>
      <w:r>
        <w:rPr>
          <w:i/>
          <w:vertAlign w:val="subscript"/>
        </w:rPr>
        <w:t>p</w:t>
      </w:r>
      <w:proofErr w:type="gramStart"/>
      <w:r>
        <w:rPr>
          <w:i/>
          <w:vertAlign w:val="subscript"/>
        </w:rPr>
        <w:t>,c</w:t>
      </w:r>
      <w:proofErr w:type="spellEnd"/>
      <w:proofErr w:type="gramEnd"/>
      <w:r>
        <w:tab/>
        <w:t>=</w:t>
      </w:r>
      <w:r>
        <w:tab/>
        <w:t xml:space="preserve">Emissions of pollutant </w:t>
      </w:r>
      <w:r>
        <w:rPr>
          <w:i/>
        </w:rPr>
        <w:t>p</w:t>
      </w:r>
      <w:r>
        <w:t xml:space="preserve"> </w:t>
      </w:r>
      <w:r w:rsidR="00E1472A">
        <w:t xml:space="preserve">from grilling meat </w:t>
      </w:r>
      <w:r>
        <w:t xml:space="preserve">in county </w:t>
      </w:r>
      <w:r>
        <w:rPr>
          <w:i/>
        </w:rPr>
        <w:t>c,</w:t>
      </w:r>
      <w:r w:rsidR="003664AD">
        <w:t xml:space="preserve"> in pounds</w:t>
      </w:r>
    </w:p>
    <w:p w14:paraId="6056E199" w14:textId="5E09E287" w:rsidR="008C0FDC" w:rsidRDefault="008C0FDC" w:rsidP="008C0FDC">
      <w:pPr>
        <w:pStyle w:val="NoSpacing"/>
      </w:pPr>
      <w:r>
        <w:tab/>
      </w:r>
      <w:proofErr w:type="spellStart"/>
      <w:r w:rsidRPr="00CD4F85">
        <w:rPr>
          <w:i/>
        </w:rPr>
        <w:t>Meat</w:t>
      </w:r>
      <w:r w:rsidRPr="00747FB4">
        <w:rPr>
          <w:i/>
          <w:vertAlign w:val="subscript"/>
        </w:rPr>
        <w:t>t</w:t>
      </w:r>
      <w:proofErr w:type="gramStart"/>
      <w:r w:rsidRPr="00CD4F85">
        <w:rPr>
          <w:i/>
          <w:vertAlign w:val="subscript"/>
        </w:rPr>
        <w:t>,c</w:t>
      </w:r>
      <w:proofErr w:type="spellEnd"/>
      <w:proofErr w:type="gramEnd"/>
      <w:r>
        <w:rPr>
          <w:i/>
          <w:vertAlign w:val="subscript"/>
        </w:rPr>
        <w:tab/>
      </w:r>
      <w:r>
        <w:t>=</w:t>
      </w:r>
      <w:r>
        <w:tab/>
        <w:t xml:space="preserve">Total amount of meat cooked on grills in county </w:t>
      </w:r>
      <w:r>
        <w:rPr>
          <w:i/>
        </w:rPr>
        <w:t>c</w:t>
      </w:r>
      <w:r w:rsidR="003664AD">
        <w:t>, in pounds</w:t>
      </w:r>
    </w:p>
    <w:p w14:paraId="6A4FC151" w14:textId="77777777" w:rsidR="008C0FDC" w:rsidRPr="00B2244D" w:rsidRDefault="008C0FDC" w:rsidP="008C0FDC">
      <w:pPr>
        <w:pStyle w:val="NoSpacing"/>
      </w:pPr>
      <w:r>
        <w:rPr>
          <w:i/>
        </w:rPr>
        <w:tab/>
      </w:r>
      <w:proofErr w:type="spellStart"/>
      <w:r>
        <w:rPr>
          <w:i/>
        </w:rPr>
        <w:t>EF</w:t>
      </w:r>
      <w:r>
        <w:rPr>
          <w:i/>
          <w:vertAlign w:val="subscript"/>
        </w:rPr>
        <w:t>p</w:t>
      </w:r>
      <w:proofErr w:type="gramStart"/>
      <w:r w:rsidR="00B2244D">
        <w:rPr>
          <w:i/>
          <w:vertAlign w:val="subscript"/>
        </w:rPr>
        <w:t>,meat</w:t>
      </w:r>
      <w:proofErr w:type="spellEnd"/>
      <w:proofErr w:type="gramEnd"/>
      <w:r>
        <w:tab/>
        <w:t>=</w:t>
      </w:r>
      <w:r>
        <w:tab/>
        <w:t xml:space="preserve">Emissions factor for pollutant </w:t>
      </w:r>
      <w:r>
        <w:rPr>
          <w:i/>
        </w:rPr>
        <w:t>p</w:t>
      </w:r>
      <w:r w:rsidR="00B2244D">
        <w:t xml:space="preserve"> from grilling meat</w:t>
      </w:r>
    </w:p>
    <w:p w14:paraId="78A9EDAF" w14:textId="77777777" w:rsidR="008C0FDC" w:rsidRDefault="008C0FDC" w:rsidP="008C0FDC">
      <w:pPr>
        <w:pStyle w:val="NoSpacing"/>
      </w:pPr>
    </w:p>
    <w:p w14:paraId="7A9E10E8" w14:textId="06BC19B5" w:rsidR="00DE0B66" w:rsidRDefault="00DE0B66" w:rsidP="008C0FDC">
      <w:r>
        <w:t xml:space="preserve">It is assumed that CO and NOX emissions are from charcoal combustion, and there are no significant emissions of these pollutants from gas or electric grills. Therefore, to estimate CO and NOX emissions, the emissions factors for these pollutants are multiplied by the amount of meat cooked on charcoal (from equation </w:t>
      </w:r>
      <w:r w:rsidR="000A5F77">
        <w:t>8</w:t>
      </w:r>
      <w:r>
        <w:t xml:space="preserve">), rather than the total </w:t>
      </w:r>
      <w:r>
        <w:lastRenderedPageBreak/>
        <w:t>amount of meat cooked.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08"/>
        <w:gridCol w:w="1368"/>
      </w:tblGrid>
      <w:tr w:rsidR="00DE0B66" w14:paraId="786836A8" w14:textId="77777777" w:rsidTr="00E1472A">
        <w:tc>
          <w:tcPr>
            <w:tcW w:w="8208" w:type="dxa"/>
            <w:vAlign w:val="center"/>
          </w:tcPr>
          <w:p w14:paraId="5EAC525E" w14:textId="1F1B5644" w:rsidR="00DE0B66" w:rsidRPr="00E1472A" w:rsidRDefault="00962AE5" w:rsidP="00C96D0B">
            <w:pPr>
              <w:widowControl/>
              <w:tabs>
                <w:tab w:val="center" w:pos="4680"/>
              </w:tabs>
              <w:autoSpaceDE/>
              <w:autoSpaceDN/>
              <w:adjustRightInd/>
              <w:spacing w:before="120" w:after="120"/>
              <w:ind w:right="-198"/>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CO/NOX,c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Meat</m:t>
                        </m:r>
                      </m:e>
                      <m:sub>
                        <m:r>
                          <w:rPr>
                            <w:rFonts w:ascii="Cambria Math" w:hAnsi="Cambria Math"/>
                            <w:szCs w:val="20"/>
                          </w:rPr>
                          <m:t>charcoal, c</m:t>
                        </m:r>
                      </m:sub>
                    </m:sSub>
                  </m:num>
                  <m:den>
                    <m:r>
                      <w:rPr>
                        <w:rFonts w:ascii="Cambria Math" w:hAnsi="Cambria Math"/>
                        <w:szCs w:val="20"/>
                      </w:rPr>
                      <m:t>2000 lbs. per ton</m:t>
                    </m:r>
                  </m:den>
                </m:f>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CO/NOX</m:t>
                    </m:r>
                  </m:sub>
                </m:sSub>
              </m:oMath>
            </m:oMathPara>
          </w:p>
        </w:tc>
        <w:tc>
          <w:tcPr>
            <w:tcW w:w="1368" w:type="dxa"/>
            <w:vAlign w:val="center"/>
          </w:tcPr>
          <w:p w14:paraId="7C07E608" w14:textId="61FCFECF" w:rsidR="00DE0B66" w:rsidRPr="006E2D26" w:rsidRDefault="00184C0D" w:rsidP="00E1472A">
            <w:pPr>
              <w:pStyle w:val="ListParagraph"/>
              <w:widowControl/>
              <w:autoSpaceDE/>
              <w:autoSpaceDN/>
              <w:adjustRightInd/>
              <w:spacing w:after="120"/>
              <w:jc w:val="center"/>
              <w:rPr>
                <w:szCs w:val="20"/>
              </w:rPr>
            </w:pPr>
            <w:r>
              <w:rPr>
                <w:szCs w:val="20"/>
              </w:rPr>
              <w:t>(11</w:t>
            </w:r>
            <w:r w:rsidR="00E1472A">
              <w:rPr>
                <w:szCs w:val="20"/>
              </w:rPr>
              <w:t>a)</w:t>
            </w:r>
          </w:p>
        </w:tc>
      </w:tr>
    </w:tbl>
    <w:p w14:paraId="0892FB3A" w14:textId="77777777" w:rsidR="00DE0B66" w:rsidRDefault="00DE0B66" w:rsidP="00DE0B66">
      <w:pPr>
        <w:spacing w:after="0"/>
      </w:pPr>
      <w:r>
        <w:t>Where:</w:t>
      </w:r>
    </w:p>
    <w:p w14:paraId="605B5AA0" w14:textId="77777777" w:rsidR="00DE0B66" w:rsidRPr="008C0FDC" w:rsidRDefault="00DE0B66" w:rsidP="00DE0B66">
      <w:pPr>
        <w:pStyle w:val="NoSpacing"/>
      </w:pPr>
      <w:r>
        <w:tab/>
      </w:r>
      <w:r>
        <w:rPr>
          <w:i/>
        </w:rPr>
        <w:t>E</w:t>
      </w:r>
      <w:r w:rsidR="00E1472A">
        <w:rPr>
          <w:i/>
          <w:vertAlign w:val="subscript"/>
        </w:rPr>
        <w:t>CO/</w:t>
      </w:r>
      <w:proofErr w:type="spellStart"/>
      <w:r w:rsidR="00E1472A">
        <w:rPr>
          <w:i/>
          <w:vertAlign w:val="subscript"/>
        </w:rPr>
        <w:t>NOX</w:t>
      </w:r>
      <w:proofErr w:type="gramStart"/>
      <w:r>
        <w:rPr>
          <w:i/>
          <w:vertAlign w:val="subscript"/>
        </w:rPr>
        <w:t>,c</w:t>
      </w:r>
      <w:proofErr w:type="spellEnd"/>
      <w:proofErr w:type="gramEnd"/>
      <w:r w:rsidR="00E1472A">
        <w:rPr>
          <w:i/>
          <w:vertAlign w:val="subscript"/>
        </w:rPr>
        <w:tab/>
      </w:r>
      <w:r>
        <w:tab/>
        <w:t>=</w:t>
      </w:r>
      <w:r w:rsidR="00390BDE">
        <w:t xml:space="preserve">  </w:t>
      </w:r>
      <w:r>
        <w:t xml:space="preserve">Emissions of pollutant </w:t>
      </w:r>
      <w:r w:rsidR="00E1472A">
        <w:t>CO or NOX</w:t>
      </w:r>
      <w:r>
        <w:t xml:space="preserve"> </w:t>
      </w:r>
      <w:r w:rsidR="00E1472A">
        <w:t xml:space="preserve">from grilling meat </w:t>
      </w:r>
      <w:r>
        <w:t xml:space="preserve">in county </w:t>
      </w:r>
      <w:r>
        <w:rPr>
          <w:i/>
        </w:rPr>
        <w:t>c,</w:t>
      </w:r>
      <w:r>
        <w:t xml:space="preserve"> in pounds</w:t>
      </w:r>
    </w:p>
    <w:p w14:paraId="59952E32" w14:textId="77777777" w:rsidR="00DE0B66" w:rsidRDefault="00DE0B66" w:rsidP="00DE0B66">
      <w:pPr>
        <w:pStyle w:val="NoSpacing"/>
      </w:pPr>
      <w:r>
        <w:tab/>
      </w:r>
      <w:proofErr w:type="spellStart"/>
      <w:r w:rsidRPr="00CD4F85">
        <w:rPr>
          <w:i/>
        </w:rPr>
        <w:t>Meat</w:t>
      </w:r>
      <w:r w:rsidR="00E1472A">
        <w:rPr>
          <w:i/>
          <w:vertAlign w:val="subscript"/>
        </w:rPr>
        <w:t>charcoal</w:t>
      </w:r>
      <w:proofErr w:type="gramStart"/>
      <w:r w:rsidRPr="00CD4F85">
        <w:rPr>
          <w:i/>
          <w:vertAlign w:val="subscript"/>
        </w:rPr>
        <w:t>,c</w:t>
      </w:r>
      <w:proofErr w:type="spellEnd"/>
      <w:proofErr w:type="gramEnd"/>
      <w:r w:rsidR="00E1472A">
        <w:rPr>
          <w:i/>
          <w:vertAlign w:val="subscript"/>
        </w:rPr>
        <w:tab/>
      </w:r>
      <w:r>
        <w:t>=</w:t>
      </w:r>
      <w:r w:rsidR="00390BDE">
        <w:t xml:space="preserve">  </w:t>
      </w:r>
      <w:r>
        <w:t xml:space="preserve">Total amount of meat cooked on </w:t>
      </w:r>
      <w:r w:rsidR="00E1472A">
        <w:t xml:space="preserve">charcoal </w:t>
      </w:r>
      <w:r>
        <w:t xml:space="preserve">grills in county </w:t>
      </w:r>
      <w:r>
        <w:rPr>
          <w:i/>
        </w:rPr>
        <w:t>c</w:t>
      </w:r>
      <w:r>
        <w:t>, in pounds</w:t>
      </w:r>
    </w:p>
    <w:p w14:paraId="7261DD3E" w14:textId="77777777" w:rsidR="00DE0B66" w:rsidRDefault="00DE0B66" w:rsidP="00DE0B66">
      <w:pPr>
        <w:pStyle w:val="NoSpacing"/>
      </w:pPr>
      <w:r>
        <w:rPr>
          <w:i/>
        </w:rPr>
        <w:tab/>
        <w:t>EF</w:t>
      </w:r>
      <w:r w:rsidR="00E1472A">
        <w:rPr>
          <w:i/>
          <w:vertAlign w:val="subscript"/>
        </w:rPr>
        <w:t>CO/NOX</w:t>
      </w:r>
      <w:r>
        <w:tab/>
      </w:r>
      <w:proofErr w:type="gramStart"/>
      <w:r>
        <w:t>=</w:t>
      </w:r>
      <w:r w:rsidR="00E1472A">
        <w:t xml:space="preserve">  </w:t>
      </w:r>
      <w:r>
        <w:t>Emissions</w:t>
      </w:r>
      <w:proofErr w:type="gramEnd"/>
      <w:r>
        <w:t xml:space="preserve"> factor for </w:t>
      </w:r>
      <w:r w:rsidR="00E1472A">
        <w:t xml:space="preserve">CO or NOX </w:t>
      </w:r>
      <w:r>
        <w:t>from grilling meat</w:t>
      </w:r>
    </w:p>
    <w:p w14:paraId="2F9947F2" w14:textId="77777777" w:rsidR="00390BDE" w:rsidRPr="00B2244D" w:rsidRDefault="00390BDE" w:rsidP="00DE0B66">
      <w:pPr>
        <w:pStyle w:val="NoSpacing"/>
      </w:pPr>
    </w:p>
    <w:p w14:paraId="25523003" w14:textId="77777777" w:rsidR="008C0FDC" w:rsidRDefault="008C0FDC" w:rsidP="008C0FDC">
      <w:r>
        <w:t xml:space="preserve">For VOC, there is a separate calculation to account for emissions from lighter fluid use, in which the number of grilling events per year where lighter fluid is used (from equation 4) is multiplied by </w:t>
      </w:r>
      <w:r w:rsidR="00B2244D">
        <w:t>an emissions factor of 0.02 lbs. VOC/grilling event (</w:t>
      </w:r>
      <w:r w:rsidR="00B2244D">
        <w:fldChar w:fldCharType="begin"/>
      </w:r>
      <w:r w:rsidR="00B2244D">
        <w:instrText xml:space="preserve"> REF _Ref474399273 \h </w:instrText>
      </w:r>
      <w:r w:rsidR="00B2244D">
        <w:fldChar w:fldCharType="separate"/>
      </w:r>
      <w:r w:rsidR="00B2244D" w:rsidRPr="0097551A">
        <w:t xml:space="preserve">Table </w:t>
      </w:r>
      <w:r w:rsidR="00B2244D">
        <w:rPr>
          <w:noProof/>
        </w:rPr>
        <w:t>1</w:t>
      </w:r>
      <w:r w:rsidR="00B2244D">
        <w:fldChar w:fldCharType="end"/>
      </w:r>
      <w:r w:rsidR="00B2244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gridCol w:w="900"/>
      </w:tblGrid>
      <w:tr w:rsidR="00B2244D" w14:paraId="138C6E80" w14:textId="77777777" w:rsidTr="00F021EE">
        <w:tc>
          <w:tcPr>
            <w:tcW w:w="8658" w:type="dxa"/>
            <w:vAlign w:val="center"/>
          </w:tcPr>
          <w:p w14:paraId="5750281D" w14:textId="77777777" w:rsidR="00B2244D" w:rsidRDefault="00962AE5" w:rsidP="00B2244D">
            <w:pPr>
              <w:widowControl/>
              <w:autoSpaceDE/>
              <w:autoSpaceDN/>
              <w:adjustRightInd/>
              <w:spacing w:before="120" w:after="120"/>
              <w:jc w:val="center"/>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VOC,LF,c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LF, 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VOC,LF</m:t>
                    </m:r>
                  </m:sub>
                </m:sSub>
              </m:oMath>
            </m:oMathPara>
          </w:p>
        </w:tc>
        <w:tc>
          <w:tcPr>
            <w:tcW w:w="918" w:type="dxa"/>
            <w:vAlign w:val="center"/>
          </w:tcPr>
          <w:p w14:paraId="2F8E5565" w14:textId="77777777" w:rsidR="00B2244D" w:rsidRPr="006E2D26" w:rsidRDefault="00B2244D" w:rsidP="00101CF3">
            <w:pPr>
              <w:pStyle w:val="ListParagraph"/>
              <w:widowControl/>
              <w:numPr>
                <w:ilvl w:val="0"/>
                <w:numId w:val="19"/>
              </w:numPr>
              <w:autoSpaceDE/>
              <w:autoSpaceDN/>
              <w:adjustRightInd/>
              <w:jc w:val="right"/>
              <w:rPr>
                <w:szCs w:val="20"/>
              </w:rPr>
            </w:pPr>
          </w:p>
        </w:tc>
      </w:tr>
    </w:tbl>
    <w:p w14:paraId="4BB076B0" w14:textId="77777777" w:rsidR="00B2244D" w:rsidRDefault="00B2244D" w:rsidP="00B2244D">
      <w:pPr>
        <w:spacing w:after="0"/>
      </w:pPr>
      <w:r>
        <w:t>Where:</w:t>
      </w:r>
    </w:p>
    <w:p w14:paraId="0C9060EA" w14:textId="77777777" w:rsidR="00B2244D" w:rsidRDefault="00B2244D" w:rsidP="00B2244D">
      <w:pPr>
        <w:pStyle w:val="NoSpacing"/>
      </w:pPr>
      <w:r>
        <w:tab/>
      </w:r>
      <w:proofErr w:type="spellStart"/>
      <w:r>
        <w:rPr>
          <w:i/>
        </w:rPr>
        <w:t>E</w:t>
      </w:r>
      <w:r>
        <w:rPr>
          <w:i/>
          <w:vertAlign w:val="subscript"/>
        </w:rPr>
        <w:t>VOC</w:t>
      </w:r>
      <w:proofErr w:type="gramStart"/>
      <w:r>
        <w:rPr>
          <w:i/>
          <w:vertAlign w:val="subscript"/>
        </w:rPr>
        <w:t>,LF,c</w:t>
      </w:r>
      <w:proofErr w:type="spellEnd"/>
      <w:proofErr w:type="gramEnd"/>
      <w:r>
        <w:tab/>
      </w:r>
      <w:r>
        <w:tab/>
        <w:t>=</w:t>
      </w:r>
      <w:r w:rsidR="00390BDE">
        <w:t xml:space="preserve">  </w:t>
      </w:r>
      <w:r>
        <w:t xml:space="preserve">Emissions of VOC from lighter fluid use in county </w:t>
      </w:r>
      <w:r>
        <w:rPr>
          <w:i/>
        </w:rPr>
        <w:t>c,</w:t>
      </w:r>
      <w:r>
        <w:t xml:space="preserve"> in pounds</w:t>
      </w:r>
    </w:p>
    <w:p w14:paraId="56CD4AC2" w14:textId="77777777" w:rsidR="00B2244D" w:rsidRPr="004A6F01" w:rsidRDefault="00B2244D" w:rsidP="00B2244D">
      <w:pPr>
        <w:pStyle w:val="NoSpacing"/>
        <w:rPr>
          <w:rFonts w:eastAsiaTheme="minorEastAsia"/>
        </w:rPr>
      </w:pPr>
      <w:r>
        <w:rPr>
          <w:rFonts w:eastAsiaTheme="minorEastAsia"/>
        </w:rPr>
        <w:tab/>
      </w:r>
      <m:oMath>
        <m:sSub>
          <m:sSubPr>
            <m:ctrlPr>
              <w:rPr>
                <w:rFonts w:ascii="Cambria Math" w:hAnsi="Cambria Math"/>
              </w:rPr>
            </m:ctrlPr>
          </m:sSubPr>
          <m:e>
            <m:r>
              <w:rPr>
                <w:rFonts w:ascii="Cambria Math" w:hAnsi="Cambria Math"/>
              </w:rPr>
              <m:t>n</m:t>
            </m:r>
          </m:e>
          <m:sub>
            <m:r>
              <w:rPr>
                <w:rFonts w:ascii="Cambria Math" w:hAnsi="Cambria Math"/>
              </w:rPr>
              <m:t>LF.c</m:t>
            </m:r>
          </m:sub>
        </m:sSub>
      </m:oMath>
      <w:r w:rsidRPr="00D83DFB">
        <w:rPr>
          <w:rFonts w:eastAsiaTheme="minorEastAsia"/>
        </w:rPr>
        <w:t xml:space="preserve"> </w:t>
      </w:r>
      <w:r w:rsidRPr="00D83DFB">
        <w:rPr>
          <w:rFonts w:eastAsiaTheme="minorEastAsia"/>
        </w:rPr>
        <w:tab/>
      </w:r>
      <w:r>
        <w:rPr>
          <w:rFonts w:eastAsiaTheme="minorEastAsia"/>
        </w:rPr>
        <w:tab/>
      </w:r>
      <w:proofErr w:type="gramStart"/>
      <w:r w:rsidRPr="00D83DFB">
        <w:rPr>
          <w:rFonts w:eastAsiaTheme="minorEastAsia"/>
        </w:rPr>
        <w:t xml:space="preserve">= </w:t>
      </w:r>
      <w:r>
        <w:rPr>
          <w:rFonts w:eastAsiaTheme="minorEastAsia"/>
        </w:rPr>
        <w:t xml:space="preserve"> </w:t>
      </w:r>
      <w:r>
        <w:t>Number</w:t>
      </w:r>
      <w:proofErr w:type="gramEnd"/>
      <w:r>
        <w:t xml:space="preserve"> of grilling events in county </w:t>
      </w:r>
      <w:r>
        <w:rPr>
          <w:i/>
        </w:rPr>
        <w:t>c</w:t>
      </w:r>
      <w:r>
        <w:t xml:space="preserve"> where lighter fluid is used</w:t>
      </w:r>
    </w:p>
    <w:p w14:paraId="1512A2F1" w14:textId="77777777" w:rsidR="00B2244D" w:rsidRDefault="00B2244D" w:rsidP="00B2244D">
      <w:pPr>
        <w:pStyle w:val="NoSpacing"/>
      </w:pPr>
      <w:r>
        <w:rPr>
          <w:i/>
        </w:rPr>
        <w:tab/>
        <w:t>EF</w:t>
      </w:r>
      <w:r>
        <w:rPr>
          <w:i/>
          <w:vertAlign w:val="subscript"/>
        </w:rPr>
        <w:t>VOC</w:t>
      </w:r>
      <w:proofErr w:type="gramStart"/>
      <w:r>
        <w:rPr>
          <w:i/>
          <w:vertAlign w:val="subscript"/>
        </w:rPr>
        <w:t>,LF</w:t>
      </w:r>
      <w:proofErr w:type="gramEnd"/>
      <w:r>
        <w:tab/>
      </w:r>
      <w:r>
        <w:tab/>
        <w:t>=</w:t>
      </w:r>
      <w:r w:rsidR="00390BDE">
        <w:t xml:space="preserve">  </w:t>
      </w:r>
      <w:r>
        <w:t>Emissions factor for VOC from lighter fluid use</w:t>
      </w:r>
    </w:p>
    <w:p w14:paraId="45778B03" w14:textId="77777777" w:rsidR="00B2244D" w:rsidRPr="008C0FDC" w:rsidRDefault="00B2244D" w:rsidP="00B2244D">
      <w:pPr>
        <w:pStyle w:val="NoSpacing"/>
      </w:pPr>
    </w:p>
    <w:p w14:paraId="34D8EF99" w14:textId="77777777" w:rsidR="00B2244D" w:rsidRDefault="00B2244D" w:rsidP="00390BDE">
      <w:pPr>
        <w:spacing w:after="0"/>
      </w:pPr>
      <w:r>
        <w:t xml:space="preserve">These VOC emissions are added to the VOC emissions from grilling meat to determine the total VOC emissions from residential grilling.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899"/>
      </w:tblGrid>
      <w:tr w:rsidR="00B2244D" w14:paraId="59CDDEF6" w14:textId="77777777" w:rsidTr="00F021EE">
        <w:tc>
          <w:tcPr>
            <w:tcW w:w="8658" w:type="dxa"/>
            <w:vAlign w:val="center"/>
          </w:tcPr>
          <w:p w14:paraId="7A758497" w14:textId="77777777" w:rsidR="00B2244D" w:rsidRDefault="00962AE5" w:rsidP="00B2244D">
            <w:pPr>
              <w:widowControl/>
              <w:autoSpaceDE/>
              <w:autoSpaceDN/>
              <w:adjustRightInd/>
              <w:spacing w:before="120" w:after="120"/>
              <w:jc w:val="center"/>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VOC,c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m:t>
                    </m:r>
                  </m:e>
                  <m:sub>
                    <m:r>
                      <w:rPr>
                        <w:rFonts w:ascii="Cambria Math" w:hAnsi="Cambria Math"/>
                        <w:szCs w:val="20"/>
                      </w:rPr>
                      <m:t>VOC,LF, 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m:t>
                    </m:r>
                  </m:e>
                  <m:sub>
                    <m:r>
                      <w:rPr>
                        <w:rFonts w:ascii="Cambria Math" w:hAnsi="Cambria Math"/>
                        <w:szCs w:val="20"/>
                      </w:rPr>
                      <m:t>VOC,meat,c</m:t>
                    </m:r>
                  </m:sub>
                </m:sSub>
              </m:oMath>
            </m:oMathPara>
          </w:p>
        </w:tc>
        <w:tc>
          <w:tcPr>
            <w:tcW w:w="918" w:type="dxa"/>
            <w:vAlign w:val="center"/>
          </w:tcPr>
          <w:p w14:paraId="20517FB8" w14:textId="77777777" w:rsidR="00B2244D" w:rsidRPr="006E2D26" w:rsidRDefault="00B2244D" w:rsidP="00101CF3">
            <w:pPr>
              <w:pStyle w:val="ListParagraph"/>
              <w:widowControl/>
              <w:numPr>
                <w:ilvl w:val="0"/>
                <w:numId w:val="19"/>
              </w:numPr>
              <w:autoSpaceDE/>
              <w:autoSpaceDN/>
              <w:adjustRightInd/>
              <w:jc w:val="right"/>
              <w:rPr>
                <w:szCs w:val="20"/>
              </w:rPr>
            </w:pPr>
          </w:p>
        </w:tc>
      </w:tr>
    </w:tbl>
    <w:p w14:paraId="4467D478" w14:textId="77777777" w:rsidR="00B2244D" w:rsidRDefault="00B2244D" w:rsidP="00B2244D">
      <w:pPr>
        <w:spacing w:after="0"/>
      </w:pPr>
      <w:r>
        <w:t>Where:</w:t>
      </w:r>
    </w:p>
    <w:p w14:paraId="5D711E81" w14:textId="77777777" w:rsidR="00B2244D" w:rsidRDefault="00B2244D" w:rsidP="00B2244D">
      <w:pPr>
        <w:pStyle w:val="NoSpacing"/>
      </w:pPr>
      <w:r>
        <w:tab/>
      </w:r>
      <w:proofErr w:type="spellStart"/>
      <w:r>
        <w:rPr>
          <w:i/>
        </w:rPr>
        <w:t>E</w:t>
      </w:r>
      <w:r>
        <w:rPr>
          <w:i/>
          <w:vertAlign w:val="subscript"/>
        </w:rPr>
        <w:t>VOC</w:t>
      </w:r>
      <w:proofErr w:type="gramStart"/>
      <w:r>
        <w:rPr>
          <w:i/>
          <w:vertAlign w:val="subscript"/>
        </w:rPr>
        <w:t>,c</w:t>
      </w:r>
      <w:proofErr w:type="spellEnd"/>
      <w:proofErr w:type="gramEnd"/>
      <w:r>
        <w:tab/>
      </w:r>
      <w:r>
        <w:tab/>
        <w:t xml:space="preserve">=  Total emissions of VOC from residential grilling in county </w:t>
      </w:r>
      <w:r>
        <w:rPr>
          <w:i/>
        </w:rPr>
        <w:t>c,</w:t>
      </w:r>
      <w:r>
        <w:t xml:space="preserve"> in pounds</w:t>
      </w:r>
    </w:p>
    <w:p w14:paraId="2EBDB687" w14:textId="77777777" w:rsidR="00B2244D" w:rsidRDefault="00B2244D" w:rsidP="00B2244D">
      <w:pPr>
        <w:pStyle w:val="NoSpacing"/>
      </w:pPr>
      <w:r>
        <w:tab/>
      </w:r>
      <w:proofErr w:type="spellStart"/>
      <w:r>
        <w:rPr>
          <w:i/>
        </w:rPr>
        <w:t>E</w:t>
      </w:r>
      <w:r>
        <w:rPr>
          <w:i/>
          <w:vertAlign w:val="subscript"/>
        </w:rPr>
        <w:t>VOC</w:t>
      </w:r>
      <w:proofErr w:type="gramStart"/>
      <w:r>
        <w:rPr>
          <w:i/>
          <w:vertAlign w:val="subscript"/>
        </w:rPr>
        <w:t>,LF,c</w:t>
      </w:r>
      <w:proofErr w:type="spellEnd"/>
      <w:proofErr w:type="gramEnd"/>
      <w:r>
        <w:tab/>
      </w:r>
      <w:r>
        <w:tab/>
        <w:t>=</w:t>
      </w:r>
      <w:r>
        <w:tab/>
        <w:t xml:space="preserve">  Emissions of VOC from lighter fluid use in county </w:t>
      </w:r>
      <w:r>
        <w:rPr>
          <w:i/>
        </w:rPr>
        <w:t>c,</w:t>
      </w:r>
      <w:r>
        <w:t xml:space="preserve"> in pounds</w:t>
      </w:r>
    </w:p>
    <w:p w14:paraId="5709D12A" w14:textId="77777777" w:rsidR="00B2244D" w:rsidRDefault="00B2244D" w:rsidP="00390BDE">
      <w:pPr>
        <w:pStyle w:val="NoSpacing"/>
        <w:spacing w:after="200"/>
      </w:pPr>
      <w:r>
        <w:tab/>
      </w:r>
      <w:proofErr w:type="spellStart"/>
      <w:r>
        <w:rPr>
          <w:i/>
        </w:rPr>
        <w:t>E</w:t>
      </w:r>
      <w:r>
        <w:rPr>
          <w:i/>
          <w:vertAlign w:val="subscript"/>
        </w:rPr>
        <w:t>VOC</w:t>
      </w:r>
      <w:proofErr w:type="gramStart"/>
      <w:r>
        <w:rPr>
          <w:i/>
          <w:vertAlign w:val="subscript"/>
        </w:rPr>
        <w:t>,meat,c</w:t>
      </w:r>
      <w:proofErr w:type="spellEnd"/>
      <w:proofErr w:type="gramEnd"/>
      <w:r>
        <w:rPr>
          <w:i/>
          <w:vertAlign w:val="subscript"/>
        </w:rPr>
        <w:tab/>
      </w:r>
      <w:r>
        <w:t xml:space="preserve">=  Emissions of VOC from grilling meat in county </w:t>
      </w:r>
      <w:r>
        <w:rPr>
          <w:i/>
        </w:rPr>
        <w:t>c,</w:t>
      </w:r>
      <w:r>
        <w:t xml:space="preserve"> in pounds</w:t>
      </w:r>
    </w:p>
    <w:p w14:paraId="401635BC" w14:textId="77777777" w:rsidR="00B2244D" w:rsidRDefault="00B2244D" w:rsidP="008C0FDC">
      <w:r>
        <w:t xml:space="preserve">Emissions of HAPs are calculated by multiplying the total VOC emissions by the speciation factors in </w:t>
      </w:r>
      <w:r>
        <w:fldChar w:fldCharType="begin"/>
      </w:r>
      <w:r>
        <w:instrText xml:space="preserve"> REF _Ref474399273 \h </w:instrText>
      </w:r>
      <w:r>
        <w:fldChar w:fldCharType="separate"/>
      </w:r>
      <w:r w:rsidRPr="0097551A">
        <w:t xml:space="preserve">Table </w:t>
      </w:r>
      <w:r>
        <w:rPr>
          <w:noProof/>
        </w:rPr>
        <w:t>1</w:t>
      </w:r>
      <w:r>
        <w:fldChar w:fldCharType="end"/>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gridCol w:w="900"/>
      </w:tblGrid>
      <w:tr w:rsidR="00B2244D" w14:paraId="296C7A65" w14:textId="77777777" w:rsidTr="00F021EE">
        <w:tc>
          <w:tcPr>
            <w:tcW w:w="8658" w:type="dxa"/>
            <w:vAlign w:val="center"/>
          </w:tcPr>
          <w:p w14:paraId="6F3A075B" w14:textId="77777777" w:rsidR="00B2244D" w:rsidRDefault="00962AE5" w:rsidP="00B2244D">
            <w:pPr>
              <w:widowControl/>
              <w:autoSpaceDE/>
              <w:autoSpaceDN/>
              <w:adjustRightInd/>
              <w:spacing w:before="120" w:after="120"/>
              <w:jc w:val="center"/>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h,c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m:t>
                    </m:r>
                  </m:e>
                  <m:sub>
                    <m:r>
                      <w:rPr>
                        <w:rFonts w:ascii="Cambria Math" w:hAnsi="Cambria Math"/>
                        <w:szCs w:val="20"/>
                      </w:rPr>
                      <m:t>VOC, 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h</m:t>
                    </m:r>
                  </m:sub>
                </m:sSub>
              </m:oMath>
            </m:oMathPara>
          </w:p>
        </w:tc>
        <w:tc>
          <w:tcPr>
            <w:tcW w:w="918" w:type="dxa"/>
            <w:vAlign w:val="center"/>
          </w:tcPr>
          <w:p w14:paraId="732F3288" w14:textId="77777777" w:rsidR="00B2244D" w:rsidRPr="006E2D26" w:rsidRDefault="00B2244D" w:rsidP="00101CF3">
            <w:pPr>
              <w:pStyle w:val="ListParagraph"/>
              <w:widowControl/>
              <w:numPr>
                <w:ilvl w:val="0"/>
                <w:numId w:val="19"/>
              </w:numPr>
              <w:autoSpaceDE/>
              <w:autoSpaceDN/>
              <w:adjustRightInd/>
              <w:jc w:val="right"/>
              <w:rPr>
                <w:szCs w:val="20"/>
              </w:rPr>
            </w:pPr>
          </w:p>
        </w:tc>
      </w:tr>
    </w:tbl>
    <w:p w14:paraId="793E8B61" w14:textId="77777777" w:rsidR="00B2244D" w:rsidRDefault="00B2244D" w:rsidP="00B2244D">
      <w:pPr>
        <w:spacing w:after="0"/>
      </w:pPr>
      <w:r>
        <w:t>Where:</w:t>
      </w:r>
    </w:p>
    <w:p w14:paraId="1724D48A" w14:textId="77777777" w:rsidR="00B2244D" w:rsidRPr="00B2244D" w:rsidRDefault="00B2244D" w:rsidP="00B2244D">
      <w:pPr>
        <w:pStyle w:val="NoSpacing"/>
      </w:pPr>
      <w:r>
        <w:tab/>
      </w:r>
      <w:proofErr w:type="spellStart"/>
      <w:r>
        <w:rPr>
          <w:i/>
        </w:rPr>
        <w:t>E</w:t>
      </w:r>
      <w:r>
        <w:rPr>
          <w:i/>
          <w:vertAlign w:val="subscript"/>
        </w:rPr>
        <w:t>h</w:t>
      </w:r>
      <w:proofErr w:type="gramStart"/>
      <w:r>
        <w:rPr>
          <w:i/>
          <w:vertAlign w:val="subscript"/>
        </w:rPr>
        <w:t>,c</w:t>
      </w:r>
      <w:proofErr w:type="spellEnd"/>
      <w:proofErr w:type="gramEnd"/>
      <w:r>
        <w:tab/>
        <w:t>=</w:t>
      </w:r>
      <w:r>
        <w:tab/>
        <w:t xml:space="preserve">Emissions of HAP </w:t>
      </w:r>
      <w:r>
        <w:rPr>
          <w:i/>
        </w:rPr>
        <w:t>h</w:t>
      </w:r>
      <w:r>
        <w:t xml:space="preserve"> in county </w:t>
      </w:r>
      <w:r>
        <w:rPr>
          <w:i/>
        </w:rPr>
        <w:t>c</w:t>
      </w:r>
      <w:r>
        <w:t>, in pounds</w:t>
      </w:r>
    </w:p>
    <w:p w14:paraId="7EBEEE7D" w14:textId="77777777" w:rsidR="00B2244D" w:rsidRDefault="00B2244D" w:rsidP="00B2244D">
      <w:pPr>
        <w:pStyle w:val="NoSpacing"/>
      </w:pPr>
      <w:r>
        <w:tab/>
      </w:r>
      <w:proofErr w:type="spellStart"/>
      <w:r>
        <w:rPr>
          <w:i/>
        </w:rPr>
        <w:t>E</w:t>
      </w:r>
      <w:r>
        <w:rPr>
          <w:i/>
          <w:vertAlign w:val="subscript"/>
        </w:rPr>
        <w:t>VOC</w:t>
      </w:r>
      <w:proofErr w:type="gramStart"/>
      <w:r>
        <w:rPr>
          <w:i/>
          <w:vertAlign w:val="subscript"/>
        </w:rPr>
        <w:t>,c</w:t>
      </w:r>
      <w:proofErr w:type="spellEnd"/>
      <w:proofErr w:type="gramEnd"/>
      <w:r>
        <w:tab/>
        <w:t>=</w:t>
      </w:r>
      <w:r>
        <w:tab/>
        <w:t xml:space="preserve">Total emissions of VOC from residential grilling in county </w:t>
      </w:r>
      <w:r>
        <w:rPr>
          <w:i/>
        </w:rPr>
        <w:t>c,</w:t>
      </w:r>
      <w:r>
        <w:t xml:space="preserve"> in pounds</w:t>
      </w:r>
    </w:p>
    <w:p w14:paraId="52A32A8D" w14:textId="77777777" w:rsidR="00B2244D" w:rsidRDefault="00B2244D" w:rsidP="00B2244D">
      <w:pPr>
        <w:pStyle w:val="NoSpacing"/>
      </w:pPr>
      <w:r>
        <w:rPr>
          <w:i/>
        </w:rPr>
        <w:tab/>
      </w:r>
      <w:proofErr w:type="spellStart"/>
      <w:r>
        <w:rPr>
          <w:i/>
        </w:rPr>
        <w:t>EF</w:t>
      </w:r>
      <w:r>
        <w:rPr>
          <w:i/>
          <w:vertAlign w:val="subscript"/>
        </w:rPr>
        <w:t>h</w:t>
      </w:r>
      <w:proofErr w:type="spellEnd"/>
      <w:r>
        <w:tab/>
        <w:t>=</w:t>
      </w:r>
      <w:r>
        <w:tab/>
        <w:t xml:space="preserve">Emissions factor for HAP </w:t>
      </w:r>
      <w:r>
        <w:rPr>
          <w:i/>
        </w:rPr>
        <w:t>h</w:t>
      </w:r>
      <w:r>
        <w:t xml:space="preserve"> </w:t>
      </w:r>
    </w:p>
    <w:p w14:paraId="4198BB40" w14:textId="77777777" w:rsidR="00E1472A" w:rsidRPr="00B2244D" w:rsidRDefault="00E1472A" w:rsidP="00B2244D">
      <w:pPr>
        <w:pStyle w:val="NoSpacing"/>
      </w:pPr>
    </w:p>
    <w:p w14:paraId="277C2FD5" w14:textId="77777777" w:rsidR="00B97E6E" w:rsidRDefault="00B97E6E" w:rsidP="00052E59">
      <w:pPr>
        <w:pStyle w:val="Heading1"/>
      </w:pPr>
      <w:r>
        <w:t>Point Source Subtraction</w:t>
      </w:r>
    </w:p>
    <w:p w14:paraId="43BF6045" w14:textId="77777777" w:rsidR="00B97E6E" w:rsidRDefault="00A329DA" w:rsidP="00B97E6E">
      <w:pPr>
        <w:widowControl/>
        <w:tabs>
          <w:tab w:val="left" w:pos="0"/>
        </w:tabs>
        <w:rPr>
          <w:szCs w:val="20"/>
        </w:rPr>
      </w:pPr>
      <w:r>
        <w:rPr>
          <w:szCs w:val="20"/>
        </w:rPr>
        <w:t xml:space="preserve">There are no point source-specific SCCs for </w:t>
      </w:r>
      <w:r w:rsidR="008C0FDC">
        <w:rPr>
          <w:szCs w:val="20"/>
        </w:rPr>
        <w:t>residential barbecue grilling</w:t>
      </w:r>
      <w:r w:rsidR="0056502F">
        <w:rPr>
          <w:szCs w:val="20"/>
        </w:rPr>
        <w:t>;</w:t>
      </w:r>
      <w:r>
        <w:rPr>
          <w:szCs w:val="20"/>
        </w:rPr>
        <w:t xml:space="preserve"> therefore p</w:t>
      </w:r>
      <w:r w:rsidR="00B97E6E">
        <w:rPr>
          <w:szCs w:val="20"/>
        </w:rPr>
        <w:t>oint source subtraction is not performed for this category.</w:t>
      </w:r>
    </w:p>
    <w:p w14:paraId="4A4E4EE4" w14:textId="77777777" w:rsidR="00B97E6E" w:rsidRPr="003E3AC3" w:rsidRDefault="00B97E6E" w:rsidP="00052E59">
      <w:pPr>
        <w:pStyle w:val="Heading1"/>
      </w:pPr>
      <w:r>
        <w:t>Sample</w:t>
      </w:r>
      <w:r w:rsidRPr="00036CF5">
        <w:t xml:space="preserve"> Calculations </w:t>
      </w:r>
    </w:p>
    <w:p w14:paraId="0311D54A" w14:textId="77777777" w:rsidR="008C0FDC" w:rsidRDefault="00DE0B66" w:rsidP="008C0FDC">
      <w:bookmarkStart w:id="12" w:name="_Ref477187560"/>
      <w:r>
        <w:t xml:space="preserve">Sample calculations for estimating VOC emissions from residential grilling in Ada County, ID, are shown in </w:t>
      </w:r>
      <w:r>
        <w:fldChar w:fldCharType="begin"/>
      </w:r>
      <w:r>
        <w:instrText xml:space="preserve"> REF _Ref478569069 \h </w:instrText>
      </w:r>
      <w:r>
        <w:fldChar w:fldCharType="separate"/>
      </w:r>
      <w:r>
        <w:t xml:space="preserve">Table </w:t>
      </w:r>
      <w:r>
        <w:rPr>
          <w:noProof/>
        </w:rPr>
        <w:t>2</w:t>
      </w:r>
      <w:r>
        <w:fldChar w:fldCharType="end"/>
      </w:r>
      <w:r>
        <w:t xml:space="preserve">. Note that equations 1, 2, and 3 result in constant values for each county, so these calculations are not repeated here. See Section </w:t>
      </w:r>
      <w:r>
        <w:fldChar w:fldCharType="begin"/>
      </w:r>
      <w:r>
        <w:instrText xml:space="preserve"> REF _Ref477177316 \r \h </w:instrText>
      </w:r>
      <w:r>
        <w:fldChar w:fldCharType="separate"/>
      </w:r>
      <w:r>
        <w:t>C</w:t>
      </w:r>
      <w:r>
        <w:fldChar w:fldCharType="end"/>
      </w:r>
      <w:r>
        <w:t xml:space="preserve"> for more information about these equations.</w:t>
      </w:r>
    </w:p>
    <w:p w14:paraId="6E13393E" w14:textId="77777777" w:rsidR="0062430B" w:rsidRDefault="0062430B" w:rsidP="008C0FDC"/>
    <w:p w14:paraId="420D24F4" w14:textId="77777777" w:rsidR="0062430B" w:rsidRDefault="0062430B" w:rsidP="008C0FDC"/>
    <w:p w14:paraId="31EEA9FD" w14:textId="77777777" w:rsidR="0097139E" w:rsidRDefault="0097139E" w:rsidP="0097139E">
      <w:pPr>
        <w:pStyle w:val="TableCaption"/>
      </w:pPr>
      <w:bookmarkStart w:id="13" w:name="_Ref478569069"/>
      <w:r>
        <w:lastRenderedPageBreak/>
        <w:t xml:space="preserve">Table </w:t>
      </w:r>
      <w:fldSimple w:instr=" SEQ Table \* ARABIC ">
        <w:r w:rsidR="008C0FDC">
          <w:rPr>
            <w:noProof/>
          </w:rPr>
          <w:t>2</w:t>
        </w:r>
      </w:fldSimple>
      <w:bookmarkEnd w:id="12"/>
      <w:bookmarkEnd w:id="13"/>
      <w:r>
        <w:t xml:space="preserve">. Sample calculations for VOC emissions from </w:t>
      </w:r>
      <w:r w:rsidR="00456ABE">
        <w:t xml:space="preserve">residential grilling </w:t>
      </w:r>
      <w:r>
        <w:t>in</w:t>
      </w:r>
      <w:r w:rsidR="00456ABE">
        <w:t xml:space="preserve"> Ada County, Idaho</w:t>
      </w:r>
    </w:p>
    <w:tbl>
      <w:tblPr>
        <w:tblStyle w:val="TableGrid"/>
        <w:tblW w:w="9581" w:type="dxa"/>
        <w:tblLook w:val="04A0" w:firstRow="1" w:lastRow="0" w:firstColumn="1" w:lastColumn="0" w:noHBand="0" w:noVBand="1"/>
      </w:tblPr>
      <w:tblGrid>
        <w:gridCol w:w="557"/>
        <w:gridCol w:w="2921"/>
        <w:gridCol w:w="4068"/>
        <w:gridCol w:w="2035"/>
      </w:tblGrid>
      <w:tr w:rsidR="00FE02FD" w:rsidRPr="00DF0B38" w14:paraId="7A1E5B89" w14:textId="77777777" w:rsidTr="00467CE6">
        <w:trPr>
          <w:cantSplit/>
          <w:tblHeader/>
        </w:trPr>
        <w:tc>
          <w:tcPr>
            <w:tcW w:w="557" w:type="dxa"/>
            <w:shd w:val="clear" w:color="auto" w:fill="BFBFBF" w:themeFill="background1" w:themeFillShade="BF"/>
            <w:vAlign w:val="center"/>
          </w:tcPr>
          <w:p w14:paraId="12EA8FFC" w14:textId="77777777" w:rsidR="00DF0B38" w:rsidRPr="00DF0B38" w:rsidRDefault="00DF0B38" w:rsidP="00FE7F5B">
            <w:pPr>
              <w:widowControl/>
              <w:tabs>
                <w:tab w:val="left" w:pos="0"/>
              </w:tabs>
              <w:jc w:val="center"/>
              <w:rPr>
                <w:b/>
                <w:szCs w:val="20"/>
              </w:rPr>
            </w:pPr>
            <w:r w:rsidRPr="00DF0B38">
              <w:rPr>
                <w:b/>
                <w:szCs w:val="20"/>
              </w:rPr>
              <w:t>Eq. #</w:t>
            </w:r>
          </w:p>
        </w:tc>
        <w:tc>
          <w:tcPr>
            <w:tcW w:w="2921" w:type="dxa"/>
            <w:shd w:val="clear" w:color="auto" w:fill="BFBFBF" w:themeFill="background1" w:themeFillShade="BF"/>
            <w:vAlign w:val="center"/>
          </w:tcPr>
          <w:p w14:paraId="0211B2B1" w14:textId="77777777" w:rsidR="00DF0B38" w:rsidRPr="00DF0B38" w:rsidRDefault="00DF0B38" w:rsidP="00FE7F5B">
            <w:pPr>
              <w:widowControl/>
              <w:tabs>
                <w:tab w:val="left" w:pos="0"/>
              </w:tabs>
              <w:jc w:val="center"/>
              <w:rPr>
                <w:b/>
                <w:szCs w:val="20"/>
              </w:rPr>
            </w:pPr>
            <w:r w:rsidRPr="00DF0B38">
              <w:rPr>
                <w:b/>
                <w:szCs w:val="20"/>
              </w:rPr>
              <w:t>Equation</w:t>
            </w:r>
          </w:p>
        </w:tc>
        <w:tc>
          <w:tcPr>
            <w:tcW w:w="4068" w:type="dxa"/>
            <w:shd w:val="clear" w:color="auto" w:fill="BFBFBF" w:themeFill="background1" w:themeFillShade="BF"/>
            <w:vAlign w:val="center"/>
          </w:tcPr>
          <w:p w14:paraId="70FB8135" w14:textId="77777777" w:rsidR="00DF0B38" w:rsidRPr="00DF0B38" w:rsidRDefault="00DF0B38" w:rsidP="00C70C7F">
            <w:pPr>
              <w:widowControl/>
              <w:tabs>
                <w:tab w:val="left" w:pos="0"/>
              </w:tabs>
              <w:jc w:val="center"/>
              <w:rPr>
                <w:b/>
                <w:szCs w:val="20"/>
              </w:rPr>
            </w:pPr>
            <w:r w:rsidRPr="00DF0B38">
              <w:rPr>
                <w:b/>
                <w:szCs w:val="20"/>
              </w:rPr>
              <w:t>Values</w:t>
            </w:r>
            <w:r w:rsidR="0097139E">
              <w:rPr>
                <w:b/>
                <w:szCs w:val="20"/>
              </w:rPr>
              <w:t xml:space="preserve"> for </w:t>
            </w:r>
            <w:r w:rsidR="00C70C7F">
              <w:rPr>
                <w:b/>
                <w:szCs w:val="20"/>
              </w:rPr>
              <w:t>Ada County, ID</w:t>
            </w:r>
          </w:p>
        </w:tc>
        <w:tc>
          <w:tcPr>
            <w:tcW w:w="2035" w:type="dxa"/>
            <w:shd w:val="clear" w:color="auto" w:fill="BFBFBF" w:themeFill="background1" w:themeFillShade="BF"/>
            <w:vAlign w:val="center"/>
          </w:tcPr>
          <w:p w14:paraId="16A02AB9" w14:textId="77777777" w:rsidR="00DF0B38" w:rsidRPr="00DF0B38" w:rsidRDefault="00DF0B38" w:rsidP="00FE7F5B">
            <w:pPr>
              <w:widowControl/>
              <w:tabs>
                <w:tab w:val="left" w:pos="0"/>
              </w:tabs>
              <w:jc w:val="center"/>
              <w:rPr>
                <w:b/>
                <w:szCs w:val="20"/>
              </w:rPr>
            </w:pPr>
            <w:r w:rsidRPr="00DF0B38">
              <w:rPr>
                <w:b/>
                <w:szCs w:val="20"/>
              </w:rPr>
              <w:t>Result</w:t>
            </w:r>
          </w:p>
        </w:tc>
      </w:tr>
      <w:tr w:rsidR="00D13715" w14:paraId="432C4D74" w14:textId="77777777" w:rsidTr="00467CE6">
        <w:trPr>
          <w:cantSplit/>
        </w:trPr>
        <w:tc>
          <w:tcPr>
            <w:tcW w:w="557" w:type="dxa"/>
            <w:vAlign w:val="center"/>
          </w:tcPr>
          <w:p w14:paraId="140318BC" w14:textId="15A442EB" w:rsidR="00D13715" w:rsidRDefault="00D13715" w:rsidP="00FE7F5B">
            <w:pPr>
              <w:widowControl/>
              <w:tabs>
                <w:tab w:val="left" w:pos="0"/>
              </w:tabs>
              <w:spacing w:after="60"/>
              <w:jc w:val="center"/>
              <w:rPr>
                <w:szCs w:val="20"/>
              </w:rPr>
            </w:pPr>
            <w:r>
              <w:rPr>
                <w:szCs w:val="20"/>
              </w:rPr>
              <w:t>5</w:t>
            </w:r>
          </w:p>
        </w:tc>
        <w:tc>
          <w:tcPr>
            <w:tcW w:w="2921" w:type="dxa"/>
            <w:vAlign w:val="center"/>
          </w:tcPr>
          <w:p w14:paraId="55D88FFB" w14:textId="383E5B82" w:rsidR="00D13715" w:rsidRDefault="00962AE5"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H</m:t>
                    </m:r>
                  </m:e>
                  <m:sub>
                    <m:r>
                      <w:rPr>
                        <w:rFonts w:ascii="Cambria Math" w:hAnsi="Cambria Math"/>
                        <w:szCs w:val="20"/>
                      </w:rPr>
                      <m:t>c,o</m:t>
                    </m:r>
                  </m:sub>
                </m:sSub>
                <m:r>
                  <w:rPr>
                    <w:rFonts w:ascii="Cambria Math" w:hAnsi="Cambria Math"/>
                    <w:szCs w:val="20"/>
                  </w:rPr>
                  <m:t>=</m:t>
                </m:r>
                <m:nary>
                  <m:naryPr>
                    <m:chr m:val="∑"/>
                    <m:limLoc m:val="undOvr"/>
                    <m:ctrlPr>
                      <w:rPr>
                        <w:rFonts w:ascii="Cambria Math" w:hAnsi="Cambria Math"/>
                        <w:i/>
                        <w:szCs w:val="20"/>
                      </w:rPr>
                    </m:ctrlPr>
                  </m:naryPr>
                  <m:sub>
                    <m:r>
                      <w:rPr>
                        <w:rFonts w:ascii="Cambria Math" w:hAnsi="Cambria Math"/>
                        <w:szCs w:val="20"/>
                      </w:rPr>
                      <m:t>units=1</m:t>
                    </m:r>
                  </m:sub>
                  <m:sup>
                    <m:r>
                      <w:rPr>
                        <w:rFonts w:ascii="Cambria Math" w:hAnsi="Cambria Math"/>
                        <w:szCs w:val="20"/>
                      </w:rPr>
                      <m:t>units=4</m:t>
                    </m:r>
                  </m:sup>
                  <m:e>
                    <m:sSub>
                      <m:sSubPr>
                        <m:ctrlPr>
                          <w:rPr>
                            <w:rFonts w:ascii="Cambria Math" w:hAnsi="Cambria Math"/>
                            <w:i/>
                            <w:szCs w:val="20"/>
                          </w:rPr>
                        </m:ctrlPr>
                      </m:sSubPr>
                      <m:e>
                        <m:r>
                          <w:rPr>
                            <w:rFonts w:ascii="Cambria Math" w:hAnsi="Cambria Math"/>
                            <w:szCs w:val="20"/>
                          </w:rPr>
                          <m:t>H</m:t>
                        </m:r>
                      </m:e>
                      <m:sub>
                        <m:r>
                          <w:rPr>
                            <w:rFonts w:ascii="Cambria Math" w:hAnsi="Cambria Math"/>
                            <w:szCs w:val="20"/>
                          </w:rPr>
                          <m:t>c,t</m:t>
                        </m:r>
                      </m:sub>
                    </m:sSub>
                  </m:e>
                </m:nary>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H</m:t>
                        </m:r>
                      </m:e>
                      <m:sub>
                        <m:r>
                          <w:rPr>
                            <w:rFonts w:ascii="Cambria Math" w:hAnsi="Cambria Math"/>
                            <w:szCs w:val="20"/>
                          </w:rPr>
                          <m:t>US,o</m:t>
                        </m:r>
                      </m:sub>
                    </m:sSub>
                  </m:num>
                  <m:den>
                    <m:sSub>
                      <m:sSubPr>
                        <m:ctrlPr>
                          <w:rPr>
                            <w:rFonts w:ascii="Cambria Math" w:hAnsi="Cambria Math"/>
                            <w:i/>
                            <w:szCs w:val="20"/>
                          </w:rPr>
                        </m:ctrlPr>
                      </m:sSubPr>
                      <m:e>
                        <m:r>
                          <w:rPr>
                            <w:rFonts w:ascii="Cambria Math" w:hAnsi="Cambria Math"/>
                            <w:szCs w:val="20"/>
                          </w:rPr>
                          <m:t>H</m:t>
                        </m:r>
                      </m:e>
                      <m:sub>
                        <m:r>
                          <w:rPr>
                            <w:rFonts w:ascii="Cambria Math" w:hAnsi="Cambria Math"/>
                            <w:szCs w:val="20"/>
                          </w:rPr>
                          <m:t>US,t</m:t>
                        </m:r>
                      </m:sub>
                    </m:sSub>
                  </m:den>
                </m:f>
              </m:oMath>
            </m:oMathPara>
          </w:p>
        </w:tc>
        <w:tc>
          <w:tcPr>
            <w:tcW w:w="4068" w:type="dxa"/>
            <w:vAlign w:val="center"/>
          </w:tcPr>
          <w:p w14:paraId="7018660C" w14:textId="6A5A5A6F" w:rsidR="00D13715" w:rsidRDefault="00D13715" w:rsidP="00D13715">
            <w:pPr>
              <w:widowControl/>
              <w:tabs>
                <w:tab w:val="left" w:pos="0"/>
              </w:tabs>
              <w:spacing w:after="60"/>
              <w:jc w:val="center"/>
              <w:rPr>
                <w:szCs w:val="20"/>
              </w:rPr>
            </w:pPr>
            <m:oMathPara>
              <m:oMath>
                <m:r>
                  <w:rPr>
                    <w:rFonts w:ascii="Cambria Math" w:hAnsi="Cambria Math"/>
                    <w:szCs w:val="20"/>
                  </w:rPr>
                  <m:t>138,929 1-4 unit homes in Ada County×(154,408 occupied homes in Ada County)/(162,766 Total homes in Ada County)</m:t>
                </m:r>
              </m:oMath>
            </m:oMathPara>
          </w:p>
        </w:tc>
        <w:tc>
          <w:tcPr>
            <w:tcW w:w="2035" w:type="dxa"/>
          </w:tcPr>
          <w:p w14:paraId="730FE0B4" w14:textId="7A9ED022" w:rsidR="00D13715" w:rsidRDefault="00D13715" w:rsidP="0003373D">
            <w:pPr>
              <w:widowControl/>
              <w:tabs>
                <w:tab w:val="left" w:pos="0"/>
              </w:tabs>
              <w:spacing w:after="60"/>
              <w:rPr>
                <w:szCs w:val="20"/>
              </w:rPr>
            </w:pPr>
            <w:r>
              <w:rPr>
                <w:szCs w:val="20"/>
              </w:rPr>
              <w:t>131,795 occupied homes in Ada County, ID</w:t>
            </w:r>
          </w:p>
        </w:tc>
      </w:tr>
      <w:tr w:rsidR="00467CE6" w14:paraId="3DA01ABC" w14:textId="77777777" w:rsidTr="00467CE6">
        <w:trPr>
          <w:cantSplit/>
        </w:trPr>
        <w:tc>
          <w:tcPr>
            <w:tcW w:w="557" w:type="dxa"/>
            <w:vAlign w:val="center"/>
          </w:tcPr>
          <w:p w14:paraId="1EBD7D28" w14:textId="77777777" w:rsidR="00467CE6" w:rsidRDefault="00467CE6" w:rsidP="00C2261B">
            <w:pPr>
              <w:widowControl/>
              <w:tabs>
                <w:tab w:val="left" w:pos="0"/>
              </w:tabs>
              <w:spacing w:after="60"/>
              <w:jc w:val="center"/>
              <w:rPr>
                <w:szCs w:val="20"/>
              </w:rPr>
            </w:pPr>
            <w:r>
              <w:rPr>
                <w:szCs w:val="20"/>
              </w:rPr>
              <w:t>4</w:t>
            </w:r>
          </w:p>
        </w:tc>
        <w:tc>
          <w:tcPr>
            <w:tcW w:w="2921" w:type="dxa"/>
            <w:vAlign w:val="center"/>
          </w:tcPr>
          <w:p w14:paraId="66771815" w14:textId="77777777" w:rsidR="00467CE6" w:rsidRDefault="00962AE5" w:rsidP="00C2261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LF,c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H</m:t>
                    </m:r>
                  </m:e>
                  <m:sub>
                    <m:r>
                      <w:rPr>
                        <w:rFonts w:ascii="Cambria Math" w:hAnsi="Cambria Math"/>
                        <w:szCs w:val="20"/>
                      </w:rPr>
                      <m:t>c,o</m:t>
                    </m:r>
                  </m:sub>
                </m:sSub>
                <m:r>
                  <w:rPr>
                    <w:rFonts w:ascii="Cambria Math" w:hAnsi="Cambria Math"/>
                    <w:szCs w:val="20"/>
                  </w:rPr>
                  <m:t>×3.28</m:t>
                </m:r>
              </m:oMath>
            </m:oMathPara>
          </w:p>
        </w:tc>
        <w:tc>
          <w:tcPr>
            <w:tcW w:w="4068" w:type="dxa"/>
            <w:vAlign w:val="center"/>
          </w:tcPr>
          <w:p w14:paraId="01E3D272" w14:textId="37DDC7C6" w:rsidR="00467CE6" w:rsidRDefault="00467CE6" w:rsidP="00C2261B">
            <w:pPr>
              <w:widowControl/>
              <w:tabs>
                <w:tab w:val="left" w:pos="0"/>
              </w:tabs>
              <w:spacing w:after="60"/>
              <w:jc w:val="center"/>
              <w:rPr>
                <w:szCs w:val="20"/>
              </w:rPr>
            </w:pPr>
            <m:oMathPara>
              <m:oMath>
                <m:r>
                  <w:rPr>
                    <w:rFonts w:ascii="Cambria Math" w:hAnsi="Cambria Math"/>
                    <w:szCs w:val="20"/>
                  </w:rPr>
                  <m:t>131,795 occupied homes in Ada County ×3.28 grilling events per home</m:t>
                </m:r>
              </m:oMath>
            </m:oMathPara>
          </w:p>
        </w:tc>
        <w:tc>
          <w:tcPr>
            <w:tcW w:w="2035" w:type="dxa"/>
          </w:tcPr>
          <w:p w14:paraId="1C0D19B6" w14:textId="517BCAA6" w:rsidR="00467CE6" w:rsidRDefault="00467CE6" w:rsidP="00C2261B">
            <w:pPr>
              <w:widowControl/>
              <w:tabs>
                <w:tab w:val="left" w:pos="0"/>
              </w:tabs>
              <w:spacing w:after="60"/>
              <w:rPr>
                <w:szCs w:val="20"/>
              </w:rPr>
            </w:pPr>
            <w:r>
              <w:rPr>
                <w:szCs w:val="20"/>
              </w:rPr>
              <w:t>432,287 grilling events in Ada County, ID</w:t>
            </w:r>
          </w:p>
        </w:tc>
      </w:tr>
      <w:tr w:rsidR="00FE02FD" w14:paraId="7F7FAC52" w14:textId="77777777" w:rsidTr="00467CE6">
        <w:trPr>
          <w:cantSplit/>
        </w:trPr>
        <w:tc>
          <w:tcPr>
            <w:tcW w:w="557" w:type="dxa"/>
            <w:vAlign w:val="center"/>
          </w:tcPr>
          <w:p w14:paraId="5ECCC993" w14:textId="1C4D649D" w:rsidR="00DF0B38" w:rsidRDefault="00D13715" w:rsidP="00FE7F5B">
            <w:pPr>
              <w:widowControl/>
              <w:tabs>
                <w:tab w:val="left" w:pos="0"/>
              </w:tabs>
              <w:spacing w:after="60"/>
              <w:jc w:val="center"/>
              <w:rPr>
                <w:szCs w:val="20"/>
              </w:rPr>
            </w:pPr>
            <w:r>
              <w:rPr>
                <w:szCs w:val="20"/>
              </w:rPr>
              <w:t>6</w:t>
            </w:r>
          </w:p>
        </w:tc>
        <w:tc>
          <w:tcPr>
            <w:tcW w:w="2921" w:type="dxa"/>
            <w:vAlign w:val="center"/>
          </w:tcPr>
          <w:p w14:paraId="2B7DF200" w14:textId="47C57584" w:rsidR="00DF0B38" w:rsidRDefault="00962AE5"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HR</m:t>
                    </m:r>
                  </m:e>
                  <m:sub>
                    <m:r>
                      <w:rPr>
                        <w:rFonts w:ascii="Cambria Math" w:hAnsi="Cambria Math"/>
                        <w:szCs w:val="20"/>
                      </w:rPr>
                      <m:t>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H</m:t>
                        </m:r>
                      </m:e>
                      <m:sub>
                        <m:r>
                          <w:rPr>
                            <w:rFonts w:ascii="Cambria Math" w:hAnsi="Cambria Math"/>
                            <w:szCs w:val="20"/>
                          </w:rPr>
                          <m:t>c,o</m:t>
                        </m:r>
                      </m:sub>
                    </m:sSub>
                  </m:num>
                  <m:den>
                    <m:nary>
                      <m:naryPr>
                        <m:chr m:val="∑"/>
                        <m:limLoc m:val="undOvr"/>
                        <m:supHide m:val="1"/>
                        <m:ctrlPr>
                          <w:rPr>
                            <w:rFonts w:ascii="Cambria Math" w:hAnsi="Cambria Math"/>
                            <w:i/>
                            <w:szCs w:val="20"/>
                          </w:rPr>
                        </m:ctrlPr>
                      </m:naryPr>
                      <m:sub>
                        <m:r>
                          <w:rPr>
                            <w:rFonts w:ascii="Cambria Math" w:hAnsi="Cambria Math"/>
                            <w:szCs w:val="20"/>
                          </w:rPr>
                          <m:t>c</m:t>
                        </m:r>
                      </m:sub>
                      <m:sup/>
                      <m:e>
                        <m:sSub>
                          <m:sSubPr>
                            <m:ctrlPr>
                              <w:rPr>
                                <w:rFonts w:ascii="Cambria Math" w:hAnsi="Cambria Math"/>
                                <w:i/>
                                <w:szCs w:val="20"/>
                              </w:rPr>
                            </m:ctrlPr>
                          </m:sSubPr>
                          <m:e>
                            <m:r>
                              <w:rPr>
                                <w:rFonts w:ascii="Cambria Math" w:hAnsi="Cambria Math"/>
                                <w:szCs w:val="20"/>
                              </w:rPr>
                              <m:t>H</m:t>
                            </m:r>
                          </m:e>
                          <m:sub>
                            <m:r>
                              <w:rPr>
                                <w:rFonts w:ascii="Cambria Math" w:hAnsi="Cambria Math"/>
                                <w:szCs w:val="20"/>
                              </w:rPr>
                              <m:t>o</m:t>
                            </m:r>
                          </m:sub>
                        </m:sSub>
                      </m:e>
                    </m:nary>
                  </m:den>
                </m:f>
              </m:oMath>
            </m:oMathPara>
          </w:p>
        </w:tc>
        <w:tc>
          <w:tcPr>
            <w:tcW w:w="4068" w:type="dxa"/>
            <w:vAlign w:val="center"/>
          </w:tcPr>
          <w:p w14:paraId="1081E25B" w14:textId="39A3B345" w:rsidR="00DF0B38" w:rsidRDefault="00962AE5" w:rsidP="00BB70CC">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131,795 occupied homes in Ada County</m:t>
                    </m:r>
                  </m:num>
                  <m:den>
                    <m:r>
                      <w:rPr>
                        <w:rFonts w:ascii="Cambria Math" w:hAnsi="Cambria Math"/>
                        <w:szCs w:val="20"/>
                      </w:rPr>
                      <m:t>89,010,502 homes in U.S.</m:t>
                    </m:r>
                  </m:den>
                </m:f>
              </m:oMath>
            </m:oMathPara>
          </w:p>
        </w:tc>
        <w:tc>
          <w:tcPr>
            <w:tcW w:w="2035" w:type="dxa"/>
          </w:tcPr>
          <w:p w14:paraId="7E346917" w14:textId="389272F6" w:rsidR="00DF0B38" w:rsidRDefault="00456ABE" w:rsidP="0003373D">
            <w:pPr>
              <w:widowControl/>
              <w:tabs>
                <w:tab w:val="left" w:pos="0"/>
              </w:tabs>
              <w:spacing w:after="60"/>
              <w:rPr>
                <w:szCs w:val="20"/>
              </w:rPr>
            </w:pPr>
            <w:r>
              <w:rPr>
                <w:szCs w:val="20"/>
              </w:rPr>
              <w:t>0</w:t>
            </w:r>
            <w:r w:rsidR="00BB70CC">
              <w:rPr>
                <w:szCs w:val="20"/>
              </w:rPr>
              <w:t>.00148</w:t>
            </w:r>
            <w:r>
              <w:rPr>
                <w:szCs w:val="20"/>
              </w:rPr>
              <w:t xml:space="preserve"> ratio of homes in Ada County, ID</w:t>
            </w:r>
          </w:p>
        </w:tc>
      </w:tr>
      <w:tr w:rsidR="00676FE8" w14:paraId="5A4C9130" w14:textId="77777777" w:rsidTr="00467CE6">
        <w:trPr>
          <w:cantSplit/>
        </w:trPr>
        <w:tc>
          <w:tcPr>
            <w:tcW w:w="557" w:type="dxa"/>
            <w:vAlign w:val="center"/>
          </w:tcPr>
          <w:p w14:paraId="34006230" w14:textId="52710740" w:rsidR="00676FE8" w:rsidRDefault="00D13715" w:rsidP="00BE0480">
            <w:pPr>
              <w:widowControl/>
              <w:tabs>
                <w:tab w:val="left" w:pos="0"/>
              </w:tabs>
              <w:spacing w:after="60"/>
              <w:jc w:val="center"/>
              <w:rPr>
                <w:szCs w:val="20"/>
              </w:rPr>
            </w:pPr>
            <w:r>
              <w:rPr>
                <w:szCs w:val="20"/>
              </w:rPr>
              <w:t>7</w:t>
            </w:r>
          </w:p>
        </w:tc>
        <w:tc>
          <w:tcPr>
            <w:tcW w:w="2921" w:type="dxa"/>
            <w:vAlign w:val="center"/>
          </w:tcPr>
          <w:p w14:paraId="013B33DD" w14:textId="3DFF8BF4" w:rsidR="00676FE8" w:rsidRDefault="00962AE5">
            <w:pPr>
              <w:widowControl/>
              <w:tabs>
                <w:tab w:val="left" w:pos="0"/>
              </w:tabs>
              <w:spacing w:after="60"/>
              <w:jc w:val="center"/>
              <w:rPr>
                <w:szCs w:val="20"/>
              </w:rPr>
            </w:pPr>
            <m:oMath>
              <m:sSub>
                <m:sSubPr>
                  <m:ctrlPr>
                    <w:rPr>
                      <w:rFonts w:ascii="Cambria Math" w:hAnsi="Cambria Math"/>
                      <w:i/>
                      <w:szCs w:val="20"/>
                    </w:rPr>
                  </m:ctrlPr>
                </m:sSubPr>
                <m:e>
                  <m:r>
                    <w:rPr>
                      <w:rFonts w:ascii="Cambria Math" w:hAnsi="Cambria Math"/>
                      <w:szCs w:val="20"/>
                    </w:rPr>
                    <m:t>Charcoal</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HR</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Charcoal</m:t>
                  </m:r>
                </m:e>
                <m:sub>
                  <m:r>
                    <w:rPr>
                      <w:rFonts w:ascii="Cambria Math" w:hAnsi="Cambria Math"/>
                      <w:szCs w:val="20"/>
                    </w:rPr>
                    <m:t>US</m:t>
                  </m:r>
                </m:sub>
              </m:sSub>
              <m:r>
                <w:rPr>
                  <w:rFonts w:ascii="Cambria Math" w:hAnsi="Cambria Math"/>
                  <w:szCs w:val="20"/>
                </w:rPr>
                <m:t>×2000 lbs. per ton</m:t>
              </m:r>
            </m:oMath>
            <w:r w:rsidR="00740AD4">
              <w:rPr>
                <w:szCs w:val="20"/>
              </w:rPr>
              <w:t xml:space="preserve"> </w:t>
            </w:r>
          </w:p>
        </w:tc>
        <w:tc>
          <w:tcPr>
            <w:tcW w:w="4068" w:type="dxa"/>
            <w:vAlign w:val="center"/>
          </w:tcPr>
          <w:p w14:paraId="4D4A2F81" w14:textId="30E976CD" w:rsidR="00676FE8" w:rsidRPr="00C70C7F" w:rsidRDefault="00BB70CC" w:rsidP="00BB70CC">
            <w:pPr>
              <w:widowControl/>
              <w:tabs>
                <w:tab w:val="left" w:pos="0"/>
              </w:tabs>
              <w:spacing w:after="60"/>
              <w:jc w:val="center"/>
              <w:rPr>
                <w:i/>
                <w:szCs w:val="20"/>
              </w:rPr>
            </w:pPr>
            <m:oMath>
              <m:r>
                <m:rPr>
                  <m:sty m:val="p"/>
                </m:rPr>
                <w:rPr>
                  <w:rFonts w:ascii="Cambria Math" w:hAnsi="Cambria Math"/>
                  <w:color w:val="222222"/>
                  <w:szCs w:val="45"/>
                  <w:shd w:val="clear" w:color="auto" w:fill="FFFFFF"/>
                </w:rPr>
                <m:t xml:space="preserve">0.00148×890,910 </m:t>
              </m:r>
              <m:r>
                <w:rPr>
                  <w:rFonts w:ascii="Cambria Math" w:hAnsi="Cambria Math"/>
                  <w:color w:val="222222"/>
                  <w:szCs w:val="45"/>
                  <w:shd w:val="clear" w:color="auto" w:fill="FFFFFF"/>
                </w:rPr>
                <m:t>tons charcoal</m:t>
              </m:r>
              <m:r>
                <w:rPr>
                  <w:rFonts w:ascii="Cambria Math" w:hAnsi="Cambria Math"/>
                  <w:szCs w:val="20"/>
                </w:rPr>
                <m:t>×2000 lbs. per ton</m:t>
              </m:r>
            </m:oMath>
            <w:r w:rsidR="00740AD4">
              <w:rPr>
                <w:szCs w:val="20"/>
              </w:rPr>
              <w:t xml:space="preserve"> </w:t>
            </w:r>
          </w:p>
        </w:tc>
        <w:tc>
          <w:tcPr>
            <w:tcW w:w="2035" w:type="dxa"/>
          </w:tcPr>
          <w:p w14:paraId="31892A0F" w14:textId="3DDD887A" w:rsidR="00676FE8" w:rsidRDefault="00BB70CC">
            <w:pPr>
              <w:widowControl/>
              <w:tabs>
                <w:tab w:val="left" w:pos="0"/>
              </w:tabs>
              <w:spacing w:after="60"/>
              <w:rPr>
                <w:szCs w:val="20"/>
              </w:rPr>
            </w:pPr>
            <w:r>
              <w:rPr>
                <w:szCs w:val="20"/>
              </w:rPr>
              <w:t>2,638,284.3 pounds</w:t>
            </w:r>
            <w:r w:rsidR="00C70C7F">
              <w:rPr>
                <w:szCs w:val="20"/>
              </w:rPr>
              <w:t xml:space="preserve"> charcoal in Ada County, ID</w:t>
            </w:r>
          </w:p>
        </w:tc>
      </w:tr>
      <w:tr w:rsidR="00FE02FD" w14:paraId="204524E4" w14:textId="77777777" w:rsidTr="00467CE6">
        <w:trPr>
          <w:cantSplit/>
        </w:trPr>
        <w:tc>
          <w:tcPr>
            <w:tcW w:w="557" w:type="dxa"/>
            <w:vAlign w:val="center"/>
          </w:tcPr>
          <w:p w14:paraId="3028B3CD" w14:textId="2B62C17D" w:rsidR="00DF0B38" w:rsidRDefault="00D13715" w:rsidP="00FE7F5B">
            <w:pPr>
              <w:widowControl/>
              <w:tabs>
                <w:tab w:val="left" w:pos="0"/>
              </w:tabs>
              <w:spacing w:after="60"/>
              <w:jc w:val="center"/>
              <w:rPr>
                <w:szCs w:val="20"/>
              </w:rPr>
            </w:pPr>
            <w:r>
              <w:rPr>
                <w:szCs w:val="20"/>
              </w:rPr>
              <w:t>8</w:t>
            </w:r>
          </w:p>
        </w:tc>
        <w:tc>
          <w:tcPr>
            <w:tcW w:w="2921" w:type="dxa"/>
            <w:vAlign w:val="center"/>
          </w:tcPr>
          <w:p w14:paraId="0327D5E3" w14:textId="77777777" w:rsidR="00DF0B38" w:rsidRDefault="00962AE5"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Meat</m:t>
                    </m:r>
                  </m:e>
                  <m:sub>
                    <m:r>
                      <w:rPr>
                        <w:rFonts w:ascii="Cambria Math" w:hAnsi="Cambria Math"/>
                        <w:szCs w:val="20"/>
                      </w:rPr>
                      <m:t>charcoal,c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Charcoal</m:t>
                    </m:r>
                  </m:e>
                  <m:sub>
                    <m:r>
                      <w:rPr>
                        <w:rFonts w:ascii="Cambria Math" w:hAnsi="Cambria Math"/>
                        <w:szCs w:val="20"/>
                      </w:rPr>
                      <m:t>c</m:t>
                    </m:r>
                  </m:sub>
                </m:sSub>
                <m:r>
                  <w:rPr>
                    <w:rFonts w:ascii="Cambria Math" w:hAnsi="Cambria Math"/>
                    <w:szCs w:val="20"/>
                  </w:rPr>
                  <m:t>×0.588</m:t>
                </m:r>
              </m:oMath>
            </m:oMathPara>
          </w:p>
        </w:tc>
        <w:tc>
          <w:tcPr>
            <w:tcW w:w="4068" w:type="dxa"/>
            <w:vAlign w:val="center"/>
          </w:tcPr>
          <w:p w14:paraId="3C6A1569" w14:textId="30DC5B8D" w:rsidR="00DF0B38" w:rsidRDefault="00BB70CC" w:rsidP="00C70C7F">
            <w:pPr>
              <w:widowControl/>
              <w:tabs>
                <w:tab w:val="left" w:pos="0"/>
              </w:tabs>
              <w:spacing w:after="60"/>
              <w:jc w:val="center"/>
              <w:rPr>
                <w:szCs w:val="20"/>
              </w:rPr>
            </w:pPr>
            <m:oMathPara>
              <m:oMath>
                <m:r>
                  <w:rPr>
                    <w:rFonts w:ascii="Cambria Math" w:hAnsi="Cambria Math"/>
                    <w:szCs w:val="20"/>
                  </w:rPr>
                  <m:t>2,638,284.3 lbs. charcoal×0.588</m:t>
                </m:r>
              </m:oMath>
            </m:oMathPara>
          </w:p>
        </w:tc>
        <w:tc>
          <w:tcPr>
            <w:tcW w:w="2035" w:type="dxa"/>
          </w:tcPr>
          <w:p w14:paraId="2C13A4A1" w14:textId="5E723F51" w:rsidR="00DF0B38" w:rsidRDefault="00A278AA" w:rsidP="00BB70CC">
            <w:pPr>
              <w:widowControl/>
              <w:tabs>
                <w:tab w:val="left" w:pos="0"/>
              </w:tabs>
              <w:spacing w:after="60"/>
              <w:rPr>
                <w:szCs w:val="20"/>
              </w:rPr>
            </w:pPr>
            <w:r>
              <w:rPr>
                <w:szCs w:val="20"/>
              </w:rPr>
              <w:t>1,551,311</w:t>
            </w:r>
            <w:r w:rsidR="00C70C7F">
              <w:rPr>
                <w:szCs w:val="20"/>
              </w:rPr>
              <w:t xml:space="preserve"> </w:t>
            </w:r>
            <w:r w:rsidR="00BB70CC">
              <w:rPr>
                <w:szCs w:val="20"/>
              </w:rPr>
              <w:t>lbs.</w:t>
            </w:r>
            <w:r w:rsidR="00C70C7F">
              <w:rPr>
                <w:szCs w:val="20"/>
              </w:rPr>
              <w:t xml:space="preserve"> meat grilled on charcoal grills in Ada County, ID</w:t>
            </w:r>
          </w:p>
        </w:tc>
      </w:tr>
      <w:tr w:rsidR="00FE02FD" w14:paraId="7C6799F5" w14:textId="77777777" w:rsidTr="00467CE6">
        <w:trPr>
          <w:cantSplit/>
        </w:trPr>
        <w:tc>
          <w:tcPr>
            <w:tcW w:w="557" w:type="dxa"/>
            <w:vAlign w:val="center"/>
          </w:tcPr>
          <w:p w14:paraId="5891399F" w14:textId="1AC5D4AE" w:rsidR="00DF0B38" w:rsidRDefault="00D13715" w:rsidP="00FE7F5B">
            <w:pPr>
              <w:widowControl/>
              <w:tabs>
                <w:tab w:val="left" w:pos="0"/>
              </w:tabs>
              <w:spacing w:after="60"/>
              <w:jc w:val="center"/>
              <w:rPr>
                <w:szCs w:val="20"/>
              </w:rPr>
            </w:pPr>
            <w:r>
              <w:rPr>
                <w:szCs w:val="20"/>
              </w:rPr>
              <w:t>9</w:t>
            </w:r>
          </w:p>
        </w:tc>
        <w:tc>
          <w:tcPr>
            <w:tcW w:w="2921" w:type="dxa"/>
            <w:vAlign w:val="center"/>
          </w:tcPr>
          <w:p w14:paraId="5CEB2AD7" w14:textId="77777777" w:rsidR="00DF0B38" w:rsidRDefault="00962AE5" w:rsidP="00C70C7F">
            <w:pPr>
              <w:widowControl/>
              <w:tabs>
                <w:tab w:val="left" w:pos="0"/>
                <w:tab w:val="center" w:pos="4320"/>
                <w:tab w:val="right" w:pos="8460"/>
              </w:tabs>
              <w:spacing w:after="60"/>
              <w:jc w:val="center"/>
              <w:rPr>
                <w:szCs w:val="20"/>
              </w:rPr>
            </w:pPr>
            <m:oMathPara>
              <m:oMath>
                <m:sSub>
                  <m:sSubPr>
                    <m:ctrlPr>
                      <w:rPr>
                        <w:rFonts w:ascii="Cambria Math" w:hAnsi="Cambria Math"/>
                        <w:i/>
                        <w:szCs w:val="20"/>
                      </w:rPr>
                    </m:ctrlPr>
                  </m:sSubPr>
                  <m:e>
                    <m:r>
                      <w:rPr>
                        <w:rFonts w:ascii="Cambria Math" w:hAnsi="Cambria Math"/>
                        <w:szCs w:val="20"/>
                      </w:rPr>
                      <m:t>Meat</m:t>
                    </m:r>
                  </m:e>
                  <m:sub>
                    <m:r>
                      <w:rPr>
                        <w:rFonts w:ascii="Cambria Math" w:hAnsi="Cambria Math"/>
                        <w:szCs w:val="20"/>
                      </w:rPr>
                      <m:t>gas/elec,c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Meat</m:t>
                    </m:r>
                  </m:e>
                  <m:sub>
                    <m:r>
                      <w:rPr>
                        <w:rFonts w:ascii="Cambria Math" w:hAnsi="Cambria Math"/>
                        <w:szCs w:val="20"/>
                      </w:rPr>
                      <m:t>charcoal,c</m:t>
                    </m:r>
                  </m:sub>
                </m:sSub>
                <m:r>
                  <w:rPr>
                    <w:rFonts w:ascii="Cambria Math" w:hAnsi="Cambria Math"/>
                    <w:szCs w:val="20"/>
                  </w:rPr>
                  <m:t>×2.398</m:t>
                </m:r>
              </m:oMath>
            </m:oMathPara>
          </w:p>
        </w:tc>
        <w:tc>
          <w:tcPr>
            <w:tcW w:w="4068" w:type="dxa"/>
            <w:vAlign w:val="center"/>
          </w:tcPr>
          <w:p w14:paraId="0A17BB70" w14:textId="6023EE2F" w:rsidR="00DF0B38" w:rsidRDefault="00A278AA" w:rsidP="00C70C7F">
            <w:pPr>
              <w:widowControl/>
              <w:tabs>
                <w:tab w:val="left" w:pos="0"/>
              </w:tabs>
              <w:spacing w:after="60"/>
              <w:jc w:val="center"/>
              <w:rPr>
                <w:szCs w:val="20"/>
              </w:rPr>
            </w:pPr>
            <m:oMathPara>
              <m:oMath>
                <m:r>
                  <w:rPr>
                    <w:rFonts w:ascii="Cambria Math" w:hAnsi="Cambria Math"/>
                    <w:szCs w:val="20"/>
                  </w:rPr>
                  <m:t>1,551,311 lbs. meat×2.398</m:t>
                </m:r>
              </m:oMath>
            </m:oMathPara>
          </w:p>
        </w:tc>
        <w:tc>
          <w:tcPr>
            <w:tcW w:w="2035" w:type="dxa"/>
          </w:tcPr>
          <w:p w14:paraId="65143114" w14:textId="3DC3EB43" w:rsidR="00DF0B38" w:rsidRDefault="00BB70CC" w:rsidP="00BB70CC">
            <w:pPr>
              <w:widowControl/>
              <w:tabs>
                <w:tab w:val="left" w:pos="0"/>
              </w:tabs>
              <w:spacing w:after="60"/>
              <w:rPr>
                <w:szCs w:val="20"/>
              </w:rPr>
            </w:pPr>
            <w:r>
              <w:rPr>
                <w:szCs w:val="20"/>
              </w:rPr>
              <w:t>3,</w:t>
            </w:r>
            <w:r w:rsidR="00A278AA">
              <w:rPr>
                <w:szCs w:val="20"/>
              </w:rPr>
              <w:t>720,044</w:t>
            </w:r>
            <w:r w:rsidR="00C70C7F">
              <w:rPr>
                <w:szCs w:val="20"/>
              </w:rPr>
              <w:t xml:space="preserve"> </w:t>
            </w:r>
            <w:r>
              <w:rPr>
                <w:szCs w:val="20"/>
              </w:rPr>
              <w:t>lbs.</w:t>
            </w:r>
            <w:r w:rsidR="00C70C7F">
              <w:rPr>
                <w:szCs w:val="20"/>
              </w:rPr>
              <w:t xml:space="preserve"> meat grilled on gas or electric grills in Ada County, ID</w:t>
            </w:r>
          </w:p>
        </w:tc>
      </w:tr>
      <w:tr w:rsidR="00FE02FD" w14:paraId="130DEA7D" w14:textId="77777777" w:rsidTr="00467CE6">
        <w:trPr>
          <w:cantSplit/>
        </w:trPr>
        <w:tc>
          <w:tcPr>
            <w:tcW w:w="557" w:type="dxa"/>
            <w:vAlign w:val="center"/>
          </w:tcPr>
          <w:p w14:paraId="4AC4540C" w14:textId="789DF1ED" w:rsidR="00DF0B38" w:rsidRDefault="00D13715" w:rsidP="00FE7F5B">
            <w:pPr>
              <w:widowControl/>
              <w:tabs>
                <w:tab w:val="left" w:pos="0"/>
              </w:tabs>
              <w:spacing w:after="60"/>
              <w:jc w:val="center"/>
              <w:rPr>
                <w:szCs w:val="20"/>
              </w:rPr>
            </w:pPr>
            <w:r>
              <w:rPr>
                <w:szCs w:val="20"/>
              </w:rPr>
              <w:t>10</w:t>
            </w:r>
          </w:p>
        </w:tc>
        <w:tc>
          <w:tcPr>
            <w:tcW w:w="2921" w:type="dxa"/>
            <w:vAlign w:val="center"/>
          </w:tcPr>
          <w:p w14:paraId="4265B5B9" w14:textId="77777777" w:rsidR="00DF0B38" w:rsidRDefault="00962AE5" w:rsidP="00C70C7F">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Meat</m:t>
                    </m:r>
                  </m:e>
                  <m:sub>
                    <m:r>
                      <w:rPr>
                        <w:rFonts w:ascii="Cambria Math" w:hAnsi="Cambria Math"/>
                        <w:szCs w:val="20"/>
                      </w:rPr>
                      <m:t>t, 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Meat</m:t>
                    </m:r>
                  </m:e>
                  <m:sub>
                    <m:r>
                      <w:rPr>
                        <w:rFonts w:ascii="Cambria Math" w:hAnsi="Cambria Math"/>
                        <w:szCs w:val="20"/>
                      </w:rPr>
                      <m:t>gas/elec, 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Meat</m:t>
                    </m:r>
                  </m:e>
                  <m:sub>
                    <m:r>
                      <w:rPr>
                        <w:rFonts w:ascii="Cambria Math" w:hAnsi="Cambria Math"/>
                        <w:szCs w:val="20"/>
                      </w:rPr>
                      <m:t>charcoal, c</m:t>
                    </m:r>
                  </m:sub>
                </m:sSub>
              </m:oMath>
            </m:oMathPara>
          </w:p>
        </w:tc>
        <w:tc>
          <w:tcPr>
            <w:tcW w:w="4068" w:type="dxa"/>
            <w:vAlign w:val="center"/>
          </w:tcPr>
          <w:p w14:paraId="02EA459C" w14:textId="3F001E8F" w:rsidR="00DF0B38" w:rsidRDefault="00A278AA" w:rsidP="00A278AA">
            <w:pPr>
              <w:widowControl/>
              <w:tabs>
                <w:tab w:val="left" w:pos="0"/>
              </w:tabs>
              <w:spacing w:after="60"/>
              <w:jc w:val="center"/>
              <w:rPr>
                <w:szCs w:val="20"/>
              </w:rPr>
            </w:pPr>
            <m:oMathPara>
              <m:oMath>
                <m:r>
                  <w:rPr>
                    <w:rFonts w:ascii="Cambria Math" w:hAnsi="Cambria Math"/>
                    <w:szCs w:val="20"/>
                  </w:rPr>
                  <m:t>1,551,311 lbs. meat+3,720,044 lbs. meat</m:t>
                </m:r>
              </m:oMath>
            </m:oMathPara>
          </w:p>
        </w:tc>
        <w:tc>
          <w:tcPr>
            <w:tcW w:w="2035" w:type="dxa"/>
          </w:tcPr>
          <w:p w14:paraId="5FAF836C" w14:textId="6BEC7599" w:rsidR="00DF0B38" w:rsidRDefault="00A278AA" w:rsidP="00740AD4">
            <w:pPr>
              <w:widowControl/>
              <w:tabs>
                <w:tab w:val="left" w:pos="0"/>
              </w:tabs>
              <w:spacing w:after="60"/>
              <w:rPr>
                <w:szCs w:val="20"/>
              </w:rPr>
            </w:pPr>
            <w:r>
              <w:rPr>
                <w:szCs w:val="20"/>
              </w:rPr>
              <w:t>5,271,355</w:t>
            </w:r>
            <w:r w:rsidR="00C70C7F">
              <w:rPr>
                <w:szCs w:val="20"/>
              </w:rPr>
              <w:t xml:space="preserve"> </w:t>
            </w:r>
            <w:r w:rsidR="00740AD4">
              <w:rPr>
                <w:szCs w:val="20"/>
              </w:rPr>
              <w:t>lbs.</w:t>
            </w:r>
            <w:r w:rsidR="00C70C7F">
              <w:rPr>
                <w:szCs w:val="20"/>
              </w:rPr>
              <w:t xml:space="preserve"> meat grilled in Ada County, ID</w:t>
            </w:r>
          </w:p>
        </w:tc>
      </w:tr>
      <w:tr w:rsidR="00456ABE" w14:paraId="678AF49B" w14:textId="77777777" w:rsidTr="00467CE6">
        <w:trPr>
          <w:cantSplit/>
        </w:trPr>
        <w:tc>
          <w:tcPr>
            <w:tcW w:w="557" w:type="dxa"/>
            <w:vAlign w:val="center"/>
          </w:tcPr>
          <w:p w14:paraId="1E3FCD07" w14:textId="4AE6C3D3" w:rsidR="00456ABE" w:rsidRDefault="00D13715" w:rsidP="00FE7F5B">
            <w:pPr>
              <w:widowControl/>
              <w:tabs>
                <w:tab w:val="left" w:pos="0"/>
              </w:tabs>
              <w:spacing w:after="60"/>
              <w:jc w:val="center"/>
              <w:rPr>
                <w:szCs w:val="20"/>
              </w:rPr>
            </w:pPr>
            <w:r>
              <w:rPr>
                <w:szCs w:val="20"/>
              </w:rPr>
              <w:t>11</w:t>
            </w:r>
          </w:p>
        </w:tc>
        <w:tc>
          <w:tcPr>
            <w:tcW w:w="2921" w:type="dxa"/>
            <w:vAlign w:val="center"/>
          </w:tcPr>
          <w:p w14:paraId="536C5342" w14:textId="4D81BA1B" w:rsidR="00456ABE" w:rsidRDefault="00962AE5" w:rsidP="00FE7F5B">
            <w:pPr>
              <w:widowControl/>
              <w:tabs>
                <w:tab w:val="left" w:pos="0"/>
              </w:tabs>
              <w:spacing w:after="60"/>
              <w:jc w:val="center"/>
              <w:rPr>
                <w:szCs w:val="20"/>
              </w:rPr>
            </w:pP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Meat</m:t>
                      </m:r>
                    </m:e>
                    <m:sub>
                      <m:r>
                        <w:rPr>
                          <w:rFonts w:ascii="Cambria Math" w:hAnsi="Cambria Math"/>
                          <w:szCs w:val="20"/>
                        </w:rPr>
                        <m:t>t, c</m:t>
                      </m:r>
                    </m:sub>
                  </m:sSub>
                </m:num>
                <m:den>
                  <m:r>
                    <w:rPr>
                      <w:rFonts w:ascii="Cambria Math" w:hAnsi="Cambria Math"/>
                      <w:szCs w:val="20"/>
                    </w:rPr>
                    <m:t>2000 lbs. per ton</m:t>
                  </m:r>
                </m:den>
              </m:f>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p,meat</m:t>
                  </m:r>
                </m:sub>
              </m:sSub>
            </m:oMath>
            <w:r w:rsidR="00740AD4">
              <w:rPr>
                <w:szCs w:val="20"/>
              </w:rPr>
              <w:t xml:space="preserve"> </w:t>
            </w:r>
          </w:p>
        </w:tc>
        <w:tc>
          <w:tcPr>
            <w:tcW w:w="4068" w:type="dxa"/>
            <w:vAlign w:val="center"/>
          </w:tcPr>
          <w:p w14:paraId="46D0F3C8" w14:textId="60A9DF07" w:rsidR="00456ABE" w:rsidRDefault="00962AE5" w:rsidP="00C70C7F">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5,271,355 lbs. meat</m:t>
                    </m:r>
                  </m:num>
                  <m:den>
                    <m:r>
                      <w:rPr>
                        <w:rFonts w:ascii="Cambria Math" w:hAnsi="Cambria Math"/>
                        <w:szCs w:val="20"/>
                      </w:rPr>
                      <m:t>2000 lbs. per ton</m:t>
                    </m:r>
                  </m:den>
                </m:f>
                <m:r>
                  <w:rPr>
                    <w:rFonts w:ascii="Cambria Math" w:hAnsi="Cambria Math"/>
                    <w:szCs w:val="20"/>
                  </w:rPr>
                  <m:t>×1.88 lbs. per ton</m:t>
                </m:r>
              </m:oMath>
            </m:oMathPara>
          </w:p>
        </w:tc>
        <w:tc>
          <w:tcPr>
            <w:tcW w:w="2035" w:type="dxa"/>
          </w:tcPr>
          <w:p w14:paraId="56135151" w14:textId="71C69C24" w:rsidR="00456ABE" w:rsidRDefault="00A278AA" w:rsidP="00DF0B38">
            <w:pPr>
              <w:widowControl/>
              <w:tabs>
                <w:tab w:val="left" w:pos="0"/>
              </w:tabs>
              <w:spacing w:after="60"/>
              <w:rPr>
                <w:szCs w:val="20"/>
              </w:rPr>
            </w:pPr>
            <w:r>
              <w:rPr>
                <w:szCs w:val="20"/>
              </w:rPr>
              <w:t>4,955</w:t>
            </w:r>
            <w:r w:rsidR="00C70C7F">
              <w:rPr>
                <w:szCs w:val="20"/>
              </w:rPr>
              <w:t xml:space="preserve"> lbs. VOC from grilling meat in Ada County, ID</w:t>
            </w:r>
          </w:p>
        </w:tc>
      </w:tr>
      <w:tr w:rsidR="00456ABE" w14:paraId="027F3C27" w14:textId="77777777" w:rsidTr="00467CE6">
        <w:trPr>
          <w:cantSplit/>
        </w:trPr>
        <w:tc>
          <w:tcPr>
            <w:tcW w:w="557" w:type="dxa"/>
            <w:vAlign w:val="center"/>
          </w:tcPr>
          <w:p w14:paraId="5D2E426F" w14:textId="3D1B1382" w:rsidR="00456ABE" w:rsidRDefault="00D13715" w:rsidP="00FE7F5B">
            <w:pPr>
              <w:widowControl/>
              <w:tabs>
                <w:tab w:val="left" w:pos="0"/>
              </w:tabs>
              <w:spacing w:after="60"/>
              <w:jc w:val="center"/>
              <w:rPr>
                <w:szCs w:val="20"/>
              </w:rPr>
            </w:pPr>
            <w:r>
              <w:rPr>
                <w:szCs w:val="20"/>
              </w:rPr>
              <w:t>12</w:t>
            </w:r>
          </w:p>
        </w:tc>
        <w:tc>
          <w:tcPr>
            <w:tcW w:w="2921" w:type="dxa"/>
            <w:vAlign w:val="center"/>
          </w:tcPr>
          <w:p w14:paraId="60A56483" w14:textId="77777777" w:rsidR="00456ABE" w:rsidRDefault="00962AE5"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VOC,LF,c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LF, 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VOC,LF</m:t>
                    </m:r>
                  </m:sub>
                </m:sSub>
              </m:oMath>
            </m:oMathPara>
          </w:p>
        </w:tc>
        <w:tc>
          <w:tcPr>
            <w:tcW w:w="4068" w:type="dxa"/>
            <w:vAlign w:val="center"/>
          </w:tcPr>
          <w:p w14:paraId="6F582547" w14:textId="006A7CF7" w:rsidR="00456ABE" w:rsidRDefault="00467CE6" w:rsidP="00C70C7F">
            <w:pPr>
              <w:widowControl/>
              <w:tabs>
                <w:tab w:val="left" w:pos="0"/>
              </w:tabs>
              <w:spacing w:after="60"/>
              <w:jc w:val="center"/>
              <w:rPr>
                <w:szCs w:val="20"/>
              </w:rPr>
            </w:pPr>
            <m:oMathPara>
              <m:oMath>
                <m:r>
                  <m:rPr>
                    <m:sty m:val="p"/>
                  </m:rPr>
                  <w:rPr>
                    <w:rFonts w:ascii="Cambria Math" w:hAnsi="Cambria Math"/>
                    <w:szCs w:val="20"/>
                  </w:rPr>
                  <m:t>432,287</m:t>
                </m:r>
                <m:r>
                  <w:rPr>
                    <w:rFonts w:ascii="Cambria Math" w:hAnsi="Cambria Math"/>
                    <w:szCs w:val="20"/>
                  </w:rPr>
                  <m:t xml:space="preserve"> grilling events×0.02 lb. per grilling event</m:t>
                </m:r>
              </m:oMath>
            </m:oMathPara>
          </w:p>
        </w:tc>
        <w:tc>
          <w:tcPr>
            <w:tcW w:w="2035" w:type="dxa"/>
          </w:tcPr>
          <w:p w14:paraId="73AF8635" w14:textId="0712955D" w:rsidR="00456ABE" w:rsidRDefault="00467CE6" w:rsidP="00DE0B66">
            <w:pPr>
              <w:widowControl/>
              <w:tabs>
                <w:tab w:val="left" w:pos="0"/>
              </w:tabs>
              <w:spacing w:after="60"/>
              <w:rPr>
                <w:szCs w:val="20"/>
              </w:rPr>
            </w:pPr>
            <w:r>
              <w:rPr>
                <w:szCs w:val="20"/>
              </w:rPr>
              <w:t>8,645</w:t>
            </w:r>
            <w:r w:rsidR="00C70C7F">
              <w:rPr>
                <w:szCs w:val="20"/>
              </w:rPr>
              <w:t xml:space="preserve"> lbs. VOC from lighter fluid in Ada County, ID</w:t>
            </w:r>
          </w:p>
        </w:tc>
      </w:tr>
      <w:tr w:rsidR="00456ABE" w14:paraId="1A71C1CE" w14:textId="77777777" w:rsidTr="00467CE6">
        <w:trPr>
          <w:cantSplit/>
        </w:trPr>
        <w:tc>
          <w:tcPr>
            <w:tcW w:w="557" w:type="dxa"/>
            <w:vAlign w:val="center"/>
          </w:tcPr>
          <w:p w14:paraId="6BA6E289" w14:textId="65C69494" w:rsidR="00456ABE" w:rsidRDefault="00D13715" w:rsidP="00FE7F5B">
            <w:pPr>
              <w:widowControl/>
              <w:tabs>
                <w:tab w:val="left" w:pos="0"/>
              </w:tabs>
              <w:spacing w:after="60"/>
              <w:jc w:val="center"/>
              <w:rPr>
                <w:szCs w:val="20"/>
              </w:rPr>
            </w:pPr>
            <w:r>
              <w:rPr>
                <w:szCs w:val="20"/>
              </w:rPr>
              <w:t>13</w:t>
            </w:r>
          </w:p>
        </w:tc>
        <w:tc>
          <w:tcPr>
            <w:tcW w:w="2921" w:type="dxa"/>
            <w:vAlign w:val="center"/>
          </w:tcPr>
          <w:p w14:paraId="6E3D0C22" w14:textId="77777777" w:rsidR="00456ABE" w:rsidRDefault="00962AE5"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VOC,c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m:t>
                    </m:r>
                  </m:e>
                  <m:sub>
                    <m:r>
                      <w:rPr>
                        <w:rFonts w:ascii="Cambria Math" w:hAnsi="Cambria Math"/>
                        <w:szCs w:val="20"/>
                      </w:rPr>
                      <m:t>VOC,LF, 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m:t>
                    </m:r>
                  </m:e>
                  <m:sub>
                    <m:r>
                      <w:rPr>
                        <w:rFonts w:ascii="Cambria Math" w:hAnsi="Cambria Math"/>
                        <w:szCs w:val="20"/>
                      </w:rPr>
                      <m:t>VOC,meat,c</m:t>
                    </m:r>
                  </m:sub>
                </m:sSub>
              </m:oMath>
            </m:oMathPara>
          </w:p>
        </w:tc>
        <w:tc>
          <w:tcPr>
            <w:tcW w:w="4068" w:type="dxa"/>
            <w:vAlign w:val="center"/>
          </w:tcPr>
          <w:p w14:paraId="546EC175" w14:textId="66FC8DB2" w:rsidR="00456ABE" w:rsidRDefault="00A278AA" w:rsidP="00740AD4">
            <w:pPr>
              <w:widowControl/>
              <w:tabs>
                <w:tab w:val="left" w:pos="0"/>
              </w:tabs>
              <w:spacing w:after="60"/>
              <w:jc w:val="center"/>
              <w:rPr>
                <w:szCs w:val="20"/>
              </w:rPr>
            </w:pPr>
            <m:oMathPara>
              <m:oMath>
                <m:r>
                  <w:rPr>
                    <w:rFonts w:ascii="Cambria Math" w:hAnsi="Cambria Math"/>
                    <w:szCs w:val="20"/>
                  </w:rPr>
                  <m:t>4,955 lbs. VOC+8,645 lbs. VOC</m:t>
                </m:r>
              </m:oMath>
            </m:oMathPara>
          </w:p>
        </w:tc>
        <w:tc>
          <w:tcPr>
            <w:tcW w:w="2035" w:type="dxa"/>
          </w:tcPr>
          <w:p w14:paraId="674C2A0F" w14:textId="55D8BB34" w:rsidR="00456ABE" w:rsidRDefault="00DE0B66" w:rsidP="00DE0B66">
            <w:pPr>
              <w:widowControl/>
              <w:tabs>
                <w:tab w:val="left" w:pos="0"/>
              </w:tabs>
              <w:spacing w:after="60"/>
              <w:rPr>
                <w:szCs w:val="20"/>
              </w:rPr>
            </w:pPr>
            <w:r>
              <w:rPr>
                <w:szCs w:val="20"/>
              </w:rPr>
              <w:t>1</w:t>
            </w:r>
            <w:r w:rsidR="00467CE6">
              <w:rPr>
                <w:szCs w:val="20"/>
              </w:rPr>
              <w:t>3,601</w:t>
            </w:r>
            <w:r>
              <w:rPr>
                <w:szCs w:val="20"/>
              </w:rPr>
              <w:t xml:space="preserve"> lbs. VOC from residential grilling in Ada County, ID</w:t>
            </w:r>
          </w:p>
        </w:tc>
      </w:tr>
    </w:tbl>
    <w:p w14:paraId="737BCDA4" w14:textId="77777777" w:rsidR="00B97E6E" w:rsidRPr="004008E6" w:rsidRDefault="00B97E6E" w:rsidP="00B97E6E">
      <w:pPr>
        <w:widowControl/>
        <w:tabs>
          <w:tab w:val="left" w:pos="0"/>
        </w:tabs>
        <w:ind w:firstLine="720"/>
        <w:rPr>
          <w:szCs w:val="20"/>
        </w:rPr>
      </w:pPr>
    </w:p>
    <w:p w14:paraId="42842C68" w14:textId="77777777" w:rsidR="00B97E6E" w:rsidRDefault="00B97E6E" w:rsidP="00052E59">
      <w:pPr>
        <w:pStyle w:val="Heading1"/>
      </w:pPr>
      <w:r>
        <w:t>Changes from 2014 Methodology</w:t>
      </w:r>
    </w:p>
    <w:p w14:paraId="7D041F62" w14:textId="47C8A4D8" w:rsidR="00B97E6E" w:rsidRPr="00676FE8" w:rsidRDefault="2786796C" w:rsidP="00B97E6E">
      <w:pPr>
        <w:widowControl/>
        <w:tabs>
          <w:tab w:val="left" w:pos="0"/>
        </w:tabs>
        <w:rPr>
          <w:szCs w:val="20"/>
        </w:rPr>
      </w:pPr>
      <w:r>
        <w:t>There is one change from the methodology used to estimate the 2014 v2 NEI. In 2014, emissions of CO and NOX were estimated by multiplying an emission factor by the amount of charcoal burned. The EPA reference reports emission</w:t>
      </w:r>
      <w:r w:rsidR="005F40C0">
        <w:t xml:space="preserve"> factors both in terms of meat and</w:t>
      </w:r>
      <w:r>
        <w:t xml:space="preserve"> charcoal grilled and in terms of just meat grilled.</w:t>
      </w:r>
      <w:r w:rsidR="006B2B6B" w:rsidRPr="006B2B6B">
        <w:rPr>
          <w:vertAlign w:val="superscript"/>
        </w:rPr>
        <w:fldChar w:fldCharType="begin"/>
      </w:r>
      <w:r w:rsidR="006B2B6B" w:rsidRPr="006B2B6B">
        <w:rPr>
          <w:vertAlign w:val="superscript"/>
        </w:rPr>
        <w:instrText xml:space="preserve"> NOTEREF _Ref478563871 \h </w:instrText>
      </w:r>
      <w:r w:rsidR="006B2B6B">
        <w:rPr>
          <w:vertAlign w:val="superscript"/>
        </w:rPr>
        <w:instrText xml:space="preserve"> \* MERGEFORMAT </w:instrText>
      </w:r>
      <w:r w:rsidR="006B2B6B" w:rsidRPr="006B2B6B">
        <w:rPr>
          <w:vertAlign w:val="superscript"/>
        </w:rPr>
      </w:r>
      <w:r w:rsidR="006B2B6B" w:rsidRPr="006B2B6B">
        <w:rPr>
          <w:vertAlign w:val="superscript"/>
        </w:rPr>
        <w:fldChar w:fldCharType="separate"/>
      </w:r>
      <w:r w:rsidR="006B2B6B" w:rsidRPr="006B2B6B">
        <w:rPr>
          <w:vertAlign w:val="superscript"/>
        </w:rPr>
        <w:t>10</w:t>
      </w:r>
      <w:r w:rsidR="006B2B6B" w:rsidRPr="006B2B6B">
        <w:rPr>
          <w:vertAlign w:val="superscript"/>
        </w:rPr>
        <w:fldChar w:fldCharType="end"/>
      </w:r>
      <w:r>
        <w:t xml:space="preserve"> In order to maintain consistency with the emissions of other criteria pollutants, the 2017 methodology </w:t>
      </w:r>
      <w:r w:rsidR="00A05C44">
        <w:t xml:space="preserve">will use </w:t>
      </w:r>
      <w:r>
        <w:t xml:space="preserve">the emission factors for meat grilled. As a result, the CO and NOX emissions are estimated by multiplying the amount of meat grilled (rather than the amount of charcoal burned) by the emission factor. </w:t>
      </w:r>
      <w:r w:rsidR="006B2B6B">
        <w:t>EPA</w:t>
      </w:r>
      <w:r>
        <w:t xml:space="preserve"> maintains the assumption that CO and NOX are generated only by charcoal </w:t>
      </w:r>
      <w:r w:rsidR="0011618B">
        <w:t>grills.</w:t>
      </w:r>
    </w:p>
    <w:p w14:paraId="5188AB3A" w14:textId="77777777" w:rsidR="00B97E6E" w:rsidRPr="00641127" w:rsidRDefault="00B97E6E" w:rsidP="00052E59">
      <w:pPr>
        <w:pStyle w:val="Heading1"/>
      </w:pPr>
      <w:r w:rsidRPr="00641127">
        <w:t>Puerto Rico and U</w:t>
      </w:r>
      <w:r w:rsidR="00A54167">
        <w:t>.</w:t>
      </w:r>
      <w:r w:rsidRPr="00641127">
        <w:t>S</w:t>
      </w:r>
      <w:r w:rsidR="00A54167">
        <w:t>.</w:t>
      </w:r>
      <w:r w:rsidRPr="00641127">
        <w:t xml:space="preserve"> Virgin Islands Emissions Calculations</w:t>
      </w:r>
    </w:p>
    <w:p w14:paraId="11A98519" w14:textId="313EE841" w:rsidR="00E1472A" w:rsidRPr="00370293" w:rsidRDefault="008C50EB" w:rsidP="00E1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Cs w:val="20"/>
        </w:rPr>
      </w:pPr>
      <w:r>
        <w:rPr>
          <w:szCs w:val="20"/>
        </w:rPr>
        <w:t xml:space="preserve">Emissions from Puerto Rico are calculated using the same method described above. </w:t>
      </w:r>
      <w:r w:rsidR="00E1472A">
        <w:rPr>
          <w:szCs w:val="20"/>
        </w:rPr>
        <w:t>I</w:t>
      </w:r>
      <w:r w:rsidR="00E1472A" w:rsidRPr="00370293">
        <w:rPr>
          <w:szCs w:val="20"/>
        </w:rPr>
        <w:t>nsufficient data exists to calculate emissions for</w:t>
      </w:r>
      <w:r>
        <w:rPr>
          <w:szCs w:val="20"/>
        </w:rPr>
        <w:t xml:space="preserve"> the counties in</w:t>
      </w:r>
      <w:r w:rsidR="00E1472A" w:rsidRPr="00370293">
        <w:rPr>
          <w:szCs w:val="20"/>
        </w:rPr>
        <w:t xml:space="preserve"> the US Virgin Islands,</w:t>
      </w:r>
      <w:r w:rsidR="00E1472A">
        <w:rPr>
          <w:szCs w:val="20"/>
        </w:rPr>
        <w:t xml:space="preserve"> so</w:t>
      </w:r>
      <w:r w:rsidR="001D6175">
        <w:rPr>
          <w:szCs w:val="20"/>
        </w:rPr>
        <w:t xml:space="preserve"> emissions are based on a </w:t>
      </w:r>
      <w:r w:rsidR="00E1472A" w:rsidRPr="00370293">
        <w:rPr>
          <w:szCs w:val="20"/>
        </w:rPr>
        <w:t>proxy count</w:t>
      </w:r>
      <w:r w:rsidR="001D6175">
        <w:rPr>
          <w:szCs w:val="20"/>
        </w:rPr>
        <w:t xml:space="preserve">y in Florida: </w:t>
      </w:r>
      <w:r w:rsidR="00E1472A" w:rsidRPr="00370293">
        <w:rPr>
          <w:szCs w:val="20"/>
        </w:rPr>
        <w:t>12087, Monroe County</w:t>
      </w:r>
      <w:r w:rsidR="001D6175">
        <w:rPr>
          <w:szCs w:val="20"/>
        </w:rPr>
        <w:t>. The total emissions in lbs. for this</w:t>
      </w:r>
      <w:r w:rsidR="00E1472A" w:rsidRPr="00370293">
        <w:rPr>
          <w:szCs w:val="20"/>
        </w:rPr>
        <w:t xml:space="preserve"> </w:t>
      </w:r>
      <w:r w:rsidR="001D6175">
        <w:rPr>
          <w:szCs w:val="20"/>
        </w:rPr>
        <w:t>Florida County is divided by its</w:t>
      </w:r>
      <w:r w:rsidR="00E1472A" w:rsidRPr="00370293">
        <w:rPr>
          <w:szCs w:val="20"/>
        </w:rPr>
        <w:t xml:space="preserve"> </w:t>
      </w:r>
      <w:r w:rsidR="00E1472A">
        <w:rPr>
          <w:szCs w:val="20"/>
        </w:rPr>
        <w:t>population</w:t>
      </w:r>
      <w:r w:rsidR="001D6175">
        <w:rPr>
          <w:szCs w:val="20"/>
        </w:rPr>
        <w:t xml:space="preserve"> creating a </w:t>
      </w:r>
      <w:r w:rsidR="001D6175">
        <w:rPr>
          <w:szCs w:val="20"/>
        </w:rPr>
        <w:lastRenderedPageBreak/>
        <w:t>lbs.</w:t>
      </w:r>
      <w:r w:rsidR="00E1472A">
        <w:rPr>
          <w:szCs w:val="20"/>
        </w:rPr>
        <w:t>-per-</w:t>
      </w:r>
      <w:r w:rsidR="00E1472A" w:rsidRPr="00370293">
        <w:rPr>
          <w:szCs w:val="20"/>
        </w:rPr>
        <w:t xml:space="preserve">capita emission </w:t>
      </w:r>
      <w:r w:rsidR="001D6175">
        <w:rPr>
          <w:szCs w:val="20"/>
        </w:rPr>
        <w:t>factor. For each</w:t>
      </w:r>
      <w:r w:rsidR="00E1472A" w:rsidRPr="00370293">
        <w:rPr>
          <w:szCs w:val="20"/>
        </w:rPr>
        <w:t xml:space="preserve"> US Virgin Island Coun</w:t>
      </w:r>
      <w:r w:rsidR="001D6175">
        <w:rPr>
          <w:szCs w:val="20"/>
        </w:rPr>
        <w:t>ty, the lbs.</w:t>
      </w:r>
      <w:r w:rsidR="00E1472A" w:rsidRPr="00370293">
        <w:rPr>
          <w:szCs w:val="20"/>
        </w:rPr>
        <w:t xml:space="preserve"> per capita emission factor is multiplied by the county population (from the same year as the invento</w:t>
      </w:r>
      <w:r w:rsidR="00E1472A">
        <w:rPr>
          <w:szCs w:val="20"/>
        </w:rPr>
        <w:t>ry’s activity data) which serves</w:t>
      </w:r>
      <w:r w:rsidR="00E1472A" w:rsidRPr="00370293">
        <w:rPr>
          <w:szCs w:val="20"/>
        </w:rPr>
        <w:t xml:space="preserve"> as the activity data. In these cases, the throughput (activity data) unit and the emissions </w:t>
      </w:r>
      <w:r w:rsidR="00E1472A">
        <w:rPr>
          <w:szCs w:val="20"/>
        </w:rPr>
        <w:t xml:space="preserve">factor </w:t>
      </w:r>
      <w:r w:rsidR="00E1472A" w:rsidRPr="00370293">
        <w:rPr>
          <w:szCs w:val="20"/>
        </w:rPr>
        <w:t>denominator unit are “EACH”.</w:t>
      </w:r>
    </w:p>
    <w:p w14:paraId="49F5A7BC" w14:textId="77777777" w:rsidR="00A6061A" w:rsidRPr="007C3960" w:rsidRDefault="00BC47F1" w:rsidP="007D6365">
      <w:pPr>
        <w:pStyle w:val="Heading1"/>
        <w:spacing w:after="0"/>
      </w:pPr>
      <w:r>
        <w:t>References</w:t>
      </w:r>
    </w:p>
    <w:sectPr w:rsidR="00A6061A" w:rsidRPr="007C3960" w:rsidSect="007D6365">
      <w:footerReference w:type="default" r:id="rId1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90CC3" w14:textId="77777777" w:rsidR="0025168C" w:rsidRPr="005A2CA7" w:rsidRDefault="0025168C" w:rsidP="005A2CA7">
      <w:pPr>
        <w:pStyle w:val="Footer"/>
      </w:pPr>
    </w:p>
  </w:endnote>
  <w:endnote w:type="continuationSeparator" w:id="0">
    <w:p w14:paraId="22D6AE2C" w14:textId="77777777" w:rsidR="0025168C" w:rsidRPr="00D05698" w:rsidRDefault="0025168C" w:rsidP="00D05698">
      <w:pPr>
        <w:pStyle w:val="Footer"/>
      </w:pPr>
    </w:p>
  </w:endnote>
  <w:endnote w:type="continuationNotice" w:id="1">
    <w:p w14:paraId="7BF65EA0" w14:textId="77777777" w:rsidR="0025168C" w:rsidRDefault="0025168C">
      <w:pPr>
        <w:spacing w:after="0"/>
      </w:pPr>
    </w:p>
  </w:endnote>
  <w:endnote w:id="2">
    <w:p w14:paraId="1EAD894B" w14:textId="77777777" w:rsidR="0025168C" w:rsidRPr="00183651" w:rsidRDefault="0025168C" w:rsidP="004B6B8A">
      <w:pPr>
        <w:pStyle w:val="References"/>
      </w:pPr>
      <w:r>
        <w:rPr>
          <w:rStyle w:val="EndnoteReference"/>
        </w:rPr>
        <w:endnoteRef/>
      </w:r>
      <w:r>
        <w:t xml:space="preserve"> </w:t>
      </w:r>
      <w:r w:rsidRPr="00D46051">
        <w:t xml:space="preserve">Hearth, Patio and Barbecue Association (HPBA), Statistics/Barbecue Statistics/Charcoal Shipments for 2013. Internet address: </w:t>
      </w:r>
      <w:hyperlink r:id="rId1" w:history="1">
        <w:r w:rsidRPr="00D46051">
          <w:rPr>
            <w:rStyle w:val="Hyperlink"/>
          </w:rPr>
          <w:t>http://www.hpba.org/</w:t>
        </w:r>
      </w:hyperlink>
      <w:r>
        <w:t>, accessed April 2015.</w:t>
      </w:r>
    </w:p>
  </w:endnote>
  <w:endnote w:id="3">
    <w:p w14:paraId="0278BFEB" w14:textId="310EBE17" w:rsidR="0025168C" w:rsidRDefault="0025168C" w:rsidP="004B6B8A">
      <w:pPr>
        <w:pStyle w:val="References"/>
      </w:pPr>
      <w:r>
        <w:rPr>
          <w:rStyle w:val="EndnoteReference"/>
        </w:rPr>
        <w:endnoteRef/>
      </w:r>
      <w:r>
        <w:t xml:space="preserve"> </w:t>
      </w:r>
      <w:r w:rsidRPr="001E7197">
        <w:t>U.S. Census Bureau. Community Facts, Housing, Selected Housing Characteristics, American Community Survey 5-Year Estimates</w:t>
      </w:r>
      <w:r w:rsidR="00264BDC">
        <w:t>, 2017.</w:t>
      </w:r>
      <w:r w:rsidR="0005028A">
        <w:t xml:space="preserve"> </w:t>
      </w:r>
      <w:hyperlink r:id="rId2" w:history="1">
        <w:r w:rsidR="0005028A">
          <w:rPr>
            <w:rStyle w:val="Hyperlink"/>
          </w:rPr>
          <w:t>https://data.census.gov/cedsci/table?q=Community%20Facts,%20Housing,%20Selected%20Housing%20Characteristics&amp;hidePreview=false&amp;tid=ACSDP5Y2017.DP04&amp;t=Housing&amp;vintage=2018</w:t>
        </w:r>
      </w:hyperlink>
    </w:p>
  </w:endnote>
  <w:endnote w:id="4">
    <w:p w14:paraId="63B2E4CC" w14:textId="77777777" w:rsidR="0025168C" w:rsidRDefault="0025168C" w:rsidP="00CE04BF">
      <w:pPr>
        <w:pStyle w:val="References"/>
      </w:pPr>
      <w:r>
        <w:rPr>
          <w:rStyle w:val="EndnoteReference"/>
        </w:rPr>
        <w:endnoteRef/>
      </w:r>
      <w:r>
        <w:t xml:space="preserve"> </w:t>
      </w:r>
      <w:r w:rsidRPr="00D46051">
        <w:t>Kingsford email on the weight of their charcoal briquettes 4/11/2015.</w:t>
      </w:r>
    </w:p>
  </w:endnote>
  <w:endnote w:id="5">
    <w:p w14:paraId="6CD3F796" w14:textId="77777777" w:rsidR="0025168C" w:rsidRDefault="0025168C" w:rsidP="00CE04BF">
      <w:pPr>
        <w:pStyle w:val="References"/>
      </w:pPr>
      <w:r>
        <w:rPr>
          <w:rStyle w:val="EndnoteReference"/>
        </w:rPr>
        <w:endnoteRef/>
      </w:r>
      <w:r>
        <w:t xml:space="preserve"> </w:t>
      </w:r>
      <w:r w:rsidRPr="00D46051">
        <w:t xml:space="preserve">Charcoal Grill Tips from a Real Pro: </w:t>
      </w:r>
      <w:hyperlink r:id="rId3" w:history="1">
        <w:r w:rsidRPr="00D46051">
          <w:rPr>
            <w:rStyle w:val="Hyperlink"/>
          </w:rPr>
          <w:t>http://www.grillingtips.net/charcoal-grill-tips-from-a-real-pro</w:t>
        </w:r>
      </w:hyperlink>
      <w:r w:rsidRPr="00D46051">
        <w:t>. Accessed April 2013</w:t>
      </w:r>
    </w:p>
  </w:endnote>
  <w:endnote w:id="6">
    <w:p w14:paraId="34BB5846" w14:textId="77777777" w:rsidR="0025168C" w:rsidRDefault="0025168C" w:rsidP="00CE04BF">
      <w:pPr>
        <w:pStyle w:val="References"/>
      </w:pPr>
      <w:r>
        <w:rPr>
          <w:rStyle w:val="EndnoteReference"/>
        </w:rPr>
        <w:endnoteRef/>
      </w:r>
      <w:r>
        <w:t xml:space="preserve"> </w:t>
      </w:r>
      <w:r w:rsidRPr="00D46051">
        <w:t>Hearth, Patio and Barbecue Association (HPBA) 3/23/2015 email from Jessica Boothe on how many briquettes to use to cook a pound of meat or chicken.</w:t>
      </w:r>
    </w:p>
  </w:endnote>
  <w:endnote w:id="7">
    <w:p w14:paraId="1C6713DA" w14:textId="77777777" w:rsidR="0025168C" w:rsidRDefault="0025168C" w:rsidP="00CE04BF">
      <w:pPr>
        <w:pStyle w:val="References"/>
      </w:pPr>
      <w:r>
        <w:rPr>
          <w:rStyle w:val="EndnoteReference"/>
        </w:rPr>
        <w:endnoteRef/>
      </w:r>
      <w:r>
        <w:t xml:space="preserve"> </w:t>
      </w:r>
      <w:r w:rsidRPr="00D46051">
        <w:t xml:space="preserve">Hearth, Patio and Barbecue Association (HPBA), Statistics, BBQ Grill Shipments. Internet Address: </w:t>
      </w:r>
      <w:hyperlink r:id="rId4" w:history="1">
        <w:r w:rsidRPr="00D46051">
          <w:rPr>
            <w:rStyle w:val="Hyperlink"/>
          </w:rPr>
          <w:t>http://www.hpba.org/statistics/barbecue-statistics/CopyofBBQGrillShipments8513.pdf/view</w:t>
        </w:r>
      </w:hyperlink>
      <w:r w:rsidRPr="00D46051">
        <w:t>. Accessed April 2015.</w:t>
      </w:r>
    </w:p>
  </w:endnote>
  <w:endnote w:id="8">
    <w:p w14:paraId="2893AC64" w14:textId="77777777" w:rsidR="0025168C" w:rsidRPr="00727E39" w:rsidRDefault="0025168C" w:rsidP="00CE04BF">
      <w:pPr>
        <w:pStyle w:val="References"/>
      </w:pPr>
      <w:r>
        <w:rPr>
          <w:rStyle w:val="EndnoteReference"/>
        </w:rPr>
        <w:endnoteRef/>
      </w:r>
      <w:r>
        <w:t xml:space="preserve"> </w:t>
      </w:r>
      <w:r w:rsidRPr="00D46051">
        <w:t xml:space="preserve">Hearth, Patio &amp; Barbecue Association (HPBA), 2011 State of the Barbecue Industry Report. Internet address: </w:t>
      </w:r>
      <w:hyperlink r:id="rId5" w:history="1">
        <w:r w:rsidRPr="00D46051">
          <w:rPr>
            <w:rStyle w:val="Hyperlink"/>
          </w:rPr>
          <w:t>http://www.hpba.org/media/barbecue-industry/2011-state-of-the-barbecue-industry-report/?searchterm=State%20of%20the%20Barbecue</w:t>
        </w:r>
      </w:hyperlink>
      <w:r>
        <w:t>. Accessed April 2015.</w:t>
      </w:r>
    </w:p>
  </w:endnote>
  <w:endnote w:id="9">
    <w:p w14:paraId="30D25EEE" w14:textId="77777777" w:rsidR="0025168C" w:rsidRDefault="0025168C" w:rsidP="00CE04BF">
      <w:pPr>
        <w:pStyle w:val="References"/>
      </w:pPr>
      <w:r>
        <w:rPr>
          <w:rStyle w:val="EndnoteReference"/>
        </w:rPr>
        <w:endnoteRef/>
      </w:r>
      <w:r>
        <w:t xml:space="preserve"> </w:t>
      </w:r>
      <w:r w:rsidRPr="00D46051">
        <w:t xml:space="preserve">Hearth, Patio &amp; Barbecue Association (HPBA), 2014 State of the Barbecue Industry Report. Internet address: </w:t>
      </w:r>
      <w:hyperlink r:id="rId6" w:history="1">
        <w:r w:rsidRPr="00D46051">
          <w:rPr>
            <w:rStyle w:val="Hyperlink"/>
          </w:rPr>
          <w:t>http://www.hpba.org/media/barbecue-industry/2014-state-of-the-barbecue-industry-report/?searchterm=2014</w:t>
        </w:r>
        <w:bookmarkStart w:id="3" w:name="_GoBack"/>
        <w:bookmarkEnd w:id="3"/>
        <w:r w:rsidRPr="00D46051">
          <w:rPr>
            <w:rStyle w:val="Hyperlink"/>
          </w:rPr>
          <w:t>%20State%20of%20the%20Barbecue%20Industry%20Report</w:t>
        </w:r>
      </w:hyperlink>
      <w:r w:rsidRPr="00D46051">
        <w:t>.</w:t>
      </w:r>
    </w:p>
  </w:endnote>
  <w:endnote w:id="10">
    <w:p w14:paraId="16A9747C" w14:textId="77777777" w:rsidR="0025168C" w:rsidRDefault="0025168C" w:rsidP="00CE04BF">
      <w:pPr>
        <w:pStyle w:val="References"/>
      </w:pPr>
      <w:r>
        <w:rPr>
          <w:rStyle w:val="EndnoteReference"/>
        </w:rPr>
        <w:endnoteRef/>
      </w:r>
      <w:r>
        <w:t xml:space="preserve"> </w:t>
      </w:r>
      <w:r w:rsidRPr="00D46051">
        <w:t>Hearth, Patio and Barbecue Association (HPBA) 3/23/2015 email from Jessica Boothe on how many people with charcoal grills use lighter fluid.</w:t>
      </w:r>
    </w:p>
  </w:endnote>
  <w:endnote w:id="11">
    <w:p w14:paraId="3C0CC429" w14:textId="77777777" w:rsidR="0025168C" w:rsidRDefault="0025168C" w:rsidP="00CE04BF">
      <w:pPr>
        <w:pStyle w:val="References"/>
      </w:pPr>
      <w:r>
        <w:rPr>
          <w:rStyle w:val="EndnoteReference"/>
        </w:rPr>
        <w:endnoteRef/>
      </w:r>
      <w:r>
        <w:t xml:space="preserve"> U.S. Environmental Protection Agency. 1999. </w:t>
      </w:r>
      <w:r w:rsidRPr="00D46051">
        <w:t>Emissions from Street Vendor Cooking Devices (Charcoal Grillin</w:t>
      </w:r>
      <w:r>
        <w:t>g), EPA/600/SR-99/048</w:t>
      </w:r>
      <w:r w:rsidRPr="00D46051">
        <w:t xml:space="preserve">. </w:t>
      </w:r>
      <w:hyperlink r:id="rId7" w:history="1">
        <w:r w:rsidRPr="00D46051">
          <w:rPr>
            <w:rStyle w:val="Hyperlink"/>
          </w:rPr>
          <w:t>http://www.epa.gov/ttn/catc/dir1/mexfr.pdf</w:t>
        </w:r>
      </w:hyperlink>
      <w:r w:rsidRPr="00D46051">
        <w:t>,</w:t>
      </w:r>
    </w:p>
  </w:endnote>
  <w:endnote w:id="12">
    <w:p w14:paraId="60940EED" w14:textId="77777777" w:rsidR="0025168C" w:rsidRDefault="0025168C" w:rsidP="00CE04BF">
      <w:pPr>
        <w:pStyle w:val="References"/>
      </w:pPr>
      <w:r>
        <w:rPr>
          <w:rStyle w:val="EndnoteReference"/>
        </w:rPr>
        <w:endnoteRef/>
      </w:r>
      <w:r>
        <w:t xml:space="preserve"> </w:t>
      </w:r>
      <w:r w:rsidRPr="00D46051">
        <w:t xml:space="preserve">South Coast Air Quality Management District. October 5, 1990. "Rule 1174. “Control of Volatile Organic Compound Emissions from the Ignition of Barbecue Charcoal” accessed May 2015. Internet address: </w:t>
      </w:r>
      <w:hyperlink r:id="rId8" w:history="1">
        <w:r w:rsidRPr="00D46051">
          <w:rPr>
            <w:rStyle w:val="Hyperlink"/>
          </w:rPr>
          <w:t>http://www.aqmd.gov/docs/default-source/rule-book/reg-xi/rule-1174.pdf</w:t>
        </w:r>
      </w:hyperlink>
      <w:r>
        <w:t xml:space="preserve">. </w:t>
      </w:r>
    </w:p>
  </w:endnote>
  <w:endnote w:id="13">
    <w:p w14:paraId="3A6A4014" w14:textId="77777777" w:rsidR="0025168C" w:rsidRDefault="0025168C" w:rsidP="00CE04BF">
      <w:pPr>
        <w:pStyle w:val="References"/>
      </w:pPr>
      <w:r>
        <w:rPr>
          <w:rStyle w:val="EndnoteReference"/>
        </w:rPr>
        <w:endnoteRef/>
      </w:r>
      <w:r>
        <w:t xml:space="preserve"> U.S. Environmental Protection Agency. 2014. SPECIATE Database, version 4.4. Speciation profile 4553, meat charbroiling. Speciation profile was adjusted to be based on VOC, rather than total organic gases (TOG), by removing methane from the profile.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54209"/>
      <w:docPartObj>
        <w:docPartGallery w:val="Page Numbers (Bottom of Page)"/>
        <w:docPartUnique/>
      </w:docPartObj>
    </w:sdtPr>
    <w:sdtEndPr>
      <w:rPr>
        <w:noProof/>
      </w:rPr>
    </w:sdtEndPr>
    <w:sdtContent>
      <w:p w14:paraId="0FC2BA19" w14:textId="64F680FE" w:rsidR="0025168C" w:rsidRDefault="0025168C">
        <w:pPr>
          <w:pStyle w:val="Footer"/>
          <w:jc w:val="right"/>
        </w:pPr>
        <w:r>
          <w:fldChar w:fldCharType="begin"/>
        </w:r>
        <w:r>
          <w:instrText xml:space="preserve"> PAGE   \* MERGEFORMAT </w:instrText>
        </w:r>
        <w:r>
          <w:fldChar w:fldCharType="separate"/>
        </w:r>
        <w:r w:rsidR="00962AE5">
          <w:rPr>
            <w:noProof/>
          </w:rPr>
          <w:t>6</w:t>
        </w:r>
        <w:r>
          <w:rPr>
            <w:noProof/>
          </w:rPr>
          <w:fldChar w:fldCharType="end"/>
        </w:r>
      </w:p>
    </w:sdtContent>
  </w:sdt>
  <w:p w14:paraId="45A79D47" w14:textId="77777777" w:rsidR="0025168C" w:rsidRDefault="00251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4553C" w14:textId="77777777" w:rsidR="0025168C" w:rsidRDefault="0025168C" w:rsidP="005A2CA7">
      <w:r>
        <w:separator/>
      </w:r>
    </w:p>
  </w:footnote>
  <w:footnote w:type="continuationSeparator" w:id="0">
    <w:p w14:paraId="720D010B" w14:textId="77777777" w:rsidR="0025168C" w:rsidRDefault="0025168C" w:rsidP="005A2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70B88"/>
    <w:multiLevelType w:val="hybridMultilevel"/>
    <w:tmpl w:val="6E1A7D5E"/>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92EE0"/>
    <w:multiLevelType w:val="hybridMultilevel"/>
    <w:tmpl w:val="2670067E"/>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F5545"/>
    <w:multiLevelType w:val="hybridMultilevel"/>
    <w:tmpl w:val="3432CB92"/>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E7453B"/>
    <w:multiLevelType w:val="hybridMultilevel"/>
    <w:tmpl w:val="D1564648"/>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66C2E"/>
    <w:multiLevelType w:val="hybridMultilevel"/>
    <w:tmpl w:val="A3FEBCA0"/>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1645A"/>
    <w:multiLevelType w:val="hybridMultilevel"/>
    <w:tmpl w:val="00225B44"/>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A3CFD"/>
    <w:multiLevelType w:val="hybridMultilevel"/>
    <w:tmpl w:val="3EE41642"/>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5331A"/>
    <w:multiLevelType w:val="hybridMultilevel"/>
    <w:tmpl w:val="6B762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956B8"/>
    <w:multiLevelType w:val="hybridMultilevel"/>
    <w:tmpl w:val="AB3491DC"/>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F318C"/>
    <w:multiLevelType w:val="hybridMultilevel"/>
    <w:tmpl w:val="66928ABC"/>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95E81"/>
    <w:multiLevelType w:val="hybridMultilevel"/>
    <w:tmpl w:val="48427C9A"/>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F07602"/>
    <w:multiLevelType w:val="hybridMultilevel"/>
    <w:tmpl w:val="FD3EF49E"/>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032D4"/>
    <w:multiLevelType w:val="hybridMultilevel"/>
    <w:tmpl w:val="F6442170"/>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72D00"/>
    <w:multiLevelType w:val="hybridMultilevel"/>
    <w:tmpl w:val="C79C62BE"/>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BB09E4"/>
    <w:multiLevelType w:val="hybridMultilevel"/>
    <w:tmpl w:val="3572C012"/>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3F0896"/>
    <w:multiLevelType w:val="hybridMultilevel"/>
    <w:tmpl w:val="3432CB92"/>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C97D4A"/>
    <w:multiLevelType w:val="hybridMultilevel"/>
    <w:tmpl w:val="B2C85A64"/>
    <w:lvl w:ilvl="0" w:tplc="558C64E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711F89"/>
    <w:multiLevelType w:val="hybridMultilevel"/>
    <w:tmpl w:val="BC6613C8"/>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321916"/>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17"/>
  </w:num>
  <w:num w:numId="3">
    <w:abstractNumId w:val="10"/>
  </w:num>
  <w:num w:numId="4">
    <w:abstractNumId w:val="21"/>
  </w:num>
  <w:num w:numId="5">
    <w:abstractNumId w:val="5"/>
  </w:num>
  <w:num w:numId="6">
    <w:abstractNumId w:val="25"/>
  </w:num>
  <w:num w:numId="7">
    <w:abstractNumId w:val="33"/>
  </w:num>
  <w:num w:numId="8">
    <w:abstractNumId w:val="32"/>
  </w:num>
  <w:num w:numId="9">
    <w:abstractNumId w:val="27"/>
  </w:num>
  <w:num w:numId="10">
    <w:abstractNumId w:val="30"/>
  </w:num>
  <w:num w:numId="11">
    <w:abstractNumId w:val="19"/>
  </w:num>
  <w:num w:numId="12">
    <w:abstractNumId w:val="11"/>
  </w:num>
  <w:num w:numId="13">
    <w:abstractNumId w:val="9"/>
  </w:num>
  <w:num w:numId="14">
    <w:abstractNumId w:val="3"/>
  </w:num>
  <w:num w:numId="15">
    <w:abstractNumId w:val="31"/>
  </w:num>
  <w:num w:numId="16">
    <w:abstractNumId w:val="23"/>
  </w:num>
  <w:num w:numId="17">
    <w:abstractNumId w:val="0"/>
  </w:num>
  <w:num w:numId="18">
    <w:abstractNumId w:val="14"/>
  </w:num>
  <w:num w:numId="19">
    <w:abstractNumId w:val="28"/>
  </w:num>
  <w:num w:numId="20">
    <w:abstractNumId w:val="8"/>
  </w:num>
  <w:num w:numId="21">
    <w:abstractNumId w:val="12"/>
  </w:num>
  <w:num w:numId="22">
    <w:abstractNumId w:val="15"/>
  </w:num>
  <w:num w:numId="23">
    <w:abstractNumId w:val="24"/>
  </w:num>
  <w:num w:numId="24">
    <w:abstractNumId w:val="26"/>
  </w:num>
  <w:num w:numId="25">
    <w:abstractNumId w:val="4"/>
  </w:num>
  <w:num w:numId="26">
    <w:abstractNumId w:val="1"/>
  </w:num>
  <w:num w:numId="27">
    <w:abstractNumId w:val="7"/>
  </w:num>
  <w:num w:numId="28">
    <w:abstractNumId w:val="13"/>
  </w:num>
  <w:num w:numId="29">
    <w:abstractNumId w:val="2"/>
  </w:num>
  <w:num w:numId="30">
    <w:abstractNumId w:val="16"/>
  </w:num>
  <w:num w:numId="31">
    <w:abstractNumId w:val="22"/>
  </w:num>
  <w:num w:numId="32">
    <w:abstractNumId w:val="6"/>
  </w:num>
  <w:num w:numId="33">
    <w:abstractNumId w:val="2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31F"/>
    <w:rsid w:val="00010E6C"/>
    <w:rsid w:val="00016464"/>
    <w:rsid w:val="00024A94"/>
    <w:rsid w:val="0003373D"/>
    <w:rsid w:val="0005028A"/>
    <w:rsid w:val="00052E59"/>
    <w:rsid w:val="00060A69"/>
    <w:rsid w:val="00070736"/>
    <w:rsid w:val="00073181"/>
    <w:rsid w:val="00073998"/>
    <w:rsid w:val="00091662"/>
    <w:rsid w:val="000A5F77"/>
    <w:rsid w:val="000C0667"/>
    <w:rsid w:val="000E5025"/>
    <w:rsid w:val="00101CF3"/>
    <w:rsid w:val="001121EA"/>
    <w:rsid w:val="00112D83"/>
    <w:rsid w:val="0011618B"/>
    <w:rsid w:val="00157738"/>
    <w:rsid w:val="00183651"/>
    <w:rsid w:val="00184C0D"/>
    <w:rsid w:val="00186E1E"/>
    <w:rsid w:val="001A09E7"/>
    <w:rsid w:val="001A19EB"/>
    <w:rsid w:val="001D6175"/>
    <w:rsid w:val="001D6A38"/>
    <w:rsid w:val="001E441A"/>
    <w:rsid w:val="002005B7"/>
    <w:rsid w:val="002375F1"/>
    <w:rsid w:val="0025168C"/>
    <w:rsid w:val="00264BDC"/>
    <w:rsid w:val="002958BB"/>
    <w:rsid w:val="002D2438"/>
    <w:rsid w:val="002E5ADD"/>
    <w:rsid w:val="00304707"/>
    <w:rsid w:val="003165C3"/>
    <w:rsid w:val="00326E12"/>
    <w:rsid w:val="00334CE5"/>
    <w:rsid w:val="0033702E"/>
    <w:rsid w:val="00340DAC"/>
    <w:rsid w:val="003478A9"/>
    <w:rsid w:val="00350CCF"/>
    <w:rsid w:val="003664AD"/>
    <w:rsid w:val="00387957"/>
    <w:rsid w:val="00390BDE"/>
    <w:rsid w:val="003933F5"/>
    <w:rsid w:val="003D38C0"/>
    <w:rsid w:val="003D471D"/>
    <w:rsid w:val="003E35AF"/>
    <w:rsid w:val="003F3D3C"/>
    <w:rsid w:val="00402D36"/>
    <w:rsid w:val="004062A6"/>
    <w:rsid w:val="0041023A"/>
    <w:rsid w:val="00433E3C"/>
    <w:rsid w:val="0044447B"/>
    <w:rsid w:val="00454AD5"/>
    <w:rsid w:val="00456ABE"/>
    <w:rsid w:val="004673CA"/>
    <w:rsid w:val="00467CE6"/>
    <w:rsid w:val="0047131F"/>
    <w:rsid w:val="0049558E"/>
    <w:rsid w:val="004A1B25"/>
    <w:rsid w:val="004A6F01"/>
    <w:rsid w:val="004B0DDF"/>
    <w:rsid w:val="004B6B8A"/>
    <w:rsid w:val="004C7E55"/>
    <w:rsid w:val="004D2FFF"/>
    <w:rsid w:val="004E1CBE"/>
    <w:rsid w:val="004E5DDA"/>
    <w:rsid w:val="00501AFF"/>
    <w:rsid w:val="00510ACA"/>
    <w:rsid w:val="0053249D"/>
    <w:rsid w:val="00543D14"/>
    <w:rsid w:val="0056502F"/>
    <w:rsid w:val="00576E8A"/>
    <w:rsid w:val="005A27EB"/>
    <w:rsid w:val="005A2CA7"/>
    <w:rsid w:val="005C351F"/>
    <w:rsid w:val="005C3E86"/>
    <w:rsid w:val="005F0423"/>
    <w:rsid w:val="005F40C0"/>
    <w:rsid w:val="0062430B"/>
    <w:rsid w:val="00641FAE"/>
    <w:rsid w:val="00646D28"/>
    <w:rsid w:val="00676FE8"/>
    <w:rsid w:val="00680037"/>
    <w:rsid w:val="00697D2A"/>
    <w:rsid w:val="006B2B6B"/>
    <w:rsid w:val="006B31C9"/>
    <w:rsid w:val="006B3338"/>
    <w:rsid w:val="006E2D26"/>
    <w:rsid w:val="006F426F"/>
    <w:rsid w:val="006F5441"/>
    <w:rsid w:val="00705DD0"/>
    <w:rsid w:val="007127FA"/>
    <w:rsid w:val="0071346C"/>
    <w:rsid w:val="0071744B"/>
    <w:rsid w:val="00727E39"/>
    <w:rsid w:val="00740AD4"/>
    <w:rsid w:val="00747FB4"/>
    <w:rsid w:val="0075019B"/>
    <w:rsid w:val="007614AA"/>
    <w:rsid w:val="007660D8"/>
    <w:rsid w:val="00770E9B"/>
    <w:rsid w:val="00780F50"/>
    <w:rsid w:val="007B2F5C"/>
    <w:rsid w:val="007C3960"/>
    <w:rsid w:val="007D6365"/>
    <w:rsid w:val="007E28CD"/>
    <w:rsid w:val="007F53C1"/>
    <w:rsid w:val="00801C17"/>
    <w:rsid w:val="00824E07"/>
    <w:rsid w:val="00837710"/>
    <w:rsid w:val="00867195"/>
    <w:rsid w:val="00873FFC"/>
    <w:rsid w:val="008810A9"/>
    <w:rsid w:val="008A5821"/>
    <w:rsid w:val="008C0FDC"/>
    <w:rsid w:val="008C503C"/>
    <w:rsid w:val="008C50EB"/>
    <w:rsid w:val="008E1A37"/>
    <w:rsid w:val="008E2445"/>
    <w:rsid w:val="008F176D"/>
    <w:rsid w:val="0092509A"/>
    <w:rsid w:val="00944444"/>
    <w:rsid w:val="00962AE5"/>
    <w:rsid w:val="0097139E"/>
    <w:rsid w:val="0097551A"/>
    <w:rsid w:val="00986448"/>
    <w:rsid w:val="009C0F97"/>
    <w:rsid w:val="009D22C4"/>
    <w:rsid w:val="009E138A"/>
    <w:rsid w:val="009F1564"/>
    <w:rsid w:val="009F5C98"/>
    <w:rsid w:val="00A05C44"/>
    <w:rsid w:val="00A15406"/>
    <w:rsid w:val="00A15EFD"/>
    <w:rsid w:val="00A254EC"/>
    <w:rsid w:val="00A278AA"/>
    <w:rsid w:val="00A32326"/>
    <w:rsid w:val="00A329DA"/>
    <w:rsid w:val="00A40820"/>
    <w:rsid w:val="00A4319E"/>
    <w:rsid w:val="00A54167"/>
    <w:rsid w:val="00A6061A"/>
    <w:rsid w:val="00A665BB"/>
    <w:rsid w:val="00A758F1"/>
    <w:rsid w:val="00A84DAA"/>
    <w:rsid w:val="00A9724B"/>
    <w:rsid w:val="00AA771E"/>
    <w:rsid w:val="00AB23B5"/>
    <w:rsid w:val="00AD70B8"/>
    <w:rsid w:val="00AE30FA"/>
    <w:rsid w:val="00AE6CC9"/>
    <w:rsid w:val="00AF06F7"/>
    <w:rsid w:val="00AF1787"/>
    <w:rsid w:val="00B2244D"/>
    <w:rsid w:val="00B231E6"/>
    <w:rsid w:val="00B24CB0"/>
    <w:rsid w:val="00B259AF"/>
    <w:rsid w:val="00B302A4"/>
    <w:rsid w:val="00B32469"/>
    <w:rsid w:val="00B41AE9"/>
    <w:rsid w:val="00B4253A"/>
    <w:rsid w:val="00B86F06"/>
    <w:rsid w:val="00B97E6E"/>
    <w:rsid w:val="00BA63CA"/>
    <w:rsid w:val="00BB33FE"/>
    <w:rsid w:val="00BB70CC"/>
    <w:rsid w:val="00BC47F1"/>
    <w:rsid w:val="00BD053D"/>
    <w:rsid w:val="00BD21A4"/>
    <w:rsid w:val="00BD61EA"/>
    <w:rsid w:val="00BE0480"/>
    <w:rsid w:val="00C2093D"/>
    <w:rsid w:val="00C5242E"/>
    <w:rsid w:val="00C70C7F"/>
    <w:rsid w:val="00C824C5"/>
    <w:rsid w:val="00C845FE"/>
    <w:rsid w:val="00C900AF"/>
    <w:rsid w:val="00C96D0B"/>
    <w:rsid w:val="00CA6FB5"/>
    <w:rsid w:val="00CA76F8"/>
    <w:rsid w:val="00CA7B18"/>
    <w:rsid w:val="00CD4F85"/>
    <w:rsid w:val="00CE04BF"/>
    <w:rsid w:val="00D05698"/>
    <w:rsid w:val="00D13715"/>
    <w:rsid w:val="00D360C1"/>
    <w:rsid w:val="00D537EF"/>
    <w:rsid w:val="00D74764"/>
    <w:rsid w:val="00D83DFB"/>
    <w:rsid w:val="00DA1272"/>
    <w:rsid w:val="00DC47DE"/>
    <w:rsid w:val="00DE0B66"/>
    <w:rsid w:val="00DE74D9"/>
    <w:rsid w:val="00DF0B38"/>
    <w:rsid w:val="00E10956"/>
    <w:rsid w:val="00E12236"/>
    <w:rsid w:val="00E1472A"/>
    <w:rsid w:val="00E267BB"/>
    <w:rsid w:val="00E438D7"/>
    <w:rsid w:val="00E576D3"/>
    <w:rsid w:val="00E61A28"/>
    <w:rsid w:val="00E66E54"/>
    <w:rsid w:val="00E7492B"/>
    <w:rsid w:val="00E84363"/>
    <w:rsid w:val="00E900F8"/>
    <w:rsid w:val="00E91F7F"/>
    <w:rsid w:val="00E95198"/>
    <w:rsid w:val="00EC0C41"/>
    <w:rsid w:val="00ED0BEB"/>
    <w:rsid w:val="00ED598D"/>
    <w:rsid w:val="00EE0E08"/>
    <w:rsid w:val="00EE7CB6"/>
    <w:rsid w:val="00EF4865"/>
    <w:rsid w:val="00F021EE"/>
    <w:rsid w:val="00F1596A"/>
    <w:rsid w:val="00F33727"/>
    <w:rsid w:val="00F33E46"/>
    <w:rsid w:val="00F71199"/>
    <w:rsid w:val="00FA6A41"/>
    <w:rsid w:val="00FB02D3"/>
    <w:rsid w:val="00FC2E0D"/>
    <w:rsid w:val="00FC7632"/>
    <w:rsid w:val="00FE02FD"/>
    <w:rsid w:val="00FE7F5B"/>
    <w:rsid w:val="08BE3243"/>
    <w:rsid w:val="2786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BF01"/>
  <w15:docId w15:val="{316CEE18-F650-4193-9E61-3456CA88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C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86E1E"/>
    <w:pPr>
      <w:keepNext/>
      <w:keepLines/>
      <w:numPr>
        <w:numId w:val="9"/>
      </w:numPr>
      <w:ind w:left="360"/>
      <w:outlineLvl w:val="0"/>
    </w:pPr>
    <w:rPr>
      <w:rFonts w:ascii="Arial" w:eastAsiaTheme="majorEastAsia" w:hAnsi="Arial"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A4319E"/>
  </w:style>
  <w:style w:type="character" w:styleId="Hyperlink">
    <w:name w:val="Hyperlink"/>
    <w:basedOn w:val="DefaultParagraphFont"/>
    <w:uiPriority w:val="99"/>
    <w:rsid w:val="00A4319E"/>
    <w:rPr>
      <w:color w:val="0000FF"/>
      <w:u w:val="single"/>
    </w:rPr>
  </w:style>
  <w:style w:type="paragraph" w:styleId="FootnoteText">
    <w:name w:val="footnote text"/>
    <w:basedOn w:val="Normal"/>
    <w:link w:val="FootnoteTextChar"/>
    <w:uiPriority w:val="99"/>
    <w:semiHidden/>
    <w:unhideWhenUsed/>
    <w:rsid w:val="00A4319E"/>
    <w:rPr>
      <w:szCs w:val="20"/>
    </w:rPr>
  </w:style>
  <w:style w:type="character" w:customStyle="1" w:styleId="FootnoteTextChar">
    <w:name w:val="Footnote Text Char"/>
    <w:basedOn w:val="DefaultParagraphFont"/>
    <w:link w:val="FootnoteText"/>
    <w:uiPriority w:val="99"/>
    <w:semiHidden/>
    <w:rsid w:val="00A431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semiHidden/>
    <w:unhideWhenUsed/>
    <w:rsid w:val="00A4319E"/>
    <w:rPr>
      <w:szCs w:val="20"/>
    </w:rPr>
  </w:style>
  <w:style w:type="character" w:customStyle="1" w:styleId="EndnoteTextChar">
    <w:name w:val="Endnote Text Char"/>
    <w:basedOn w:val="DefaultParagraphFont"/>
    <w:link w:val="EndnoteText"/>
    <w:uiPriority w:val="99"/>
    <w:semiHidden/>
    <w:rsid w:val="00A4319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semiHidden/>
    <w:unhideWhenUsed/>
    <w:rsid w:val="00A4319E"/>
    <w:rPr>
      <w:szCs w:val="20"/>
    </w:rPr>
  </w:style>
  <w:style w:type="character" w:customStyle="1" w:styleId="CommentTextChar">
    <w:name w:val="Comment Text Char"/>
    <w:basedOn w:val="DefaultParagraphFont"/>
    <w:link w:val="CommentText"/>
    <w:uiPriority w:val="99"/>
    <w:semiHidden/>
    <w:rsid w:val="00A431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customStyle="1" w:styleId="CommentSubjectChar">
    <w:name w:val="Comment Subject Char"/>
    <w:basedOn w:val="CommentTextChar"/>
    <w:link w:val="CommentSubject"/>
    <w:uiPriority w:val="99"/>
    <w:semiHidden/>
    <w:rsid w:val="00A431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customStyle="1" w:styleId="BalloonTextChar">
    <w:name w:val="Balloon Text Char"/>
    <w:basedOn w:val="DefaultParagraphFont"/>
    <w:link w:val="BalloonText"/>
    <w:uiPriority w:val="99"/>
    <w:semiHidden/>
    <w:rsid w:val="00A4319E"/>
    <w:rPr>
      <w:rFonts w:ascii="Tahoma" w:eastAsia="Times New Roman" w:hAnsi="Tahoma"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eastAsia="Times New Roman" w:hAnsi="Times New Roman" w:cs="Times New Roman"/>
      <w:sz w:val="24"/>
      <w:szCs w:val="24"/>
    </w:rPr>
  </w:style>
  <w:style w:type="paragraph" w:customStyle="1" w:styleId="Style1">
    <w:name w:val="Style1"/>
    <w:basedOn w:val="Normal"/>
    <w:next w:val="Normal"/>
    <w:link w:val="Style1Char"/>
    <w:qFormat/>
    <w:rsid w:val="00ED598D"/>
    <w:pPr>
      <w:widowControl/>
      <w:tabs>
        <w:tab w:val="left" w:pos="0"/>
      </w:tabs>
      <w:spacing w:after="240"/>
    </w:pPr>
    <w:rPr>
      <w:b/>
      <w:i/>
      <w:szCs w:val="20"/>
    </w:rPr>
  </w:style>
  <w:style w:type="paragraph" w:styleId="Caption">
    <w:name w:val="caption"/>
    <w:basedOn w:val="Normal"/>
    <w:next w:val="Normal"/>
    <w:link w:val="CaptionChar"/>
    <w:uiPriority w:val="35"/>
    <w:unhideWhenUsed/>
    <w:qFormat/>
    <w:rsid w:val="004B0DDF"/>
    <w:rPr>
      <w:b/>
      <w:bCs/>
      <w:color w:val="4F81BD" w:themeColor="accent1"/>
      <w:sz w:val="18"/>
      <w:szCs w:val="18"/>
    </w:rPr>
  </w:style>
  <w:style w:type="character" w:customStyle="1" w:styleId="Style1Char">
    <w:name w:val="Style1 Char"/>
    <w:basedOn w:val="DefaultParagraphFont"/>
    <w:link w:val="Style1"/>
    <w:rsid w:val="00ED598D"/>
    <w:rPr>
      <w:rFonts w:ascii="Times New Roman" w:eastAsia="Times New Roman" w:hAnsi="Times New Roman" w:cs="Times New Roman"/>
      <w:b/>
      <w:i/>
      <w:sz w:val="20"/>
      <w:szCs w:val="20"/>
    </w:rPr>
  </w:style>
  <w:style w:type="paragraph" w:styleId="Footer">
    <w:name w:val="footer"/>
    <w:basedOn w:val="Normal"/>
    <w:link w:val="FooterChar"/>
    <w:uiPriority w:val="99"/>
    <w:unhideWhenUsed/>
    <w:rsid w:val="005A2CA7"/>
    <w:pPr>
      <w:tabs>
        <w:tab w:val="center" w:pos="4680"/>
        <w:tab w:val="right" w:pos="9360"/>
      </w:tabs>
    </w:pPr>
  </w:style>
  <w:style w:type="character" w:customStyle="1" w:styleId="FooterChar">
    <w:name w:val="Footer Char"/>
    <w:basedOn w:val="DefaultParagraphFont"/>
    <w:link w:val="Footer"/>
    <w:uiPriority w:val="99"/>
    <w:rsid w:val="005A2CA7"/>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86E1E"/>
    <w:rPr>
      <w:rFonts w:ascii="Arial" w:eastAsiaTheme="majorEastAsia" w:hAnsi="Arial" w:cstheme="majorBidi"/>
      <w:b/>
      <w:caps/>
      <w:kern w:val="28"/>
      <w:sz w:val="24"/>
      <w:szCs w:val="52"/>
    </w:rPr>
  </w:style>
  <w:style w:type="character" w:customStyle="1" w:styleId="TitleChar">
    <w:name w:val="Title Char"/>
    <w:basedOn w:val="DefaultParagraphFont"/>
    <w:link w:val="Title"/>
    <w:uiPriority w:val="10"/>
    <w:rsid w:val="00186E1E"/>
    <w:rPr>
      <w:rFonts w:ascii="Arial" w:eastAsiaTheme="majorEastAsia" w:hAnsi="Arial" w:cstheme="majorBidi"/>
      <w:b/>
      <w:caps/>
      <w:kern w:val="28"/>
      <w:sz w:val="24"/>
      <w:szCs w:val="52"/>
    </w:rPr>
  </w:style>
  <w:style w:type="character" w:customStyle="1" w:styleId="Heading1Char">
    <w:name w:val="Heading 1 Char"/>
    <w:basedOn w:val="DefaultParagraphFont"/>
    <w:link w:val="Heading1"/>
    <w:uiPriority w:val="9"/>
    <w:rsid w:val="00186E1E"/>
    <w:rPr>
      <w:rFonts w:ascii="Arial" w:eastAsiaTheme="majorEastAsia" w:hAnsi="Arial" w:cstheme="majorBidi"/>
      <w:b/>
      <w:bCs/>
      <w:sz w:val="20"/>
      <w:szCs w:val="28"/>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eastAsia="Times New Roman" w:hAnsi="Times New Roman" w:cs="Times New Roman"/>
      <w:sz w:val="20"/>
      <w:szCs w:val="24"/>
    </w:rPr>
  </w:style>
  <w:style w:type="paragraph" w:customStyle="1" w:styleId="References">
    <w:name w:val="References"/>
    <w:basedOn w:val="EndnoteText"/>
    <w:link w:val="ReferencesChar"/>
    <w:qFormat/>
    <w:rsid w:val="00052E59"/>
    <w:pPr>
      <w:spacing w:after="0"/>
      <w:ind w:left="540" w:hanging="540"/>
    </w:pPr>
  </w:style>
  <w:style w:type="paragraph" w:customStyle="1" w:styleId="TableCaption">
    <w:name w:val="TableCaption"/>
    <w:basedOn w:val="Caption"/>
    <w:link w:val="TableCaptionChar"/>
    <w:qFormat/>
    <w:rsid w:val="00024A94"/>
    <w:pPr>
      <w:keepNext/>
      <w:spacing w:after="120"/>
      <w:jc w:val="center"/>
    </w:pPr>
    <w:rPr>
      <w:color w:val="auto"/>
      <w:sz w:val="20"/>
    </w:rPr>
  </w:style>
  <w:style w:type="character" w:customStyle="1" w:styleId="ReferencesChar">
    <w:name w:val="References Char"/>
    <w:basedOn w:val="EndnoteTextChar"/>
    <w:link w:val="References"/>
    <w:rsid w:val="00052E59"/>
    <w:rPr>
      <w:rFonts w:ascii="Times New Roman" w:eastAsia="Times New Roman" w:hAnsi="Times New Roman" w:cs="Times New Roman"/>
      <w:sz w:val="20"/>
      <w:szCs w:val="20"/>
    </w:rPr>
  </w:style>
  <w:style w:type="table" w:styleId="TableGrid">
    <w:name w:val="Table Grid"/>
    <w:basedOn w:val="TableNormal"/>
    <w:uiPriority w:val="59"/>
    <w:rsid w:val="0098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052E59"/>
    <w:rPr>
      <w:rFonts w:ascii="Times New Roman" w:eastAsia="Times New Roman" w:hAnsi="Times New Roman" w:cs="Times New Roman"/>
      <w:b/>
      <w:bCs/>
      <w:color w:val="4F81BD" w:themeColor="accent1"/>
      <w:sz w:val="18"/>
      <w:szCs w:val="18"/>
    </w:rPr>
  </w:style>
  <w:style w:type="character" w:customStyle="1" w:styleId="TableCaptionChar">
    <w:name w:val="TableCaption Char"/>
    <w:basedOn w:val="CaptionChar"/>
    <w:link w:val="TableCaption"/>
    <w:rsid w:val="00024A94"/>
    <w:rPr>
      <w:rFonts w:ascii="Times New Roman" w:eastAsia="Times New Roman" w:hAnsi="Times New Roman" w:cs="Times New Roman"/>
      <w:b/>
      <w:bCs/>
      <w:color w:val="4F81BD" w:themeColor="accent1"/>
      <w:sz w:val="20"/>
      <w:szCs w:val="18"/>
    </w:rPr>
  </w:style>
  <w:style w:type="paragraph" w:styleId="Header">
    <w:name w:val="header"/>
    <w:basedOn w:val="Normal"/>
    <w:link w:val="HeaderChar"/>
    <w:uiPriority w:val="99"/>
    <w:unhideWhenUsed/>
    <w:rsid w:val="00DC47DE"/>
    <w:pPr>
      <w:tabs>
        <w:tab w:val="center" w:pos="4680"/>
        <w:tab w:val="right" w:pos="9360"/>
      </w:tabs>
      <w:spacing w:after="0"/>
    </w:pPr>
  </w:style>
  <w:style w:type="character" w:customStyle="1" w:styleId="HeaderChar">
    <w:name w:val="Header Char"/>
    <w:basedOn w:val="DefaultParagraphFont"/>
    <w:link w:val="Header"/>
    <w:uiPriority w:val="99"/>
    <w:rsid w:val="00DC47DE"/>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8559">
      <w:bodyDiv w:val="1"/>
      <w:marLeft w:val="0"/>
      <w:marRight w:val="0"/>
      <w:marTop w:val="0"/>
      <w:marBottom w:val="0"/>
      <w:divBdr>
        <w:top w:val="none" w:sz="0" w:space="0" w:color="auto"/>
        <w:left w:val="none" w:sz="0" w:space="0" w:color="auto"/>
        <w:bottom w:val="none" w:sz="0" w:space="0" w:color="auto"/>
        <w:right w:val="none" w:sz="0" w:space="0" w:color="auto"/>
      </w:divBdr>
    </w:div>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 w:id="18541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aqmd.gov/docs/default-source/rule-book/reg-xi/rule-1174.pdf" TargetMode="External"/><Relationship Id="rId3" Type="http://schemas.openxmlformats.org/officeDocument/2006/relationships/hyperlink" Target="http://www.grillingtips.net/charcoal-grill-tips-from-a-real-pro" TargetMode="External"/><Relationship Id="rId7" Type="http://schemas.openxmlformats.org/officeDocument/2006/relationships/hyperlink" Target="http://www.epa.gov/ttn/catc/dir1/mexfr.pdf" TargetMode="External"/><Relationship Id="rId2" Type="http://schemas.openxmlformats.org/officeDocument/2006/relationships/hyperlink" Target="https://data.census.gov/cedsci/table?q=Community%20Facts,%20Housing,%20Selected%20Housing%20Characteristics&amp;hidePreview=false&amp;tid=ACSDP5Y2017.DP04&amp;t=Housing&amp;vintage=2018" TargetMode="External"/><Relationship Id="rId1" Type="http://schemas.openxmlformats.org/officeDocument/2006/relationships/hyperlink" Target="http://www.hpba.org/" TargetMode="External"/><Relationship Id="rId6" Type="http://schemas.openxmlformats.org/officeDocument/2006/relationships/hyperlink" Target="http://www.hpba.org/media/barbecue-industry/2014-state-of-the-barbecue-industry-report/?searchterm=2014%20State%20of%20the%20Barbecue%20Industry%20Report" TargetMode="External"/><Relationship Id="rId5" Type="http://schemas.openxmlformats.org/officeDocument/2006/relationships/hyperlink" Target="http://www.hpba.org/media/barbecue-industry/2011-state-of-the-barbecue-industry-report/?searchterm=State%20of%20the%20Barbecue" TargetMode="External"/><Relationship Id="rId4" Type="http://schemas.openxmlformats.org/officeDocument/2006/relationships/hyperlink" Target="http://www.hpba.org/statistics/barbecue-statistics/CopyofBBQGrillShipments8513.pdf/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NEI\2017\Documentation\Template%20NEMO%202017%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0840A-CB90-4B4C-BB34-4F22FEDE0888}">
  <ds:schemaRefs>
    <ds:schemaRef ds:uri="eae1606c-bbef-499f-bb66-c2dbf02f8e2b"/>
    <ds:schemaRef ds:uri="http://schemas.microsoft.com/sharepoint/v3/fields"/>
    <ds:schemaRef ds:uri="http://schemas.microsoft.com/office/2006/documentManagement/types"/>
    <ds:schemaRef ds:uri="http://purl.org/dc/terms/"/>
    <ds:schemaRef ds:uri="http://schemas.microsoft.com/office/infopath/2007/PartnerControls"/>
    <ds:schemaRef ds:uri="http://schemas.microsoft.com/sharepoint.v3"/>
    <ds:schemaRef ds:uri="http://purl.org/dc/dcmitype/"/>
    <ds:schemaRef ds:uri="http://www.w3.org/XML/1998/namespace"/>
    <ds:schemaRef ds:uri="http://schemas.openxmlformats.org/package/2006/metadata/core-properties"/>
    <ds:schemaRef ds:uri="http://purl.org/dc/elements/1.1/"/>
    <ds:schemaRef ds:uri="7d8dd676-26ca-4e08-b90f-b4e0026a58ac"/>
    <ds:schemaRef ds:uri="4ffa91fb-a0ff-4ac5-b2db-65c790d184a4"/>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77B104C7-3A0C-458E-B193-CF9EE204B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eae1606c-bbef-499f-bb66-c2dbf02f8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4.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5.xml><?xml version="1.0" encoding="utf-8"?>
<ds:datastoreItem xmlns:ds="http://schemas.openxmlformats.org/officeDocument/2006/customXml" ds:itemID="{099A25F6-9214-42F0-A8CD-E9A0C665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NEMO 2017 DRAFT.dotx</Template>
  <TotalTime>1</TotalTime>
  <Pages>7</Pages>
  <Words>2620</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Cooley</dc:creator>
  <cp:keywords/>
  <dc:description/>
  <cp:lastModifiedBy>David Cooley</cp:lastModifiedBy>
  <cp:revision>4</cp:revision>
  <dcterms:created xsi:type="dcterms:W3CDTF">2020-04-03T01:29:00Z</dcterms:created>
  <dcterms:modified xsi:type="dcterms:W3CDTF">2020-04-03T16:02:00Z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