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C" w:rsidRPr="00112ED5" w:rsidRDefault="00474555" w:rsidP="00474555">
      <w:pPr>
        <w:pStyle w:val="Heading2"/>
        <w:rPr>
          <w:rFonts w:ascii="Calibri" w:eastAsia="Calibri" w:hAnsi="Calibri"/>
          <w:b/>
        </w:rPr>
      </w:pPr>
      <w:r w:rsidRPr="00112ED5">
        <w:rPr>
          <w:rFonts w:ascii="Calibri" w:eastAsia="Calibri" w:hAnsi="Calibri"/>
          <w:b/>
        </w:rPr>
        <w:t>Responses to EPA questions</w:t>
      </w:r>
      <w:r w:rsidR="00602BEE" w:rsidRPr="00112ED5">
        <w:rPr>
          <w:rFonts w:ascii="Calibri" w:eastAsia="Calibri" w:hAnsi="Calibri"/>
          <w:b/>
        </w:rPr>
        <w:t xml:space="preserve"> and comments </w:t>
      </w:r>
      <w:r w:rsidRPr="00112ED5">
        <w:rPr>
          <w:rFonts w:ascii="Calibri" w:eastAsia="Calibri" w:hAnsi="Calibri"/>
          <w:b/>
        </w:rPr>
        <w:t xml:space="preserve">on </w:t>
      </w:r>
      <w:r w:rsidR="00602BEE" w:rsidRPr="00112ED5">
        <w:rPr>
          <w:rFonts w:ascii="Calibri" w:eastAsia="Calibri" w:hAnsi="Calibri"/>
          <w:b/>
        </w:rPr>
        <w:t xml:space="preserve">the </w:t>
      </w:r>
      <w:r w:rsidRPr="00112ED5">
        <w:rPr>
          <w:rFonts w:ascii="Calibri" w:eastAsia="Calibri" w:hAnsi="Calibri"/>
          <w:b/>
        </w:rPr>
        <w:t xml:space="preserve">2017 NEI </w:t>
      </w:r>
      <w:r w:rsidR="00602BEE" w:rsidRPr="00112ED5">
        <w:rPr>
          <w:rFonts w:ascii="Calibri" w:eastAsia="Calibri" w:hAnsi="Calibri"/>
          <w:b/>
        </w:rPr>
        <w:t xml:space="preserve">Nonpoint </w:t>
      </w:r>
      <w:r w:rsidRPr="00112ED5">
        <w:rPr>
          <w:rFonts w:ascii="Calibri" w:eastAsia="Calibri" w:hAnsi="Calibri"/>
          <w:b/>
        </w:rPr>
        <w:t xml:space="preserve">emissions for oil and gas facilities. </w:t>
      </w:r>
    </w:p>
    <w:p w:rsidR="00474555" w:rsidRPr="00112ED5" w:rsidRDefault="00474555" w:rsidP="00474555">
      <w:pPr>
        <w:rPr>
          <w:rFonts w:ascii="Calibri" w:hAnsi="Calibri"/>
        </w:rPr>
      </w:pPr>
      <w:r w:rsidRPr="00112ED5">
        <w:rPr>
          <w:rFonts w:ascii="Calibri" w:hAnsi="Calibri"/>
        </w:rPr>
        <w:t>September 18, 2019</w:t>
      </w:r>
    </w:p>
    <w:p w:rsidR="00474555" w:rsidRPr="00112ED5" w:rsidRDefault="00474555" w:rsidP="00590E8C">
      <w:pPr>
        <w:spacing w:after="0" w:line="240" w:lineRule="auto"/>
        <w:rPr>
          <w:rFonts w:ascii="Calibri" w:eastAsia="Calibri" w:hAnsi="Calibri" w:cs="Times New Roman"/>
          <w:color w:val="003399"/>
          <w:sz w:val="24"/>
          <w:szCs w:val="24"/>
        </w:rPr>
      </w:pPr>
    </w:p>
    <w:p w:rsidR="00C17498"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Centrifugal compressors, equipment leaks, and reciprocating compressor seal leaks</w:t>
      </w:r>
      <w:r w:rsidRPr="00112ED5">
        <w:rPr>
          <w:rFonts w:ascii="Calibri" w:eastAsia="Times New Roman" w:hAnsi="Calibri" w:cs="Times New Roman"/>
          <w:color w:val="003399"/>
          <w:sz w:val="24"/>
          <w:szCs w:val="24"/>
        </w:rPr>
        <w:t xml:space="preserve"> are covered in our “fugitives” category, which estimates about 300 tons of VOC. Would you be ok with us adding our EPA estimate for this SCC to the AK inventory? </w:t>
      </w:r>
    </w:p>
    <w:p w:rsidR="00474555" w:rsidRPr="00112ED5" w:rsidRDefault="00474555" w:rsidP="00C17498">
      <w:pPr>
        <w:spacing w:after="0" w:line="240" w:lineRule="auto"/>
        <w:ind w:left="720"/>
        <w:rPr>
          <w:rFonts w:ascii="Calibri" w:eastAsia="Times New Roman" w:hAnsi="Calibri" w:cs="Times New Roman"/>
          <w:color w:val="003399"/>
          <w:sz w:val="24"/>
          <w:szCs w:val="24"/>
        </w:rPr>
      </w:pPr>
    </w:p>
    <w:p w:rsidR="00C17498" w:rsidRPr="00112ED5" w:rsidRDefault="00746FEF" w:rsidP="00C17498">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C17498" w:rsidRPr="00112ED5">
        <w:rPr>
          <w:rFonts w:ascii="Calibri" w:eastAsia="Times New Roman" w:hAnsi="Calibri" w:cs="Times New Roman"/>
          <w:color w:val="000000" w:themeColor="text1"/>
          <w:sz w:val="24"/>
          <w:szCs w:val="24"/>
        </w:rPr>
        <w:t>ADEC questioned how the tool calculated 300 tons and whether it was by source or total. ERG referred to the Toolkit instructions and the EPA referred to Part W reporting</w:t>
      </w:r>
      <w:r w:rsidR="00474555" w:rsidRPr="00112ED5">
        <w:rPr>
          <w:rFonts w:ascii="Calibri" w:eastAsia="Times New Roman" w:hAnsi="Calibri" w:cs="Times New Roman"/>
          <w:color w:val="000000" w:themeColor="text1"/>
          <w:sz w:val="24"/>
          <w:szCs w:val="24"/>
        </w:rPr>
        <w:t xml:space="preserve">.  The 300 tones is allocated by basin. </w:t>
      </w:r>
    </w:p>
    <w:p w:rsidR="00474555" w:rsidRPr="00112ED5" w:rsidRDefault="00474555" w:rsidP="00474555">
      <w:pPr>
        <w:spacing w:after="0" w:line="240" w:lineRule="auto"/>
        <w:rPr>
          <w:rFonts w:ascii="Calibri" w:eastAsia="Times New Roman" w:hAnsi="Calibri" w:cs="Times New Roman"/>
          <w:color w:val="000000" w:themeColor="text1"/>
          <w:sz w:val="24"/>
          <w:szCs w:val="24"/>
        </w:rPr>
      </w:pPr>
      <w:r w:rsidRPr="00112ED5">
        <w:rPr>
          <w:rFonts w:ascii="Calibri" w:eastAsia="Times New Roman" w:hAnsi="Calibri" w:cs="Times New Roman"/>
          <w:color w:val="000000" w:themeColor="text1"/>
          <w:sz w:val="24"/>
          <w:szCs w:val="24"/>
        </w:rPr>
        <w:tab/>
      </w:r>
    </w:p>
    <w:p w:rsidR="00474555" w:rsidRPr="00112ED5" w:rsidRDefault="00474555" w:rsidP="00474555">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color w:val="000000" w:themeColor="text1"/>
          <w:sz w:val="24"/>
          <w:szCs w:val="24"/>
        </w:rPr>
        <w:t xml:space="preserve">Alaska is ok with the estimates that the tool proposes or incorporating the Subpart W reported volumes.  ADEC does not track these emissions. And has no estimate. In some cases a project application identifies the fugitive emissions but ADEC does not include them in the permit.  </w:t>
      </w:r>
    </w:p>
    <w:p w:rsidR="00474555" w:rsidRPr="00112ED5" w:rsidRDefault="00474555" w:rsidP="00474555">
      <w:pPr>
        <w:spacing w:after="0" w:line="240" w:lineRule="auto"/>
        <w:rPr>
          <w:rFonts w:ascii="Calibri" w:eastAsia="Times New Roman" w:hAnsi="Calibri" w:cs="Times New Roman"/>
          <w:color w:val="003399"/>
          <w:sz w:val="24"/>
          <w:szCs w:val="24"/>
        </w:rPr>
      </w:pPr>
    </w:p>
    <w:p w:rsidR="00474555"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Flare stacks</w:t>
      </w:r>
      <w:r w:rsidRPr="00112ED5">
        <w:rPr>
          <w:rFonts w:ascii="Calibri" w:eastAsia="Times New Roman" w:hAnsi="Calibri" w:cs="Times New Roman"/>
          <w:color w:val="003399"/>
          <w:sz w:val="24"/>
          <w:szCs w:val="24"/>
        </w:rPr>
        <w:t>—we believe you’ve done a good job with your estimates for combustion sources, so no need for EPA to supplement</w:t>
      </w:r>
      <w:r w:rsidR="00CA3F96" w:rsidRPr="00112ED5">
        <w:rPr>
          <w:rFonts w:ascii="Calibri" w:eastAsia="Times New Roman" w:hAnsi="Calibri" w:cs="Times New Roman"/>
          <w:color w:val="003399"/>
          <w:sz w:val="24"/>
          <w:szCs w:val="24"/>
        </w:rPr>
        <w:t xml:space="preserve"> </w:t>
      </w:r>
    </w:p>
    <w:p w:rsidR="00474555" w:rsidRPr="00112ED5" w:rsidRDefault="00474555" w:rsidP="00474555">
      <w:pPr>
        <w:spacing w:after="0" w:line="240" w:lineRule="auto"/>
        <w:ind w:left="720"/>
        <w:rPr>
          <w:rFonts w:ascii="Calibri" w:eastAsia="Times New Roman" w:hAnsi="Calibri" w:cs="Times New Roman"/>
          <w:i/>
          <w:color w:val="003399"/>
          <w:sz w:val="24"/>
          <w:szCs w:val="24"/>
        </w:rPr>
      </w:pPr>
    </w:p>
    <w:p w:rsidR="00590E8C" w:rsidRPr="00112ED5" w:rsidRDefault="00746FEF" w:rsidP="00474555">
      <w:pPr>
        <w:spacing w:after="0" w:line="240" w:lineRule="auto"/>
        <w:ind w:left="720"/>
        <w:rPr>
          <w:rFonts w:ascii="Calibri" w:eastAsia="Times New Roman" w:hAnsi="Calibri" w:cs="Times New Roman"/>
          <w:i/>
          <w:color w:val="000000" w:themeColor="text1"/>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474555" w:rsidRPr="00112ED5">
        <w:rPr>
          <w:rFonts w:ascii="Calibri" w:eastAsia="Times New Roman" w:hAnsi="Calibri" w:cs="Times New Roman"/>
          <w:color w:val="000000" w:themeColor="text1"/>
          <w:sz w:val="24"/>
          <w:szCs w:val="24"/>
        </w:rPr>
        <w:t>ADEC agrees</w:t>
      </w:r>
      <w:r w:rsidR="00005EA4" w:rsidRPr="00112ED5">
        <w:rPr>
          <w:rFonts w:ascii="Calibri" w:eastAsia="Times New Roman" w:hAnsi="Calibri" w:cs="Times New Roman"/>
          <w:color w:val="000000" w:themeColor="text1"/>
          <w:sz w:val="24"/>
          <w:szCs w:val="24"/>
        </w:rPr>
        <w:t xml:space="preserve"> </w:t>
      </w:r>
    </w:p>
    <w:p w:rsidR="00474555" w:rsidRPr="00112ED5" w:rsidRDefault="00474555" w:rsidP="00474555">
      <w:pPr>
        <w:spacing w:after="0" w:line="240" w:lineRule="auto"/>
        <w:ind w:left="720"/>
        <w:rPr>
          <w:rFonts w:ascii="Calibri" w:eastAsia="Times New Roman" w:hAnsi="Calibri" w:cs="Times New Roman"/>
          <w:color w:val="003399"/>
          <w:sz w:val="24"/>
          <w:szCs w:val="24"/>
        </w:rPr>
      </w:pPr>
    </w:p>
    <w:p w:rsidR="00590E8C"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Blowdown stacks</w:t>
      </w:r>
      <w:r w:rsidRPr="00112ED5">
        <w:rPr>
          <w:rFonts w:ascii="Calibri" w:eastAsia="Times New Roman" w:hAnsi="Calibri" w:cs="Times New Roman"/>
          <w:color w:val="003399"/>
          <w:sz w:val="24"/>
          <w:szCs w:val="24"/>
        </w:rPr>
        <w:t xml:space="preserve">—unknown—are these covered by your submission to NEI? </w:t>
      </w:r>
    </w:p>
    <w:p w:rsidR="00602BEE" w:rsidRPr="00112ED5" w:rsidRDefault="00602BEE" w:rsidP="00474555">
      <w:pPr>
        <w:spacing w:after="0" w:line="240" w:lineRule="auto"/>
        <w:ind w:left="720"/>
        <w:rPr>
          <w:rFonts w:ascii="Calibri" w:eastAsia="Times New Roman" w:hAnsi="Calibri" w:cs="Times New Roman"/>
          <w:i/>
          <w:color w:val="003399"/>
          <w:sz w:val="24"/>
          <w:szCs w:val="24"/>
        </w:rPr>
      </w:pPr>
    </w:p>
    <w:p w:rsidR="00474555" w:rsidRPr="00112ED5" w:rsidRDefault="00746FEF" w:rsidP="00474555">
      <w:pPr>
        <w:spacing w:after="0" w:line="240" w:lineRule="auto"/>
        <w:ind w:left="720"/>
        <w:rPr>
          <w:rFonts w:ascii="Calibri" w:eastAsia="Times New Roman" w:hAnsi="Calibri" w:cs="Times New Roman"/>
          <w:i/>
          <w:color w:val="000000" w:themeColor="text1"/>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474555" w:rsidRPr="00112ED5">
        <w:rPr>
          <w:rFonts w:ascii="Calibri" w:eastAsia="Times New Roman" w:hAnsi="Calibri" w:cs="Times New Roman"/>
          <w:color w:val="000000" w:themeColor="text1"/>
          <w:sz w:val="24"/>
          <w:szCs w:val="24"/>
        </w:rPr>
        <w:t xml:space="preserve">ADEC does not permit blowdown stacks as an emission unit and thinks that these compliment the flare stacks. </w:t>
      </w:r>
      <w:r w:rsidR="00602BEE" w:rsidRPr="00112ED5">
        <w:rPr>
          <w:rFonts w:ascii="Calibri" w:eastAsia="Times New Roman" w:hAnsi="Calibri" w:cs="Times New Roman"/>
          <w:color w:val="000000" w:themeColor="text1"/>
          <w:sz w:val="24"/>
          <w:szCs w:val="24"/>
        </w:rPr>
        <w:t>At present, this is not included in the tool. EPA is open to ADEC data however, we do not have any to provide.  ADEC agreed to research this for the 2020 NEI.</w:t>
      </w:r>
      <w:r w:rsidR="00602BEE" w:rsidRPr="00112ED5">
        <w:rPr>
          <w:rFonts w:ascii="Calibri" w:eastAsia="Times New Roman" w:hAnsi="Calibri" w:cs="Times New Roman"/>
          <w:i/>
          <w:color w:val="000000" w:themeColor="text1"/>
          <w:sz w:val="24"/>
          <w:szCs w:val="24"/>
        </w:rPr>
        <w:t xml:space="preserve"> </w:t>
      </w:r>
    </w:p>
    <w:p w:rsidR="00474555" w:rsidRPr="00112ED5" w:rsidRDefault="00474555" w:rsidP="00474555">
      <w:pPr>
        <w:spacing w:after="0" w:line="240" w:lineRule="auto"/>
        <w:ind w:left="360"/>
        <w:rPr>
          <w:rFonts w:ascii="Calibri" w:eastAsia="Times New Roman" w:hAnsi="Calibri" w:cs="Times New Roman"/>
          <w:color w:val="003399"/>
          <w:sz w:val="24"/>
          <w:szCs w:val="24"/>
        </w:rPr>
      </w:pPr>
    </w:p>
    <w:p w:rsidR="00602BEE"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Combustion</w:t>
      </w:r>
      <w:r w:rsidRPr="00112ED5">
        <w:rPr>
          <w:rFonts w:ascii="Calibri" w:eastAsia="Times New Roman" w:hAnsi="Calibri" w:cs="Times New Roman"/>
          <w:color w:val="003399"/>
          <w:sz w:val="24"/>
          <w:szCs w:val="24"/>
        </w:rPr>
        <w:t>-- we believe you’ve done a good job with your estimates for combustion sources, so no need for EPA to supplement</w:t>
      </w:r>
    </w:p>
    <w:p w:rsidR="00602BEE" w:rsidRPr="00112ED5" w:rsidRDefault="00602BEE" w:rsidP="00602BEE">
      <w:pPr>
        <w:spacing w:after="0" w:line="240" w:lineRule="auto"/>
        <w:ind w:left="720"/>
        <w:rPr>
          <w:rFonts w:ascii="Calibri" w:eastAsia="Times New Roman" w:hAnsi="Calibri" w:cs="Times New Roman"/>
          <w:i/>
          <w:color w:val="003399"/>
          <w:sz w:val="24"/>
          <w:szCs w:val="24"/>
        </w:rPr>
      </w:pPr>
    </w:p>
    <w:p w:rsidR="00602BEE" w:rsidRPr="00112ED5" w:rsidRDefault="00746FEF" w:rsidP="00602BEE">
      <w:pPr>
        <w:spacing w:after="0" w:line="240" w:lineRule="auto"/>
        <w:ind w:left="720"/>
        <w:rPr>
          <w:rFonts w:ascii="Calibri" w:eastAsia="Times New Roman" w:hAnsi="Calibri" w:cs="Times New Roman"/>
          <w:i/>
          <w:color w:val="000000" w:themeColor="text1"/>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602BEE" w:rsidRPr="00112ED5">
        <w:rPr>
          <w:rFonts w:ascii="Calibri" w:eastAsia="Times New Roman" w:hAnsi="Calibri" w:cs="Times New Roman"/>
          <w:color w:val="000000" w:themeColor="text1"/>
          <w:sz w:val="24"/>
          <w:szCs w:val="24"/>
        </w:rPr>
        <w:t>ADEC agrees.</w:t>
      </w:r>
      <w:r w:rsidR="0013380E" w:rsidRPr="00112ED5">
        <w:rPr>
          <w:rFonts w:ascii="Calibri" w:eastAsia="Times New Roman" w:hAnsi="Calibri" w:cs="Times New Roman"/>
          <w:color w:val="000000" w:themeColor="text1"/>
          <w:sz w:val="24"/>
          <w:szCs w:val="24"/>
        </w:rPr>
        <w:t xml:space="preserve">  We do acknowledge that nonpoint emissions from some drilling rigs are not included.  ADEC looked at the AOGCC well data and compared it to DEC permit information.   Some rig  and associated camp combustion sources are likely not included in the 2017 NEI  but a fair estimate could be make for additional emissions. ADEC will </w:t>
      </w:r>
      <w:r w:rsidR="0013380E" w:rsidRPr="00112ED5">
        <w:rPr>
          <w:rFonts w:ascii="Calibri" w:eastAsia="Times New Roman" w:hAnsi="Calibri" w:cs="Times New Roman"/>
          <w:color w:val="000000" w:themeColor="text1"/>
          <w:sz w:val="24"/>
          <w:szCs w:val="24"/>
        </w:rPr>
        <w:t>consider the best way to approach this in 2020</w:t>
      </w:r>
    </w:p>
    <w:p w:rsidR="00602BEE" w:rsidRPr="00112ED5" w:rsidRDefault="00602BEE" w:rsidP="00602BEE">
      <w:pPr>
        <w:spacing w:after="0" w:line="240" w:lineRule="auto"/>
        <w:ind w:left="720"/>
        <w:rPr>
          <w:rFonts w:ascii="Calibri" w:eastAsia="Times New Roman" w:hAnsi="Calibri" w:cs="Times New Roman"/>
          <w:color w:val="003399"/>
          <w:sz w:val="24"/>
          <w:szCs w:val="24"/>
        </w:rPr>
      </w:pPr>
    </w:p>
    <w:p w:rsidR="00BF0176" w:rsidRPr="00112ED5" w:rsidRDefault="00590E8C" w:rsidP="001177C4">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Storage Tanks</w:t>
      </w:r>
      <w:r w:rsidRPr="00112ED5">
        <w:rPr>
          <w:rFonts w:ascii="Calibri" w:eastAsia="Times New Roman" w:hAnsi="Calibri" w:cs="Times New Roman"/>
          <w:color w:val="003399"/>
          <w:sz w:val="24"/>
          <w:szCs w:val="24"/>
        </w:rPr>
        <w:t>—it does seem to be that our estimate is way too high—we could conside</w:t>
      </w:r>
      <w:r w:rsidR="00BF0176" w:rsidRPr="00112ED5">
        <w:rPr>
          <w:rFonts w:ascii="Calibri" w:eastAsia="Times New Roman" w:hAnsi="Calibri" w:cs="Times New Roman"/>
          <w:color w:val="003399"/>
          <w:sz w:val="24"/>
          <w:szCs w:val="24"/>
        </w:rPr>
        <w:t>r zeroing these out in the tool</w:t>
      </w:r>
    </w:p>
    <w:p w:rsidR="00BF0176" w:rsidRPr="00112ED5" w:rsidRDefault="00BF0176" w:rsidP="00BF0176">
      <w:pPr>
        <w:spacing w:after="0" w:line="240" w:lineRule="auto"/>
        <w:ind w:left="720"/>
        <w:rPr>
          <w:rFonts w:ascii="Calibri" w:eastAsia="Times New Roman" w:hAnsi="Calibri" w:cs="Times New Roman"/>
          <w:color w:val="000000" w:themeColor="text1"/>
          <w:sz w:val="24"/>
          <w:szCs w:val="24"/>
        </w:rPr>
      </w:pPr>
    </w:p>
    <w:p w:rsidR="00E96E24" w:rsidRPr="00112ED5" w:rsidRDefault="00746FEF" w:rsidP="0013380E">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474555" w:rsidRPr="00112ED5">
        <w:rPr>
          <w:rFonts w:ascii="Calibri" w:eastAsia="Times New Roman" w:hAnsi="Calibri" w:cs="Times New Roman"/>
          <w:i/>
          <w:color w:val="000000" w:themeColor="text1"/>
          <w:sz w:val="24"/>
          <w:szCs w:val="24"/>
          <w:u w:val="single"/>
        </w:rPr>
        <w:t xml:space="preserve">: </w:t>
      </w:r>
      <w:r w:rsidR="00BF0176" w:rsidRPr="00112ED5">
        <w:rPr>
          <w:rFonts w:ascii="Calibri" w:eastAsia="Times New Roman" w:hAnsi="Calibri" w:cs="Times New Roman"/>
          <w:i/>
          <w:color w:val="000000" w:themeColor="text1"/>
          <w:sz w:val="24"/>
          <w:szCs w:val="24"/>
          <w:u w:val="single"/>
        </w:rPr>
        <w:t xml:space="preserve"> </w:t>
      </w:r>
      <w:r w:rsidR="00BF0176" w:rsidRPr="00112ED5">
        <w:rPr>
          <w:rFonts w:ascii="Calibri" w:eastAsia="Times New Roman" w:hAnsi="Calibri" w:cs="Times New Roman"/>
          <w:color w:val="000000" w:themeColor="text1"/>
          <w:sz w:val="24"/>
          <w:szCs w:val="24"/>
        </w:rPr>
        <w:t xml:space="preserve">ADEC agrees that </w:t>
      </w:r>
      <w:r w:rsidR="00CA3F96" w:rsidRPr="00112ED5">
        <w:rPr>
          <w:rFonts w:ascii="Calibri" w:eastAsia="Times New Roman" w:hAnsi="Calibri" w:cs="Times New Roman"/>
          <w:color w:val="000000" w:themeColor="text1"/>
          <w:sz w:val="24"/>
          <w:szCs w:val="24"/>
        </w:rPr>
        <w:t xml:space="preserve">zeroing </w:t>
      </w:r>
      <w:r w:rsidR="00BF0176" w:rsidRPr="00112ED5">
        <w:rPr>
          <w:rFonts w:ascii="Calibri" w:eastAsia="Times New Roman" w:hAnsi="Calibri" w:cs="Times New Roman"/>
          <w:color w:val="000000" w:themeColor="text1"/>
          <w:sz w:val="24"/>
          <w:szCs w:val="24"/>
        </w:rPr>
        <w:t xml:space="preserve">this </w:t>
      </w:r>
      <w:r w:rsidR="00CA3F96" w:rsidRPr="00112ED5">
        <w:rPr>
          <w:rFonts w:ascii="Calibri" w:eastAsia="Times New Roman" w:hAnsi="Calibri" w:cs="Times New Roman"/>
          <w:color w:val="000000" w:themeColor="text1"/>
          <w:sz w:val="24"/>
          <w:szCs w:val="24"/>
        </w:rPr>
        <w:t>out would be the easy thing and closer to accuracy.  Sometimes we get tank emission volumes in the type A and B permits or in fee assessments</w:t>
      </w:r>
      <w:r w:rsidR="00BF0176" w:rsidRPr="00112ED5">
        <w:rPr>
          <w:rFonts w:ascii="Calibri" w:eastAsia="Times New Roman" w:hAnsi="Calibri" w:cs="Times New Roman"/>
          <w:color w:val="000000" w:themeColor="text1"/>
          <w:sz w:val="24"/>
          <w:szCs w:val="24"/>
        </w:rPr>
        <w:t xml:space="preserve"> but not always.  In looking at the Nonpoint, the tanks are mobile equipment and therefore we don’t permit them.  From the emissions submitted in fee assessments, the emissions are small</w:t>
      </w:r>
      <w:r w:rsidR="00CA3F96" w:rsidRPr="00112ED5">
        <w:rPr>
          <w:rFonts w:ascii="Calibri" w:eastAsia="Times New Roman" w:hAnsi="Calibri" w:cs="Times New Roman"/>
          <w:color w:val="000000" w:themeColor="text1"/>
          <w:sz w:val="24"/>
          <w:szCs w:val="24"/>
        </w:rPr>
        <w:t xml:space="preserve"> </w:t>
      </w:r>
      <w:r w:rsidR="00BF0176" w:rsidRPr="00112ED5">
        <w:rPr>
          <w:rFonts w:ascii="Calibri" w:eastAsia="Times New Roman" w:hAnsi="Calibri" w:cs="Times New Roman"/>
          <w:color w:val="000000" w:themeColor="text1"/>
          <w:sz w:val="24"/>
          <w:szCs w:val="24"/>
        </w:rPr>
        <w:t xml:space="preserve">(See the NEI attachment with SCC codes line </w:t>
      </w:r>
      <w:r w:rsidR="00CA3F96" w:rsidRPr="00112ED5">
        <w:rPr>
          <w:rFonts w:ascii="Calibri" w:eastAsia="Times New Roman" w:hAnsi="Calibri" w:cs="Times New Roman"/>
          <w:color w:val="000000" w:themeColor="text1"/>
          <w:sz w:val="24"/>
          <w:szCs w:val="24"/>
        </w:rPr>
        <w:t>64 in the NEI attachment with SCC codes</w:t>
      </w:r>
      <w:r w:rsidR="00BF0176" w:rsidRPr="00112ED5">
        <w:rPr>
          <w:rFonts w:ascii="Calibri" w:eastAsia="Times New Roman" w:hAnsi="Calibri" w:cs="Times New Roman"/>
          <w:color w:val="000000" w:themeColor="text1"/>
          <w:sz w:val="24"/>
          <w:szCs w:val="24"/>
        </w:rPr>
        <w:t xml:space="preserve">). </w:t>
      </w:r>
      <w:r w:rsidR="00CA3F96" w:rsidRPr="00112ED5">
        <w:rPr>
          <w:rFonts w:ascii="Calibri" w:eastAsia="Times New Roman" w:hAnsi="Calibri" w:cs="Times New Roman"/>
          <w:color w:val="000000" w:themeColor="text1"/>
          <w:sz w:val="24"/>
          <w:szCs w:val="24"/>
        </w:rPr>
        <w:t xml:space="preserve">These are very small volumes and not applicable to every well pad and every activity (well servicing, exploration of development drilling).  </w:t>
      </w:r>
      <w:r w:rsidR="00E96E24" w:rsidRPr="00112ED5">
        <w:rPr>
          <w:rFonts w:ascii="Calibri" w:eastAsia="Times New Roman" w:hAnsi="Calibri" w:cs="Times New Roman"/>
          <w:color w:val="000000" w:themeColor="text1"/>
          <w:sz w:val="24"/>
          <w:szCs w:val="24"/>
        </w:rPr>
        <w:t xml:space="preserve">The EPA tool lists the tanks are for produced fluids. ADEC acknowledged that produced fluids will sometimes be stored during drilling activities and then disposed down the well annulus either at the same location or at an already approved Class II injection well. There may be a small period of time that these fluids are on site and could result in some emissions. </w:t>
      </w:r>
    </w:p>
    <w:p w:rsidR="0013380E" w:rsidRPr="00112ED5" w:rsidRDefault="0013380E" w:rsidP="0013380E">
      <w:pPr>
        <w:spacing w:after="0" w:line="240" w:lineRule="auto"/>
        <w:ind w:left="720"/>
        <w:rPr>
          <w:rFonts w:ascii="Calibri" w:eastAsia="Times New Roman" w:hAnsi="Calibri" w:cs="Times New Roman"/>
          <w:color w:val="000000" w:themeColor="text1"/>
          <w:sz w:val="24"/>
          <w:szCs w:val="24"/>
        </w:rPr>
      </w:pPr>
    </w:p>
    <w:p w:rsidR="00CA3F96" w:rsidRPr="00112ED5" w:rsidRDefault="005E3914" w:rsidP="0013380E">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color w:val="000000" w:themeColor="text1"/>
          <w:sz w:val="24"/>
          <w:szCs w:val="24"/>
        </w:rPr>
        <w:t xml:space="preserve">EPA </w:t>
      </w:r>
      <w:r w:rsidR="00BF0176" w:rsidRPr="00112ED5">
        <w:rPr>
          <w:rFonts w:ascii="Calibri" w:eastAsia="Times New Roman" w:hAnsi="Calibri" w:cs="Times New Roman"/>
          <w:color w:val="000000" w:themeColor="text1"/>
          <w:sz w:val="24"/>
          <w:szCs w:val="24"/>
        </w:rPr>
        <w:t xml:space="preserve">agreed to </w:t>
      </w:r>
      <w:r w:rsidRPr="00112ED5">
        <w:rPr>
          <w:rFonts w:ascii="Calibri" w:eastAsia="Times New Roman" w:hAnsi="Calibri" w:cs="Times New Roman"/>
          <w:color w:val="000000" w:themeColor="text1"/>
          <w:sz w:val="24"/>
          <w:szCs w:val="24"/>
        </w:rPr>
        <w:t xml:space="preserve">will zero this out </w:t>
      </w:r>
      <w:r w:rsidR="00E96E24" w:rsidRPr="00112ED5">
        <w:rPr>
          <w:rFonts w:ascii="Calibri" w:eastAsia="Times New Roman" w:hAnsi="Calibri" w:cs="Times New Roman"/>
          <w:color w:val="000000" w:themeColor="text1"/>
          <w:sz w:val="24"/>
          <w:szCs w:val="24"/>
        </w:rPr>
        <w:t>in the tool for</w:t>
      </w:r>
      <w:r w:rsidR="0013380E" w:rsidRPr="00112ED5">
        <w:rPr>
          <w:rFonts w:ascii="Calibri" w:eastAsia="Times New Roman" w:hAnsi="Calibri" w:cs="Times New Roman"/>
          <w:color w:val="000000" w:themeColor="text1"/>
          <w:sz w:val="24"/>
          <w:szCs w:val="24"/>
        </w:rPr>
        <w:t xml:space="preserve"> the 2017 NEI</w:t>
      </w:r>
      <w:r w:rsidR="00E96E24" w:rsidRPr="00112ED5">
        <w:rPr>
          <w:rFonts w:ascii="Calibri" w:eastAsia="Times New Roman" w:hAnsi="Calibri" w:cs="Times New Roman"/>
          <w:color w:val="000000" w:themeColor="text1"/>
          <w:sz w:val="24"/>
          <w:szCs w:val="24"/>
        </w:rPr>
        <w:t>.</w:t>
      </w:r>
      <w:r w:rsidRPr="00112ED5">
        <w:rPr>
          <w:rFonts w:ascii="Calibri" w:eastAsia="Times New Roman" w:hAnsi="Calibri" w:cs="Times New Roman"/>
          <w:color w:val="000000" w:themeColor="text1"/>
          <w:sz w:val="24"/>
          <w:szCs w:val="24"/>
        </w:rPr>
        <w:t xml:space="preserve"> </w:t>
      </w:r>
      <w:r w:rsidR="009A2232" w:rsidRPr="00112ED5">
        <w:rPr>
          <w:rFonts w:ascii="Calibri" w:eastAsia="Times New Roman" w:hAnsi="Calibri" w:cs="Times New Roman"/>
          <w:color w:val="000000" w:themeColor="text1"/>
          <w:sz w:val="24"/>
          <w:szCs w:val="24"/>
        </w:rPr>
        <w:t xml:space="preserve">ADEC will review </w:t>
      </w:r>
      <w:r w:rsidR="00BF0176" w:rsidRPr="00112ED5">
        <w:rPr>
          <w:rFonts w:ascii="Calibri" w:eastAsia="Times New Roman" w:hAnsi="Calibri" w:cs="Times New Roman"/>
          <w:color w:val="000000" w:themeColor="text1"/>
          <w:sz w:val="24"/>
          <w:szCs w:val="24"/>
        </w:rPr>
        <w:t xml:space="preserve">these tanks for the </w:t>
      </w:r>
      <w:r w:rsidR="009A2232" w:rsidRPr="00112ED5">
        <w:rPr>
          <w:rFonts w:ascii="Calibri" w:eastAsia="Times New Roman" w:hAnsi="Calibri" w:cs="Times New Roman"/>
          <w:color w:val="000000" w:themeColor="text1"/>
          <w:sz w:val="24"/>
          <w:szCs w:val="24"/>
        </w:rPr>
        <w:t>2020</w:t>
      </w:r>
      <w:r w:rsidR="00BF0176" w:rsidRPr="00112ED5">
        <w:rPr>
          <w:rFonts w:ascii="Calibri" w:eastAsia="Times New Roman" w:hAnsi="Calibri" w:cs="Times New Roman"/>
          <w:color w:val="000000" w:themeColor="text1"/>
          <w:sz w:val="24"/>
          <w:szCs w:val="24"/>
        </w:rPr>
        <w:t xml:space="preserve"> NEI </w:t>
      </w:r>
      <w:r w:rsidR="00E96E24" w:rsidRPr="00112ED5">
        <w:rPr>
          <w:rFonts w:ascii="Calibri" w:eastAsia="Times New Roman" w:hAnsi="Calibri" w:cs="Times New Roman"/>
          <w:color w:val="000000" w:themeColor="text1"/>
          <w:sz w:val="24"/>
          <w:szCs w:val="24"/>
        </w:rPr>
        <w:t xml:space="preserve">and reconvene with EPA to determine </w:t>
      </w:r>
      <w:r w:rsidR="0013380E" w:rsidRPr="00112ED5">
        <w:rPr>
          <w:rFonts w:ascii="Calibri" w:eastAsia="Times New Roman" w:hAnsi="Calibri" w:cs="Times New Roman"/>
          <w:color w:val="000000" w:themeColor="text1"/>
          <w:sz w:val="24"/>
          <w:szCs w:val="24"/>
        </w:rPr>
        <w:t>if there is any value in adding this to the EPA toolkit and what those emissions would be.</w:t>
      </w:r>
    </w:p>
    <w:p w:rsidR="00BF0176" w:rsidRPr="00112ED5" w:rsidRDefault="00BF0176" w:rsidP="00BF0176">
      <w:pPr>
        <w:spacing w:after="0" w:line="240" w:lineRule="auto"/>
        <w:ind w:left="720"/>
        <w:rPr>
          <w:rFonts w:ascii="Calibri" w:eastAsia="Times New Roman" w:hAnsi="Calibri" w:cs="Times New Roman"/>
          <w:color w:val="003399"/>
          <w:sz w:val="24"/>
          <w:szCs w:val="24"/>
        </w:rPr>
      </w:pPr>
    </w:p>
    <w:p w:rsidR="00312B99" w:rsidRPr="00112ED5" w:rsidRDefault="00590E8C" w:rsidP="009507DE">
      <w:pPr>
        <w:numPr>
          <w:ilvl w:val="0"/>
          <w:numId w:val="1"/>
        </w:numPr>
        <w:spacing w:after="0" w:line="240" w:lineRule="auto"/>
        <w:rPr>
          <w:rFonts w:ascii="Calibri" w:eastAsia="Times New Roman" w:hAnsi="Calibri" w:cs="Times New Roman"/>
          <w:color w:val="FF0000"/>
          <w:sz w:val="24"/>
          <w:szCs w:val="24"/>
        </w:rPr>
      </w:pPr>
      <w:r w:rsidRPr="00112ED5">
        <w:rPr>
          <w:rFonts w:ascii="Calibri" w:eastAsia="Times New Roman" w:hAnsi="Calibri" w:cs="Times New Roman"/>
          <w:b/>
          <w:bCs/>
          <w:color w:val="003399"/>
          <w:sz w:val="24"/>
          <w:szCs w:val="24"/>
          <w:u w:val="single"/>
        </w:rPr>
        <w:t>Well completions and workovers</w:t>
      </w:r>
      <w:r w:rsidRPr="00112ED5">
        <w:rPr>
          <w:rFonts w:ascii="Calibri" w:eastAsia="Times New Roman" w:hAnsi="Calibri" w:cs="Times New Roman"/>
          <w:color w:val="003399"/>
          <w:sz w:val="24"/>
          <w:szCs w:val="24"/>
        </w:rPr>
        <w:t xml:space="preserve"> seem to be too high in the tool, at least for the N. Slope—we could consider zeroing those out on the N. Slope and then taking the tool estimate (similar order of magnitude for Cook Inlet, according to subpart W)?  Are there not vented VOC/HAP emissions?</w:t>
      </w:r>
      <w:r w:rsidR="00451C91" w:rsidRPr="00112ED5">
        <w:rPr>
          <w:rFonts w:ascii="Calibri" w:eastAsia="Times New Roman" w:hAnsi="Calibri" w:cs="Times New Roman"/>
          <w:color w:val="003399"/>
          <w:sz w:val="24"/>
          <w:szCs w:val="24"/>
        </w:rPr>
        <w:t xml:space="preserve"> </w:t>
      </w:r>
    </w:p>
    <w:p w:rsidR="00312B99" w:rsidRPr="00112ED5" w:rsidRDefault="00312B99" w:rsidP="00312B99">
      <w:pPr>
        <w:spacing w:after="0" w:line="240" w:lineRule="auto"/>
        <w:ind w:left="720"/>
        <w:rPr>
          <w:rFonts w:ascii="Calibri" w:eastAsia="Times New Roman" w:hAnsi="Calibri" w:cs="Times New Roman"/>
          <w:color w:val="FF0000"/>
          <w:sz w:val="24"/>
          <w:szCs w:val="24"/>
        </w:rPr>
      </w:pPr>
    </w:p>
    <w:p w:rsidR="000115F6" w:rsidRPr="00112ED5" w:rsidRDefault="00746FEF" w:rsidP="000115F6">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451C91" w:rsidRPr="00112ED5">
        <w:rPr>
          <w:rFonts w:ascii="Calibri" w:eastAsia="Times New Roman" w:hAnsi="Calibri" w:cs="Times New Roman"/>
          <w:color w:val="000000" w:themeColor="text1"/>
          <w:sz w:val="24"/>
          <w:szCs w:val="24"/>
        </w:rPr>
        <w:t xml:space="preserve">ADEC does not collect completion and workover </w:t>
      </w:r>
      <w:r w:rsidR="000115F6" w:rsidRPr="00112ED5">
        <w:rPr>
          <w:rFonts w:ascii="Calibri" w:eastAsia="Times New Roman" w:hAnsi="Calibri" w:cs="Times New Roman"/>
          <w:color w:val="000000" w:themeColor="text1"/>
          <w:sz w:val="24"/>
          <w:szCs w:val="24"/>
        </w:rPr>
        <w:t xml:space="preserve">emissions </w:t>
      </w:r>
      <w:r w:rsidR="00451C91" w:rsidRPr="00112ED5">
        <w:rPr>
          <w:rFonts w:ascii="Calibri" w:eastAsia="Times New Roman" w:hAnsi="Calibri" w:cs="Times New Roman"/>
          <w:color w:val="000000" w:themeColor="text1"/>
          <w:sz w:val="24"/>
          <w:szCs w:val="24"/>
        </w:rPr>
        <w:t>data</w:t>
      </w:r>
      <w:r w:rsidR="00CA3F96" w:rsidRPr="00112ED5">
        <w:rPr>
          <w:rFonts w:ascii="Calibri" w:eastAsia="Times New Roman" w:hAnsi="Calibri" w:cs="Times New Roman"/>
          <w:color w:val="000000" w:themeColor="text1"/>
          <w:sz w:val="24"/>
          <w:szCs w:val="24"/>
        </w:rPr>
        <w:t xml:space="preserve"> </w:t>
      </w:r>
      <w:r w:rsidR="000115F6" w:rsidRPr="00112ED5">
        <w:rPr>
          <w:rFonts w:ascii="Calibri" w:eastAsia="Times New Roman" w:hAnsi="Calibri" w:cs="Times New Roman"/>
          <w:color w:val="000000" w:themeColor="text1"/>
          <w:sz w:val="24"/>
          <w:szCs w:val="24"/>
        </w:rPr>
        <w:t xml:space="preserve">but some data is provided by permittee in emission fee estimates in the </w:t>
      </w:r>
      <w:r w:rsidR="00CA3F96" w:rsidRPr="00112ED5">
        <w:rPr>
          <w:rFonts w:ascii="Calibri" w:eastAsia="Times New Roman" w:hAnsi="Calibri" w:cs="Times New Roman"/>
          <w:color w:val="000000" w:themeColor="text1"/>
          <w:sz w:val="24"/>
          <w:szCs w:val="24"/>
        </w:rPr>
        <w:t>transportable drilling rig permits or in a permit for development or exploration</w:t>
      </w:r>
      <w:r w:rsidR="000115F6" w:rsidRPr="00112ED5">
        <w:rPr>
          <w:rFonts w:ascii="Calibri" w:eastAsia="Times New Roman" w:hAnsi="Calibri" w:cs="Times New Roman"/>
          <w:color w:val="000000" w:themeColor="text1"/>
          <w:sz w:val="24"/>
          <w:szCs w:val="24"/>
        </w:rPr>
        <w:t xml:space="preserve">. Discussed the </w:t>
      </w:r>
      <w:r w:rsidR="00CA3F96" w:rsidRPr="00112ED5">
        <w:rPr>
          <w:rFonts w:ascii="Calibri" w:eastAsia="Times New Roman" w:hAnsi="Calibri" w:cs="Times New Roman"/>
          <w:color w:val="000000" w:themeColor="text1"/>
          <w:sz w:val="24"/>
          <w:szCs w:val="24"/>
        </w:rPr>
        <w:t xml:space="preserve">2017 AOGCC well spreadsheet </w:t>
      </w:r>
      <w:r w:rsidR="000115F6" w:rsidRPr="00112ED5">
        <w:rPr>
          <w:rFonts w:ascii="Calibri" w:eastAsia="Times New Roman" w:hAnsi="Calibri" w:cs="Times New Roman"/>
          <w:color w:val="000000" w:themeColor="text1"/>
          <w:sz w:val="24"/>
          <w:szCs w:val="24"/>
        </w:rPr>
        <w:t>and talked about matching the exploration wells to ADEC wells.  At present, this would be a very big job</w:t>
      </w:r>
      <w:r w:rsidR="00A94805" w:rsidRPr="00112ED5">
        <w:rPr>
          <w:rFonts w:ascii="Calibri" w:eastAsia="Times New Roman" w:hAnsi="Calibri" w:cs="Times New Roman"/>
          <w:color w:val="000000" w:themeColor="text1"/>
          <w:sz w:val="24"/>
          <w:szCs w:val="24"/>
        </w:rPr>
        <w:t xml:space="preserve"> to look at the completion and workovers</w:t>
      </w:r>
      <w:r w:rsidR="000115F6" w:rsidRPr="00112ED5">
        <w:rPr>
          <w:rFonts w:ascii="Calibri" w:eastAsia="Times New Roman" w:hAnsi="Calibri" w:cs="Times New Roman"/>
          <w:color w:val="000000" w:themeColor="text1"/>
          <w:sz w:val="24"/>
          <w:szCs w:val="24"/>
        </w:rPr>
        <w:t xml:space="preserve">.   </w:t>
      </w:r>
      <w:r w:rsidR="00A94805" w:rsidRPr="00112ED5">
        <w:rPr>
          <w:rFonts w:ascii="Calibri" w:eastAsia="Times New Roman" w:hAnsi="Calibri" w:cs="Times New Roman"/>
          <w:color w:val="000000" w:themeColor="text1"/>
          <w:sz w:val="24"/>
          <w:szCs w:val="24"/>
        </w:rPr>
        <w:t xml:space="preserve">ADEC agreed with EPA comment that the emissions appeared too high. As an example, the emission fee estimate was used and at a minimum, a figure of less than 10 could be applied.  The problem with this is that many workover and completions data is included in the NEI under permitted sources.  We were comfortable using the Subpart W figures in the 2017 NEI. </w:t>
      </w:r>
    </w:p>
    <w:p w:rsidR="000115F6" w:rsidRPr="00112ED5" w:rsidRDefault="000115F6" w:rsidP="000115F6">
      <w:pPr>
        <w:spacing w:after="0" w:line="240" w:lineRule="auto"/>
        <w:ind w:left="720"/>
        <w:rPr>
          <w:rFonts w:ascii="Calibri" w:eastAsia="Times New Roman" w:hAnsi="Calibri" w:cs="Times New Roman"/>
          <w:color w:val="FF0000"/>
          <w:sz w:val="24"/>
          <w:szCs w:val="24"/>
        </w:rPr>
      </w:pPr>
    </w:p>
    <w:p w:rsidR="00916DE6" w:rsidRPr="00112ED5" w:rsidRDefault="000115F6" w:rsidP="009B77A3">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i/>
          <w:color w:val="000000" w:themeColor="text1"/>
          <w:sz w:val="24"/>
          <w:szCs w:val="24"/>
        </w:rPr>
        <w:t xml:space="preserve">Response to second question on </w:t>
      </w:r>
      <w:r w:rsidR="00506E2D" w:rsidRPr="00112ED5">
        <w:rPr>
          <w:rFonts w:ascii="Calibri" w:eastAsia="Times New Roman" w:hAnsi="Calibri" w:cs="Times New Roman"/>
          <w:i/>
          <w:color w:val="000000" w:themeColor="text1"/>
          <w:sz w:val="24"/>
          <w:szCs w:val="24"/>
        </w:rPr>
        <w:t>VOC and HAP emissions</w:t>
      </w:r>
      <w:r w:rsidR="00506E2D" w:rsidRPr="00112ED5">
        <w:rPr>
          <w:rFonts w:ascii="Calibri" w:eastAsia="Times New Roman" w:hAnsi="Calibri" w:cs="Times New Roman"/>
          <w:color w:val="000000" w:themeColor="text1"/>
          <w:sz w:val="24"/>
          <w:szCs w:val="24"/>
        </w:rPr>
        <w:t xml:space="preserve">.  </w:t>
      </w:r>
      <w:r w:rsidR="00916DE6" w:rsidRPr="00112ED5">
        <w:rPr>
          <w:rFonts w:ascii="Calibri" w:eastAsia="Times New Roman" w:hAnsi="Calibri" w:cs="Times New Roman"/>
          <w:color w:val="000000" w:themeColor="text1"/>
          <w:sz w:val="24"/>
          <w:szCs w:val="24"/>
        </w:rPr>
        <w:t xml:space="preserve">See </w:t>
      </w:r>
      <w:r w:rsidR="006332D4" w:rsidRPr="00112ED5">
        <w:rPr>
          <w:rFonts w:ascii="Calibri" w:eastAsia="Times New Roman" w:hAnsi="Calibri" w:cs="Times New Roman"/>
          <w:color w:val="000000" w:themeColor="text1"/>
          <w:sz w:val="24"/>
          <w:szCs w:val="24"/>
        </w:rPr>
        <w:t xml:space="preserve">PDF </w:t>
      </w:r>
      <w:r w:rsidR="00916DE6" w:rsidRPr="00112ED5">
        <w:rPr>
          <w:rFonts w:ascii="Calibri" w:eastAsia="Times New Roman" w:hAnsi="Calibri" w:cs="Times New Roman"/>
          <w:color w:val="000000" w:themeColor="text1"/>
          <w:sz w:val="24"/>
          <w:szCs w:val="24"/>
        </w:rPr>
        <w:t xml:space="preserve">attachment for MSS04 for CD5.  </w:t>
      </w:r>
      <w:r w:rsidR="00506E2D" w:rsidRPr="00112ED5">
        <w:rPr>
          <w:rFonts w:ascii="Calibri" w:eastAsia="Times New Roman" w:hAnsi="Calibri" w:cs="Times New Roman"/>
          <w:color w:val="000000" w:themeColor="text1"/>
          <w:sz w:val="24"/>
          <w:szCs w:val="24"/>
        </w:rPr>
        <w:t>On</w:t>
      </w:r>
      <w:r w:rsidR="00916DE6" w:rsidRPr="00112ED5">
        <w:rPr>
          <w:rFonts w:ascii="Calibri" w:eastAsia="Times New Roman" w:hAnsi="Calibri" w:cs="Times New Roman"/>
          <w:color w:val="000000" w:themeColor="text1"/>
          <w:sz w:val="24"/>
          <w:szCs w:val="24"/>
        </w:rPr>
        <w:t xml:space="preserve"> </w:t>
      </w:r>
      <w:r w:rsidR="00506E2D" w:rsidRPr="00112ED5">
        <w:rPr>
          <w:rFonts w:ascii="Calibri" w:eastAsia="Times New Roman" w:hAnsi="Calibri" w:cs="Times New Roman"/>
          <w:color w:val="000000" w:themeColor="text1"/>
          <w:sz w:val="24"/>
          <w:szCs w:val="24"/>
        </w:rPr>
        <w:t>p</w:t>
      </w:r>
      <w:r w:rsidR="00916DE6" w:rsidRPr="00112ED5">
        <w:rPr>
          <w:rFonts w:ascii="Calibri" w:eastAsia="Times New Roman" w:hAnsi="Calibri" w:cs="Times New Roman"/>
          <w:color w:val="000000" w:themeColor="text1"/>
          <w:sz w:val="24"/>
          <w:szCs w:val="24"/>
        </w:rPr>
        <w:t xml:space="preserve">age 15 you can see </w:t>
      </w:r>
      <w:r w:rsidR="00506E2D" w:rsidRPr="00112ED5">
        <w:rPr>
          <w:rFonts w:ascii="Calibri" w:eastAsia="Times New Roman" w:hAnsi="Calibri" w:cs="Times New Roman"/>
          <w:color w:val="000000" w:themeColor="text1"/>
          <w:sz w:val="24"/>
          <w:szCs w:val="24"/>
        </w:rPr>
        <w:t xml:space="preserve">that </w:t>
      </w:r>
      <w:r w:rsidR="00916DE6" w:rsidRPr="00112ED5">
        <w:rPr>
          <w:rFonts w:ascii="Calibri" w:eastAsia="Times New Roman" w:hAnsi="Calibri" w:cs="Times New Roman"/>
          <w:color w:val="000000" w:themeColor="text1"/>
          <w:sz w:val="24"/>
          <w:szCs w:val="24"/>
        </w:rPr>
        <w:t>the VOC emissions and flaring is including</w:t>
      </w:r>
      <w:r w:rsidR="00916DE6" w:rsidRPr="00112ED5">
        <w:rPr>
          <w:rFonts w:ascii="Calibri" w:eastAsia="Times New Roman" w:hAnsi="Calibri" w:cs="Times New Roman"/>
          <w:color w:val="FF0000"/>
          <w:sz w:val="24"/>
          <w:szCs w:val="24"/>
        </w:rPr>
        <w:t xml:space="preserve">.  </w:t>
      </w:r>
      <w:r w:rsidR="00916DE6" w:rsidRPr="00112ED5">
        <w:rPr>
          <w:rFonts w:ascii="Calibri" w:eastAsia="Times New Roman" w:hAnsi="Calibri" w:cs="Times New Roman"/>
          <w:color w:val="000000" w:themeColor="text1"/>
          <w:sz w:val="24"/>
          <w:szCs w:val="24"/>
        </w:rPr>
        <w:t>What we don’t know is if this was for drilling new wells or servicing existing wells</w:t>
      </w:r>
      <w:r w:rsidR="00506E2D" w:rsidRPr="00112ED5">
        <w:rPr>
          <w:rFonts w:ascii="Calibri" w:eastAsia="Times New Roman" w:hAnsi="Calibri" w:cs="Times New Roman"/>
          <w:color w:val="000000" w:themeColor="text1"/>
          <w:sz w:val="24"/>
          <w:szCs w:val="24"/>
        </w:rPr>
        <w:t xml:space="preserve"> or for how many. </w:t>
      </w:r>
      <w:r w:rsidR="00EB3DB1" w:rsidRPr="00112ED5">
        <w:rPr>
          <w:rFonts w:ascii="Calibri" w:eastAsia="Times New Roman" w:hAnsi="Calibri" w:cs="Times New Roman"/>
          <w:color w:val="000000" w:themeColor="text1"/>
          <w:sz w:val="24"/>
          <w:szCs w:val="24"/>
        </w:rPr>
        <w:t>Operators</w:t>
      </w:r>
      <w:r w:rsidR="00506E2D" w:rsidRPr="00112ED5">
        <w:rPr>
          <w:rFonts w:ascii="Calibri" w:eastAsia="Times New Roman" w:hAnsi="Calibri" w:cs="Times New Roman"/>
          <w:color w:val="000000" w:themeColor="text1"/>
          <w:sz w:val="24"/>
          <w:szCs w:val="24"/>
        </w:rPr>
        <w:t xml:space="preserve"> provide </w:t>
      </w:r>
      <w:r w:rsidR="006332D4" w:rsidRPr="00112ED5">
        <w:rPr>
          <w:rFonts w:ascii="Calibri" w:eastAsia="Times New Roman" w:hAnsi="Calibri" w:cs="Times New Roman"/>
          <w:color w:val="000000" w:themeColor="text1"/>
          <w:sz w:val="24"/>
          <w:szCs w:val="24"/>
        </w:rPr>
        <w:t>a</w:t>
      </w:r>
      <w:r w:rsidR="00506E2D" w:rsidRPr="00112ED5">
        <w:rPr>
          <w:rFonts w:ascii="Calibri" w:eastAsia="Times New Roman" w:hAnsi="Calibri" w:cs="Times New Roman"/>
          <w:color w:val="000000" w:themeColor="text1"/>
          <w:sz w:val="24"/>
          <w:szCs w:val="24"/>
        </w:rPr>
        <w:t xml:space="preserve"> </w:t>
      </w:r>
      <w:r w:rsidR="006332D4" w:rsidRPr="00112ED5">
        <w:rPr>
          <w:rFonts w:ascii="Calibri" w:eastAsia="Times New Roman" w:hAnsi="Calibri" w:cs="Times New Roman"/>
          <w:color w:val="000000" w:themeColor="text1"/>
          <w:sz w:val="24"/>
          <w:szCs w:val="24"/>
        </w:rPr>
        <w:t xml:space="preserve">yearly </w:t>
      </w:r>
      <w:r w:rsidR="00506E2D" w:rsidRPr="00112ED5">
        <w:rPr>
          <w:rFonts w:ascii="Calibri" w:eastAsia="Times New Roman" w:hAnsi="Calibri" w:cs="Times New Roman"/>
          <w:color w:val="000000" w:themeColor="text1"/>
          <w:sz w:val="24"/>
          <w:szCs w:val="24"/>
        </w:rPr>
        <w:t xml:space="preserve">total and </w:t>
      </w:r>
      <w:r w:rsidR="006332D4" w:rsidRPr="00112ED5">
        <w:rPr>
          <w:rFonts w:ascii="Calibri" w:eastAsia="Times New Roman" w:hAnsi="Calibri" w:cs="Times New Roman"/>
          <w:color w:val="000000" w:themeColor="text1"/>
          <w:sz w:val="24"/>
          <w:szCs w:val="24"/>
        </w:rPr>
        <w:t xml:space="preserve">do not provide a breakdown for each well. </w:t>
      </w:r>
    </w:p>
    <w:p w:rsidR="00EB3DB1" w:rsidRPr="00112ED5" w:rsidRDefault="00EB3DB1" w:rsidP="00CA3F96">
      <w:pPr>
        <w:spacing w:after="0" w:line="240" w:lineRule="auto"/>
        <w:ind w:left="720"/>
        <w:rPr>
          <w:rFonts w:ascii="Calibri" w:eastAsia="Times New Roman" w:hAnsi="Calibri" w:cs="Times New Roman"/>
          <w:color w:val="000000" w:themeColor="text1"/>
          <w:sz w:val="24"/>
          <w:szCs w:val="24"/>
        </w:rPr>
      </w:pPr>
      <w:r w:rsidRPr="00112ED5">
        <w:rPr>
          <w:rFonts w:ascii="Calibri" w:eastAsia="Times New Roman" w:hAnsi="Calibri" w:cs="Times New Roman"/>
          <w:color w:val="000000" w:themeColor="text1"/>
          <w:sz w:val="24"/>
          <w:szCs w:val="24"/>
        </w:rPr>
        <w:t xml:space="preserve">There are some vented emissions in some cases – usually during drilling operations only but not consistently needed.  </w:t>
      </w:r>
      <w:r w:rsidR="006332D4" w:rsidRPr="00112ED5">
        <w:rPr>
          <w:rFonts w:ascii="Calibri" w:eastAsia="Times New Roman" w:hAnsi="Calibri" w:cs="Times New Roman"/>
          <w:color w:val="000000" w:themeColor="text1"/>
          <w:sz w:val="24"/>
          <w:szCs w:val="24"/>
        </w:rPr>
        <w:t xml:space="preserve">Regarding HAP emissions – sometimes these are provide3d voluntarily.  They are also included in fee estimates. Note that ADEC has not yet included the 2015 NEI changes in its regulations.  The public review draft is still pending approval for public notice. </w:t>
      </w:r>
    </w:p>
    <w:p w:rsidR="006332D4" w:rsidRPr="00112ED5" w:rsidRDefault="006332D4" w:rsidP="00CA3F96">
      <w:pPr>
        <w:spacing w:after="0" w:line="240" w:lineRule="auto"/>
        <w:ind w:left="720"/>
        <w:rPr>
          <w:rFonts w:ascii="Calibri" w:eastAsia="Times New Roman" w:hAnsi="Calibri" w:cs="Times New Roman"/>
          <w:i/>
          <w:color w:val="003399"/>
          <w:sz w:val="24"/>
          <w:szCs w:val="24"/>
          <w:u w:val="single"/>
        </w:rPr>
      </w:pPr>
    </w:p>
    <w:p w:rsidR="00CA3F96" w:rsidRPr="00112ED5" w:rsidRDefault="00746FEF" w:rsidP="00CA3F96">
      <w:pPr>
        <w:spacing w:after="0" w:line="240" w:lineRule="auto"/>
        <w:ind w:left="720"/>
        <w:rPr>
          <w:rFonts w:ascii="Calibri" w:eastAsia="Times New Roman" w:hAnsi="Calibri" w:cs="Times New Roman"/>
          <w:color w:val="FF0000"/>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0115F6" w:rsidRPr="00112ED5">
        <w:rPr>
          <w:rFonts w:ascii="Calibri" w:eastAsia="Times New Roman" w:hAnsi="Calibri" w:cs="Times New Roman"/>
          <w:color w:val="FF0000"/>
          <w:sz w:val="24"/>
          <w:szCs w:val="24"/>
        </w:rPr>
        <w:t xml:space="preserve"> </w:t>
      </w:r>
      <w:r w:rsidR="00EB3DB1" w:rsidRPr="00112ED5">
        <w:rPr>
          <w:rFonts w:ascii="Calibri" w:eastAsia="Times New Roman" w:hAnsi="Calibri" w:cs="Times New Roman"/>
          <w:color w:val="000000" w:themeColor="text1"/>
          <w:sz w:val="24"/>
          <w:szCs w:val="24"/>
        </w:rPr>
        <w:t>ADEC will look at some of the type A and B permit</w:t>
      </w:r>
      <w:r w:rsidR="006332D4" w:rsidRPr="00112ED5">
        <w:rPr>
          <w:rFonts w:ascii="Calibri" w:eastAsia="Times New Roman" w:hAnsi="Calibri" w:cs="Times New Roman"/>
          <w:color w:val="000000" w:themeColor="text1"/>
          <w:sz w:val="24"/>
          <w:szCs w:val="24"/>
        </w:rPr>
        <w:t xml:space="preserve"> inventories and compliance documents </w:t>
      </w:r>
      <w:r w:rsidR="00EB3DB1" w:rsidRPr="00112ED5">
        <w:rPr>
          <w:rFonts w:ascii="Calibri" w:eastAsia="Times New Roman" w:hAnsi="Calibri" w:cs="Times New Roman"/>
          <w:color w:val="000000" w:themeColor="text1"/>
          <w:sz w:val="24"/>
          <w:szCs w:val="24"/>
        </w:rPr>
        <w:t xml:space="preserve">to see if we can define when this occurring </w:t>
      </w:r>
      <w:r w:rsidR="006332D4" w:rsidRPr="00112ED5">
        <w:rPr>
          <w:rFonts w:ascii="Calibri" w:eastAsia="Times New Roman" w:hAnsi="Calibri" w:cs="Times New Roman"/>
          <w:color w:val="000000" w:themeColor="text1"/>
          <w:sz w:val="24"/>
          <w:szCs w:val="24"/>
        </w:rPr>
        <w:t xml:space="preserve">so that we can figure out how to improve tis for the 2020 NEI.   </w:t>
      </w:r>
      <w:r w:rsidR="009A2232" w:rsidRPr="00112ED5">
        <w:rPr>
          <w:rFonts w:ascii="Calibri" w:eastAsia="Times New Roman" w:hAnsi="Calibri" w:cs="Times New Roman"/>
          <w:color w:val="000000" w:themeColor="text1"/>
          <w:sz w:val="24"/>
          <w:szCs w:val="24"/>
        </w:rPr>
        <w:t xml:space="preserve">EPA </w:t>
      </w:r>
      <w:r w:rsidR="006332D4" w:rsidRPr="00112ED5">
        <w:rPr>
          <w:rFonts w:ascii="Calibri" w:eastAsia="Times New Roman" w:hAnsi="Calibri" w:cs="Times New Roman"/>
          <w:color w:val="000000" w:themeColor="text1"/>
          <w:sz w:val="24"/>
          <w:szCs w:val="24"/>
        </w:rPr>
        <w:t xml:space="preserve">agreed to </w:t>
      </w:r>
      <w:r w:rsidR="009A2232" w:rsidRPr="00112ED5">
        <w:rPr>
          <w:rFonts w:ascii="Calibri" w:eastAsia="Times New Roman" w:hAnsi="Calibri" w:cs="Times New Roman"/>
          <w:color w:val="000000" w:themeColor="text1"/>
          <w:sz w:val="24"/>
          <w:szCs w:val="24"/>
        </w:rPr>
        <w:t>zero th</w:t>
      </w:r>
      <w:r w:rsidR="006332D4" w:rsidRPr="00112ED5">
        <w:rPr>
          <w:rFonts w:ascii="Calibri" w:eastAsia="Times New Roman" w:hAnsi="Calibri" w:cs="Times New Roman"/>
          <w:color w:val="000000" w:themeColor="text1"/>
          <w:sz w:val="24"/>
          <w:szCs w:val="24"/>
        </w:rPr>
        <w:t>is out on the NS and keep Cook I</w:t>
      </w:r>
      <w:r w:rsidR="009A2232" w:rsidRPr="00112ED5">
        <w:rPr>
          <w:rFonts w:ascii="Calibri" w:eastAsia="Times New Roman" w:hAnsi="Calibri" w:cs="Times New Roman"/>
          <w:color w:val="000000" w:themeColor="text1"/>
          <w:sz w:val="24"/>
          <w:szCs w:val="24"/>
        </w:rPr>
        <w:t>nlet since it</w:t>
      </w:r>
      <w:r w:rsidR="006332D4" w:rsidRPr="00112ED5">
        <w:rPr>
          <w:rFonts w:ascii="Calibri" w:eastAsia="Times New Roman" w:hAnsi="Calibri" w:cs="Times New Roman"/>
          <w:color w:val="000000" w:themeColor="text1"/>
          <w:sz w:val="24"/>
          <w:szCs w:val="24"/>
        </w:rPr>
        <w:t xml:space="preserve"> is </w:t>
      </w:r>
      <w:r w:rsidR="009A2232" w:rsidRPr="00112ED5">
        <w:rPr>
          <w:rFonts w:ascii="Calibri" w:eastAsia="Times New Roman" w:hAnsi="Calibri" w:cs="Times New Roman"/>
          <w:color w:val="000000" w:themeColor="text1"/>
          <w:sz w:val="24"/>
          <w:szCs w:val="24"/>
        </w:rPr>
        <w:t>close to reported under Part W</w:t>
      </w:r>
      <w:r w:rsidR="006332D4" w:rsidRPr="00112ED5">
        <w:rPr>
          <w:rFonts w:ascii="Calibri" w:eastAsia="Times New Roman" w:hAnsi="Calibri" w:cs="Times New Roman"/>
          <w:color w:val="000000" w:themeColor="text1"/>
          <w:sz w:val="24"/>
          <w:szCs w:val="24"/>
        </w:rPr>
        <w:t>. ADEC agrees</w:t>
      </w:r>
    </w:p>
    <w:p w:rsidR="00A94805" w:rsidRPr="00112ED5" w:rsidRDefault="00A94805" w:rsidP="00CA3F96">
      <w:pPr>
        <w:spacing w:after="0" w:line="240" w:lineRule="auto"/>
        <w:ind w:left="720"/>
        <w:rPr>
          <w:rFonts w:ascii="Calibri" w:eastAsia="Times New Roman" w:hAnsi="Calibri" w:cs="Times New Roman"/>
          <w:b/>
          <w:bCs/>
          <w:color w:val="003399"/>
          <w:sz w:val="24"/>
          <w:szCs w:val="24"/>
          <w:u w:val="single"/>
        </w:rPr>
      </w:pPr>
    </w:p>
    <w:p w:rsidR="006332D4"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Dehydrators</w:t>
      </w:r>
      <w:r w:rsidRPr="00112ED5">
        <w:rPr>
          <w:rFonts w:ascii="Calibri" w:eastAsia="Times New Roman" w:hAnsi="Calibri" w:cs="Times New Roman"/>
          <w:color w:val="003399"/>
          <w:sz w:val="24"/>
          <w:szCs w:val="24"/>
        </w:rPr>
        <w:t>—my takeaway from our conversation is “all dehy</w:t>
      </w:r>
      <w:r w:rsidR="001D6EA1" w:rsidRPr="00112ED5">
        <w:rPr>
          <w:rFonts w:ascii="Calibri" w:eastAsia="Times New Roman" w:hAnsi="Calibri" w:cs="Times New Roman"/>
          <w:color w:val="003399"/>
          <w:sz w:val="24"/>
          <w:szCs w:val="24"/>
        </w:rPr>
        <w:t>drators</w:t>
      </w:r>
      <w:r w:rsidRPr="00112ED5">
        <w:rPr>
          <w:rFonts w:ascii="Calibri" w:eastAsia="Times New Roman" w:hAnsi="Calibri" w:cs="Times New Roman"/>
          <w:color w:val="003399"/>
          <w:sz w:val="24"/>
          <w:szCs w:val="24"/>
        </w:rPr>
        <w:t xml:space="preserve"> are flared.” Is this true? If so we can change the still vent control to “controlled” in the tool which will reduce the Tool estimates dramatically (by ~98%).</w:t>
      </w:r>
      <w:r w:rsidR="00506E2D" w:rsidRPr="00112ED5">
        <w:rPr>
          <w:rFonts w:ascii="Calibri" w:eastAsia="Times New Roman" w:hAnsi="Calibri" w:cs="Times New Roman"/>
          <w:color w:val="003399"/>
          <w:sz w:val="24"/>
          <w:szCs w:val="24"/>
        </w:rPr>
        <w:t xml:space="preserve">  </w:t>
      </w:r>
    </w:p>
    <w:p w:rsidR="006332D4" w:rsidRPr="00112ED5" w:rsidRDefault="006332D4" w:rsidP="006332D4">
      <w:pPr>
        <w:spacing w:after="0" w:line="240" w:lineRule="auto"/>
        <w:ind w:left="720"/>
        <w:rPr>
          <w:rFonts w:ascii="Calibri" w:eastAsia="Times New Roman" w:hAnsi="Calibri" w:cs="Times New Roman"/>
          <w:color w:val="000000" w:themeColor="text1"/>
          <w:sz w:val="24"/>
          <w:szCs w:val="24"/>
        </w:rPr>
      </w:pPr>
    </w:p>
    <w:p w:rsidR="00F15D38" w:rsidRPr="00112ED5" w:rsidRDefault="00746FEF" w:rsidP="001D6EA1">
      <w:pPr>
        <w:spacing w:after="0" w:line="240" w:lineRule="auto"/>
        <w:ind w:left="720"/>
        <w:rPr>
          <w:rFonts w:ascii="Calibri" w:eastAsia="Times New Roman" w:hAnsi="Calibri" w:cs="Times New Roman"/>
          <w:sz w:val="24"/>
          <w:szCs w:val="24"/>
        </w:rPr>
      </w:pPr>
      <w:r w:rsidRPr="00112ED5">
        <w:rPr>
          <w:rFonts w:ascii="Calibri" w:eastAsia="Times New Roman" w:hAnsi="Calibri" w:cs="Times New Roman"/>
          <w:i/>
          <w:sz w:val="24"/>
          <w:szCs w:val="24"/>
          <w:u w:val="single"/>
        </w:rPr>
        <w:t>Discussion/</w:t>
      </w:r>
      <w:r w:rsidR="006332D4" w:rsidRPr="00112ED5">
        <w:rPr>
          <w:rFonts w:ascii="Calibri" w:eastAsia="Times New Roman" w:hAnsi="Calibri" w:cs="Times New Roman"/>
          <w:i/>
          <w:sz w:val="24"/>
          <w:szCs w:val="24"/>
          <w:u w:val="single"/>
        </w:rPr>
        <w:t>Conclusion</w:t>
      </w:r>
      <w:r w:rsidR="006332D4" w:rsidRPr="00112ED5">
        <w:rPr>
          <w:rFonts w:ascii="Calibri" w:eastAsia="Times New Roman" w:hAnsi="Calibri" w:cs="Times New Roman"/>
          <w:sz w:val="24"/>
          <w:szCs w:val="24"/>
        </w:rPr>
        <w:t xml:space="preserve">:  ADEC researched the number of dehydrators and provided </w:t>
      </w:r>
      <w:r w:rsidR="00357E5C" w:rsidRPr="00112ED5">
        <w:rPr>
          <w:rFonts w:ascii="Calibri" w:eastAsia="Times New Roman" w:hAnsi="Calibri" w:cs="Times New Roman"/>
          <w:sz w:val="24"/>
          <w:szCs w:val="24"/>
        </w:rPr>
        <w:t>additional</w:t>
      </w:r>
      <w:r w:rsidR="006332D4" w:rsidRPr="00112ED5">
        <w:rPr>
          <w:rFonts w:ascii="Calibri" w:eastAsia="Times New Roman" w:hAnsi="Calibri" w:cs="Times New Roman"/>
          <w:sz w:val="24"/>
          <w:szCs w:val="24"/>
        </w:rPr>
        <w:t xml:space="preserve"> information on EUs identified in the NEI</w:t>
      </w:r>
      <w:r w:rsidR="00357E5C" w:rsidRPr="00112ED5">
        <w:rPr>
          <w:rFonts w:ascii="Calibri" w:eastAsia="Times New Roman" w:hAnsi="Calibri" w:cs="Times New Roman"/>
          <w:sz w:val="24"/>
          <w:szCs w:val="24"/>
        </w:rPr>
        <w:t xml:space="preserve"> (see the spreadsheet attached to the meeting invitation. In the internal ADEC discussion we really didn’t see many of these EUs that supported the tool calculations. </w:t>
      </w:r>
      <w:r w:rsidR="00506E2D" w:rsidRPr="00112ED5">
        <w:rPr>
          <w:rFonts w:ascii="Calibri" w:eastAsia="Times New Roman" w:hAnsi="Calibri" w:cs="Times New Roman"/>
          <w:sz w:val="24"/>
          <w:szCs w:val="24"/>
        </w:rPr>
        <w:t xml:space="preserve">   In </w:t>
      </w:r>
      <w:r w:rsidR="001D6EA1" w:rsidRPr="00112ED5">
        <w:rPr>
          <w:rFonts w:ascii="Calibri" w:eastAsia="Times New Roman" w:hAnsi="Calibri" w:cs="Times New Roman"/>
          <w:sz w:val="24"/>
          <w:szCs w:val="24"/>
        </w:rPr>
        <w:t xml:space="preserve">reviewing </w:t>
      </w:r>
      <w:r w:rsidR="00506E2D" w:rsidRPr="00112ED5">
        <w:rPr>
          <w:rFonts w:ascii="Calibri" w:eastAsia="Times New Roman" w:hAnsi="Calibri" w:cs="Times New Roman"/>
          <w:sz w:val="24"/>
          <w:szCs w:val="24"/>
        </w:rPr>
        <w:t>the number</w:t>
      </w:r>
      <w:r w:rsidR="001D6EA1" w:rsidRPr="00112ED5">
        <w:rPr>
          <w:rFonts w:ascii="Calibri" w:eastAsia="Times New Roman" w:hAnsi="Calibri" w:cs="Times New Roman"/>
          <w:sz w:val="24"/>
          <w:szCs w:val="24"/>
        </w:rPr>
        <w:t xml:space="preserve"> of EUs </w:t>
      </w:r>
      <w:r w:rsidR="00506E2D" w:rsidRPr="00112ED5">
        <w:rPr>
          <w:rFonts w:ascii="Calibri" w:eastAsia="Times New Roman" w:hAnsi="Calibri" w:cs="Times New Roman"/>
          <w:sz w:val="24"/>
          <w:szCs w:val="24"/>
        </w:rPr>
        <w:t xml:space="preserve">provided and emissions reported, it seems like the </w:t>
      </w:r>
      <w:r w:rsidR="001D6EA1" w:rsidRPr="00112ED5">
        <w:rPr>
          <w:rFonts w:ascii="Calibri" w:eastAsia="Times New Roman" w:hAnsi="Calibri" w:cs="Times New Roman"/>
          <w:sz w:val="24"/>
          <w:szCs w:val="24"/>
        </w:rPr>
        <w:t xml:space="preserve">proposed </w:t>
      </w:r>
      <w:r w:rsidR="00506E2D" w:rsidRPr="00112ED5">
        <w:rPr>
          <w:rFonts w:ascii="Calibri" w:eastAsia="Times New Roman" w:hAnsi="Calibri" w:cs="Times New Roman"/>
          <w:sz w:val="24"/>
          <w:szCs w:val="24"/>
        </w:rPr>
        <w:t xml:space="preserve">reduction of 98% </w:t>
      </w:r>
      <w:r w:rsidR="001D6EA1" w:rsidRPr="00112ED5">
        <w:rPr>
          <w:rFonts w:ascii="Calibri" w:eastAsia="Times New Roman" w:hAnsi="Calibri" w:cs="Times New Roman"/>
          <w:sz w:val="24"/>
          <w:szCs w:val="24"/>
        </w:rPr>
        <w:t xml:space="preserve">to accommodate still vent control </w:t>
      </w:r>
      <w:r w:rsidR="00506E2D" w:rsidRPr="00112ED5">
        <w:rPr>
          <w:rFonts w:ascii="Calibri" w:eastAsia="Times New Roman" w:hAnsi="Calibri" w:cs="Times New Roman"/>
          <w:sz w:val="24"/>
          <w:szCs w:val="24"/>
        </w:rPr>
        <w:t xml:space="preserve">makes sense </w:t>
      </w:r>
      <w:r w:rsidR="001D6EA1" w:rsidRPr="00112ED5">
        <w:rPr>
          <w:rFonts w:ascii="Calibri" w:eastAsia="Times New Roman" w:hAnsi="Calibri" w:cs="Times New Roman"/>
          <w:sz w:val="24"/>
          <w:szCs w:val="24"/>
        </w:rPr>
        <w:t>since most of these had emission controls. A</w:t>
      </w:r>
      <w:r w:rsidR="00F15D38" w:rsidRPr="00112ED5">
        <w:rPr>
          <w:rFonts w:ascii="Calibri" w:eastAsia="Times New Roman" w:hAnsi="Calibri" w:cs="Times New Roman"/>
          <w:sz w:val="24"/>
          <w:szCs w:val="24"/>
        </w:rPr>
        <w:t xml:space="preserve">DEC </w:t>
      </w:r>
      <w:r w:rsidR="001D6EA1" w:rsidRPr="00112ED5">
        <w:rPr>
          <w:rFonts w:ascii="Calibri" w:eastAsia="Times New Roman" w:hAnsi="Calibri" w:cs="Times New Roman"/>
          <w:sz w:val="24"/>
          <w:szCs w:val="24"/>
        </w:rPr>
        <w:t>believes that the dehydrators are included in the reported NEI submittal are accurate but will agree to the 98% reduction</w:t>
      </w:r>
      <w:r w:rsidR="00F31F2F" w:rsidRPr="00112ED5">
        <w:rPr>
          <w:rFonts w:ascii="Calibri" w:eastAsia="Times New Roman" w:hAnsi="Calibri" w:cs="Times New Roman"/>
          <w:sz w:val="24"/>
          <w:szCs w:val="24"/>
        </w:rPr>
        <w:t xml:space="preserve"> for still vent controls</w:t>
      </w:r>
      <w:r w:rsidR="001D6EA1" w:rsidRPr="00112ED5">
        <w:rPr>
          <w:rFonts w:ascii="Calibri" w:eastAsia="Times New Roman" w:hAnsi="Calibri" w:cs="Times New Roman"/>
          <w:sz w:val="24"/>
          <w:szCs w:val="24"/>
        </w:rPr>
        <w:t xml:space="preserve">. </w:t>
      </w:r>
      <w:r w:rsidR="00F15D38" w:rsidRPr="00112ED5">
        <w:rPr>
          <w:rFonts w:ascii="Calibri" w:eastAsia="Times New Roman" w:hAnsi="Calibri" w:cs="Times New Roman"/>
          <w:sz w:val="24"/>
          <w:szCs w:val="24"/>
        </w:rPr>
        <w:t xml:space="preserve">EPA </w:t>
      </w:r>
      <w:r w:rsidR="001D6EA1" w:rsidRPr="00112ED5">
        <w:rPr>
          <w:rFonts w:ascii="Calibri" w:eastAsia="Times New Roman" w:hAnsi="Calibri" w:cs="Times New Roman"/>
          <w:sz w:val="24"/>
          <w:szCs w:val="24"/>
        </w:rPr>
        <w:t>agreed to not will not add anything to the to</w:t>
      </w:r>
      <w:r w:rsidR="00F15D38" w:rsidRPr="00112ED5">
        <w:rPr>
          <w:rFonts w:ascii="Calibri" w:eastAsia="Times New Roman" w:hAnsi="Calibri" w:cs="Times New Roman"/>
          <w:sz w:val="24"/>
          <w:szCs w:val="24"/>
        </w:rPr>
        <w:t>ol</w:t>
      </w:r>
      <w:r w:rsidR="001D6EA1" w:rsidRPr="00112ED5">
        <w:rPr>
          <w:rFonts w:ascii="Calibri" w:eastAsia="Times New Roman" w:hAnsi="Calibri" w:cs="Times New Roman"/>
          <w:sz w:val="24"/>
          <w:szCs w:val="24"/>
        </w:rPr>
        <w:t xml:space="preserve">. </w:t>
      </w:r>
    </w:p>
    <w:p w:rsidR="00F15D38" w:rsidRPr="00112ED5" w:rsidRDefault="00F15D38" w:rsidP="00F15D38">
      <w:pPr>
        <w:spacing w:after="0" w:line="240" w:lineRule="auto"/>
        <w:rPr>
          <w:rFonts w:ascii="Calibri" w:eastAsia="Times New Roman" w:hAnsi="Calibri" w:cs="Times New Roman"/>
          <w:color w:val="003399"/>
          <w:sz w:val="24"/>
          <w:szCs w:val="24"/>
        </w:rPr>
      </w:pPr>
    </w:p>
    <w:p w:rsidR="00746FEF" w:rsidRPr="00112ED5" w:rsidRDefault="00590E8C" w:rsidP="00F51215">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Associated gas</w:t>
      </w:r>
      <w:r w:rsidRPr="00112ED5">
        <w:rPr>
          <w:rFonts w:ascii="Calibri" w:eastAsia="Times New Roman" w:hAnsi="Calibri" w:cs="Times New Roman"/>
          <w:color w:val="003399"/>
          <w:sz w:val="24"/>
          <w:szCs w:val="24"/>
        </w:rPr>
        <w:t>—my takeaway from our conversation is “all gas is used or reinjected” so we should zero these out in the tool</w:t>
      </w:r>
      <w:r w:rsidR="00506E2D" w:rsidRPr="00112ED5">
        <w:rPr>
          <w:rFonts w:ascii="Calibri" w:eastAsia="Times New Roman" w:hAnsi="Calibri" w:cs="Times New Roman"/>
          <w:color w:val="003399"/>
          <w:sz w:val="24"/>
          <w:szCs w:val="24"/>
        </w:rPr>
        <w:t xml:space="preserve">.  </w:t>
      </w:r>
      <w:r w:rsidR="00F51215" w:rsidRPr="00112ED5">
        <w:rPr>
          <w:rFonts w:ascii="Calibri" w:eastAsia="Times New Roman" w:hAnsi="Calibri" w:cs="Times New Roman"/>
          <w:color w:val="003399"/>
          <w:sz w:val="24"/>
          <w:szCs w:val="24"/>
        </w:rPr>
        <w:t xml:space="preserve"> </w:t>
      </w:r>
    </w:p>
    <w:p w:rsidR="00746FEF" w:rsidRPr="00112ED5" w:rsidRDefault="00746FEF" w:rsidP="00746FEF">
      <w:pPr>
        <w:spacing w:after="0" w:line="240" w:lineRule="auto"/>
        <w:ind w:left="720"/>
        <w:rPr>
          <w:rFonts w:ascii="Calibri" w:eastAsia="Times New Roman" w:hAnsi="Calibri" w:cs="Times New Roman"/>
          <w:color w:val="003399"/>
          <w:sz w:val="24"/>
          <w:szCs w:val="24"/>
        </w:rPr>
      </w:pPr>
    </w:p>
    <w:p w:rsidR="00F15D38" w:rsidRPr="00112ED5" w:rsidRDefault="00F31F2F" w:rsidP="00F15D38">
      <w:pPr>
        <w:spacing w:after="0" w:line="240" w:lineRule="auto"/>
        <w:ind w:left="720"/>
        <w:rPr>
          <w:rFonts w:ascii="Calibri" w:eastAsia="Times New Roman" w:hAnsi="Calibri" w:cs="Times New Roman"/>
          <w:color w:val="FF0000"/>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Pr="00112ED5">
        <w:rPr>
          <w:rFonts w:ascii="Calibri" w:eastAsia="Times New Roman" w:hAnsi="Calibri" w:cs="Times New Roman"/>
          <w:sz w:val="24"/>
          <w:szCs w:val="24"/>
        </w:rPr>
        <w:t xml:space="preserve">ADEC said that it is a </w:t>
      </w:r>
      <w:r w:rsidR="00506E2D" w:rsidRPr="00112ED5">
        <w:rPr>
          <w:rFonts w:ascii="Calibri" w:eastAsia="Times New Roman" w:hAnsi="Calibri" w:cs="Times New Roman"/>
          <w:sz w:val="24"/>
          <w:szCs w:val="24"/>
        </w:rPr>
        <w:t xml:space="preserve">general </w:t>
      </w:r>
      <w:r w:rsidRPr="00112ED5">
        <w:rPr>
          <w:rFonts w:ascii="Calibri" w:eastAsia="Times New Roman" w:hAnsi="Calibri" w:cs="Times New Roman"/>
          <w:sz w:val="24"/>
          <w:szCs w:val="24"/>
        </w:rPr>
        <w:t xml:space="preserve">state policy </w:t>
      </w:r>
      <w:r w:rsidR="00506E2D" w:rsidRPr="00112ED5">
        <w:rPr>
          <w:rFonts w:ascii="Calibri" w:eastAsia="Times New Roman" w:hAnsi="Calibri" w:cs="Times New Roman"/>
          <w:sz w:val="24"/>
          <w:szCs w:val="24"/>
        </w:rPr>
        <w:t xml:space="preserve">that venting/flaring is a waste of state resources and is a loss of money to operators. Most gas is reinjected or used in remote areas for electrical generation after </w:t>
      </w:r>
      <w:r w:rsidRPr="00112ED5">
        <w:rPr>
          <w:rFonts w:ascii="Calibri" w:eastAsia="Times New Roman" w:hAnsi="Calibri" w:cs="Times New Roman"/>
          <w:sz w:val="24"/>
          <w:szCs w:val="24"/>
        </w:rPr>
        <w:t>development occurs</w:t>
      </w:r>
      <w:r w:rsidR="00506E2D" w:rsidRPr="00112ED5">
        <w:rPr>
          <w:rFonts w:ascii="Calibri" w:eastAsia="Times New Roman" w:hAnsi="Calibri" w:cs="Times New Roman"/>
          <w:sz w:val="24"/>
          <w:szCs w:val="24"/>
        </w:rPr>
        <w:t xml:space="preserve">. ADEC </w:t>
      </w:r>
      <w:r w:rsidRPr="00112ED5">
        <w:rPr>
          <w:rFonts w:ascii="Calibri" w:eastAsia="Times New Roman" w:hAnsi="Calibri" w:cs="Times New Roman"/>
          <w:sz w:val="24"/>
          <w:szCs w:val="24"/>
        </w:rPr>
        <w:t xml:space="preserve">questioned </w:t>
      </w:r>
      <w:r w:rsidR="00506E2D" w:rsidRPr="00112ED5">
        <w:rPr>
          <w:rFonts w:ascii="Calibri" w:eastAsia="Times New Roman" w:hAnsi="Calibri" w:cs="Times New Roman"/>
          <w:sz w:val="24"/>
          <w:szCs w:val="24"/>
        </w:rPr>
        <w:t xml:space="preserve">how the tool calculates these.  </w:t>
      </w:r>
      <w:r w:rsidR="00F51215" w:rsidRPr="00112ED5">
        <w:rPr>
          <w:rFonts w:ascii="Calibri" w:eastAsia="Times New Roman" w:hAnsi="Calibri" w:cs="Times New Roman"/>
          <w:sz w:val="24"/>
          <w:szCs w:val="24"/>
        </w:rPr>
        <w:t xml:space="preserve">Per source? Total? </w:t>
      </w:r>
      <w:r w:rsidR="00506E2D" w:rsidRPr="00112ED5">
        <w:rPr>
          <w:rFonts w:ascii="Calibri" w:eastAsia="Times New Roman" w:hAnsi="Calibri" w:cs="Times New Roman"/>
          <w:sz w:val="24"/>
          <w:szCs w:val="24"/>
        </w:rPr>
        <w:t xml:space="preserve"> Emission factors? </w:t>
      </w:r>
      <w:r w:rsidR="00F51215" w:rsidRPr="00112ED5">
        <w:rPr>
          <w:rFonts w:ascii="Calibri" w:eastAsia="Times New Roman" w:hAnsi="Calibri" w:cs="Times New Roman"/>
          <w:sz w:val="24"/>
          <w:szCs w:val="24"/>
        </w:rPr>
        <w:t>Where is the data coming from?</w:t>
      </w:r>
      <w:r w:rsidR="00EB3DB1" w:rsidRPr="00112ED5">
        <w:rPr>
          <w:rFonts w:ascii="Calibri" w:eastAsia="Times New Roman" w:hAnsi="Calibri" w:cs="Times New Roman"/>
          <w:sz w:val="24"/>
          <w:szCs w:val="24"/>
        </w:rPr>
        <w:t xml:space="preserve">  </w:t>
      </w:r>
      <w:r w:rsidRPr="00112ED5">
        <w:rPr>
          <w:rFonts w:ascii="Calibri" w:eastAsia="Times New Roman" w:hAnsi="Calibri" w:cs="Times New Roman"/>
          <w:sz w:val="24"/>
          <w:szCs w:val="24"/>
        </w:rPr>
        <w:t xml:space="preserve">The ADEC </w:t>
      </w:r>
      <w:r w:rsidR="00EB3DB1" w:rsidRPr="00112ED5">
        <w:rPr>
          <w:rFonts w:ascii="Calibri" w:eastAsia="Times New Roman" w:hAnsi="Calibri" w:cs="Times New Roman"/>
          <w:sz w:val="24"/>
          <w:szCs w:val="24"/>
        </w:rPr>
        <w:t xml:space="preserve">MG2 permit </w:t>
      </w:r>
      <w:r w:rsidRPr="00112ED5">
        <w:rPr>
          <w:rFonts w:ascii="Calibri" w:eastAsia="Times New Roman" w:hAnsi="Calibri" w:cs="Times New Roman"/>
          <w:sz w:val="24"/>
          <w:szCs w:val="24"/>
        </w:rPr>
        <w:t xml:space="preserve">has a </w:t>
      </w:r>
      <w:r w:rsidR="00EB3DB1" w:rsidRPr="00112ED5">
        <w:rPr>
          <w:rFonts w:ascii="Calibri" w:eastAsia="Times New Roman" w:hAnsi="Calibri" w:cs="Times New Roman"/>
          <w:sz w:val="24"/>
          <w:szCs w:val="24"/>
        </w:rPr>
        <w:t xml:space="preserve">report checkbox for notification and reporting but this </w:t>
      </w:r>
      <w:r w:rsidRPr="00112ED5">
        <w:rPr>
          <w:rFonts w:ascii="Calibri" w:eastAsia="Times New Roman" w:hAnsi="Calibri" w:cs="Times New Roman"/>
          <w:sz w:val="24"/>
          <w:szCs w:val="24"/>
        </w:rPr>
        <w:t xml:space="preserve">is a </w:t>
      </w:r>
      <w:r w:rsidR="00EB3DB1" w:rsidRPr="00112ED5">
        <w:rPr>
          <w:rFonts w:ascii="Calibri" w:eastAsia="Times New Roman" w:hAnsi="Calibri" w:cs="Times New Roman"/>
          <w:sz w:val="24"/>
          <w:szCs w:val="24"/>
        </w:rPr>
        <w:t>new permit</w:t>
      </w:r>
      <w:r w:rsidRPr="00112ED5">
        <w:rPr>
          <w:rFonts w:ascii="Calibri" w:eastAsia="Times New Roman" w:hAnsi="Calibri" w:cs="Times New Roman"/>
          <w:sz w:val="24"/>
          <w:szCs w:val="24"/>
        </w:rPr>
        <w:t xml:space="preserve">.  </w:t>
      </w:r>
      <w:r w:rsidR="00AC1918" w:rsidRPr="00112ED5">
        <w:rPr>
          <w:rFonts w:ascii="Calibri" w:eastAsia="Times New Roman" w:hAnsi="Calibri" w:cs="Times New Roman"/>
          <w:sz w:val="24"/>
          <w:szCs w:val="24"/>
        </w:rPr>
        <w:t xml:space="preserve">The </w:t>
      </w:r>
      <w:r w:rsidR="005374CF" w:rsidRPr="00112ED5">
        <w:rPr>
          <w:rFonts w:ascii="Calibri" w:eastAsia="Times New Roman" w:hAnsi="Calibri" w:cs="Times New Roman"/>
          <w:sz w:val="24"/>
          <w:szCs w:val="24"/>
        </w:rPr>
        <w:t>Subpart</w:t>
      </w:r>
      <w:r w:rsidR="00AC1918" w:rsidRPr="00112ED5">
        <w:rPr>
          <w:rFonts w:ascii="Calibri" w:eastAsia="Times New Roman" w:hAnsi="Calibri" w:cs="Times New Roman"/>
          <w:sz w:val="24"/>
          <w:szCs w:val="24"/>
        </w:rPr>
        <w:t xml:space="preserve"> W reporting shows this to be very small and does not compare to the tool volumes. </w:t>
      </w:r>
      <w:r w:rsidR="00746FEF" w:rsidRPr="00112ED5">
        <w:rPr>
          <w:rFonts w:ascii="Calibri" w:eastAsia="Times New Roman" w:hAnsi="Calibri" w:cs="Times New Roman"/>
          <w:sz w:val="24"/>
          <w:szCs w:val="24"/>
        </w:rPr>
        <w:t>EPA</w:t>
      </w:r>
      <w:r w:rsidR="00F15D38" w:rsidRPr="00112ED5">
        <w:rPr>
          <w:rFonts w:ascii="Calibri" w:eastAsia="Times New Roman" w:hAnsi="Calibri" w:cs="Times New Roman"/>
          <w:sz w:val="24"/>
          <w:szCs w:val="24"/>
        </w:rPr>
        <w:t xml:space="preserve"> </w:t>
      </w:r>
      <w:r w:rsidR="00AC1918" w:rsidRPr="00112ED5">
        <w:rPr>
          <w:rFonts w:ascii="Calibri" w:eastAsia="Times New Roman" w:hAnsi="Calibri" w:cs="Times New Roman"/>
          <w:sz w:val="24"/>
          <w:szCs w:val="24"/>
        </w:rPr>
        <w:t>agreed to zero</w:t>
      </w:r>
      <w:r w:rsidR="00F15D38" w:rsidRPr="00112ED5">
        <w:rPr>
          <w:rFonts w:ascii="Calibri" w:eastAsia="Times New Roman" w:hAnsi="Calibri" w:cs="Times New Roman"/>
          <w:sz w:val="24"/>
          <w:szCs w:val="24"/>
        </w:rPr>
        <w:t xml:space="preserve"> this out.</w:t>
      </w:r>
      <w:r w:rsidR="00AC1918" w:rsidRPr="00112ED5">
        <w:rPr>
          <w:rFonts w:ascii="Calibri" w:eastAsia="Times New Roman" w:hAnsi="Calibri" w:cs="Times New Roman"/>
          <w:sz w:val="24"/>
          <w:szCs w:val="24"/>
        </w:rPr>
        <w:t xml:space="preserve"> In the tool.</w:t>
      </w:r>
    </w:p>
    <w:p w:rsidR="00746FEF" w:rsidRPr="00112ED5" w:rsidRDefault="00746FEF" w:rsidP="00F15D38">
      <w:pPr>
        <w:spacing w:after="0" w:line="240" w:lineRule="auto"/>
        <w:ind w:left="720"/>
        <w:rPr>
          <w:rFonts w:ascii="Calibri" w:eastAsia="Times New Roman" w:hAnsi="Calibri" w:cs="Times New Roman"/>
          <w:color w:val="FF0000"/>
          <w:sz w:val="24"/>
          <w:szCs w:val="24"/>
        </w:rPr>
      </w:pPr>
    </w:p>
    <w:p w:rsidR="003634B1"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Mud degassing</w:t>
      </w:r>
      <w:r w:rsidRPr="00112ED5">
        <w:rPr>
          <w:rFonts w:ascii="Calibri" w:eastAsia="Times New Roman" w:hAnsi="Calibri" w:cs="Times New Roman"/>
          <w:color w:val="003399"/>
          <w:sz w:val="24"/>
          <w:szCs w:val="24"/>
        </w:rPr>
        <w:t>—we hadn’t talked about this</w:t>
      </w:r>
      <w:r w:rsidR="00934445" w:rsidRPr="00112ED5">
        <w:rPr>
          <w:rFonts w:ascii="Calibri" w:eastAsia="Times New Roman" w:hAnsi="Calibri" w:cs="Times New Roman"/>
          <w:color w:val="003399"/>
          <w:sz w:val="24"/>
          <w:szCs w:val="24"/>
        </w:rPr>
        <w:t xml:space="preserve"> </w:t>
      </w:r>
    </w:p>
    <w:p w:rsidR="003634B1" w:rsidRPr="00112ED5" w:rsidRDefault="003634B1" w:rsidP="003634B1">
      <w:pPr>
        <w:spacing w:after="0" w:line="240" w:lineRule="auto"/>
        <w:ind w:left="720"/>
        <w:rPr>
          <w:rFonts w:ascii="Calibri" w:eastAsia="Times New Roman" w:hAnsi="Calibri" w:cs="Times New Roman"/>
          <w:i/>
          <w:sz w:val="24"/>
          <w:szCs w:val="24"/>
          <w:u w:val="single"/>
        </w:rPr>
      </w:pPr>
    </w:p>
    <w:p w:rsidR="003634B1" w:rsidRPr="00112ED5" w:rsidRDefault="009525D5" w:rsidP="003634B1">
      <w:pPr>
        <w:spacing w:after="0" w:line="240" w:lineRule="auto"/>
        <w:ind w:left="720"/>
        <w:rPr>
          <w:rFonts w:ascii="Calibri" w:eastAsia="Times New Roman" w:hAnsi="Calibri" w:cs="Times New Roman"/>
          <w:bCs/>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3634B1" w:rsidRPr="00112ED5">
        <w:rPr>
          <w:rFonts w:ascii="Calibri" w:eastAsia="Times New Roman" w:hAnsi="Calibri" w:cs="Times New Roman"/>
          <w:bCs/>
          <w:sz w:val="24"/>
          <w:szCs w:val="24"/>
        </w:rPr>
        <w:t xml:space="preserve">Most mudding operations is located within the drill rig or in a module that is with the drill rig.  ADEC provided a slide with some of the mud facilities on the slide pack.  Because they are in a structure, OSHA/AKOSH/Fire are pretty strict for safety purposes.  </w:t>
      </w:r>
    </w:p>
    <w:p w:rsidR="003634B1" w:rsidRPr="00112ED5" w:rsidRDefault="003634B1" w:rsidP="003634B1">
      <w:pPr>
        <w:spacing w:after="0" w:line="240" w:lineRule="auto"/>
        <w:ind w:left="720"/>
        <w:rPr>
          <w:rFonts w:ascii="Calibri" w:eastAsia="Times New Roman" w:hAnsi="Calibri" w:cs="Times New Roman"/>
          <w:bCs/>
          <w:sz w:val="24"/>
          <w:szCs w:val="24"/>
        </w:rPr>
      </w:pPr>
      <w:r w:rsidRPr="00112ED5">
        <w:rPr>
          <w:rFonts w:ascii="Calibri" w:eastAsia="Times New Roman" w:hAnsi="Calibri" w:cs="Times New Roman"/>
          <w:bCs/>
          <w:sz w:val="24"/>
          <w:szCs w:val="24"/>
        </w:rPr>
        <w:t xml:space="preserve">ADEC asked how these numbers were calculated. ERG said that there is one study and emission factor for use in all state operations and they acknowledged this may not apply to AK infrastructure. </w:t>
      </w:r>
      <w:r w:rsidRPr="00112ED5">
        <w:rPr>
          <w:rFonts w:ascii="Calibri" w:eastAsia="Times New Roman" w:hAnsi="Calibri" w:cs="Times New Roman"/>
          <w:bCs/>
          <w:sz w:val="24"/>
          <w:szCs w:val="24"/>
        </w:rPr>
        <w:t xml:space="preserve">ADEC will research this more for 2020.  EPA agreed to zero this out in the tool for 2017.  </w:t>
      </w:r>
    </w:p>
    <w:p w:rsidR="009525D5" w:rsidRPr="00112ED5" w:rsidRDefault="009525D5" w:rsidP="00C441D5">
      <w:pPr>
        <w:spacing w:after="0" w:line="240" w:lineRule="auto"/>
        <w:ind w:left="720"/>
        <w:rPr>
          <w:rFonts w:ascii="Calibri" w:eastAsia="Times New Roman" w:hAnsi="Calibri" w:cs="Times New Roman"/>
          <w:bCs/>
          <w:color w:val="FF0000"/>
          <w:sz w:val="24"/>
          <w:szCs w:val="24"/>
        </w:rPr>
      </w:pPr>
    </w:p>
    <w:p w:rsidR="00590E8C"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Pneumatic pumps (North Slope)</w:t>
      </w:r>
      <w:r w:rsidRPr="00112ED5">
        <w:rPr>
          <w:rFonts w:ascii="Calibri" w:eastAsia="Times New Roman" w:hAnsi="Calibri" w:cs="Times New Roman"/>
          <w:color w:val="003399"/>
          <w:sz w:val="24"/>
          <w:szCs w:val="24"/>
        </w:rPr>
        <w:t xml:space="preserve"> — zero emissions reported under Subpart W, propose zeroing out in tool.</w:t>
      </w:r>
      <w:r w:rsidR="00F51215" w:rsidRPr="00112ED5">
        <w:rPr>
          <w:rFonts w:ascii="Calibri" w:eastAsia="Times New Roman" w:hAnsi="Calibri" w:cs="Times New Roman"/>
          <w:color w:val="003399"/>
          <w:sz w:val="24"/>
          <w:szCs w:val="24"/>
        </w:rPr>
        <w:t xml:space="preserve"> </w:t>
      </w:r>
    </w:p>
    <w:p w:rsidR="00590E8C"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Pneumatic devices (North Slope)—</w:t>
      </w:r>
      <w:r w:rsidRPr="00112ED5">
        <w:rPr>
          <w:rFonts w:ascii="Calibri" w:eastAsia="Times New Roman" w:hAnsi="Calibri" w:cs="Times New Roman"/>
          <w:color w:val="003399"/>
          <w:sz w:val="24"/>
          <w:szCs w:val="24"/>
        </w:rPr>
        <w:t xml:space="preserve"> zero emissions reported under Subpart W, already zeroed out in the Tool.</w:t>
      </w:r>
      <w:r w:rsidR="00F51215" w:rsidRPr="00112ED5">
        <w:rPr>
          <w:rFonts w:ascii="Calibri" w:eastAsia="Times New Roman" w:hAnsi="Calibri" w:cs="Times New Roman"/>
          <w:color w:val="003399"/>
          <w:sz w:val="24"/>
          <w:szCs w:val="24"/>
        </w:rPr>
        <w:t xml:space="preserve"> </w:t>
      </w:r>
    </w:p>
    <w:p w:rsidR="00590E8C"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Pneumatic pumps (Cook Inlet)</w:t>
      </w:r>
      <w:r w:rsidRPr="00112ED5">
        <w:rPr>
          <w:rFonts w:ascii="Calibri" w:eastAsia="Times New Roman" w:hAnsi="Calibri" w:cs="Times New Roman"/>
          <w:color w:val="003399"/>
          <w:sz w:val="24"/>
          <w:szCs w:val="24"/>
        </w:rPr>
        <w:t xml:space="preserve"> — minimal emissions reported under Subpart W, propose zeroing out in tool.</w:t>
      </w:r>
      <w:r w:rsidR="00F51215" w:rsidRPr="00112ED5">
        <w:rPr>
          <w:rFonts w:ascii="Calibri" w:eastAsia="Times New Roman" w:hAnsi="Calibri" w:cs="Times New Roman"/>
          <w:color w:val="003399"/>
          <w:sz w:val="24"/>
          <w:szCs w:val="24"/>
        </w:rPr>
        <w:t xml:space="preserve"> </w:t>
      </w:r>
    </w:p>
    <w:p w:rsidR="009525D5" w:rsidRPr="00112ED5" w:rsidRDefault="00590E8C" w:rsidP="00590E8C">
      <w:pPr>
        <w:numPr>
          <w:ilvl w:val="0"/>
          <w:numId w:val="1"/>
        </w:numPr>
        <w:spacing w:after="0" w:line="240" w:lineRule="auto"/>
        <w:rPr>
          <w:rFonts w:ascii="Calibri" w:eastAsia="Times New Roman" w:hAnsi="Calibri" w:cs="Times New Roman"/>
          <w:color w:val="003399"/>
          <w:sz w:val="24"/>
          <w:szCs w:val="24"/>
        </w:rPr>
      </w:pPr>
      <w:r w:rsidRPr="00112ED5">
        <w:rPr>
          <w:rFonts w:ascii="Calibri" w:eastAsia="Times New Roman" w:hAnsi="Calibri" w:cs="Times New Roman"/>
          <w:b/>
          <w:bCs/>
          <w:color w:val="003399"/>
          <w:sz w:val="24"/>
          <w:szCs w:val="24"/>
          <w:u w:val="single"/>
        </w:rPr>
        <w:t>Pneumatic devices (Cook Inlet)</w:t>
      </w:r>
      <w:r w:rsidRPr="00112ED5">
        <w:rPr>
          <w:rFonts w:ascii="Calibri" w:eastAsia="Times New Roman" w:hAnsi="Calibri" w:cs="Times New Roman"/>
          <w:color w:val="003399"/>
          <w:sz w:val="24"/>
          <w:szCs w:val="24"/>
        </w:rPr>
        <w:t xml:space="preserve"> — 2nd largest emission source reported under Subpart W, would you be ok with us adding our EPA estimate for this SCC to the AK inventory for Cook Inlet?</w:t>
      </w:r>
      <w:r w:rsidR="00934445" w:rsidRPr="00112ED5">
        <w:rPr>
          <w:rFonts w:ascii="Calibri" w:eastAsia="Times New Roman" w:hAnsi="Calibri" w:cs="Times New Roman"/>
          <w:color w:val="003399"/>
          <w:sz w:val="24"/>
          <w:szCs w:val="24"/>
        </w:rPr>
        <w:t xml:space="preserve"> </w:t>
      </w:r>
      <w:r w:rsidR="00EB3DB1" w:rsidRPr="00112ED5">
        <w:rPr>
          <w:rFonts w:ascii="Calibri" w:eastAsia="Times New Roman" w:hAnsi="Calibri" w:cs="Times New Roman"/>
          <w:color w:val="003399"/>
          <w:sz w:val="24"/>
          <w:szCs w:val="24"/>
        </w:rPr>
        <w:t xml:space="preserve"> </w:t>
      </w:r>
    </w:p>
    <w:p w:rsidR="009525D5" w:rsidRPr="00112ED5" w:rsidRDefault="009525D5" w:rsidP="009525D5">
      <w:pPr>
        <w:spacing w:after="0" w:line="240" w:lineRule="auto"/>
        <w:ind w:left="720"/>
        <w:rPr>
          <w:rFonts w:ascii="Calibri" w:eastAsia="Times New Roman" w:hAnsi="Calibri" w:cs="Times New Roman"/>
          <w:color w:val="003399"/>
          <w:sz w:val="24"/>
          <w:szCs w:val="24"/>
        </w:rPr>
      </w:pPr>
    </w:p>
    <w:p w:rsidR="005F7FAC" w:rsidRPr="00112ED5" w:rsidRDefault="009525D5" w:rsidP="005F7FAC">
      <w:pPr>
        <w:spacing w:after="0" w:line="240" w:lineRule="auto"/>
        <w:ind w:left="720"/>
        <w:rPr>
          <w:rFonts w:ascii="Calibri" w:eastAsia="Times New Roman" w:hAnsi="Calibri" w:cs="Times New Roman"/>
          <w:sz w:val="24"/>
          <w:szCs w:val="24"/>
        </w:rPr>
      </w:pPr>
      <w:r w:rsidRPr="00112ED5">
        <w:rPr>
          <w:rFonts w:ascii="Calibri" w:eastAsia="Times New Roman" w:hAnsi="Calibri" w:cs="Times New Roman"/>
          <w:i/>
          <w:sz w:val="24"/>
          <w:szCs w:val="24"/>
          <w:u w:val="single"/>
        </w:rPr>
        <w:t>Discussion/Conclusion</w:t>
      </w:r>
      <w:r w:rsidRPr="00112ED5">
        <w:rPr>
          <w:rFonts w:ascii="Calibri" w:eastAsia="Times New Roman" w:hAnsi="Calibri" w:cs="Times New Roman"/>
          <w:sz w:val="24"/>
          <w:szCs w:val="24"/>
        </w:rPr>
        <w:t xml:space="preserve">:  </w:t>
      </w:r>
      <w:r w:rsidR="003634B1" w:rsidRPr="00112ED5">
        <w:rPr>
          <w:rFonts w:ascii="Calibri" w:eastAsia="Times New Roman" w:hAnsi="Calibri" w:cs="Times New Roman"/>
          <w:sz w:val="24"/>
          <w:szCs w:val="24"/>
        </w:rPr>
        <w:t xml:space="preserve">ADEC wanted to know how these were </w:t>
      </w:r>
      <w:r w:rsidR="00934445" w:rsidRPr="00112ED5">
        <w:rPr>
          <w:rFonts w:ascii="Calibri" w:eastAsia="Times New Roman" w:hAnsi="Calibri" w:cs="Times New Roman"/>
          <w:sz w:val="24"/>
          <w:szCs w:val="24"/>
        </w:rPr>
        <w:t xml:space="preserve">calculated in tool and applied per </w:t>
      </w:r>
      <w:r w:rsidR="003634B1" w:rsidRPr="00112ED5">
        <w:rPr>
          <w:rFonts w:ascii="Calibri" w:eastAsia="Times New Roman" w:hAnsi="Calibri" w:cs="Times New Roman"/>
          <w:sz w:val="24"/>
          <w:szCs w:val="24"/>
        </w:rPr>
        <w:t>facility.</w:t>
      </w:r>
      <w:r w:rsidR="00EB3DB1" w:rsidRPr="00112ED5">
        <w:rPr>
          <w:rFonts w:ascii="Calibri" w:eastAsia="Times New Roman" w:hAnsi="Calibri" w:cs="Times New Roman"/>
          <w:sz w:val="24"/>
          <w:szCs w:val="24"/>
        </w:rPr>
        <w:t xml:space="preserve">  </w:t>
      </w:r>
      <w:r w:rsidR="003634B1" w:rsidRPr="00112ED5">
        <w:rPr>
          <w:rFonts w:ascii="Calibri" w:eastAsia="Times New Roman" w:hAnsi="Calibri" w:cs="Times New Roman"/>
          <w:sz w:val="24"/>
          <w:szCs w:val="24"/>
        </w:rPr>
        <w:t>In AK, pneumatic pumps are listed as an insignificant</w:t>
      </w:r>
      <w:r w:rsidR="00EB3DB1" w:rsidRPr="00112ED5">
        <w:rPr>
          <w:rFonts w:ascii="Calibri" w:eastAsia="Times New Roman" w:hAnsi="Calibri" w:cs="Times New Roman"/>
          <w:sz w:val="24"/>
          <w:szCs w:val="24"/>
        </w:rPr>
        <w:t xml:space="preserve"> emission source so </w:t>
      </w:r>
      <w:r w:rsidR="003634B1" w:rsidRPr="00112ED5">
        <w:rPr>
          <w:rFonts w:ascii="Calibri" w:eastAsia="Times New Roman" w:hAnsi="Calibri" w:cs="Times New Roman"/>
          <w:sz w:val="24"/>
          <w:szCs w:val="24"/>
        </w:rPr>
        <w:t xml:space="preserve">it is not included in the permit or in any reports.  We do not list these as an emission unit. </w:t>
      </w:r>
      <w:r w:rsidR="00EB3DB1" w:rsidRPr="00112ED5">
        <w:rPr>
          <w:rFonts w:ascii="Calibri" w:eastAsia="Times New Roman" w:hAnsi="Calibri" w:cs="Times New Roman"/>
          <w:sz w:val="24"/>
          <w:szCs w:val="24"/>
        </w:rPr>
        <w:t xml:space="preserve"> </w:t>
      </w:r>
      <w:r w:rsidR="003634B1" w:rsidRPr="00112ED5">
        <w:rPr>
          <w:rFonts w:ascii="Calibri" w:eastAsia="Times New Roman" w:hAnsi="Calibri" w:cs="Times New Roman"/>
          <w:sz w:val="24"/>
          <w:szCs w:val="24"/>
        </w:rPr>
        <w:t xml:space="preserve">ADEC discussed this with compliance staff and they said that most of these were on contractor equipment. </w:t>
      </w:r>
      <w:r w:rsidR="005F7FAC" w:rsidRPr="00112ED5">
        <w:rPr>
          <w:rFonts w:ascii="Calibri" w:eastAsia="Times New Roman" w:hAnsi="Calibri" w:cs="Times New Roman"/>
          <w:sz w:val="24"/>
          <w:szCs w:val="24"/>
        </w:rPr>
        <w:t>They said there would be some emissions but very small. With the new leak detection reporting/repair requirements ADEC may start to have a better idea in the future. ADEC agreed that the tool volumes for the devices and pumps were acceptable for 2017 since they were close to the Subpart W reporting. ADEC will</w:t>
      </w:r>
      <w:r w:rsidR="00E507D2" w:rsidRPr="00112ED5">
        <w:rPr>
          <w:rFonts w:ascii="Calibri" w:eastAsia="Times New Roman" w:hAnsi="Calibri" w:cs="Times New Roman"/>
          <w:sz w:val="24"/>
          <w:szCs w:val="24"/>
        </w:rPr>
        <w:t xml:space="preserve"> research this for the 2020 NEI for EPA tool updates.</w:t>
      </w:r>
    </w:p>
    <w:p w:rsidR="00E507D2" w:rsidRPr="00112ED5" w:rsidRDefault="00E507D2" w:rsidP="00E507D2">
      <w:pPr>
        <w:spacing w:after="0" w:line="240" w:lineRule="auto"/>
        <w:rPr>
          <w:rFonts w:ascii="Calibri" w:eastAsia="Times New Roman" w:hAnsi="Calibri" w:cs="Times New Roman"/>
          <w:sz w:val="24"/>
          <w:szCs w:val="24"/>
        </w:rPr>
      </w:pPr>
    </w:p>
    <w:p w:rsidR="00E507D2" w:rsidRPr="00112ED5" w:rsidRDefault="00E507D2" w:rsidP="00E507D2">
      <w:pPr>
        <w:numPr>
          <w:ilvl w:val="0"/>
          <w:numId w:val="1"/>
        </w:numPr>
        <w:spacing w:after="0" w:line="240" w:lineRule="auto"/>
        <w:rPr>
          <w:rFonts w:ascii="Calibri" w:eastAsia="Times New Roman" w:hAnsi="Calibri" w:cs="Times New Roman"/>
          <w:b/>
          <w:bCs/>
          <w:color w:val="003399"/>
          <w:sz w:val="24"/>
          <w:szCs w:val="24"/>
          <w:u w:val="single"/>
        </w:rPr>
      </w:pPr>
      <w:r w:rsidRPr="00112ED5">
        <w:rPr>
          <w:rFonts w:ascii="Calibri" w:eastAsia="Times New Roman" w:hAnsi="Calibri" w:cs="Times New Roman"/>
          <w:b/>
          <w:bCs/>
          <w:color w:val="003399"/>
          <w:sz w:val="24"/>
          <w:szCs w:val="24"/>
          <w:u w:val="single"/>
        </w:rPr>
        <w:t>AK NEI  and EPA  Tool Comparison Spreadsheet (JRS recommendations)</w:t>
      </w:r>
    </w:p>
    <w:p w:rsidR="00E507D2" w:rsidRPr="00112ED5" w:rsidRDefault="00E507D2" w:rsidP="00E507D2">
      <w:pPr>
        <w:spacing w:after="0" w:line="240" w:lineRule="auto"/>
        <w:ind w:left="720"/>
        <w:rPr>
          <w:rFonts w:ascii="Calibri" w:eastAsia="Times New Roman" w:hAnsi="Calibri" w:cs="Times New Roman"/>
          <w:sz w:val="24"/>
          <w:szCs w:val="24"/>
        </w:rPr>
      </w:pPr>
    </w:p>
    <w:p w:rsidR="00E507D2" w:rsidRPr="00112ED5" w:rsidRDefault="00E507D2" w:rsidP="00E507D2">
      <w:pPr>
        <w:spacing w:after="0" w:line="240" w:lineRule="auto"/>
        <w:ind w:left="720"/>
        <w:rPr>
          <w:rFonts w:ascii="Calibri" w:eastAsia="Times New Roman" w:hAnsi="Calibri" w:cs="Times New Roman"/>
          <w:sz w:val="24"/>
          <w:szCs w:val="24"/>
        </w:rPr>
      </w:pPr>
      <w:r w:rsidRPr="00112ED5">
        <w:rPr>
          <w:rFonts w:ascii="Calibri" w:eastAsia="Times New Roman" w:hAnsi="Calibri" w:cs="Times New Roman"/>
          <w:sz w:val="24"/>
          <w:szCs w:val="24"/>
          <w:u w:val="single"/>
        </w:rPr>
        <w:t xml:space="preserve">Line 16 and 34 - well testing. </w:t>
      </w:r>
      <w:r w:rsidRPr="00112ED5">
        <w:rPr>
          <w:rFonts w:ascii="Calibri" w:eastAsia="Times New Roman" w:hAnsi="Calibri" w:cs="Times New Roman"/>
          <w:sz w:val="24"/>
          <w:szCs w:val="24"/>
        </w:rPr>
        <w:t>The recommendations said that these were not included in the tool or for ADEC estimates.</w:t>
      </w:r>
      <w:r w:rsidR="00BA61C7" w:rsidRPr="00112ED5">
        <w:rPr>
          <w:rFonts w:ascii="Calibri" w:eastAsia="Times New Roman" w:hAnsi="Calibri" w:cs="Times New Roman"/>
          <w:sz w:val="24"/>
          <w:szCs w:val="24"/>
        </w:rPr>
        <w:t xml:space="preserve">  ADEC said they has some emissions and emission factors from well testing activities.  They offered to provide these to EPA and ERG that could be included in the EPA tool.  ADEC receives these in some operating reports</w:t>
      </w:r>
      <w:r w:rsidR="00867114" w:rsidRPr="00112ED5">
        <w:rPr>
          <w:rFonts w:ascii="Calibri" w:eastAsia="Times New Roman" w:hAnsi="Calibri" w:cs="Times New Roman"/>
          <w:sz w:val="24"/>
          <w:szCs w:val="24"/>
        </w:rPr>
        <w:t xml:space="preserve"> and in fee estimates.  </w:t>
      </w:r>
      <w:r w:rsidR="00BA61C7" w:rsidRPr="00112ED5">
        <w:rPr>
          <w:rFonts w:ascii="Calibri" w:eastAsia="Times New Roman" w:hAnsi="Calibri" w:cs="Times New Roman"/>
          <w:sz w:val="24"/>
          <w:szCs w:val="24"/>
        </w:rPr>
        <w:t xml:space="preserve">  </w:t>
      </w:r>
    </w:p>
    <w:p w:rsidR="00867114" w:rsidRPr="00112ED5" w:rsidRDefault="00867114" w:rsidP="00E507D2">
      <w:pPr>
        <w:spacing w:after="0" w:line="240" w:lineRule="auto"/>
        <w:ind w:left="720"/>
        <w:rPr>
          <w:rFonts w:ascii="Calibri" w:eastAsia="Times New Roman" w:hAnsi="Calibri" w:cs="Times New Roman"/>
          <w:sz w:val="24"/>
          <w:szCs w:val="24"/>
        </w:rPr>
      </w:pPr>
    </w:p>
    <w:p w:rsidR="00867114" w:rsidRPr="00112ED5" w:rsidRDefault="00867114" w:rsidP="00E507D2">
      <w:pPr>
        <w:spacing w:after="0" w:line="240" w:lineRule="auto"/>
        <w:ind w:left="720"/>
        <w:rPr>
          <w:rFonts w:ascii="Calibri" w:eastAsia="Times New Roman" w:hAnsi="Calibri" w:cs="Times New Roman"/>
          <w:sz w:val="24"/>
          <w:szCs w:val="24"/>
          <w:u w:val="single"/>
        </w:rPr>
      </w:pPr>
      <w:r w:rsidRPr="00112ED5">
        <w:rPr>
          <w:rFonts w:ascii="Calibri" w:eastAsia="Times New Roman" w:hAnsi="Calibri" w:cs="Times New Roman"/>
          <w:sz w:val="24"/>
          <w:szCs w:val="24"/>
          <w:u w:val="single"/>
        </w:rPr>
        <w:t>Lines 13 and 26 –</w:t>
      </w:r>
      <w:r w:rsidRPr="00112ED5">
        <w:rPr>
          <w:rFonts w:ascii="Calibri" w:eastAsia="Times New Roman" w:hAnsi="Calibri" w:cs="Times New Roman"/>
          <w:sz w:val="24"/>
          <w:szCs w:val="24"/>
        </w:rPr>
        <w:t xml:space="preserve"> liquids loading. ERG provided a definition. For the North Slope it is very small and EPA offered to zero this out.  For Cook Inlet, the tool is very close to the Subpart W reporting.  ADEC thinks this may be in AOGC regulations (it is a waste of state resources) but will research for 2020 NEI.  These are a very small volume and ADEC does not have any objection to keeping the tool estimates for the 2017 NEI. </w:t>
      </w:r>
    </w:p>
    <w:sectPr w:rsidR="00867114" w:rsidRPr="00112E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3A3" w:rsidRDefault="00E113A3" w:rsidP="003634B1">
      <w:pPr>
        <w:spacing w:after="0" w:line="240" w:lineRule="auto"/>
      </w:pPr>
      <w:r>
        <w:separator/>
      </w:r>
    </w:p>
  </w:endnote>
  <w:endnote w:type="continuationSeparator" w:id="0">
    <w:p w:rsidR="00E113A3" w:rsidRDefault="00E113A3" w:rsidP="0036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473741"/>
      <w:docPartObj>
        <w:docPartGallery w:val="Page Numbers (Bottom of Page)"/>
        <w:docPartUnique/>
      </w:docPartObj>
    </w:sdtPr>
    <w:sdtEndPr>
      <w:rPr>
        <w:noProof/>
      </w:rPr>
    </w:sdtEndPr>
    <w:sdtContent>
      <w:p w:rsidR="003634B1" w:rsidRDefault="003634B1">
        <w:pPr>
          <w:pStyle w:val="Footer"/>
          <w:jc w:val="right"/>
        </w:pPr>
        <w:r>
          <w:fldChar w:fldCharType="begin"/>
        </w:r>
        <w:r>
          <w:instrText xml:space="preserve"> PAGE   \* MERGEFORMAT </w:instrText>
        </w:r>
        <w:r>
          <w:fldChar w:fldCharType="separate"/>
        </w:r>
        <w:r w:rsidR="00FE4165">
          <w:rPr>
            <w:noProof/>
          </w:rPr>
          <w:t>4</w:t>
        </w:r>
        <w:r>
          <w:rPr>
            <w:noProof/>
          </w:rPr>
          <w:fldChar w:fldCharType="end"/>
        </w:r>
      </w:p>
    </w:sdtContent>
  </w:sdt>
  <w:p w:rsidR="003634B1" w:rsidRDefault="00363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3A3" w:rsidRDefault="00E113A3" w:rsidP="003634B1">
      <w:pPr>
        <w:spacing w:after="0" w:line="240" w:lineRule="auto"/>
      </w:pPr>
      <w:r>
        <w:separator/>
      </w:r>
    </w:p>
  </w:footnote>
  <w:footnote w:type="continuationSeparator" w:id="0">
    <w:p w:rsidR="00E113A3" w:rsidRDefault="00E113A3" w:rsidP="00363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178F5"/>
    <w:multiLevelType w:val="hybridMultilevel"/>
    <w:tmpl w:val="81A06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8C"/>
    <w:rsid w:val="00005EA4"/>
    <w:rsid w:val="000115F6"/>
    <w:rsid w:val="00112ED5"/>
    <w:rsid w:val="0013380E"/>
    <w:rsid w:val="001D6EA1"/>
    <w:rsid w:val="00203E6F"/>
    <w:rsid w:val="00312B99"/>
    <w:rsid w:val="00357E5C"/>
    <w:rsid w:val="003634B1"/>
    <w:rsid w:val="003C0FB4"/>
    <w:rsid w:val="003C13D8"/>
    <w:rsid w:val="00451C91"/>
    <w:rsid w:val="00474555"/>
    <w:rsid w:val="00506E2D"/>
    <w:rsid w:val="005374CF"/>
    <w:rsid w:val="00590E8C"/>
    <w:rsid w:val="005E2F22"/>
    <w:rsid w:val="005E3914"/>
    <w:rsid w:val="005F7FAC"/>
    <w:rsid w:val="00602BEE"/>
    <w:rsid w:val="006332D4"/>
    <w:rsid w:val="00746FEF"/>
    <w:rsid w:val="00756FF2"/>
    <w:rsid w:val="00867114"/>
    <w:rsid w:val="00916DE6"/>
    <w:rsid w:val="00934445"/>
    <w:rsid w:val="009525D5"/>
    <w:rsid w:val="009A2232"/>
    <w:rsid w:val="009B77A3"/>
    <w:rsid w:val="00A94805"/>
    <w:rsid w:val="00AC1918"/>
    <w:rsid w:val="00AC24A0"/>
    <w:rsid w:val="00B45C98"/>
    <w:rsid w:val="00BA61C7"/>
    <w:rsid w:val="00BF0176"/>
    <w:rsid w:val="00C17498"/>
    <w:rsid w:val="00C441D5"/>
    <w:rsid w:val="00CA3F96"/>
    <w:rsid w:val="00E113A3"/>
    <w:rsid w:val="00E507D2"/>
    <w:rsid w:val="00E96E24"/>
    <w:rsid w:val="00EB3DB1"/>
    <w:rsid w:val="00F15D38"/>
    <w:rsid w:val="00F31F2F"/>
    <w:rsid w:val="00F51215"/>
    <w:rsid w:val="00FE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302FF-5F71-4B06-9200-528A3427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4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5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5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455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4555"/>
    <w:pPr>
      <w:ind w:left="720"/>
      <w:contextualSpacing/>
    </w:pPr>
  </w:style>
  <w:style w:type="paragraph" w:styleId="Header">
    <w:name w:val="header"/>
    <w:basedOn w:val="Normal"/>
    <w:link w:val="HeaderChar"/>
    <w:uiPriority w:val="99"/>
    <w:unhideWhenUsed/>
    <w:rsid w:val="0036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B1"/>
  </w:style>
  <w:style w:type="paragraph" w:styleId="Footer">
    <w:name w:val="footer"/>
    <w:basedOn w:val="Normal"/>
    <w:link w:val="FooterChar"/>
    <w:uiPriority w:val="99"/>
    <w:unhideWhenUsed/>
    <w:rsid w:val="0036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962291">
      <w:bodyDiv w:val="1"/>
      <w:marLeft w:val="0"/>
      <w:marRight w:val="0"/>
      <w:marTop w:val="0"/>
      <w:marBottom w:val="0"/>
      <w:divBdr>
        <w:top w:val="none" w:sz="0" w:space="0" w:color="auto"/>
        <w:left w:val="none" w:sz="0" w:space="0" w:color="auto"/>
        <w:bottom w:val="none" w:sz="0" w:space="0" w:color="auto"/>
        <w:right w:val="none" w:sz="0" w:space="0" w:color="auto"/>
      </w:divBdr>
    </w:div>
    <w:div w:id="16426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Teri</dc:creator>
  <cp:keywords/>
  <dc:description/>
  <cp:lastModifiedBy>Birnbaum, Molly</cp:lastModifiedBy>
  <cp:revision>20</cp:revision>
  <dcterms:created xsi:type="dcterms:W3CDTF">2019-09-18T20:31:00Z</dcterms:created>
  <dcterms:modified xsi:type="dcterms:W3CDTF">2019-09-19T01:25:00Z</dcterms:modified>
</cp:coreProperties>
</file>