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6061A" w:rsidR="00D360C1" w:rsidP="00387957" w:rsidRDefault="00635123" w14:paraId="7CBD0B01" w14:textId="7DE71B5E">
      <w:pPr>
        <w:pStyle w:val="Title"/>
      </w:pPr>
      <w:r>
        <w:t>Solvent Utilization</w:t>
      </w:r>
    </w:p>
    <w:p w:rsidRPr="00886F17" w:rsidR="00D360C1" w:rsidP="00D462CC" w:rsidRDefault="19FBF6E2" w14:paraId="7B5C1AD9" w14:textId="77777777">
      <w:pPr>
        <w:pStyle w:val="Heading1"/>
        <w:numPr>
          <w:ilvl w:val="0"/>
          <w:numId w:val="46"/>
        </w:numPr>
        <w:ind w:left="360"/>
      </w:pPr>
      <w:r>
        <w:t>Source Category Description</w:t>
      </w:r>
    </w:p>
    <w:p w:rsidR="00D360C1" w:rsidP="00D360C1" w:rsidRDefault="00635123" w14:paraId="177EEFD8" w14:textId="2FE4CED7">
      <w:pPr>
        <w:widowControl/>
        <w:tabs>
          <w:tab w:val="left" w:pos="0"/>
        </w:tabs>
        <w:rPr>
          <w:szCs w:val="20"/>
        </w:rPr>
      </w:pPr>
      <w:r>
        <w:t>Solvent utilization includes</w:t>
      </w:r>
      <w:r w:rsidR="19FBF6E2">
        <w:t xml:space="preserve"> </w:t>
      </w:r>
      <w:r>
        <w:t xml:space="preserve">a variety of industrial, commercial and residential applications of solvents that are not captured in </w:t>
      </w:r>
      <w:r w:rsidR="00C15B70">
        <w:t xml:space="preserve">the </w:t>
      </w:r>
      <w:r>
        <w:t>point source inventory</w:t>
      </w:r>
      <w:r w:rsidR="19FBF6E2">
        <w:t>. Estimates of emissions of v</w:t>
      </w:r>
      <w:r>
        <w:t>olatile organic compounds (VOC)</w:t>
      </w:r>
      <w:r w:rsidR="19FBF6E2">
        <w:t xml:space="preserve"> </w:t>
      </w:r>
      <w:r>
        <w:t xml:space="preserve">and </w:t>
      </w:r>
      <w:r w:rsidR="19FBF6E2">
        <w:t>hazardous</w:t>
      </w:r>
      <w:r>
        <w:t xml:space="preserve"> air pollutants (HAPs)</w:t>
      </w:r>
      <w:r w:rsidR="19FBF6E2">
        <w:t xml:space="preserve"> from </w:t>
      </w:r>
      <w:r>
        <w:t xml:space="preserve">solvent utilization are based on national-level estimates of solvent usage from the </w:t>
      </w:r>
      <w:proofErr w:type="spellStart"/>
      <w:r>
        <w:t>Fre</w:t>
      </w:r>
      <w:r w:rsidR="00C15B70">
        <w:t>e</w:t>
      </w:r>
      <w:r>
        <w:t>donia</w:t>
      </w:r>
      <w:proofErr w:type="spellEnd"/>
      <w:r>
        <w:t xml:space="preserve"> Group</w:t>
      </w:r>
      <w:r w:rsidR="19FBF6E2">
        <w:t xml:space="preserve">. In 2014, </w:t>
      </w:r>
      <w:r>
        <w:t>Solvent utilization</w:t>
      </w:r>
      <w:r w:rsidR="19FBF6E2">
        <w:t xml:space="preserve"> in the US, Puerto Rico, and US Virg</w:t>
      </w:r>
      <w:r w:rsidR="00023364">
        <w:t>in Islands resulted in over 3 million tons</w:t>
      </w:r>
      <w:r w:rsidR="19FBF6E2">
        <w:t xml:space="preserve"> of VOC emissions.</w:t>
      </w:r>
      <w:r w:rsidR="003435F2">
        <w:t xml:space="preserve"> </w:t>
      </w:r>
    </w:p>
    <w:p w:rsidRPr="003E3AC3" w:rsidR="00D360C1" w:rsidP="00E8195F" w:rsidRDefault="19FBF6E2" w14:paraId="7BC3F26E" w14:textId="168D9F18">
      <w:pPr>
        <w:rPr>
          <w:szCs w:val="20"/>
        </w:rPr>
      </w:pPr>
      <w:r>
        <w:t>For this source category, the following SCC</w:t>
      </w:r>
      <w:r w:rsidR="00154637">
        <w:t>s</w:t>
      </w:r>
      <w:r>
        <w:t xml:space="preserve"> </w:t>
      </w:r>
      <w:r w:rsidR="00154637">
        <w:t>are</w:t>
      </w:r>
      <w:r>
        <w:t xml:space="preserve"> assigned:</w:t>
      </w:r>
    </w:p>
    <w:tbl>
      <w:tblPr>
        <w:tblW w:w="9463" w:type="dxa"/>
        <w:jc w:val="center"/>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ook w:val="0000" w:firstRow="0" w:lastRow="0" w:firstColumn="0" w:lastColumn="0" w:noHBand="0" w:noVBand="0"/>
      </w:tblPr>
      <w:tblGrid>
        <w:gridCol w:w="1222"/>
        <w:gridCol w:w="1833"/>
        <w:gridCol w:w="2399"/>
        <w:gridCol w:w="2038"/>
        <w:gridCol w:w="1971"/>
      </w:tblGrid>
      <w:tr w:rsidRPr="003E3AC3" w:rsidR="00D360C1" w:rsidTr="0024118F" w14:paraId="4D8BCE6B" w14:textId="77777777">
        <w:trPr>
          <w:trHeight w:val="265"/>
          <w:tblHeader/>
          <w:jc w:val="center"/>
        </w:trPr>
        <w:tc>
          <w:tcPr>
            <w:tcW w:w="1222" w:type="dxa"/>
            <w:shd w:val="clear" w:color="auto" w:fill="D9D9D9" w:themeFill="background1" w:themeFillShade="D9"/>
            <w:noWrap/>
          </w:tcPr>
          <w:p w:rsidRPr="003E3AC3" w:rsidR="00D360C1" w:rsidP="19FBF6E2" w:rsidRDefault="19FBF6E2" w14:paraId="2738524F" w14:textId="77777777">
            <w:pPr>
              <w:widowControl/>
              <w:tabs>
                <w:tab w:val="left" w:pos="0"/>
              </w:tabs>
              <w:spacing w:after="0"/>
              <w:rPr>
                <w:b/>
                <w:bCs/>
              </w:rPr>
            </w:pPr>
            <w:r w:rsidRPr="19FBF6E2">
              <w:rPr>
                <w:b/>
                <w:bCs/>
              </w:rPr>
              <w:t>SCC</w:t>
            </w:r>
          </w:p>
        </w:tc>
        <w:tc>
          <w:tcPr>
            <w:tcW w:w="1833" w:type="dxa"/>
            <w:shd w:val="clear" w:color="auto" w:fill="D9D9D9" w:themeFill="background1" w:themeFillShade="D9"/>
            <w:noWrap/>
          </w:tcPr>
          <w:p w:rsidRPr="003E3AC3" w:rsidR="00D360C1" w:rsidP="19FBF6E2" w:rsidRDefault="19FBF6E2" w14:paraId="36BA6D5A" w14:textId="77777777">
            <w:pPr>
              <w:widowControl/>
              <w:tabs>
                <w:tab w:val="left" w:pos="0"/>
              </w:tabs>
              <w:spacing w:after="0"/>
              <w:rPr>
                <w:b/>
                <w:bCs/>
              </w:rPr>
            </w:pPr>
            <w:r w:rsidRPr="19FBF6E2">
              <w:rPr>
                <w:b/>
                <w:bCs/>
              </w:rPr>
              <w:t>SCC Level 1</w:t>
            </w:r>
          </w:p>
        </w:tc>
        <w:tc>
          <w:tcPr>
            <w:tcW w:w="2399" w:type="dxa"/>
            <w:shd w:val="clear" w:color="auto" w:fill="D9D9D9" w:themeFill="background1" w:themeFillShade="D9"/>
            <w:noWrap/>
          </w:tcPr>
          <w:p w:rsidRPr="003E3AC3" w:rsidR="00D360C1" w:rsidP="0024118F" w:rsidRDefault="19FBF6E2" w14:paraId="2901E891" w14:textId="5EEFB334">
            <w:pPr>
              <w:widowControl/>
              <w:tabs>
                <w:tab w:val="left" w:pos="0"/>
                <w:tab w:val="right" w:pos="2183"/>
              </w:tabs>
              <w:spacing w:after="0"/>
              <w:rPr>
                <w:b/>
                <w:bCs/>
              </w:rPr>
            </w:pPr>
            <w:r w:rsidRPr="19FBF6E2">
              <w:rPr>
                <w:b/>
                <w:bCs/>
              </w:rPr>
              <w:t>SCC Level 2</w:t>
            </w:r>
            <w:r w:rsidR="0024118F">
              <w:rPr>
                <w:b/>
                <w:bCs/>
              </w:rPr>
              <w:tab/>
            </w:r>
          </w:p>
        </w:tc>
        <w:tc>
          <w:tcPr>
            <w:tcW w:w="2038" w:type="dxa"/>
            <w:shd w:val="clear" w:color="auto" w:fill="D9D9D9" w:themeFill="background1" w:themeFillShade="D9"/>
            <w:noWrap/>
          </w:tcPr>
          <w:p w:rsidRPr="003E3AC3" w:rsidR="00D360C1" w:rsidP="19FBF6E2" w:rsidRDefault="19FBF6E2" w14:paraId="4943D878" w14:textId="77777777">
            <w:pPr>
              <w:widowControl/>
              <w:tabs>
                <w:tab w:val="left" w:pos="0"/>
              </w:tabs>
              <w:spacing w:after="0"/>
              <w:rPr>
                <w:b/>
                <w:bCs/>
              </w:rPr>
            </w:pPr>
            <w:r w:rsidRPr="19FBF6E2">
              <w:rPr>
                <w:b/>
                <w:bCs/>
              </w:rPr>
              <w:t>SCC Level 3</w:t>
            </w:r>
          </w:p>
        </w:tc>
        <w:tc>
          <w:tcPr>
            <w:tcW w:w="1971" w:type="dxa"/>
            <w:shd w:val="clear" w:color="auto" w:fill="D9D9D9" w:themeFill="background1" w:themeFillShade="D9"/>
            <w:noWrap/>
          </w:tcPr>
          <w:p w:rsidRPr="003E3AC3" w:rsidR="00D360C1" w:rsidP="19FBF6E2" w:rsidRDefault="19FBF6E2" w14:paraId="4AD44C9C" w14:textId="77777777">
            <w:pPr>
              <w:widowControl/>
              <w:tabs>
                <w:tab w:val="left" w:pos="0"/>
              </w:tabs>
              <w:spacing w:after="0"/>
              <w:rPr>
                <w:b/>
                <w:bCs/>
              </w:rPr>
            </w:pPr>
            <w:r w:rsidRPr="19FBF6E2">
              <w:rPr>
                <w:b/>
                <w:bCs/>
              </w:rPr>
              <w:t>SCC Level 4</w:t>
            </w:r>
          </w:p>
        </w:tc>
      </w:tr>
      <w:tr w:rsidRPr="003E3AC3" w:rsidR="00D360C1" w:rsidTr="00D3388B" w14:paraId="46135A5B" w14:textId="77777777">
        <w:trPr>
          <w:trHeight w:val="567"/>
          <w:jc w:val="center"/>
        </w:trPr>
        <w:tc>
          <w:tcPr>
            <w:tcW w:w="1222" w:type="dxa"/>
            <w:shd w:val="clear" w:color="auto" w:fill="auto"/>
            <w:vAlign w:val="center"/>
          </w:tcPr>
          <w:p w:rsidRPr="00D3388B" w:rsidR="00D360C1" w:rsidP="00052E59" w:rsidRDefault="00023364" w14:paraId="077ABF3C" w14:textId="440D73D3">
            <w:pPr>
              <w:spacing w:after="0"/>
              <w:rPr>
                <w:szCs w:val="20"/>
              </w:rPr>
            </w:pPr>
            <w:r w:rsidRPr="00D3388B">
              <w:t>2401001000</w:t>
            </w:r>
          </w:p>
        </w:tc>
        <w:tc>
          <w:tcPr>
            <w:tcW w:w="1833" w:type="dxa"/>
            <w:shd w:val="clear" w:color="auto" w:fill="auto"/>
            <w:vAlign w:val="center"/>
          </w:tcPr>
          <w:p w:rsidRPr="00D3388B" w:rsidR="003F4D2F" w:rsidP="00052E59" w:rsidRDefault="003F4D2F" w14:paraId="0B07048B" w14:textId="3088C26E">
            <w:pPr>
              <w:spacing w:after="0"/>
              <w:rPr>
                <w:szCs w:val="20"/>
              </w:rPr>
            </w:pPr>
            <w:r w:rsidRPr="00D3388B">
              <w:rPr>
                <w:szCs w:val="20"/>
              </w:rPr>
              <w:t>Solvent Utilization</w:t>
            </w:r>
          </w:p>
        </w:tc>
        <w:tc>
          <w:tcPr>
            <w:tcW w:w="2399" w:type="dxa"/>
            <w:shd w:val="clear" w:color="auto" w:fill="auto"/>
            <w:vAlign w:val="center"/>
          </w:tcPr>
          <w:p w:rsidRPr="00D3388B" w:rsidR="00D360C1" w:rsidP="00052E59" w:rsidRDefault="003F4D2F" w14:paraId="2745EE43" w14:textId="5B33DD0B">
            <w:pPr>
              <w:spacing w:after="0"/>
              <w:rPr>
                <w:szCs w:val="20"/>
              </w:rPr>
            </w:pPr>
            <w:r w:rsidRPr="00D3388B">
              <w:rPr>
                <w:szCs w:val="20"/>
              </w:rPr>
              <w:t>Surface Coating</w:t>
            </w:r>
          </w:p>
        </w:tc>
        <w:tc>
          <w:tcPr>
            <w:tcW w:w="2038" w:type="dxa"/>
            <w:shd w:val="clear" w:color="auto" w:fill="auto"/>
            <w:vAlign w:val="center"/>
          </w:tcPr>
          <w:p w:rsidRPr="00D3388B" w:rsidR="00D360C1" w:rsidP="19FBF6E2" w:rsidRDefault="003F4D2F" w14:paraId="40D248CC" w14:textId="6FB3E5FB">
            <w:pPr>
              <w:spacing w:after="0"/>
              <w:rPr>
                <w:color w:val="000000" w:themeColor="text1"/>
              </w:rPr>
            </w:pPr>
            <w:r w:rsidRPr="00D3388B">
              <w:rPr>
                <w:color w:val="000000" w:themeColor="text1"/>
              </w:rPr>
              <w:t>Architectural Coatings</w:t>
            </w:r>
          </w:p>
        </w:tc>
        <w:tc>
          <w:tcPr>
            <w:tcW w:w="1971" w:type="dxa"/>
            <w:shd w:val="clear" w:color="auto" w:fill="auto"/>
            <w:vAlign w:val="center"/>
          </w:tcPr>
          <w:p w:rsidRPr="00D3388B" w:rsidR="00D360C1" w:rsidP="19FBF6E2" w:rsidRDefault="003F4D2F" w14:paraId="5E3F8663" w14:textId="638AB91B">
            <w:pPr>
              <w:spacing w:after="0"/>
              <w:rPr>
                <w:color w:val="000000" w:themeColor="text1"/>
              </w:rPr>
            </w:pPr>
            <w:r w:rsidRPr="00D3388B">
              <w:rPr>
                <w:color w:val="000000" w:themeColor="text1"/>
              </w:rPr>
              <w:t>Total: All Solvent Types</w:t>
            </w:r>
          </w:p>
        </w:tc>
      </w:tr>
      <w:tr w:rsidRPr="003E3AC3" w:rsidR="00023364" w:rsidTr="00D3388B" w14:paraId="441DD59D" w14:textId="77777777">
        <w:trPr>
          <w:trHeight w:val="567"/>
          <w:jc w:val="center"/>
        </w:trPr>
        <w:tc>
          <w:tcPr>
            <w:tcW w:w="1222" w:type="dxa"/>
            <w:shd w:val="clear" w:color="auto" w:fill="auto"/>
            <w:vAlign w:val="center"/>
          </w:tcPr>
          <w:p w:rsidRPr="00D3388B" w:rsidR="00023364" w:rsidP="00052E59" w:rsidRDefault="00023364" w14:paraId="31F586B6" w14:textId="49006E00">
            <w:pPr>
              <w:spacing w:after="0"/>
            </w:pPr>
            <w:r w:rsidRPr="00D3388B">
              <w:t>2401005000</w:t>
            </w:r>
          </w:p>
        </w:tc>
        <w:tc>
          <w:tcPr>
            <w:tcW w:w="1833" w:type="dxa"/>
            <w:shd w:val="clear" w:color="auto" w:fill="auto"/>
            <w:vAlign w:val="center"/>
          </w:tcPr>
          <w:p w:rsidRPr="00D3388B" w:rsidR="00023364" w:rsidP="00052E59" w:rsidRDefault="003F4D2F" w14:paraId="333DC770" w14:textId="3F122E81">
            <w:pPr>
              <w:spacing w:after="0"/>
            </w:pPr>
            <w:r w:rsidRPr="00D3388B">
              <w:rPr>
                <w:szCs w:val="20"/>
              </w:rPr>
              <w:t>Solvent Utilization</w:t>
            </w:r>
          </w:p>
        </w:tc>
        <w:tc>
          <w:tcPr>
            <w:tcW w:w="2399" w:type="dxa"/>
            <w:shd w:val="clear" w:color="auto" w:fill="auto"/>
            <w:vAlign w:val="center"/>
          </w:tcPr>
          <w:p w:rsidRPr="00D3388B" w:rsidR="00023364" w:rsidP="00052E59" w:rsidRDefault="003F4D2F" w14:paraId="6418ECED" w14:textId="27E5D707">
            <w:pPr>
              <w:spacing w:after="0"/>
            </w:pPr>
            <w:r w:rsidRPr="00D3388B">
              <w:rPr>
                <w:szCs w:val="20"/>
              </w:rPr>
              <w:t>Surface Coating</w:t>
            </w:r>
          </w:p>
        </w:tc>
        <w:tc>
          <w:tcPr>
            <w:tcW w:w="2038" w:type="dxa"/>
            <w:shd w:val="clear" w:color="auto" w:fill="auto"/>
            <w:vAlign w:val="center"/>
          </w:tcPr>
          <w:p w:rsidRPr="00D3388B" w:rsidR="00023364" w:rsidP="19FBF6E2" w:rsidRDefault="003F4D2F" w14:paraId="2B4626C0" w14:textId="5E100752">
            <w:pPr>
              <w:spacing w:after="0"/>
              <w:rPr>
                <w:color w:val="000000" w:themeColor="text1"/>
              </w:rPr>
            </w:pPr>
            <w:r w:rsidRPr="00D3388B">
              <w:rPr>
                <w:color w:val="000000" w:themeColor="text1"/>
              </w:rPr>
              <w:t>Auto Refinishing</w:t>
            </w:r>
          </w:p>
        </w:tc>
        <w:tc>
          <w:tcPr>
            <w:tcW w:w="1971" w:type="dxa"/>
            <w:shd w:val="clear" w:color="auto" w:fill="auto"/>
            <w:vAlign w:val="center"/>
          </w:tcPr>
          <w:p w:rsidRPr="00D3388B" w:rsidR="00023364" w:rsidP="19FBF6E2" w:rsidRDefault="003F4D2F" w14:paraId="3D4967BF" w14:textId="13E6589A">
            <w:pPr>
              <w:spacing w:after="0"/>
              <w:rPr>
                <w:color w:val="000000" w:themeColor="text1"/>
              </w:rPr>
            </w:pPr>
            <w:r w:rsidRPr="00D3388B">
              <w:rPr>
                <w:color w:val="000000" w:themeColor="text1"/>
              </w:rPr>
              <w:t>Total: All Solvent Types</w:t>
            </w:r>
          </w:p>
        </w:tc>
      </w:tr>
      <w:tr w:rsidRPr="003E3AC3" w:rsidR="003F4D2F" w:rsidTr="00D3388B" w14:paraId="4107CCDE" w14:textId="77777777">
        <w:trPr>
          <w:trHeight w:val="567"/>
          <w:jc w:val="center"/>
        </w:trPr>
        <w:tc>
          <w:tcPr>
            <w:tcW w:w="1222" w:type="dxa"/>
            <w:shd w:val="clear" w:color="auto" w:fill="auto"/>
            <w:vAlign w:val="center"/>
          </w:tcPr>
          <w:p w:rsidRPr="00D3388B" w:rsidR="003F4D2F" w:rsidP="003F4D2F" w:rsidRDefault="003F4D2F" w14:paraId="258113CB" w14:textId="3D039CA7">
            <w:pPr>
              <w:spacing w:after="0"/>
            </w:pPr>
            <w:r w:rsidRPr="00D3388B">
              <w:t>2401008000</w:t>
            </w:r>
          </w:p>
        </w:tc>
        <w:tc>
          <w:tcPr>
            <w:tcW w:w="1833" w:type="dxa"/>
            <w:shd w:val="clear" w:color="auto" w:fill="auto"/>
            <w:vAlign w:val="center"/>
          </w:tcPr>
          <w:p w:rsidRPr="00D3388B" w:rsidR="003F4D2F" w:rsidP="003F4D2F" w:rsidRDefault="003F4D2F" w14:paraId="63E11428" w14:textId="378EE72D">
            <w:pPr>
              <w:spacing w:after="0"/>
            </w:pPr>
            <w:r w:rsidRPr="00D3388B">
              <w:rPr>
                <w:szCs w:val="20"/>
              </w:rPr>
              <w:t>Solvent Utilization</w:t>
            </w:r>
          </w:p>
        </w:tc>
        <w:tc>
          <w:tcPr>
            <w:tcW w:w="2399" w:type="dxa"/>
            <w:shd w:val="clear" w:color="auto" w:fill="auto"/>
            <w:vAlign w:val="center"/>
          </w:tcPr>
          <w:p w:rsidRPr="00D3388B" w:rsidR="003F4D2F" w:rsidP="003F4D2F" w:rsidRDefault="003F4D2F" w14:paraId="4CCF3253" w14:textId="154B92E0">
            <w:pPr>
              <w:spacing w:after="0"/>
            </w:pPr>
            <w:r w:rsidRPr="00D3388B">
              <w:rPr>
                <w:szCs w:val="20"/>
              </w:rPr>
              <w:t>Surface Coating</w:t>
            </w:r>
          </w:p>
        </w:tc>
        <w:tc>
          <w:tcPr>
            <w:tcW w:w="2038" w:type="dxa"/>
            <w:shd w:val="clear" w:color="auto" w:fill="auto"/>
            <w:vAlign w:val="center"/>
          </w:tcPr>
          <w:p w:rsidRPr="00D3388B" w:rsidR="003F4D2F" w:rsidP="003F4D2F" w:rsidRDefault="003F4D2F" w14:paraId="43CA744B" w14:textId="1C47D6B5">
            <w:pPr>
              <w:spacing w:after="0"/>
              <w:rPr>
                <w:color w:val="000000" w:themeColor="text1"/>
              </w:rPr>
            </w:pPr>
            <w:r w:rsidRPr="00D3388B">
              <w:rPr>
                <w:color w:val="000000" w:themeColor="text1"/>
              </w:rPr>
              <w:t>Traffic Markings</w:t>
            </w:r>
          </w:p>
        </w:tc>
        <w:tc>
          <w:tcPr>
            <w:tcW w:w="1971" w:type="dxa"/>
            <w:shd w:val="clear" w:color="auto" w:fill="auto"/>
            <w:vAlign w:val="center"/>
          </w:tcPr>
          <w:p w:rsidRPr="00D3388B" w:rsidR="003F4D2F" w:rsidP="003F4D2F" w:rsidRDefault="003F4D2F" w14:paraId="48DC286E" w14:textId="4C057DEA">
            <w:pPr>
              <w:spacing w:after="0"/>
              <w:rPr>
                <w:color w:val="000000" w:themeColor="text1"/>
              </w:rPr>
            </w:pPr>
            <w:r w:rsidRPr="00D3388B">
              <w:rPr>
                <w:color w:val="000000" w:themeColor="text1"/>
              </w:rPr>
              <w:t>Total: All Solvent Types</w:t>
            </w:r>
          </w:p>
        </w:tc>
      </w:tr>
      <w:tr w:rsidRPr="003E3AC3" w:rsidR="003F4D2F" w:rsidTr="00D3388B" w14:paraId="6826FF5A" w14:textId="77777777">
        <w:trPr>
          <w:trHeight w:val="567"/>
          <w:jc w:val="center"/>
        </w:trPr>
        <w:tc>
          <w:tcPr>
            <w:tcW w:w="1222" w:type="dxa"/>
            <w:shd w:val="clear" w:color="auto" w:fill="auto"/>
            <w:vAlign w:val="center"/>
          </w:tcPr>
          <w:p w:rsidRPr="00D3388B" w:rsidR="003F4D2F" w:rsidP="003F4D2F" w:rsidRDefault="003F4D2F" w14:paraId="58FD9E5B" w14:textId="4E9D920D">
            <w:pPr>
              <w:spacing w:after="0"/>
            </w:pPr>
            <w:r w:rsidRPr="00D3388B">
              <w:t>2401015000</w:t>
            </w:r>
          </w:p>
        </w:tc>
        <w:tc>
          <w:tcPr>
            <w:tcW w:w="1833" w:type="dxa"/>
            <w:shd w:val="clear" w:color="auto" w:fill="auto"/>
            <w:vAlign w:val="center"/>
          </w:tcPr>
          <w:p w:rsidRPr="00D3388B" w:rsidR="003F4D2F" w:rsidP="003F4D2F" w:rsidRDefault="003F4D2F" w14:paraId="14B0F99B" w14:textId="00477ACD">
            <w:pPr>
              <w:spacing w:after="0"/>
            </w:pPr>
            <w:r w:rsidRPr="00D3388B">
              <w:rPr>
                <w:szCs w:val="20"/>
              </w:rPr>
              <w:t>Solvent Utilization</w:t>
            </w:r>
          </w:p>
        </w:tc>
        <w:tc>
          <w:tcPr>
            <w:tcW w:w="2399" w:type="dxa"/>
            <w:shd w:val="clear" w:color="auto" w:fill="auto"/>
            <w:vAlign w:val="center"/>
          </w:tcPr>
          <w:p w:rsidRPr="00D3388B" w:rsidR="003F4D2F" w:rsidP="003F4D2F" w:rsidRDefault="003F4D2F" w14:paraId="64645C0A" w14:textId="220743C3">
            <w:pPr>
              <w:spacing w:after="0"/>
            </w:pPr>
            <w:r w:rsidRPr="00D3388B">
              <w:rPr>
                <w:szCs w:val="20"/>
              </w:rPr>
              <w:t>Surface Coating</w:t>
            </w:r>
          </w:p>
        </w:tc>
        <w:tc>
          <w:tcPr>
            <w:tcW w:w="2038" w:type="dxa"/>
            <w:shd w:val="clear" w:color="auto" w:fill="auto"/>
            <w:vAlign w:val="center"/>
          </w:tcPr>
          <w:p w:rsidRPr="00D3388B" w:rsidR="003F4D2F" w:rsidP="003F4D2F" w:rsidRDefault="003F4D2F" w14:paraId="792BD654" w14:textId="1DD85A0A">
            <w:pPr>
              <w:spacing w:after="0"/>
              <w:rPr>
                <w:color w:val="000000" w:themeColor="text1"/>
              </w:rPr>
            </w:pPr>
            <w:r w:rsidRPr="00D3388B">
              <w:rPr>
                <w:color w:val="000000" w:themeColor="text1"/>
              </w:rPr>
              <w:t>Factory Finished Wood</w:t>
            </w:r>
          </w:p>
        </w:tc>
        <w:tc>
          <w:tcPr>
            <w:tcW w:w="1971" w:type="dxa"/>
            <w:shd w:val="clear" w:color="auto" w:fill="auto"/>
            <w:vAlign w:val="center"/>
          </w:tcPr>
          <w:p w:rsidRPr="00D3388B" w:rsidR="003F4D2F" w:rsidP="003F4D2F" w:rsidRDefault="003F4D2F" w14:paraId="21CA4788" w14:textId="461B6E5A">
            <w:pPr>
              <w:spacing w:after="0"/>
              <w:rPr>
                <w:color w:val="000000" w:themeColor="text1"/>
              </w:rPr>
            </w:pPr>
            <w:r w:rsidRPr="00D3388B">
              <w:rPr>
                <w:color w:val="000000" w:themeColor="text1"/>
              </w:rPr>
              <w:t>Total: All Solvent Types</w:t>
            </w:r>
          </w:p>
        </w:tc>
      </w:tr>
      <w:tr w:rsidRPr="003E3AC3" w:rsidR="003F4D2F" w:rsidTr="00D3388B" w14:paraId="145F3E45" w14:textId="77777777">
        <w:trPr>
          <w:trHeight w:val="567"/>
          <w:jc w:val="center"/>
        </w:trPr>
        <w:tc>
          <w:tcPr>
            <w:tcW w:w="1222" w:type="dxa"/>
            <w:shd w:val="clear" w:color="auto" w:fill="auto"/>
            <w:vAlign w:val="center"/>
          </w:tcPr>
          <w:p w:rsidRPr="00D3388B" w:rsidR="003F4D2F" w:rsidP="003F4D2F" w:rsidRDefault="003F4D2F" w14:paraId="43FBC630" w14:textId="0DF8DF55">
            <w:pPr>
              <w:spacing w:after="0"/>
            </w:pPr>
            <w:r w:rsidRPr="00D3388B">
              <w:t>2401020000</w:t>
            </w:r>
          </w:p>
        </w:tc>
        <w:tc>
          <w:tcPr>
            <w:tcW w:w="1833" w:type="dxa"/>
            <w:shd w:val="clear" w:color="auto" w:fill="auto"/>
            <w:vAlign w:val="center"/>
          </w:tcPr>
          <w:p w:rsidRPr="00D3388B" w:rsidR="003F4D2F" w:rsidP="003F4D2F" w:rsidRDefault="003F4D2F" w14:paraId="2CEEFCA6" w14:textId="513EA898">
            <w:pPr>
              <w:spacing w:after="0"/>
            </w:pPr>
            <w:r w:rsidRPr="00D3388B">
              <w:rPr>
                <w:szCs w:val="20"/>
              </w:rPr>
              <w:t>Solvent Utilization</w:t>
            </w:r>
          </w:p>
        </w:tc>
        <w:tc>
          <w:tcPr>
            <w:tcW w:w="2399" w:type="dxa"/>
            <w:shd w:val="clear" w:color="auto" w:fill="auto"/>
            <w:vAlign w:val="center"/>
          </w:tcPr>
          <w:p w:rsidRPr="00D3388B" w:rsidR="003F4D2F" w:rsidP="003F4D2F" w:rsidRDefault="003F4D2F" w14:paraId="675F44A5" w14:textId="103C7604">
            <w:pPr>
              <w:spacing w:after="0"/>
            </w:pPr>
            <w:r w:rsidRPr="00D3388B">
              <w:rPr>
                <w:szCs w:val="20"/>
              </w:rPr>
              <w:t>Surface Coating</w:t>
            </w:r>
          </w:p>
        </w:tc>
        <w:tc>
          <w:tcPr>
            <w:tcW w:w="2038" w:type="dxa"/>
            <w:shd w:val="clear" w:color="auto" w:fill="auto"/>
            <w:vAlign w:val="center"/>
          </w:tcPr>
          <w:p w:rsidRPr="00D3388B" w:rsidR="003F4D2F" w:rsidP="003F4D2F" w:rsidRDefault="003F4D2F" w14:paraId="4CD94DB3" w14:textId="27D0B873">
            <w:pPr>
              <w:spacing w:after="0"/>
              <w:rPr>
                <w:color w:val="000000" w:themeColor="text1"/>
              </w:rPr>
            </w:pPr>
            <w:r w:rsidRPr="00D3388B">
              <w:rPr>
                <w:color w:val="000000" w:themeColor="text1"/>
              </w:rPr>
              <w:t>Wood Furniture</w:t>
            </w:r>
          </w:p>
        </w:tc>
        <w:tc>
          <w:tcPr>
            <w:tcW w:w="1971" w:type="dxa"/>
            <w:shd w:val="clear" w:color="auto" w:fill="auto"/>
            <w:vAlign w:val="center"/>
          </w:tcPr>
          <w:p w:rsidRPr="00D3388B" w:rsidR="003F4D2F" w:rsidP="003F4D2F" w:rsidRDefault="003F4D2F" w14:paraId="4786AB1C" w14:textId="5711650B">
            <w:pPr>
              <w:spacing w:after="0"/>
              <w:rPr>
                <w:color w:val="000000" w:themeColor="text1"/>
              </w:rPr>
            </w:pPr>
            <w:r w:rsidRPr="00D3388B">
              <w:rPr>
                <w:color w:val="000000" w:themeColor="text1"/>
              </w:rPr>
              <w:t>Total: All Solvent Types</w:t>
            </w:r>
          </w:p>
        </w:tc>
      </w:tr>
      <w:tr w:rsidRPr="003E3AC3" w:rsidR="003F4D2F" w:rsidTr="00D3388B" w14:paraId="29666367" w14:textId="77777777">
        <w:trPr>
          <w:trHeight w:val="567"/>
          <w:jc w:val="center"/>
        </w:trPr>
        <w:tc>
          <w:tcPr>
            <w:tcW w:w="1222" w:type="dxa"/>
            <w:shd w:val="clear" w:color="auto" w:fill="auto"/>
            <w:vAlign w:val="center"/>
          </w:tcPr>
          <w:p w:rsidRPr="00D3388B" w:rsidR="003F4D2F" w:rsidP="003F4D2F" w:rsidRDefault="003F4D2F" w14:paraId="36BDDCFF" w14:textId="1F9C74DB">
            <w:pPr>
              <w:spacing w:after="0"/>
            </w:pPr>
            <w:r w:rsidRPr="00D3388B">
              <w:t>2401025000</w:t>
            </w:r>
          </w:p>
        </w:tc>
        <w:tc>
          <w:tcPr>
            <w:tcW w:w="1833" w:type="dxa"/>
            <w:shd w:val="clear" w:color="auto" w:fill="auto"/>
            <w:vAlign w:val="center"/>
          </w:tcPr>
          <w:p w:rsidRPr="00D3388B" w:rsidR="003F4D2F" w:rsidP="003F4D2F" w:rsidRDefault="003F4D2F" w14:paraId="2CD3F4FC" w14:textId="6BD6A9CE">
            <w:pPr>
              <w:spacing w:after="0"/>
            </w:pPr>
            <w:r w:rsidRPr="00D3388B">
              <w:rPr>
                <w:szCs w:val="20"/>
              </w:rPr>
              <w:t>Solvent Utilization</w:t>
            </w:r>
          </w:p>
        </w:tc>
        <w:tc>
          <w:tcPr>
            <w:tcW w:w="2399" w:type="dxa"/>
            <w:shd w:val="clear" w:color="auto" w:fill="auto"/>
            <w:vAlign w:val="center"/>
          </w:tcPr>
          <w:p w:rsidRPr="00D3388B" w:rsidR="003F4D2F" w:rsidP="003F4D2F" w:rsidRDefault="003F4D2F" w14:paraId="5A6A32EC" w14:textId="1C6C1A49">
            <w:pPr>
              <w:spacing w:after="0"/>
            </w:pPr>
            <w:r w:rsidRPr="00D3388B">
              <w:rPr>
                <w:szCs w:val="20"/>
              </w:rPr>
              <w:t>Surface Coating</w:t>
            </w:r>
          </w:p>
        </w:tc>
        <w:tc>
          <w:tcPr>
            <w:tcW w:w="2038" w:type="dxa"/>
            <w:shd w:val="clear" w:color="auto" w:fill="auto"/>
            <w:vAlign w:val="center"/>
          </w:tcPr>
          <w:p w:rsidRPr="00D3388B" w:rsidR="003F4D2F" w:rsidP="003F4D2F" w:rsidRDefault="003F4D2F" w14:paraId="37307D99" w14:textId="162D359C">
            <w:pPr>
              <w:spacing w:after="0"/>
              <w:rPr>
                <w:color w:val="000000" w:themeColor="text1"/>
              </w:rPr>
            </w:pPr>
            <w:r w:rsidRPr="00D3388B">
              <w:rPr>
                <w:color w:val="000000" w:themeColor="text1"/>
              </w:rPr>
              <w:t>Metal Furniture</w:t>
            </w:r>
          </w:p>
        </w:tc>
        <w:tc>
          <w:tcPr>
            <w:tcW w:w="1971" w:type="dxa"/>
            <w:shd w:val="clear" w:color="auto" w:fill="auto"/>
            <w:vAlign w:val="center"/>
          </w:tcPr>
          <w:p w:rsidRPr="00D3388B" w:rsidR="003F4D2F" w:rsidP="003F4D2F" w:rsidRDefault="003F4D2F" w14:paraId="5A4F25B4" w14:textId="7CAE768E">
            <w:pPr>
              <w:spacing w:after="0"/>
              <w:rPr>
                <w:color w:val="000000" w:themeColor="text1"/>
              </w:rPr>
            </w:pPr>
            <w:r w:rsidRPr="00D3388B">
              <w:rPr>
                <w:color w:val="000000" w:themeColor="text1"/>
              </w:rPr>
              <w:t>Total: All Solvent Types</w:t>
            </w:r>
          </w:p>
        </w:tc>
      </w:tr>
      <w:tr w:rsidRPr="003E3AC3" w:rsidR="003F4D2F" w:rsidTr="00D3388B" w14:paraId="092184DE" w14:textId="77777777">
        <w:trPr>
          <w:trHeight w:val="567"/>
          <w:jc w:val="center"/>
        </w:trPr>
        <w:tc>
          <w:tcPr>
            <w:tcW w:w="1222" w:type="dxa"/>
            <w:shd w:val="clear" w:color="auto" w:fill="auto"/>
            <w:vAlign w:val="center"/>
          </w:tcPr>
          <w:p w:rsidRPr="00D3388B" w:rsidR="003F4D2F" w:rsidP="003F4D2F" w:rsidRDefault="003F4D2F" w14:paraId="469EE243" w14:textId="503BB925">
            <w:pPr>
              <w:spacing w:after="0"/>
            </w:pPr>
            <w:r w:rsidRPr="00D3388B">
              <w:t>2401030000</w:t>
            </w:r>
          </w:p>
        </w:tc>
        <w:tc>
          <w:tcPr>
            <w:tcW w:w="1833" w:type="dxa"/>
            <w:shd w:val="clear" w:color="auto" w:fill="auto"/>
            <w:vAlign w:val="center"/>
          </w:tcPr>
          <w:p w:rsidRPr="00D3388B" w:rsidR="003F4D2F" w:rsidP="003F4D2F" w:rsidRDefault="003F4D2F" w14:paraId="585AFB41" w14:textId="253D4337">
            <w:pPr>
              <w:spacing w:after="0"/>
            </w:pPr>
            <w:r w:rsidRPr="00D3388B">
              <w:rPr>
                <w:szCs w:val="20"/>
              </w:rPr>
              <w:t>Solvent Utilization</w:t>
            </w:r>
          </w:p>
        </w:tc>
        <w:tc>
          <w:tcPr>
            <w:tcW w:w="2399" w:type="dxa"/>
            <w:shd w:val="clear" w:color="auto" w:fill="auto"/>
            <w:vAlign w:val="center"/>
          </w:tcPr>
          <w:p w:rsidRPr="00D3388B" w:rsidR="003F4D2F" w:rsidP="003F4D2F" w:rsidRDefault="003F4D2F" w14:paraId="3565E16D" w14:textId="53BF149F">
            <w:pPr>
              <w:spacing w:after="0"/>
            </w:pPr>
            <w:r w:rsidRPr="00D3388B">
              <w:rPr>
                <w:szCs w:val="20"/>
              </w:rPr>
              <w:t>Surface Coating</w:t>
            </w:r>
          </w:p>
        </w:tc>
        <w:tc>
          <w:tcPr>
            <w:tcW w:w="2038" w:type="dxa"/>
            <w:shd w:val="clear" w:color="auto" w:fill="auto"/>
            <w:vAlign w:val="center"/>
          </w:tcPr>
          <w:p w:rsidRPr="00D3388B" w:rsidR="003F4D2F" w:rsidP="003F4D2F" w:rsidRDefault="003F4D2F" w14:paraId="2085F342" w14:textId="2009A396">
            <w:pPr>
              <w:spacing w:after="0"/>
              <w:rPr>
                <w:color w:val="000000" w:themeColor="text1"/>
              </w:rPr>
            </w:pPr>
            <w:r w:rsidRPr="00D3388B">
              <w:rPr>
                <w:color w:val="000000" w:themeColor="text1"/>
              </w:rPr>
              <w:t>Paper</w:t>
            </w:r>
          </w:p>
        </w:tc>
        <w:tc>
          <w:tcPr>
            <w:tcW w:w="1971" w:type="dxa"/>
            <w:shd w:val="clear" w:color="auto" w:fill="auto"/>
            <w:vAlign w:val="center"/>
          </w:tcPr>
          <w:p w:rsidRPr="00D3388B" w:rsidR="003F4D2F" w:rsidP="003F4D2F" w:rsidRDefault="003F4D2F" w14:paraId="4DD1EA97" w14:textId="26EF9E21">
            <w:pPr>
              <w:spacing w:after="0"/>
              <w:rPr>
                <w:color w:val="000000" w:themeColor="text1"/>
              </w:rPr>
            </w:pPr>
            <w:r w:rsidRPr="00D3388B">
              <w:rPr>
                <w:color w:val="000000" w:themeColor="text1"/>
              </w:rPr>
              <w:t>Total: All Solvent Types</w:t>
            </w:r>
          </w:p>
        </w:tc>
      </w:tr>
      <w:tr w:rsidRPr="003E3AC3" w:rsidR="003F4D2F" w:rsidTr="00D3388B" w14:paraId="28491191" w14:textId="77777777">
        <w:trPr>
          <w:trHeight w:val="567"/>
          <w:jc w:val="center"/>
        </w:trPr>
        <w:tc>
          <w:tcPr>
            <w:tcW w:w="1222" w:type="dxa"/>
            <w:shd w:val="clear" w:color="auto" w:fill="auto"/>
            <w:vAlign w:val="center"/>
          </w:tcPr>
          <w:p w:rsidRPr="00D3388B" w:rsidR="003F4D2F" w:rsidP="003F4D2F" w:rsidRDefault="003F4D2F" w14:paraId="4DB8A68A" w14:textId="1E3A9424">
            <w:pPr>
              <w:spacing w:after="0"/>
            </w:pPr>
            <w:r w:rsidRPr="00D3388B">
              <w:t>2401040000</w:t>
            </w:r>
          </w:p>
        </w:tc>
        <w:tc>
          <w:tcPr>
            <w:tcW w:w="1833" w:type="dxa"/>
            <w:shd w:val="clear" w:color="auto" w:fill="auto"/>
            <w:vAlign w:val="center"/>
          </w:tcPr>
          <w:p w:rsidRPr="00D3388B" w:rsidR="003F4D2F" w:rsidP="003F4D2F" w:rsidRDefault="003F4D2F" w14:paraId="3FD9D67F" w14:textId="3A4866BA">
            <w:pPr>
              <w:spacing w:after="0"/>
            </w:pPr>
            <w:r w:rsidRPr="00D3388B">
              <w:rPr>
                <w:szCs w:val="20"/>
              </w:rPr>
              <w:t>Solvent Utilization</w:t>
            </w:r>
          </w:p>
        </w:tc>
        <w:tc>
          <w:tcPr>
            <w:tcW w:w="2399" w:type="dxa"/>
            <w:shd w:val="clear" w:color="auto" w:fill="auto"/>
            <w:vAlign w:val="center"/>
          </w:tcPr>
          <w:p w:rsidRPr="00D3388B" w:rsidR="003F4D2F" w:rsidP="003F4D2F" w:rsidRDefault="003F4D2F" w14:paraId="2306A23A" w14:textId="7EADFE3C">
            <w:pPr>
              <w:spacing w:after="0"/>
            </w:pPr>
            <w:r w:rsidRPr="00D3388B">
              <w:rPr>
                <w:szCs w:val="20"/>
              </w:rPr>
              <w:t>Surface Coating</w:t>
            </w:r>
          </w:p>
        </w:tc>
        <w:tc>
          <w:tcPr>
            <w:tcW w:w="2038" w:type="dxa"/>
            <w:shd w:val="clear" w:color="auto" w:fill="auto"/>
            <w:vAlign w:val="center"/>
          </w:tcPr>
          <w:p w:rsidRPr="00D3388B" w:rsidR="003F4D2F" w:rsidP="003F4D2F" w:rsidRDefault="003F4D2F" w14:paraId="508A479D" w14:textId="37D7C292">
            <w:pPr>
              <w:spacing w:after="0"/>
              <w:rPr>
                <w:color w:val="000000" w:themeColor="text1"/>
              </w:rPr>
            </w:pPr>
            <w:r w:rsidRPr="00D3388B">
              <w:rPr>
                <w:color w:val="000000" w:themeColor="text1"/>
              </w:rPr>
              <w:t>Metal Cans</w:t>
            </w:r>
          </w:p>
        </w:tc>
        <w:tc>
          <w:tcPr>
            <w:tcW w:w="1971" w:type="dxa"/>
            <w:shd w:val="clear" w:color="auto" w:fill="auto"/>
            <w:vAlign w:val="center"/>
          </w:tcPr>
          <w:p w:rsidRPr="00D3388B" w:rsidR="003F4D2F" w:rsidP="003F4D2F" w:rsidRDefault="003F4D2F" w14:paraId="63EA22E2" w14:textId="228D4081">
            <w:pPr>
              <w:spacing w:after="0"/>
              <w:rPr>
                <w:color w:val="000000" w:themeColor="text1"/>
              </w:rPr>
            </w:pPr>
            <w:r w:rsidRPr="00D3388B">
              <w:rPr>
                <w:color w:val="000000" w:themeColor="text1"/>
              </w:rPr>
              <w:t>Total: All Solvent Types</w:t>
            </w:r>
          </w:p>
        </w:tc>
      </w:tr>
      <w:tr w:rsidRPr="003E3AC3" w:rsidR="00EB7D43" w:rsidTr="00D3388B" w14:paraId="1049092F" w14:textId="77777777">
        <w:trPr>
          <w:trHeight w:val="567"/>
          <w:jc w:val="center"/>
        </w:trPr>
        <w:tc>
          <w:tcPr>
            <w:tcW w:w="1222" w:type="dxa"/>
            <w:shd w:val="clear" w:color="auto" w:fill="auto"/>
            <w:vAlign w:val="center"/>
          </w:tcPr>
          <w:p w:rsidRPr="00D3388B" w:rsidR="00EB7D43" w:rsidP="00EB7D43" w:rsidRDefault="00EB7D43" w14:paraId="0A892304" w14:textId="7D0C6953">
            <w:pPr>
              <w:spacing w:after="0"/>
            </w:pPr>
            <w:r w:rsidRPr="00D3388B">
              <w:t>2401055000</w:t>
            </w:r>
          </w:p>
        </w:tc>
        <w:tc>
          <w:tcPr>
            <w:tcW w:w="1833" w:type="dxa"/>
            <w:shd w:val="clear" w:color="auto" w:fill="auto"/>
            <w:vAlign w:val="center"/>
          </w:tcPr>
          <w:p w:rsidRPr="00D3388B" w:rsidR="00EB7D43" w:rsidP="00EB7D43" w:rsidRDefault="00EB7D43" w14:paraId="4A110667" w14:textId="3C9E5B86">
            <w:pPr>
              <w:spacing w:after="0"/>
              <w:rPr>
                <w:szCs w:val="20"/>
              </w:rPr>
            </w:pPr>
            <w:r w:rsidRPr="00D3388B">
              <w:rPr>
                <w:szCs w:val="20"/>
              </w:rPr>
              <w:t>Solvent Utilization</w:t>
            </w:r>
          </w:p>
        </w:tc>
        <w:tc>
          <w:tcPr>
            <w:tcW w:w="2399" w:type="dxa"/>
            <w:shd w:val="clear" w:color="auto" w:fill="auto"/>
            <w:vAlign w:val="center"/>
          </w:tcPr>
          <w:p w:rsidRPr="00D3388B" w:rsidR="00EB7D43" w:rsidP="00EB7D43" w:rsidRDefault="00EB7D43" w14:paraId="0A2F6EDE" w14:textId="222A0251">
            <w:pPr>
              <w:spacing w:after="0"/>
              <w:rPr>
                <w:szCs w:val="20"/>
              </w:rPr>
            </w:pPr>
            <w:r w:rsidRPr="00D3388B">
              <w:rPr>
                <w:szCs w:val="20"/>
              </w:rPr>
              <w:t>Surface Coating</w:t>
            </w:r>
          </w:p>
        </w:tc>
        <w:tc>
          <w:tcPr>
            <w:tcW w:w="2038" w:type="dxa"/>
            <w:shd w:val="clear" w:color="auto" w:fill="auto"/>
            <w:vAlign w:val="center"/>
          </w:tcPr>
          <w:p w:rsidRPr="00D3388B" w:rsidR="00EB7D43" w:rsidP="00EB7D43" w:rsidRDefault="00EB7D43" w14:paraId="58BCFF22" w14:textId="52C2242D">
            <w:pPr>
              <w:spacing w:after="0"/>
              <w:rPr>
                <w:color w:val="000000" w:themeColor="text1"/>
              </w:rPr>
            </w:pPr>
            <w:r w:rsidRPr="00D3388B">
              <w:rPr>
                <w:color w:val="000000" w:themeColor="text1"/>
              </w:rPr>
              <w:t>Machinery and Equipment</w:t>
            </w:r>
          </w:p>
        </w:tc>
        <w:tc>
          <w:tcPr>
            <w:tcW w:w="1971" w:type="dxa"/>
            <w:shd w:val="clear" w:color="auto" w:fill="auto"/>
            <w:vAlign w:val="center"/>
          </w:tcPr>
          <w:p w:rsidRPr="00D3388B" w:rsidR="00EB7D43" w:rsidP="00EB7D43" w:rsidRDefault="00EB7D43" w14:paraId="659495F0" w14:textId="79CD444D">
            <w:pPr>
              <w:spacing w:after="0"/>
              <w:rPr>
                <w:color w:val="000000" w:themeColor="text1"/>
              </w:rPr>
            </w:pPr>
            <w:r w:rsidRPr="00D3388B">
              <w:rPr>
                <w:color w:val="000000" w:themeColor="text1"/>
              </w:rPr>
              <w:t>Total: All Solvent Types</w:t>
            </w:r>
          </w:p>
        </w:tc>
      </w:tr>
      <w:tr w:rsidRPr="003E3AC3" w:rsidR="00EB7D43" w:rsidTr="00D3388B" w14:paraId="453FEE4F" w14:textId="77777777">
        <w:trPr>
          <w:trHeight w:val="567"/>
          <w:jc w:val="center"/>
        </w:trPr>
        <w:tc>
          <w:tcPr>
            <w:tcW w:w="1222" w:type="dxa"/>
            <w:shd w:val="clear" w:color="auto" w:fill="auto"/>
            <w:vAlign w:val="center"/>
          </w:tcPr>
          <w:p w:rsidRPr="00D3388B" w:rsidR="00EB7D43" w:rsidP="00EB7D43" w:rsidRDefault="00EB7D43" w14:paraId="5119A4A2" w14:textId="06E8EC60">
            <w:pPr>
              <w:spacing w:after="0"/>
            </w:pPr>
            <w:r w:rsidRPr="00D3388B">
              <w:t>2401060000</w:t>
            </w:r>
          </w:p>
        </w:tc>
        <w:tc>
          <w:tcPr>
            <w:tcW w:w="1833" w:type="dxa"/>
            <w:shd w:val="clear" w:color="auto" w:fill="auto"/>
            <w:vAlign w:val="center"/>
          </w:tcPr>
          <w:p w:rsidRPr="00D3388B" w:rsidR="00EB7D43" w:rsidP="00EB7D43" w:rsidRDefault="00EB7D43" w14:paraId="5FCDB7FC" w14:textId="557DED90">
            <w:pPr>
              <w:spacing w:after="0"/>
            </w:pPr>
            <w:r w:rsidRPr="00D3388B">
              <w:rPr>
                <w:szCs w:val="20"/>
              </w:rPr>
              <w:t>Solvent Utilization</w:t>
            </w:r>
          </w:p>
        </w:tc>
        <w:tc>
          <w:tcPr>
            <w:tcW w:w="2399" w:type="dxa"/>
            <w:shd w:val="clear" w:color="auto" w:fill="auto"/>
            <w:vAlign w:val="center"/>
          </w:tcPr>
          <w:p w:rsidRPr="00D3388B" w:rsidR="00EB7D43" w:rsidP="00EB7D43" w:rsidRDefault="00EB7D43" w14:paraId="72183648" w14:textId="69D05DF1">
            <w:pPr>
              <w:spacing w:after="0"/>
            </w:pPr>
            <w:r w:rsidRPr="00D3388B">
              <w:rPr>
                <w:szCs w:val="20"/>
              </w:rPr>
              <w:t>Surface Coating</w:t>
            </w:r>
          </w:p>
        </w:tc>
        <w:tc>
          <w:tcPr>
            <w:tcW w:w="2038" w:type="dxa"/>
            <w:shd w:val="clear" w:color="auto" w:fill="auto"/>
            <w:vAlign w:val="center"/>
          </w:tcPr>
          <w:p w:rsidRPr="00D3388B" w:rsidR="00EB7D43" w:rsidP="00EB7D43" w:rsidRDefault="00EB7D43" w14:paraId="25E74C0A" w14:textId="39757F5C">
            <w:pPr>
              <w:spacing w:after="0"/>
              <w:rPr>
                <w:color w:val="000000" w:themeColor="text1"/>
              </w:rPr>
            </w:pPr>
            <w:r w:rsidRPr="00D3388B">
              <w:rPr>
                <w:color w:val="000000" w:themeColor="text1"/>
              </w:rPr>
              <w:t>Large Appliances</w:t>
            </w:r>
          </w:p>
        </w:tc>
        <w:tc>
          <w:tcPr>
            <w:tcW w:w="1971" w:type="dxa"/>
            <w:shd w:val="clear" w:color="auto" w:fill="auto"/>
            <w:vAlign w:val="center"/>
          </w:tcPr>
          <w:p w:rsidRPr="00D3388B" w:rsidR="00EB7D43" w:rsidP="00EB7D43" w:rsidRDefault="00EB7D43" w14:paraId="355CD40E" w14:textId="0EB47847">
            <w:pPr>
              <w:spacing w:after="0"/>
              <w:rPr>
                <w:color w:val="000000" w:themeColor="text1"/>
              </w:rPr>
            </w:pPr>
            <w:r w:rsidRPr="00D3388B">
              <w:rPr>
                <w:color w:val="000000" w:themeColor="text1"/>
              </w:rPr>
              <w:t>Total: All Solvent Types</w:t>
            </w:r>
          </w:p>
        </w:tc>
      </w:tr>
      <w:tr w:rsidRPr="003E3AC3" w:rsidR="00EB7D43" w:rsidTr="00D3388B" w14:paraId="5476D10C" w14:textId="77777777">
        <w:trPr>
          <w:trHeight w:val="567"/>
          <w:jc w:val="center"/>
        </w:trPr>
        <w:tc>
          <w:tcPr>
            <w:tcW w:w="1222" w:type="dxa"/>
            <w:shd w:val="clear" w:color="auto" w:fill="auto"/>
            <w:vAlign w:val="center"/>
          </w:tcPr>
          <w:p w:rsidRPr="00D3388B" w:rsidR="00EB7D43" w:rsidP="00EB7D43" w:rsidRDefault="00EB7D43" w14:paraId="428163B4" w14:textId="30C0CE61">
            <w:pPr>
              <w:spacing w:after="0"/>
            </w:pPr>
            <w:r w:rsidRPr="00D3388B">
              <w:t>2401065000</w:t>
            </w:r>
          </w:p>
        </w:tc>
        <w:tc>
          <w:tcPr>
            <w:tcW w:w="1833" w:type="dxa"/>
            <w:shd w:val="clear" w:color="auto" w:fill="auto"/>
            <w:vAlign w:val="center"/>
          </w:tcPr>
          <w:p w:rsidRPr="00D3388B" w:rsidR="00EB7D43" w:rsidP="00EB7D43" w:rsidRDefault="00EB7D43" w14:paraId="78DAC3A2" w14:textId="5B0F9FCD">
            <w:pPr>
              <w:spacing w:after="0"/>
            </w:pPr>
            <w:r w:rsidRPr="00D3388B">
              <w:rPr>
                <w:szCs w:val="20"/>
              </w:rPr>
              <w:t>Solvent Utilization</w:t>
            </w:r>
          </w:p>
        </w:tc>
        <w:tc>
          <w:tcPr>
            <w:tcW w:w="2399" w:type="dxa"/>
            <w:shd w:val="clear" w:color="auto" w:fill="auto"/>
            <w:vAlign w:val="center"/>
          </w:tcPr>
          <w:p w:rsidRPr="00D3388B" w:rsidR="00EB7D43" w:rsidP="00EB7D43" w:rsidRDefault="00EB7D43" w14:paraId="7B90167C" w14:textId="437DBC7B">
            <w:pPr>
              <w:spacing w:after="0"/>
            </w:pPr>
            <w:r w:rsidRPr="00D3388B">
              <w:rPr>
                <w:szCs w:val="20"/>
              </w:rPr>
              <w:t>Surface Coating</w:t>
            </w:r>
          </w:p>
        </w:tc>
        <w:tc>
          <w:tcPr>
            <w:tcW w:w="2038" w:type="dxa"/>
            <w:shd w:val="clear" w:color="auto" w:fill="auto"/>
            <w:vAlign w:val="center"/>
          </w:tcPr>
          <w:p w:rsidRPr="00D3388B" w:rsidR="00EB7D43" w:rsidP="00EB7D43" w:rsidRDefault="00EB7D43" w14:paraId="61BB7DF8" w14:textId="3877474C">
            <w:pPr>
              <w:spacing w:after="0"/>
              <w:rPr>
                <w:color w:val="000000" w:themeColor="text1"/>
              </w:rPr>
            </w:pPr>
            <w:r w:rsidRPr="00D3388B">
              <w:rPr>
                <w:color w:val="000000" w:themeColor="text1"/>
              </w:rPr>
              <w:t>Electronic</w:t>
            </w:r>
            <w:r w:rsidRPr="00D3388B" w:rsidR="00DB414B">
              <w:rPr>
                <w:color w:val="000000" w:themeColor="text1"/>
              </w:rPr>
              <w:t>s</w:t>
            </w:r>
            <w:r w:rsidRPr="00D3388B">
              <w:rPr>
                <w:color w:val="000000" w:themeColor="text1"/>
              </w:rPr>
              <w:t xml:space="preserve"> and Other Electrical</w:t>
            </w:r>
          </w:p>
        </w:tc>
        <w:tc>
          <w:tcPr>
            <w:tcW w:w="1971" w:type="dxa"/>
            <w:shd w:val="clear" w:color="auto" w:fill="auto"/>
            <w:vAlign w:val="center"/>
          </w:tcPr>
          <w:p w:rsidRPr="00D3388B" w:rsidR="00EB7D43" w:rsidP="00EB7D43" w:rsidRDefault="00EB7D43" w14:paraId="70DC74B9" w14:textId="2F81CC8D">
            <w:pPr>
              <w:spacing w:after="0"/>
              <w:rPr>
                <w:color w:val="000000" w:themeColor="text1"/>
              </w:rPr>
            </w:pPr>
            <w:r w:rsidRPr="00D3388B">
              <w:rPr>
                <w:color w:val="000000" w:themeColor="text1"/>
              </w:rPr>
              <w:t>Total: All Solvent Types</w:t>
            </w:r>
          </w:p>
        </w:tc>
      </w:tr>
      <w:tr w:rsidRPr="003E3AC3" w:rsidR="00EB7D43" w:rsidTr="00D3388B" w14:paraId="6E51342E" w14:textId="77777777">
        <w:trPr>
          <w:trHeight w:val="567"/>
          <w:jc w:val="center"/>
        </w:trPr>
        <w:tc>
          <w:tcPr>
            <w:tcW w:w="1222" w:type="dxa"/>
            <w:shd w:val="clear" w:color="auto" w:fill="auto"/>
            <w:vAlign w:val="center"/>
          </w:tcPr>
          <w:p w:rsidRPr="00D3388B" w:rsidR="00EB7D43" w:rsidP="00EB7D43" w:rsidRDefault="00EB7D43" w14:paraId="75EC03F9" w14:textId="6FBA3F38">
            <w:pPr>
              <w:spacing w:after="0"/>
            </w:pPr>
            <w:r w:rsidRPr="00D3388B">
              <w:t>2401070000</w:t>
            </w:r>
          </w:p>
        </w:tc>
        <w:tc>
          <w:tcPr>
            <w:tcW w:w="1833" w:type="dxa"/>
            <w:shd w:val="clear" w:color="auto" w:fill="auto"/>
            <w:vAlign w:val="center"/>
          </w:tcPr>
          <w:p w:rsidRPr="00D3388B" w:rsidR="00EB7D43" w:rsidP="00EB7D43" w:rsidRDefault="00EB7D43" w14:paraId="7A614C88" w14:textId="01726A4C">
            <w:pPr>
              <w:spacing w:after="0"/>
            </w:pPr>
            <w:r w:rsidRPr="00D3388B">
              <w:rPr>
                <w:szCs w:val="20"/>
              </w:rPr>
              <w:t>Solvent Utilization</w:t>
            </w:r>
          </w:p>
        </w:tc>
        <w:tc>
          <w:tcPr>
            <w:tcW w:w="2399" w:type="dxa"/>
            <w:shd w:val="clear" w:color="auto" w:fill="auto"/>
            <w:vAlign w:val="center"/>
          </w:tcPr>
          <w:p w:rsidRPr="00D3388B" w:rsidR="00EB7D43" w:rsidP="00EB7D43" w:rsidRDefault="00EB7D43" w14:paraId="01C1FEF6" w14:textId="7F9F6B85">
            <w:pPr>
              <w:spacing w:after="0"/>
            </w:pPr>
            <w:r w:rsidRPr="00D3388B">
              <w:rPr>
                <w:szCs w:val="20"/>
              </w:rPr>
              <w:t>Surface Coating</w:t>
            </w:r>
          </w:p>
        </w:tc>
        <w:tc>
          <w:tcPr>
            <w:tcW w:w="2038" w:type="dxa"/>
            <w:shd w:val="clear" w:color="auto" w:fill="auto"/>
            <w:vAlign w:val="center"/>
          </w:tcPr>
          <w:p w:rsidRPr="00D3388B" w:rsidR="00EB7D43" w:rsidP="00EB7D43" w:rsidRDefault="00EB7D43" w14:paraId="0A5ED918" w14:textId="4C0BDD38">
            <w:pPr>
              <w:spacing w:after="0"/>
              <w:rPr>
                <w:color w:val="000000" w:themeColor="text1"/>
              </w:rPr>
            </w:pPr>
            <w:r w:rsidRPr="00D3388B">
              <w:rPr>
                <w:color w:val="000000" w:themeColor="text1"/>
              </w:rPr>
              <w:t>Motor Vehicles</w:t>
            </w:r>
          </w:p>
        </w:tc>
        <w:tc>
          <w:tcPr>
            <w:tcW w:w="1971" w:type="dxa"/>
            <w:shd w:val="clear" w:color="auto" w:fill="auto"/>
            <w:vAlign w:val="center"/>
          </w:tcPr>
          <w:p w:rsidRPr="00D3388B" w:rsidR="00EB7D43" w:rsidP="00EB7D43" w:rsidRDefault="00EB7D43" w14:paraId="73BB2A43" w14:textId="137B85BD">
            <w:pPr>
              <w:spacing w:after="0"/>
              <w:rPr>
                <w:color w:val="000000" w:themeColor="text1"/>
              </w:rPr>
            </w:pPr>
            <w:r w:rsidRPr="00D3388B">
              <w:rPr>
                <w:color w:val="000000" w:themeColor="text1"/>
              </w:rPr>
              <w:t>Total: All Solvent Types</w:t>
            </w:r>
          </w:p>
        </w:tc>
      </w:tr>
      <w:tr w:rsidRPr="003E3AC3" w:rsidR="00EB7D43" w:rsidTr="00D3388B" w14:paraId="02709347" w14:textId="77777777">
        <w:trPr>
          <w:trHeight w:val="567"/>
          <w:jc w:val="center"/>
        </w:trPr>
        <w:tc>
          <w:tcPr>
            <w:tcW w:w="1222" w:type="dxa"/>
            <w:shd w:val="clear" w:color="auto" w:fill="auto"/>
            <w:vAlign w:val="center"/>
          </w:tcPr>
          <w:p w:rsidRPr="00D3388B" w:rsidR="00EB7D43" w:rsidP="00EB7D43" w:rsidRDefault="00EB7D43" w14:paraId="13B7EBB2" w14:textId="57183B55">
            <w:pPr>
              <w:spacing w:after="0"/>
            </w:pPr>
            <w:r w:rsidRPr="00D3388B">
              <w:t>2401075000</w:t>
            </w:r>
          </w:p>
        </w:tc>
        <w:tc>
          <w:tcPr>
            <w:tcW w:w="1833" w:type="dxa"/>
            <w:shd w:val="clear" w:color="auto" w:fill="auto"/>
            <w:vAlign w:val="center"/>
          </w:tcPr>
          <w:p w:rsidRPr="00D3388B" w:rsidR="00EB7D43" w:rsidP="00EB7D43" w:rsidRDefault="00EB7D43" w14:paraId="11D9D758" w14:textId="1D648B87">
            <w:pPr>
              <w:spacing w:after="0"/>
            </w:pPr>
            <w:r w:rsidRPr="00D3388B">
              <w:rPr>
                <w:szCs w:val="20"/>
              </w:rPr>
              <w:t>Solvent Utilization</w:t>
            </w:r>
          </w:p>
        </w:tc>
        <w:tc>
          <w:tcPr>
            <w:tcW w:w="2399" w:type="dxa"/>
            <w:shd w:val="clear" w:color="auto" w:fill="auto"/>
            <w:vAlign w:val="center"/>
          </w:tcPr>
          <w:p w:rsidRPr="00D3388B" w:rsidR="00EB7D43" w:rsidP="00EB7D43" w:rsidRDefault="00EB7D43" w14:paraId="6D270FFA" w14:textId="52A0E7C0">
            <w:pPr>
              <w:spacing w:after="0"/>
            </w:pPr>
            <w:r w:rsidRPr="00D3388B">
              <w:rPr>
                <w:szCs w:val="20"/>
              </w:rPr>
              <w:t>Surface Coating</w:t>
            </w:r>
          </w:p>
        </w:tc>
        <w:tc>
          <w:tcPr>
            <w:tcW w:w="2038" w:type="dxa"/>
            <w:shd w:val="clear" w:color="auto" w:fill="auto"/>
            <w:vAlign w:val="center"/>
          </w:tcPr>
          <w:p w:rsidRPr="00D3388B" w:rsidR="00EB7D43" w:rsidP="00EB7D43" w:rsidRDefault="00EB7D43" w14:paraId="0E9CCED4" w14:textId="57855B25">
            <w:pPr>
              <w:spacing w:after="0"/>
              <w:rPr>
                <w:color w:val="000000" w:themeColor="text1"/>
              </w:rPr>
            </w:pPr>
            <w:r w:rsidRPr="00D3388B">
              <w:rPr>
                <w:color w:val="000000" w:themeColor="text1"/>
              </w:rPr>
              <w:t>Aircraft</w:t>
            </w:r>
          </w:p>
        </w:tc>
        <w:tc>
          <w:tcPr>
            <w:tcW w:w="1971" w:type="dxa"/>
            <w:shd w:val="clear" w:color="auto" w:fill="auto"/>
            <w:vAlign w:val="center"/>
          </w:tcPr>
          <w:p w:rsidRPr="00D3388B" w:rsidR="00EB7D43" w:rsidP="00EB7D43" w:rsidRDefault="00EB7D43" w14:paraId="30B748CC" w14:textId="2D2698B9">
            <w:pPr>
              <w:spacing w:after="0"/>
              <w:rPr>
                <w:color w:val="000000" w:themeColor="text1"/>
              </w:rPr>
            </w:pPr>
            <w:r w:rsidRPr="00D3388B">
              <w:rPr>
                <w:color w:val="000000" w:themeColor="text1"/>
              </w:rPr>
              <w:t>Total: All Solvent Types</w:t>
            </w:r>
          </w:p>
        </w:tc>
      </w:tr>
      <w:tr w:rsidRPr="003E3AC3" w:rsidR="00EB7D43" w:rsidTr="00D3388B" w14:paraId="0E808323" w14:textId="77777777">
        <w:trPr>
          <w:trHeight w:val="567"/>
          <w:jc w:val="center"/>
        </w:trPr>
        <w:tc>
          <w:tcPr>
            <w:tcW w:w="1222" w:type="dxa"/>
            <w:shd w:val="clear" w:color="auto" w:fill="auto"/>
            <w:vAlign w:val="center"/>
          </w:tcPr>
          <w:p w:rsidRPr="00D3388B" w:rsidR="00EB7D43" w:rsidP="00EB7D43" w:rsidRDefault="00EB7D43" w14:paraId="030F57D7" w14:textId="57A90C9C">
            <w:pPr>
              <w:spacing w:after="0"/>
            </w:pPr>
            <w:r w:rsidRPr="00D3388B">
              <w:t>2401085000</w:t>
            </w:r>
          </w:p>
        </w:tc>
        <w:tc>
          <w:tcPr>
            <w:tcW w:w="1833" w:type="dxa"/>
            <w:shd w:val="clear" w:color="auto" w:fill="auto"/>
            <w:vAlign w:val="center"/>
          </w:tcPr>
          <w:p w:rsidRPr="00D3388B" w:rsidR="00EB7D43" w:rsidP="00EB7D43" w:rsidRDefault="00EB7D43" w14:paraId="7EA97F4F" w14:textId="35496A13">
            <w:pPr>
              <w:spacing w:after="0"/>
            </w:pPr>
            <w:r w:rsidRPr="00D3388B">
              <w:rPr>
                <w:szCs w:val="20"/>
              </w:rPr>
              <w:t>Solvent Utilization</w:t>
            </w:r>
          </w:p>
        </w:tc>
        <w:tc>
          <w:tcPr>
            <w:tcW w:w="2399" w:type="dxa"/>
            <w:shd w:val="clear" w:color="auto" w:fill="auto"/>
            <w:vAlign w:val="center"/>
          </w:tcPr>
          <w:p w:rsidRPr="00D3388B" w:rsidR="00EB7D43" w:rsidP="00EB7D43" w:rsidRDefault="00EB7D43" w14:paraId="47860059" w14:textId="73DBDACD">
            <w:pPr>
              <w:spacing w:after="0"/>
            </w:pPr>
            <w:r w:rsidRPr="00D3388B">
              <w:rPr>
                <w:szCs w:val="20"/>
              </w:rPr>
              <w:t>Surface Coating</w:t>
            </w:r>
          </w:p>
        </w:tc>
        <w:tc>
          <w:tcPr>
            <w:tcW w:w="2038" w:type="dxa"/>
            <w:shd w:val="clear" w:color="auto" w:fill="auto"/>
            <w:vAlign w:val="center"/>
          </w:tcPr>
          <w:p w:rsidRPr="00D3388B" w:rsidR="00EB7D43" w:rsidP="00EB7D43" w:rsidRDefault="00EB7D43" w14:paraId="7AC83078" w14:textId="0945E2D6">
            <w:pPr>
              <w:spacing w:after="0"/>
              <w:rPr>
                <w:color w:val="000000" w:themeColor="text1"/>
              </w:rPr>
            </w:pPr>
            <w:r w:rsidRPr="00D3388B">
              <w:rPr>
                <w:color w:val="000000" w:themeColor="text1"/>
              </w:rPr>
              <w:t>Railroad</w:t>
            </w:r>
          </w:p>
        </w:tc>
        <w:tc>
          <w:tcPr>
            <w:tcW w:w="1971" w:type="dxa"/>
            <w:shd w:val="clear" w:color="auto" w:fill="auto"/>
            <w:vAlign w:val="center"/>
          </w:tcPr>
          <w:p w:rsidRPr="00D3388B" w:rsidR="00EB7D43" w:rsidP="00EB7D43" w:rsidRDefault="00EB7D43" w14:paraId="6CF85923" w14:textId="63229507">
            <w:pPr>
              <w:spacing w:after="0"/>
              <w:rPr>
                <w:color w:val="000000" w:themeColor="text1"/>
              </w:rPr>
            </w:pPr>
            <w:r w:rsidRPr="00D3388B">
              <w:rPr>
                <w:color w:val="000000" w:themeColor="text1"/>
              </w:rPr>
              <w:t>Total: All Solvent Types</w:t>
            </w:r>
          </w:p>
        </w:tc>
      </w:tr>
      <w:tr w:rsidRPr="003E3AC3" w:rsidR="00EB7D43" w:rsidTr="00D3388B" w14:paraId="2B42D2B9" w14:textId="77777777">
        <w:trPr>
          <w:trHeight w:val="567"/>
          <w:jc w:val="center"/>
        </w:trPr>
        <w:tc>
          <w:tcPr>
            <w:tcW w:w="1222" w:type="dxa"/>
            <w:shd w:val="clear" w:color="auto" w:fill="auto"/>
            <w:vAlign w:val="center"/>
          </w:tcPr>
          <w:p w:rsidRPr="00D3388B" w:rsidR="00EB7D43" w:rsidP="00EB7D43" w:rsidRDefault="00EB7D43" w14:paraId="487E2AE8" w14:textId="0B55A99F">
            <w:pPr>
              <w:spacing w:after="0"/>
            </w:pPr>
            <w:r w:rsidRPr="00D3388B">
              <w:t>2401080000</w:t>
            </w:r>
          </w:p>
        </w:tc>
        <w:tc>
          <w:tcPr>
            <w:tcW w:w="1833" w:type="dxa"/>
            <w:shd w:val="clear" w:color="auto" w:fill="auto"/>
            <w:vAlign w:val="center"/>
          </w:tcPr>
          <w:p w:rsidRPr="00D3388B" w:rsidR="00EB7D43" w:rsidP="00EB7D43" w:rsidRDefault="00EB7D43" w14:paraId="2B40F4CD" w14:textId="5C772A70">
            <w:pPr>
              <w:spacing w:after="0"/>
            </w:pPr>
            <w:r w:rsidRPr="00D3388B">
              <w:rPr>
                <w:szCs w:val="20"/>
              </w:rPr>
              <w:t>Solvent Utilization</w:t>
            </w:r>
          </w:p>
        </w:tc>
        <w:tc>
          <w:tcPr>
            <w:tcW w:w="2399" w:type="dxa"/>
            <w:shd w:val="clear" w:color="auto" w:fill="auto"/>
            <w:vAlign w:val="center"/>
          </w:tcPr>
          <w:p w:rsidRPr="00D3388B" w:rsidR="00EB7D43" w:rsidP="00EB7D43" w:rsidRDefault="00EB7D43" w14:paraId="75FC333D" w14:textId="71648049">
            <w:pPr>
              <w:spacing w:after="0"/>
            </w:pPr>
            <w:r w:rsidRPr="00D3388B">
              <w:rPr>
                <w:szCs w:val="20"/>
              </w:rPr>
              <w:t>Surface Coating</w:t>
            </w:r>
          </w:p>
        </w:tc>
        <w:tc>
          <w:tcPr>
            <w:tcW w:w="2038" w:type="dxa"/>
            <w:shd w:val="clear" w:color="auto" w:fill="auto"/>
            <w:vAlign w:val="center"/>
          </w:tcPr>
          <w:p w:rsidRPr="00D3388B" w:rsidR="00EB7D43" w:rsidP="00EB7D43" w:rsidRDefault="00EB7D43" w14:paraId="67469209" w14:textId="17F6625C">
            <w:pPr>
              <w:spacing w:after="0"/>
              <w:rPr>
                <w:color w:val="000000" w:themeColor="text1"/>
              </w:rPr>
            </w:pPr>
            <w:r w:rsidRPr="00D3388B">
              <w:rPr>
                <w:color w:val="000000" w:themeColor="text1"/>
              </w:rPr>
              <w:t>Marine</w:t>
            </w:r>
          </w:p>
        </w:tc>
        <w:tc>
          <w:tcPr>
            <w:tcW w:w="1971" w:type="dxa"/>
            <w:shd w:val="clear" w:color="auto" w:fill="auto"/>
            <w:vAlign w:val="center"/>
          </w:tcPr>
          <w:p w:rsidRPr="00D3388B" w:rsidR="00EB7D43" w:rsidP="00EB7D43" w:rsidRDefault="00EB7D43" w14:paraId="195D4C3F" w14:textId="370F1E0F">
            <w:pPr>
              <w:spacing w:after="0"/>
              <w:rPr>
                <w:color w:val="000000" w:themeColor="text1"/>
              </w:rPr>
            </w:pPr>
            <w:r w:rsidRPr="00D3388B">
              <w:rPr>
                <w:color w:val="000000" w:themeColor="text1"/>
              </w:rPr>
              <w:t>Total: All Solvent Types</w:t>
            </w:r>
          </w:p>
        </w:tc>
      </w:tr>
      <w:tr w:rsidRPr="003E3AC3" w:rsidR="00EB7D43" w:rsidTr="00D3388B" w14:paraId="7070C134" w14:textId="77777777">
        <w:trPr>
          <w:trHeight w:val="567"/>
          <w:jc w:val="center"/>
        </w:trPr>
        <w:tc>
          <w:tcPr>
            <w:tcW w:w="1222" w:type="dxa"/>
            <w:shd w:val="clear" w:color="auto" w:fill="auto"/>
            <w:vAlign w:val="center"/>
          </w:tcPr>
          <w:p w:rsidRPr="00D3388B" w:rsidR="00EB7D43" w:rsidP="00EB7D43" w:rsidRDefault="00EB7D43" w14:paraId="6716B10F" w14:textId="7058F048">
            <w:pPr>
              <w:spacing w:after="0"/>
            </w:pPr>
            <w:r w:rsidRPr="00D3388B">
              <w:t>2401090000</w:t>
            </w:r>
          </w:p>
        </w:tc>
        <w:tc>
          <w:tcPr>
            <w:tcW w:w="1833" w:type="dxa"/>
            <w:shd w:val="clear" w:color="auto" w:fill="auto"/>
            <w:vAlign w:val="center"/>
          </w:tcPr>
          <w:p w:rsidRPr="00D3388B" w:rsidR="00EB7D43" w:rsidP="00EB7D43" w:rsidRDefault="00EB7D43" w14:paraId="6C937665" w14:textId="62A3F07A">
            <w:pPr>
              <w:spacing w:after="0"/>
            </w:pPr>
            <w:r w:rsidRPr="00D3388B">
              <w:rPr>
                <w:szCs w:val="20"/>
              </w:rPr>
              <w:t>Solvent Utilization</w:t>
            </w:r>
          </w:p>
        </w:tc>
        <w:tc>
          <w:tcPr>
            <w:tcW w:w="2399" w:type="dxa"/>
            <w:shd w:val="clear" w:color="auto" w:fill="auto"/>
            <w:vAlign w:val="center"/>
          </w:tcPr>
          <w:p w:rsidRPr="00D3388B" w:rsidR="00EB7D43" w:rsidP="00EB7D43" w:rsidRDefault="00EB7D43" w14:paraId="7031FABF" w14:textId="760BCCFD">
            <w:pPr>
              <w:spacing w:after="0"/>
            </w:pPr>
            <w:r w:rsidRPr="00D3388B">
              <w:rPr>
                <w:szCs w:val="20"/>
              </w:rPr>
              <w:t>Surface Coating</w:t>
            </w:r>
          </w:p>
        </w:tc>
        <w:tc>
          <w:tcPr>
            <w:tcW w:w="2038" w:type="dxa"/>
            <w:shd w:val="clear" w:color="auto" w:fill="auto"/>
            <w:vAlign w:val="center"/>
          </w:tcPr>
          <w:p w:rsidRPr="00D3388B" w:rsidR="00EB7D43" w:rsidP="00EB7D43" w:rsidRDefault="00EB7D43" w14:paraId="486D6D8B" w14:textId="06C8524D">
            <w:pPr>
              <w:spacing w:after="0"/>
              <w:rPr>
                <w:color w:val="000000" w:themeColor="text1"/>
              </w:rPr>
            </w:pPr>
            <w:r w:rsidRPr="00D3388B">
              <w:rPr>
                <w:color w:val="000000" w:themeColor="text1"/>
              </w:rPr>
              <w:t>Misc. Manufacturing</w:t>
            </w:r>
          </w:p>
        </w:tc>
        <w:tc>
          <w:tcPr>
            <w:tcW w:w="1971" w:type="dxa"/>
            <w:shd w:val="clear" w:color="auto" w:fill="auto"/>
            <w:vAlign w:val="center"/>
          </w:tcPr>
          <w:p w:rsidRPr="00D3388B" w:rsidR="00EB7D43" w:rsidP="00EB7D43" w:rsidRDefault="00EB7D43" w14:paraId="29104696" w14:textId="20A1E0F2">
            <w:pPr>
              <w:spacing w:after="0"/>
              <w:rPr>
                <w:color w:val="000000" w:themeColor="text1"/>
              </w:rPr>
            </w:pPr>
            <w:r w:rsidRPr="00D3388B">
              <w:rPr>
                <w:color w:val="000000" w:themeColor="text1"/>
              </w:rPr>
              <w:t>Total: All Solvent Types</w:t>
            </w:r>
          </w:p>
        </w:tc>
      </w:tr>
      <w:tr w:rsidRPr="003E3AC3" w:rsidR="00EB7D43" w:rsidTr="00D3388B" w14:paraId="4208315A" w14:textId="77777777">
        <w:trPr>
          <w:trHeight w:val="567"/>
          <w:jc w:val="center"/>
        </w:trPr>
        <w:tc>
          <w:tcPr>
            <w:tcW w:w="1222" w:type="dxa"/>
            <w:shd w:val="clear" w:color="auto" w:fill="auto"/>
            <w:vAlign w:val="center"/>
          </w:tcPr>
          <w:p w:rsidRPr="00D3388B" w:rsidR="00EB7D43" w:rsidP="00EB7D43" w:rsidRDefault="00EB7D43" w14:paraId="474DA799" w14:textId="1F06EADA">
            <w:pPr>
              <w:spacing w:after="0"/>
            </w:pPr>
            <w:r w:rsidRPr="00D3388B">
              <w:t>2401100000</w:t>
            </w:r>
          </w:p>
        </w:tc>
        <w:tc>
          <w:tcPr>
            <w:tcW w:w="1833" w:type="dxa"/>
            <w:shd w:val="clear" w:color="auto" w:fill="auto"/>
            <w:vAlign w:val="center"/>
          </w:tcPr>
          <w:p w:rsidRPr="00D3388B" w:rsidR="00EB7D43" w:rsidP="00EB7D43" w:rsidRDefault="00EB7D43" w14:paraId="09237A71" w14:textId="464D5C20">
            <w:pPr>
              <w:spacing w:after="0"/>
            </w:pPr>
            <w:r w:rsidRPr="00D3388B">
              <w:rPr>
                <w:szCs w:val="20"/>
              </w:rPr>
              <w:t>Solvent Utilization</w:t>
            </w:r>
          </w:p>
        </w:tc>
        <w:tc>
          <w:tcPr>
            <w:tcW w:w="2399" w:type="dxa"/>
            <w:shd w:val="clear" w:color="auto" w:fill="auto"/>
            <w:vAlign w:val="center"/>
          </w:tcPr>
          <w:p w:rsidRPr="00D3388B" w:rsidR="00EB7D43" w:rsidP="00EB7D43" w:rsidRDefault="00EB7D43" w14:paraId="311CFD12" w14:textId="0E4696CD">
            <w:pPr>
              <w:spacing w:after="0"/>
            </w:pPr>
            <w:r w:rsidRPr="00D3388B">
              <w:rPr>
                <w:szCs w:val="20"/>
              </w:rPr>
              <w:t>Surface Coating</w:t>
            </w:r>
          </w:p>
        </w:tc>
        <w:tc>
          <w:tcPr>
            <w:tcW w:w="2038" w:type="dxa"/>
            <w:shd w:val="clear" w:color="auto" w:fill="auto"/>
            <w:vAlign w:val="center"/>
          </w:tcPr>
          <w:p w:rsidRPr="00D3388B" w:rsidR="00EB7D43" w:rsidP="00EB7D43" w:rsidRDefault="00EB7D43" w14:paraId="402561F9" w14:textId="331B1B96">
            <w:pPr>
              <w:spacing w:after="0"/>
              <w:rPr>
                <w:color w:val="000000" w:themeColor="text1"/>
              </w:rPr>
            </w:pPr>
            <w:r w:rsidRPr="00D3388B">
              <w:rPr>
                <w:color w:val="000000" w:themeColor="text1"/>
              </w:rPr>
              <w:t>Industrial Maintenance Coatings</w:t>
            </w:r>
          </w:p>
        </w:tc>
        <w:tc>
          <w:tcPr>
            <w:tcW w:w="1971" w:type="dxa"/>
            <w:shd w:val="clear" w:color="auto" w:fill="auto"/>
            <w:vAlign w:val="center"/>
          </w:tcPr>
          <w:p w:rsidRPr="00D3388B" w:rsidR="00EB7D43" w:rsidP="00EB7D43" w:rsidRDefault="00EB7D43" w14:paraId="752C5D67" w14:textId="297B7002">
            <w:pPr>
              <w:spacing w:after="0"/>
              <w:rPr>
                <w:color w:val="000000" w:themeColor="text1"/>
              </w:rPr>
            </w:pPr>
            <w:r w:rsidRPr="00D3388B">
              <w:rPr>
                <w:color w:val="000000" w:themeColor="text1"/>
              </w:rPr>
              <w:t>Total: All Solvent Types</w:t>
            </w:r>
          </w:p>
        </w:tc>
      </w:tr>
      <w:tr w:rsidRPr="003E3AC3" w:rsidR="00EB7D43" w:rsidTr="00D3388B" w14:paraId="6ED9AFD1" w14:textId="77777777">
        <w:trPr>
          <w:trHeight w:val="567"/>
          <w:jc w:val="center"/>
        </w:trPr>
        <w:tc>
          <w:tcPr>
            <w:tcW w:w="1222" w:type="dxa"/>
            <w:shd w:val="clear" w:color="auto" w:fill="auto"/>
            <w:vAlign w:val="center"/>
          </w:tcPr>
          <w:p w:rsidRPr="00D3388B" w:rsidR="00EB7D43" w:rsidP="00EB7D43" w:rsidRDefault="00EB7D43" w14:paraId="592C769A" w14:textId="676C67DD">
            <w:pPr>
              <w:spacing w:after="0"/>
            </w:pPr>
            <w:r w:rsidRPr="00D3388B">
              <w:lastRenderedPageBreak/>
              <w:t>2401200000</w:t>
            </w:r>
          </w:p>
        </w:tc>
        <w:tc>
          <w:tcPr>
            <w:tcW w:w="1833" w:type="dxa"/>
            <w:shd w:val="clear" w:color="auto" w:fill="auto"/>
            <w:vAlign w:val="center"/>
          </w:tcPr>
          <w:p w:rsidRPr="00D3388B" w:rsidR="00EB7D43" w:rsidP="00EB7D43" w:rsidRDefault="00EB7D43" w14:paraId="19CEDE39" w14:textId="20D40F5E">
            <w:pPr>
              <w:spacing w:after="0"/>
            </w:pPr>
            <w:r w:rsidRPr="00D3388B">
              <w:rPr>
                <w:szCs w:val="20"/>
              </w:rPr>
              <w:t>Solvent Utilization</w:t>
            </w:r>
          </w:p>
        </w:tc>
        <w:tc>
          <w:tcPr>
            <w:tcW w:w="2399" w:type="dxa"/>
            <w:shd w:val="clear" w:color="auto" w:fill="auto"/>
            <w:vAlign w:val="center"/>
          </w:tcPr>
          <w:p w:rsidRPr="00D3388B" w:rsidR="00EB7D43" w:rsidP="00EB7D43" w:rsidRDefault="00EB7D43" w14:paraId="302FE6E2" w14:textId="33B1B2FA">
            <w:pPr>
              <w:spacing w:after="0"/>
            </w:pPr>
            <w:r w:rsidRPr="00D3388B">
              <w:rPr>
                <w:szCs w:val="20"/>
              </w:rPr>
              <w:t>Surface Coating</w:t>
            </w:r>
          </w:p>
        </w:tc>
        <w:tc>
          <w:tcPr>
            <w:tcW w:w="2038" w:type="dxa"/>
            <w:shd w:val="clear" w:color="auto" w:fill="auto"/>
            <w:vAlign w:val="center"/>
          </w:tcPr>
          <w:p w:rsidRPr="00D3388B" w:rsidR="00EB7D43" w:rsidP="00EB7D43" w:rsidRDefault="00EB7D43" w14:paraId="38B92C17" w14:textId="7D99A99E">
            <w:pPr>
              <w:spacing w:after="0"/>
              <w:rPr>
                <w:color w:val="000000" w:themeColor="text1"/>
              </w:rPr>
            </w:pPr>
            <w:r w:rsidRPr="00D3388B">
              <w:rPr>
                <w:color w:val="000000" w:themeColor="text1"/>
              </w:rPr>
              <w:t>Other Special Purpose Coatings</w:t>
            </w:r>
          </w:p>
        </w:tc>
        <w:tc>
          <w:tcPr>
            <w:tcW w:w="1971" w:type="dxa"/>
            <w:shd w:val="clear" w:color="auto" w:fill="auto"/>
            <w:vAlign w:val="center"/>
          </w:tcPr>
          <w:p w:rsidRPr="00D3388B" w:rsidR="00EB7D43" w:rsidP="00EB7D43" w:rsidRDefault="00EB7D43" w14:paraId="32DD4CD7" w14:textId="04D809A3">
            <w:pPr>
              <w:spacing w:after="0"/>
              <w:rPr>
                <w:color w:val="000000" w:themeColor="text1"/>
              </w:rPr>
            </w:pPr>
            <w:r w:rsidRPr="00D3388B">
              <w:rPr>
                <w:color w:val="000000" w:themeColor="text1"/>
              </w:rPr>
              <w:t>Total: All Solvent Types</w:t>
            </w:r>
          </w:p>
        </w:tc>
      </w:tr>
      <w:tr w:rsidRPr="003E3AC3" w:rsidR="00EB7D43" w:rsidTr="00D3388B" w14:paraId="14071480" w14:textId="77777777">
        <w:trPr>
          <w:trHeight w:val="567"/>
          <w:jc w:val="center"/>
        </w:trPr>
        <w:tc>
          <w:tcPr>
            <w:tcW w:w="1222" w:type="dxa"/>
            <w:shd w:val="clear" w:color="auto" w:fill="auto"/>
            <w:vAlign w:val="center"/>
          </w:tcPr>
          <w:p w:rsidRPr="00D3388B" w:rsidR="00EB7D43" w:rsidP="00EB7D43" w:rsidRDefault="00EB7D43" w14:paraId="1ECB401C" w14:textId="44D96BBE">
            <w:pPr>
              <w:spacing w:after="0"/>
            </w:pPr>
            <w:r w:rsidRPr="00D3388B">
              <w:t>2415000000</w:t>
            </w:r>
          </w:p>
        </w:tc>
        <w:tc>
          <w:tcPr>
            <w:tcW w:w="1833" w:type="dxa"/>
            <w:shd w:val="clear" w:color="auto" w:fill="auto"/>
            <w:vAlign w:val="center"/>
          </w:tcPr>
          <w:p w:rsidRPr="00D3388B" w:rsidR="00EB7D43" w:rsidP="00EB7D43" w:rsidRDefault="00EB7D43" w14:paraId="7667463D" w14:textId="025E5787">
            <w:pPr>
              <w:spacing w:after="0"/>
            </w:pPr>
            <w:r w:rsidRPr="00D3388B">
              <w:rPr>
                <w:szCs w:val="20"/>
              </w:rPr>
              <w:t>Solvent Utilization</w:t>
            </w:r>
          </w:p>
        </w:tc>
        <w:tc>
          <w:tcPr>
            <w:tcW w:w="2399" w:type="dxa"/>
            <w:shd w:val="clear" w:color="auto" w:fill="auto"/>
            <w:vAlign w:val="center"/>
          </w:tcPr>
          <w:p w:rsidRPr="00D3388B" w:rsidR="00EB7D43" w:rsidP="00EB7D43" w:rsidRDefault="00EB7D43" w14:paraId="72FE8AB8" w14:textId="0CD7CEFE">
            <w:pPr>
              <w:spacing w:after="0"/>
            </w:pPr>
            <w:r w:rsidRPr="00D3388B">
              <w:t>Degreasing</w:t>
            </w:r>
          </w:p>
        </w:tc>
        <w:tc>
          <w:tcPr>
            <w:tcW w:w="2038" w:type="dxa"/>
            <w:shd w:val="clear" w:color="auto" w:fill="auto"/>
            <w:vAlign w:val="center"/>
          </w:tcPr>
          <w:p w:rsidRPr="00D3388B" w:rsidR="00EB7D43" w:rsidP="00EB7D43" w:rsidRDefault="00EB7D43" w14:paraId="2A1C98BA" w14:textId="4E2CA01E">
            <w:pPr>
              <w:spacing w:after="0"/>
              <w:rPr>
                <w:color w:val="000000" w:themeColor="text1"/>
              </w:rPr>
            </w:pPr>
            <w:r w:rsidRPr="00D3388B">
              <w:rPr>
                <w:color w:val="000000" w:themeColor="text1"/>
              </w:rPr>
              <w:t xml:space="preserve">All Processes/All Industries </w:t>
            </w:r>
          </w:p>
        </w:tc>
        <w:tc>
          <w:tcPr>
            <w:tcW w:w="1971" w:type="dxa"/>
            <w:shd w:val="clear" w:color="auto" w:fill="auto"/>
            <w:vAlign w:val="center"/>
          </w:tcPr>
          <w:p w:rsidRPr="00D3388B" w:rsidR="00EB7D43" w:rsidP="00EB7D43" w:rsidRDefault="00EB7D43" w14:paraId="261BCFFE" w14:textId="06C0DD97">
            <w:pPr>
              <w:spacing w:after="0"/>
              <w:rPr>
                <w:color w:val="000000" w:themeColor="text1"/>
              </w:rPr>
            </w:pPr>
            <w:r w:rsidRPr="00D3388B">
              <w:rPr>
                <w:color w:val="000000" w:themeColor="text1"/>
              </w:rPr>
              <w:t>Total: All Solvent Types</w:t>
            </w:r>
          </w:p>
        </w:tc>
      </w:tr>
      <w:tr w:rsidRPr="003E3AC3" w:rsidR="00EB7D43" w:rsidTr="00D3388B" w14:paraId="3F34E3A7" w14:textId="77777777">
        <w:trPr>
          <w:trHeight w:val="567"/>
          <w:jc w:val="center"/>
        </w:trPr>
        <w:tc>
          <w:tcPr>
            <w:tcW w:w="1222" w:type="dxa"/>
            <w:shd w:val="clear" w:color="auto" w:fill="auto"/>
            <w:vAlign w:val="center"/>
          </w:tcPr>
          <w:p w:rsidRPr="00D3388B" w:rsidR="00EB7D43" w:rsidP="00EB7D43" w:rsidRDefault="00EB7D43" w14:paraId="6083BEB8" w14:textId="5781C4A3">
            <w:pPr>
              <w:spacing w:after="0"/>
            </w:pPr>
            <w:r w:rsidRPr="00D3388B">
              <w:t>2425000000</w:t>
            </w:r>
          </w:p>
        </w:tc>
        <w:tc>
          <w:tcPr>
            <w:tcW w:w="1833" w:type="dxa"/>
            <w:shd w:val="clear" w:color="auto" w:fill="auto"/>
            <w:vAlign w:val="center"/>
          </w:tcPr>
          <w:p w:rsidRPr="00D3388B" w:rsidR="00EB7D43" w:rsidP="00EB7D43" w:rsidRDefault="00EB7D43" w14:paraId="3938845E" w14:textId="7850895E">
            <w:pPr>
              <w:spacing w:after="0"/>
            </w:pPr>
            <w:r w:rsidRPr="00D3388B">
              <w:rPr>
                <w:szCs w:val="20"/>
              </w:rPr>
              <w:t>Solvent Utilization</w:t>
            </w:r>
          </w:p>
        </w:tc>
        <w:tc>
          <w:tcPr>
            <w:tcW w:w="2399" w:type="dxa"/>
            <w:shd w:val="clear" w:color="auto" w:fill="auto"/>
            <w:vAlign w:val="center"/>
          </w:tcPr>
          <w:p w:rsidRPr="00D3388B" w:rsidR="00EB7D43" w:rsidP="00EB7D43" w:rsidRDefault="00EB7D43" w14:paraId="483AD6BA" w14:textId="49BDD920">
            <w:pPr>
              <w:spacing w:after="0"/>
            </w:pPr>
            <w:r w:rsidRPr="00D3388B">
              <w:t>Graphic Arts</w:t>
            </w:r>
          </w:p>
        </w:tc>
        <w:tc>
          <w:tcPr>
            <w:tcW w:w="2038" w:type="dxa"/>
            <w:shd w:val="clear" w:color="auto" w:fill="auto"/>
            <w:vAlign w:val="center"/>
          </w:tcPr>
          <w:p w:rsidRPr="00D3388B" w:rsidR="00EB7D43" w:rsidP="00EB7D43" w:rsidRDefault="00EB7D43" w14:paraId="144C697A" w14:textId="133F749F">
            <w:pPr>
              <w:spacing w:after="0"/>
              <w:rPr>
                <w:color w:val="000000" w:themeColor="text1"/>
              </w:rPr>
            </w:pPr>
            <w:r w:rsidRPr="00D3388B">
              <w:rPr>
                <w:color w:val="000000" w:themeColor="text1"/>
              </w:rPr>
              <w:t>All Processes</w:t>
            </w:r>
          </w:p>
        </w:tc>
        <w:tc>
          <w:tcPr>
            <w:tcW w:w="1971" w:type="dxa"/>
            <w:shd w:val="clear" w:color="auto" w:fill="auto"/>
            <w:vAlign w:val="center"/>
          </w:tcPr>
          <w:p w:rsidRPr="00D3388B" w:rsidR="00EB7D43" w:rsidP="00EB7D43" w:rsidRDefault="00EB7D43" w14:paraId="527720DF" w14:textId="50EC281C">
            <w:pPr>
              <w:spacing w:after="0"/>
              <w:rPr>
                <w:color w:val="000000" w:themeColor="text1"/>
              </w:rPr>
            </w:pPr>
            <w:r w:rsidRPr="00D3388B">
              <w:rPr>
                <w:color w:val="000000" w:themeColor="text1"/>
              </w:rPr>
              <w:t>Total: All Solvent Types</w:t>
            </w:r>
          </w:p>
        </w:tc>
      </w:tr>
      <w:tr w:rsidRPr="003E3AC3" w:rsidR="00EB7D43" w:rsidTr="00D3388B" w14:paraId="53FC279F" w14:textId="77777777">
        <w:trPr>
          <w:trHeight w:val="567"/>
          <w:jc w:val="center"/>
        </w:trPr>
        <w:tc>
          <w:tcPr>
            <w:tcW w:w="1222" w:type="dxa"/>
            <w:shd w:val="clear" w:color="auto" w:fill="auto"/>
            <w:vAlign w:val="center"/>
          </w:tcPr>
          <w:p w:rsidRPr="00D3388B" w:rsidR="00EB7D43" w:rsidP="00EB7D43" w:rsidRDefault="00EB7D43" w14:paraId="51434451" w14:textId="286189AB">
            <w:pPr>
              <w:spacing w:after="0"/>
            </w:pPr>
            <w:r w:rsidRPr="00D3388B">
              <w:t>2460100000</w:t>
            </w:r>
          </w:p>
        </w:tc>
        <w:tc>
          <w:tcPr>
            <w:tcW w:w="1833" w:type="dxa"/>
            <w:shd w:val="clear" w:color="auto" w:fill="auto"/>
            <w:vAlign w:val="center"/>
          </w:tcPr>
          <w:p w:rsidRPr="00D3388B" w:rsidR="00EB7D43" w:rsidP="00EB7D43" w:rsidRDefault="00EB7D43" w14:paraId="1CA0CB58" w14:textId="44B2C540">
            <w:pPr>
              <w:spacing w:after="0"/>
            </w:pPr>
            <w:r w:rsidRPr="00D3388B">
              <w:rPr>
                <w:szCs w:val="20"/>
              </w:rPr>
              <w:t>Solvent Utilization</w:t>
            </w:r>
          </w:p>
        </w:tc>
        <w:tc>
          <w:tcPr>
            <w:tcW w:w="2399" w:type="dxa"/>
            <w:shd w:val="clear" w:color="auto" w:fill="auto"/>
            <w:vAlign w:val="center"/>
          </w:tcPr>
          <w:p w:rsidRPr="00D3388B" w:rsidR="00EB7D43" w:rsidP="00EB7D43" w:rsidRDefault="00EB7D43" w14:paraId="5FA5A25E" w14:textId="4F15A83C">
            <w:pPr>
              <w:spacing w:after="0"/>
            </w:pPr>
            <w:r w:rsidRPr="00D3388B">
              <w:t>Misc. Non-industrial: Consumer and Commercial</w:t>
            </w:r>
          </w:p>
        </w:tc>
        <w:tc>
          <w:tcPr>
            <w:tcW w:w="2038" w:type="dxa"/>
            <w:shd w:val="clear" w:color="auto" w:fill="auto"/>
            <w:vAlign w:val="center"/>
          </w:tcPr>
          <w:p w:rsidRPr="00D3388B" w:rsidR="00EB7D43" w:rsidP="00EB7D43" w:rsidRDefault="00EB7D43" w14:paraId="7052E136" w14:textId="1EB98AFC">
            <w:pPr>
              <w:spacing w:after="0"/>
              <w:rPr>
                <w:color w:val="000000" w:themeColor="text1"/>
              </w:rPr>
            </w:pPr>
            <w:r w:rsidRPr="00D3388B">
              <w:rPr>
                <w:color w:val="000000" w:themeColor="text1"/>
              </w:rPr>
              <w:t>All Personal Care Products</w:t>
            </w:r>
          </w:p>
        </w:tc>
        <w:tc>
          <w:tcPr>
            <w:tcW w:w="1971" w:type="dxa"/>
            <w:shd w:val="clear" w:color="auto" w:fill="auto"/>
            <w:vAlign w:val="center"/>
          </w:tcPr>
          <w:p w:rsidRPr="00D3388B" w:rsidR="00EB7D43" w:rsidP="00EB7D43" w:rsidRDefault="00EB7D43" w14:paraId="3696D87E" w14:textId="0ECB8C12">
            <w:pPr>
              <w:spacing w:after="0"/>
              <w:rPr>
                <w:color w:val="000000" w:themeColor="text1"/>
              </w:rPr>
            </w:pPr>
            <w:r w:rsidRPr="00D3388B">
              <w:rPr>
                <w:color w:val="000000" w:themeColor="text1"/>
              </w:rPr>
              <w:t>Total: All Solvent Types</w:t>
            </w:r>
          </w:p>
        </w:tc>
      </w:tr>
      <w:tr w:rsidRPr="003E3AC3" w:rsidR="00EB7D43" w:rsidTr="00D3388B" w14:paraId="0F04D32C" w14:textId="77777777">
        <w:trPr>
          <w:trHeight w:val="567"/>
          <w:jc w:val="center"/>
        </w:trPr>
        <w:tc>
          <w:tcPr>
            <w:tcW w:w="1222" w:type="dxa"/>
            <w:shd w:val="clear" w:color="auto" w:fill="auto"/>
            <w:vAlign w:val="center"/>
          </w:tcPr>
          <w:p w:rsidRPr="00D3388B" w:rsidR="00EB7D43" w:rsidP="00EB7D43" w:rsidRDefault="00EB7D43" w14:paraId="48FC8A04" w14:textId="40EB208A">
            <w:pPr>
              <w:spacing w:after="0"/>
            </w:pPr>
            <w:r w:rsidRPr="00D3388B">
              <w:t>2460200000</w:t>
            </w:r>
          </w:p>
        </w:tc>
        <w:tc>
          <w:tcPr>
            <w:tcW w:w="1833" w:type="dxa"/>
            <w:shd w:val="clear" w:color="auto" w:fill="auto"/>
            <w:vAlign w:val="center"/>
          </w:tcPr>
          <w:p w:rsidRPr="00D3388B" w:rsidR="00EB7D43" w:rsidP="00EB7D43" w:rsidRDefault="00EB7D43" w14:paraId="1B478855" w14:textId="1945FA99">
            <w:pPr>
              <w:spacing w:after="0"/>
            </w:pPr>
            <w:r w:rsidRPr="00D3388B">
              <w:rPr>
                <w:szCs w:val="20"/>
              </w:rPr>
              <w:t>Solvent Utilization</w:t>
            </w:r>
          </w:p>
        </w:tc>
        <w:tc>
          <w:tcPr>
            <w:tcW w:w="2399" w:type="dxa"/>
            <w:shd w:val="clear" w:color="auto" w:fill="auto"/>
            <w:vAlign w:val="center"/>
          </w:tcPr>
          <w:p w:rsidRPr="00D3388B" w:rsidR="00EB7D43" w:rsidP="00EB7D43" w:rsidRDefault="00EB7D43" w14:paraId="2245E64B" w14:textId="61E61591">
            <w:pPr>
              <w:spacing w:after="0"/>
            </w:pPr>
            <w:r w:rsidRPr="00D3388B">
              <w:t>Misc. Non-industrial: Consumer and Commercial</w:t>
            </w:r>
          </w:p>
        </w:tc>
        <w:tc>
          <w:tcPr>
            <w:tcW w:w="2038" w:type="dxa"/>
            <w:shd w:val="clear" w:color="auto" w:fill="auto"/>
            <w:vAlign w:val="center"/>
          </w:tcPr>
          <w:p w:rsidRPr="00D3388B" w:rsidR="00EB7D43" w:rsidP="00EB7D43" w:rsidRDefault="00EB7D43" w14:paraId="6EA094AC" w14:textId="52D6392F">
            <w:pPr>
              <w:spacing w:after="0"/>
              <w:rPr>
                <w:color w:val="000000" w:themeColor="text1"/>
              </w:rPr>
            </w:pPr>
            <w:r w:rsidRPr="00D3388B">
              <w:rPr>
                <w:color w:val="000000" w:themeColor="text1"/>
              </w:rPr>
              <w:t>All Household Products</w:t>
            </w:r>
          </w:p>
        </w:tc>
        <w:tc>
          <w:tcPr>
            <w:tcW w:w="1971" w:type="dxa"/>
            <w:shd w:val="clear" w:color="auto" w:fill="auto"/>
            <w:vAlign w:val="center"/>
          </w:tcPr>
          <w:p w:rsidRPr="00D3388B" w:rsidR="00EB7D43" w:rsidP="00EB7D43" w:rsidRDefault="00EB7D43" w14:paraId="21748AFD" w14:textId="31C95679">
            <w:pPr>
              <w:spacing w:after="0"/>
              <w:rPr>
                <w:color w:val="000000" w:themeColor="text1"/>
              </w:rPr>
            </w:pPr>
            <w:r w:rsidRPr="00D3388B">
              <w:rPr>
                <w:color w:val="000000" w:themeColor="text1"/>
              </w:rPr>
              <w:t>Total: All Solvent Types</w:t>
            </w:r>
          </w:p>
        </w:tc>
      </w:tr>
      <w:tr w:rsidRPr="003E3AC3" w:rsidR="00EB7D43" w:rsidTr="00D3388B" w14:paraId="0475BD92" w14:textId="77777777">
        <w:trPr>
          <w:trHeight w:val="567"/>
          <w:jc w:val="center"/>
        </w:trPr>
        <w:tc>
          <w:tcPr>
            <w:tcW w:w="1222" w:type="dxa"/>
            <w:shd w:val="clear" w:color="auto" w:fill="auto"/>
            <w:vAlign w:val="center"/>
          </w:tcPr>
          <w:p w:rsidRPr="00D3388B" w:rsidR="00EB7D43" w:rsidP="00EB7D43" w:rsidRDefault="00EB7D43" w14:paraId="3E9F51B1" w14:textId="174C298C">
            <w:pPr>
              <w:spacing w:after="0"/>
            </w:pPr>
            <w:r w:rsidRPr="00D3388B">
              <w:t>2460400000</w:t>
            </w:r>
          </w:p>
        </w:tc>
        <w:tc>
          <w:tcPr>
            <w:tcW w:w="1833" w:type="dxa"/>
            <w:shd w:val="clear" w:color="auto" w:fill="auto"/>
            <w:vAlign w:val="center"/>
          </w:tcPr>
          <w:p w:rsidRPr="00D3388B" w:rsidR="00EB7D43" w:rsidP="00EB7D43" w:rsidRDefault="00EB7D43" w14:paraId="010DC13B" w14:textId="2CAB8AF6">
            <w:pPr>
              <w:spacing w:after="0"/>
            </w:pPr>
            <w:r w:rsidRPr="00D3388B">
              <w:rPr>
                <w:szCs w:val="20"/>
              </w:rPr>
              <w:t>Solvent Utilization</w:t>
            </w:r>
          </w:p>
        </w:tc>
        <w:tc>
          <w:tcPr>
            <w:tcW w:w="2399" w:type="dxa"/>
            <w:shd w:val="clear" w:color="auto" w:fill="auto"/>
            <w:vAlign w:val="center"/>
          </w:tcPr>
          <w:p w:rsidRPr="00D3388B" w:rsidR="00EB7D43" w:rsidP="00EB7D43" w:rsidRDefault="00EB7D43" w14:paraId="07BAA451" w14:textId="78D01267">
            <w:pPr>
              <w:spacing w:after="0"/>
            </w:pPr>
            <w:r w:rsidRPr="00D3388B">
              <w:t>Misc. Non-industrial: Consumer and Commercial</w:t>
            </w:r>
          </w:p>
        </w:tc>
        <w:tc>
          <w:tcPr>
            <w:tcW w:w="2038" w:type="dxa"/>
            <w:shd w:val="clear" w:color="auto" w:fill="auto"/>
            <w:vAlign w:val="center"/>
          </w:tcPr>
          <w:p w:rsidRPr="00D3388B" w:rsidR="00EB7D43" w:rsidP="00EB7D43" w:rsidRDefault="00EB7D43" w14:paraId="1E3E6D87" w14:textId="615EEA1C">
            <w:pPr>
              <w:spacing w:after="0"/>
              <w:rPr>
                <w:color w:val="000000" w:themeColor="text1"/>
              </w:rPr>
            </w:pPr>
            <w:r w:rsidRPr="00D3388B">
              <w:rPr>
                <w:color w:val="000000" w:themeColor="text1"/>
              </w:rPr>
              <w:t>All Automotive Aftermarket Products</w:t>
            </w:r>
          </w:p>
        </w:tc>
        <w:tc>
          <w:tcPr>
            <w:tcW w:w="1971" w:type="dxa"/>
            <w:shd w:val="clear" w:color="auto" w:fill="auto"/>
            <w:vAlign w:val="center"/>
          </w:tcPr>
          <w:p w:rsidRPr="00D3388B" w:rsidR="00EB7D43" w:rsidP="00EB7D43" w:rsidRDefault="00EB7D43" w14:paraId="5BFC9890" w14:textId="3FD58BF2">
            <w:pPr>
              <w:spacing w:after="0"/>
              <w:rPr>
                <w:color w:val="000000" w:themeColor="text1"/>
              </w:rPr>
            </w:pPr>
            <w:r w:rsidRPr="00D3388B">
              <w:rPr>
                <w:color w:val="000000" w:themeColor="text1"/>
              </w:rPr>
              <w:t>Total: All Solvent Types</w:t>
            </w:r>
          </w:p>
        </w:tc>
      </w:tr>
      <w:tr w:rsidRPr="003E3AC3" w:rsidR="0031700E" w:rsidTr="00D3388B" w14:paraId="5B82C1D1" w14:textId="77777777">
        <w:trPr>
          <w:trHeight w:val="567"/>
          <w:jc w:val="center"/>
        </w:trPr>
        <w:tc>
          <w:tcPr>
            <w:tcW w:w="1222" w:type="dxa"/>
            <w:shd w:val="clear" w:color="auto" w:fill="auto"/>
            <w:vAlign w:val="center"/>
          </w:tcPr>
          <w:p w:rsidRPr="00D3388B" w:rsidR="0031700E" w:rsidP="0031700E" w:rsidRDefault="0031700E" w14:paraId="3F320E61" w14:textId="278C3286">
            <w:pPr>
              <w:spacing w:after="0"/>
            </w:pPr>
            <w:r w:rsidRPr="00D3388B">
              <w:t>2460600000</w:t>
            </w:r>
          </w:p>
        </w:tc>
        <w:tc>
          <w:tcPr>
            <w:tcW w:w="1833" w:type="dxa"/>
            <w:shd w:val="clear" w:color="auto" w:fill="auto"/>
            <w:vAlign w:val="center"/>
          </w:tcPr>
          <w:p w:rsidRPr="00D3388B" w:rsidR="0031700E" w:rsidP="0031700E" w:rsidRDefault="0031700E" w14:paraId="7E5E6C43" w14:textId="5475F051">
            <w:pPr>
              <w:spacing w:after="0"/>
              <w:rPr>
                <w:szCs w:val="20"/>
              </w:rPr>
            </w:pPr>
            <w:r w:rsidRPr="00D3388B">
              <w:rPr>
                <w:szCs w:val="20"/>
              </w:rPr>
              <w:t>Solvent Utilization</w:t>
            </w:r>
          </w:p>
        </w:tc>
        <w:tc>
          <w:tcPr>
            <w:tcW w:w="2399" w:type="dxa"/>
            <w:shd w:val="clear" w:color="auto" w:fill="auto"/>
            <w:vAlign w:val="center"/>
          </w:tcPr>
          <w:p w:rsidRPr="00D3388B" w:rsidR="0031700E" w:rsidP="0031700E" w:rsidRDefault="0031700E" w14:paraId="076C3C0E" w14:textId="4B9140D2">
            <w:pPr>
              <w:spacing w:after="0"/>
            </w:pPr>
            <w:r w:rsidRPr="00D3388B">
              <w:t>Misc. Non-industrial: Consumer and Commercial</w:t>
            </w:r>
          </w:p>
        </w:tc>
        <w:tc>
          <w:tcPr>
            <w:tcW w:w="2038" w:type="dxa"/>
            <w:shd w:val="clear" w:color="auto" w:fill="auto"/>
            <w:vAlign w:val="center"/>
          </w:tcPr>
          <w:p w:rsidRPr="00D3388B" w:rsidR="0031700E" w:rsidP="0031700E" w:rsidRDefault="0031700E" w14:paraId="5E48A659" w14:textId="32439C33">
            <w:pPr>
              <w:spacing w:after="0"/>
              <w:rPr>
                <w:color w:val="000000" w:themeColor="text1"/>
              </w:rPr>
            </w:pPr>
            <w:r w:rsidRPr="00D3388B">
              <w:rPr>
                <w:color w:val="000000" w:themeColor="text1"/>
              </w:rPr>
              <w:t>All Adhesives and Sealants</w:t>
            </w:r>
          </w:p>
        </w:tc>
        <w:tc>
          <w:tcPr>
            <w:tcW w:w="1971" w:type="dxa"/>
            <w:shd w:val="clear" w:color="auto" w:fill="auto"/>
            <w:vAlign w:val="center"/>
          </w:tcPr>
          <w:p w:rsidRPr="00D3388B" w:rsidR="0031700E" w:rsidP="0031700E" w:rsidRDefault="0031700E" w14:paraId="24228631" w14:textId="60C240BA">
            <w:pPr>
              <w:spacing w:after="0"/>
              <w:rPr>
                <w:color w:val="000000" w:themeColor="text1"/>
              </w:rPr>
            </w:pPr>
            <w:r w:rsidRPr="00D3388B">
              <w:rPr>
                <w:color w:val="000000" w:themeColor="text1"/>
              </w:rPr>
              <w:t>Total: All Solvent Types</w:t>
            </w:r>
          </w:p>
        </w:tc>
      </w:tr>
      <w:tr w:rsidRPr="003E3AC3" w:rsidR="0031700E" w:rsidTr="00D3388B" w14:paraId="0DB0ED06" w14:textId="77777777">
        <w:trPr>
          <w:trHeight w:val="567"/>
          <w:jc w:val="center"/>
        </w:trPr>
        <w:tc>
          <w:tcPr>
            <w:tcW w:w="1222" w:type="dxa"/>
            <w:shd w:val="clear" w:color="auto" w:fill="auto"/>
            <w:vAlign w:val="center"/>
          </w:tcPr>
          <w:p w:rsidRPr="00D3388B" w:rsidR="0031700E" w:rsidP="0031700E" w:rsidRDefault="0031700E" w14:paraId="333460DF" w14:textId="15B07416">
            <w:pPr>
              <w:spacing w:after="0"/>
            </w:pPr>
            <w:r w:rsidRPr="00D3388B">
              <w:t>2460800000</w:t>
            </w:r>
          </w:p>
        </w:tc>
        <w:tc>
          <w:tcPr>
            <w:tcW w:w="1833" w:type="dxa"/>
            <w:shd w:val="clear" w:color="auto" w:fill="auto"/>
            <w:vAlign w:val="center"/>
          </w:tcPr>
          <w:p w:rsidRPr="00D3388B" w:rsidR="0031700E" w:rsidP="0031700E" w:rsidRDefault="0031700E" w14:paraId="7B750DFF" w14:textId="4BFECEDE">
            <w:pPr>
              <w:spacing w:after="0"/>
            </w:pPr>
            <w:r w:rsidRPr="00D3388B">
              <w:rPr>
                <w:szCs w:val="20"/>
              </w:rPr>
              <w:t>Solvent Utilization</w:t>
            </w:r>
          </w:p>
        </w:tc>
        <w:tc>
          <w:tcPr>
            <w:tcW w:w="2399" w:type="dxa"/>
            <w:shd w:val="clear" w:color="auto" w:fill="auto"/>
            <w:vAlign w:val="center"/>
          </w:tcPr>
          <w:p w:rsidRPr="00D3388B" w:rsidR="0031700E" w:rsidP="0031700E" w:rsidRDefault="0031700E" w14:paraId="54A6D850" w14:textId="3FFBB792">
            <w:pPr>
              <w:spacing w:after="0"/>
            </w:pPr>
            <w:r w:rsidRPr="00D3388B">
              <w:t>Misc. Non-industrial: Consumer and Commercial</w:t>
            </w:r>
          </w:p>
        </w:tc>
        <w:tc>
          <w:tcPr>
            <w:tcW w:w="2038" w:type="dxa"/>
            <w:shd w:val="clear" w:color="auto" w:fill="auto"/>
            <w:vAlign w:val="center"/>
          </w:tcPr>
          <w:p w:rsidRPr="00D3388B" w:rsidR="0031700E" w:rsidP="0031700E" w:rsidRDefault="0031700E" w14:paraId="1FC54576" w14:textId="4F9B33A6">
            <w:pPr>
              <w:spacing w:after="0"/>
              <w:rPr>
                <w:color w:val="000000" w:themeColor="text1"/>
              </w:rPr>
            </w:pPr>
            <w:r w:rsidRPr="00D3388B">
              <w:rPr>
                <w:color w:val="000000" w:themeColor="text1"/>
              </w:rPr>
              <w:t>All FIFRA Related Products</w:t>
            </w:r>
          </w:p>
        </w:tc>
        <w:tc>
          <w:tcPr>
            <w:tcW w:w="1971" w:type="dxa"/>
            <w:shd w:val="clear" w:color="auto" w:fill="auto"/>
            <w:vAlign w:val="center"/>
          </w:tcPr>
          <w:p w:rsidRPr="00D3388B" w:rsidR="0031700E" w:rsidP="0031700E" w:rsidRDefault="0031700E" w14:paraId="6E0695E2" w14:textId="7E668F1D">
            <w:pPr>
              <w:spacing w:after="0"/>
              <w:rPr>
                <w:color w:val="000000" w:themeColor="text1"/>
              </w:rPr>
            </w:pPr>
            <w:r w:rsidRPr="00D3388B">
              <w:rPr>
                <w:color w:val="000000" w:themeColor="text1"/>
              </w:rPr>
              <w:t>Total: All Solvent Types</w:t>
            </w:r>
          </w:p>
        </w:tc>
      </w:tr>
      <w:tr w:rsidRPr="003E3AC3" w:rsidR="0031700E" w:rsidTr="00D3388B" w14:paraId="06E64595" w14:textId="77777777">
        <w:trPr>
          <w:trHeight w:val="567"/>
          <w:jc w:val="center"/>
        </w:trPr>
        <w:tc>
          <w:tcPr>
            <w:tcW w:w="1222" w:type="dxa"/>
            <w:shd w:val="clear" w:color="auto" w:fill="auto"/>
            <w:vAlign w:val="center"/>
          </w:tcPr>
          <w:p w:rsidRPr="00D3388B" w:rsidR="0031700E" w:rsidP="0031700E" w:rsidRDefault="0031700E" w14:paraId="4130CF44" w14:textId="2D621FB9">
            <w:pPr>
              <w:spacing w:after="0"/>
            </w:pPr>
            <w:r w:rsidRPr="00D3388B">
              <w:t>2460500000</w:t>
            </w:r>
          </w:p>
        </w:tc>
        <w:tc>
          <w:tcPr>
            <w:tcW w:w="1833" w:type="dxa"/>
            <w:shd w:val="clear" w:color="auto" w:fill="auto"/>
            <w:vAlign w:val="center"/>
          </w:tcPr>
          <w:p w:rsidRPr="00D3388B" w:rsidR="0031700E" w:rsidP="0031700E" w:rsidRDefault="0031700E" w14:paraId="088C41E4" w14:textId="0952E9C7">
            <w:pPr>
              <w:spacing w:after="0"/>
            </w:pPr>
            <w:r w:rsidRPr="00D3388B">
              <w:rPr>
                <w:szCs w:val="20"/>
              </w:rPr>
              <w:t>Solvent Utilization</w:t>
            </w:r>
          </w:p>
        </w:tc>
        <w:tc>
          <w:tcPr>
            <w:tcW w:w="2399" w:type="dxa"/>
            <w:shd w:val="clear" w:color="auto" w:fill="auto"/>
            <w:vAlign w:val="center"/>
          </w:tcPr>
          <w:p w:rsidRPr="00D3388B" w:rsidR="0031700E" w:rsidP="0031700E" w:rsidRDefault="0031700E" w14:paraId="07C887AC" w14:textId="028743CF">
            <w:pPr>
              <w:spacing w:after="0"/>
            </w:pPr>
            <w:r w:rsidRPr="00D3388B">
              <w:t>Misc. Non-industrial: Consumer and Commercial</w:t>
            </w:r>
          </w:p>
        </w:tc>
        <w:tc>
          <w:tcPr>
            <w:tcW w:w="2038" w:type="dxa"/>
            <w:shd w:val="clear" w:color="auto" w:fill="auto"/>
            <w:vAlign w:val="center"/>
          </w:tcPr>
          <w:p w:rsidRPr="00D3388B" w:rsidR="0031700E" w:rsidP="0031700E" w:rsidRDefault="0031700E" w14:paraId="33097BAC" w14:textId="10193875">
            <w:pPr>
              <w:spacing w:after="0"/>
              <w:rPr>
                <w:color w:val="000000" w:themeColor="text1"/>
              </w:rPr>
            </w:pPr>
            <w:r w:rsidRPr="00D3388B">
              <w:rPr>
                <w:color w:val="000000" w:themeColor="text1"/>
              </w:rPr>
              <w:t>All Coatings and Related Products</w:t>
            </w:r>
          </w:p>
        </w:tc>
        <w:tc>
          <w:tcPr>
            <w:tcW w:w="1971" w:type="dxa"/>
            <w:shd w:val="clear" w:color="auto" w:fill="auto"/>
            <w:vAlign w:val="center"/>
          </w:tcPr>
          <w:p w:rsidRPr="00D3388B" w:rsidR="0031700E" w:rsidP="0031700E" w:rsidRDefault="0031700E" w14:paraId="0DDA3314" w14:textId="3F8D4153">
            <w:pPr>
              <w:spacing w:after="0"/>
              <w:rPr>
                <w:color w:val="000000" w:themeColor="text1"/>
              </w:rPr>
            </w:pPr>
            <w:r w:rsidRPr="00D3388B">
              <w:rPr>
                <w:color w:val="000000" w:themeColor="text1"/>
              </w:rPr>
              <w:t>Total: All Solvent Types</w:t>
            </w:r>
          </w:p>
        </w:tc>
      </w:tr>
      <w:tr w:rsidRPr="003E3AC3" w:rsidR="0031700E" w:rsidTr="00D3388B" w14:paraId="0B3DF9E9" w14:textId="77777777">
        <w:trPr>
          <w:trHeight w:val="567"/>
          <w:jc w:val="center"/>
        </w:trPr>
        <w:tc>
          <w:tcPr>
            <w:tcW w:w="1222" w:type="dxa"/>
            <w:shd w:val="clear" w:color="auto" w:fill="auto"/>
            <w:vAlign w:val="center"/>
          </w:tcPr>
          <w:p w:rsidRPr="00D3388B" w:rsidR="0031700E" w:rsidP="0031700E" w:rsidRDefault="0031700E" w14:paraId="5A84773D" w14:textId="2835ADD3">
            <w:pPr>
              <w:spacing w:after="0"/>
            </w:pPr>
            <w:r w:rsidRPr="00D3388B">
              <w:t>2460900000</w:t>
            </w:r>
          </w:p>
        </w:tc>
        <w:tc>
          <w:tcPr>
            <w:tcW w:w="1833" w:type="dxa"/>
            <w:shd w:val="clear" w:color="auto" w:fill="auto"/>
            <w:vAlign w:val="center"/>
          </w:tcPr>
          <w:p w:rsidRPr="00D3388B" w:rsidR="0031700E" w:rsidP="0031700E" w:rsidRDefault="0031700E" w14:paraId="26DF5819" w14:textId="4CDF2393">
            <w:pPr>
              <w:spacing w:after="0"/>
            </w:pPr>
            <w:r w:rsidRPr="00D3388B">
              <w:rPr>
                <w:szCs w:val="20"/>
              </w:rPr>
              <w:t>Solvent Utilization</w:t>
            </w:r>
          </w:p>
        </w:tc>
        <w:tc>
          <w:tcPr>
            <w:tcW w:w="2399" w:type="dxa"/>
            <w:shd w:val="clear" w:color="auto" w:fill="auto"/>
            <w:vAlign w:val="center"/>
          </w:tcPr>
          <w:p w:rsidRPr="00D3388B" w:rsidR="0031700E" w:rsidP="0031700E" w:rsidRDefault="0031700E" w14:paraId="61437100" w14:textId="507B11CD">
            <w:pPr>
              <w:spacing w:after="0"/>
            </w:pPr>
            <w:r w:rsidRPr="00D3388B">
              <w:t>Misc. Non-industrial: Consumer and Commercial</w:t>
            </w:r>
          </w:p>
        </w:tc>
        <w:tc>
          <w:tcPr>
            <w:tcW w:w="2038" w:type="dxa"/>
            <w:shd w:val="clear" w:color="auto" w:fill="auto"/>
            <w:vAlign w:val="center"/>
          </w:tcPr>
          <w:p w:rsidRPr="00D3388B" w:rsidR="0031700E" w:rsidP="0031700E" w:rsidRDefault="0031700E" w14:paraId="7352F67F" w14:textId="1C66CA1B">
            <w:pPr>
              <w:spacing w:after="0"/>
              <w:rPr>
                <w:color w:val="000000" w:themeColor="text1"/>
              </w:rPr>
            </w:pPr>
            <w:r w:rsidRPr="00D3388B">
              <w:rPr>
                <w:color w:val="000000" w:themeColor="text1"/>
              </w:rPr>
              <w:t>Misc. Products</w:t>
            </w:r>
          </w:p>
        </w:tc>
        <w:tc>
          <w:tcPr>
            <w:tcW w:w="1971" w:type="dxa"/>
            <w:shd w:val="clear" w:color="auto" w:fill="auto"/>
            <w:vAlign w:val="center"/>
          </w:tcPr>
          <w:p w:rsidRPr="00D3388B" w:rsidR="0031700E" w:rsidP="0031700E" w:rsidRDefault="0031700E" w14:paraId="50C75CBF" w14:textId="290FD54F">
            <w:pPr>
              <w:spacing w:after="0"/>
              <w:rPr>
                <w:color w:val="000000" w:themeColor="text1"/>
              </w:rPr>
            </w:pPr>
            <w:r w:rsidRPr="00D3388B">
              <w:rPr>
                <w:color w:val="000000" w:themeColor="text1"/>
              </w:rPr>
              <w:t>Total: All Solvent Types</w:t>
            </w:r>
          </w:p>
        </w:tc>
      </w:tr>
      <w:tr w:rsidRPr="003E3AC3" w:rsidR="0031700E" w:rsidTr="0024118F" w14:paraId="76514E4C" w14:textId="77777777">
        <w:trPr>
          <w:trHeight w:val="567"/>
          <w:jc w:val="center"/>
        </w:trPr>
        <w:tc>
          <w:tcPr>
            <w:tcW w:w="1222" w:type="dxa"/>
            <w:vAlign w:val="center"/>
          </w:tcPr>
          <w:p w:rsidR="0031700E" w:rsidP="0031700E" w:rsidRDefault="0031700E" w14:paraId="109EB58B" w14:textId="2E5A4701">
            <w:pPr>
              <w:spacing w:after="0"/>
            </w:pPr>
            <w:r>
              <w:t>2420000000</w:t>
            </w:r>
          </w:p>
        </w:tc>
        <w:tc>
          <w:tcPr>
            <w:tcW w:w="1833" w:type="dxa"/>
            <w:vAlign w:val="center"/>
          </w:tcPr>
          <w:p w:rsidR="0031700E" w:rsidP="0031700E" w:rsidRDefault="0031700E" w14:paraId="33A74FF1" w14:textId="2764A5A8">
            <w:pPr>
              <w:spacing w:after="0"/>
            </w:pPr>
            <w:r>
              <w:rPr>
                <w:szCs w:val="20"/>
              </w:rPr>
              <w:t>Solvent Utilization</w:t>
            </w:r>
          </w:p>
        </w:tc>
        <w:tc>
          <w:tcPr>
            <w:tcW w:w="2399" w:type="dxa"/>
            <w:vAlign w:val="center"/>
          </w:tcPr>
          <w:p w:rsidR="0031700E" w:rsidP="0031700E" w:rsidRDefault="0031700E" w14:paraId="34B29E1A" w14:textId="7382955C">
            <w:pPr>
              <w:spacing w:after="0"/>
            </w:pPr>
            <w:r>
              <w:t>Dry Cleaning</w:t>
            </w:r>
          </w:p>
        </w:tc>
        <w:tc>
          <w:tcPr>
            <w:tcW w:w="2038" w:type="dxa"/>
            <w:vAlign w:val="center"/>
          </w:tcPr>
          <w:p w:rsidRPr="19FBF6E2" w:rsidR="0031700E" w:rsidP="0031700E" w:rsidRDefault="0031700E" w14:paraId="43682536" w14:textId="73A8D425">
            <w:pPr>
              <w:spacing w:after="0"/>
              <w:rPr>
                <w:color w:val="000000" w:themeColor="text1"/>
              </w:rPr>
            </w:pPr>
            <w:r>
              <w:rPr>
                <w:color w:val="000000" w:themeColor="text1"/>
              </w:rPr>
              <w:t>All Processes</w:t>
            </w:r>
          </w:p>
        </w:tc>
        <w:tc>
          <w:tcPr>
            <w:tcW w:w="1971" w:type="dxa"/>
            <w:vAlign w:val="center"/>
          </w:tcPr>
          <w:p w:rsidRPr="19FBF6E2" w:rsidR="0031700E" w:rsidP="0031700E" w:rsidRDefault="0031700E" w14:paraId="0D685353" w14:textId="5F770E77">
            <w:pPr>
              <w:spacing w:after="0"/>
              <w:rPr>
                <w:color w:val="000000" w:themeColor="text1"/>
              </w:rPr>
            </w:pPr>
            <w:r>
              <w:rPr>
                <w:color w:val="000000" w:themeColor="text1"/>
              </w:rPr>
              <w:t>Total: All Solvent Types</w:t>
            </w:r>
          </w:p>
        </w:tc>
      </w:tr>
    </w:tbl>
    <w:p w:rsidR="00D360C1" w:rsidP="00052E59" w:rsidRDefault="19FBF6E2" w14:paraId="595542A5" w14:textId="54B892B7">
      <w:r>
        <w:t xml:space="preserve"> </w:t>
      </w:r>
    </w:p>
    <w:p w:rsidR="00D360C1" w:rsidP="00D462CC" w:rsidRDefault="19FBF6E2" w14:paraId="36EA975F" w14:textId="77777777">
      <w:pPr>
        <w:pStyle w:val="Heading1"/>
        <w:numPr>
          <w:ilvl w:val="0"/>
          <w:numId w:val="46"/>
        </w:numPr>
        <w:ind w:left="360"/>
      </w:pPr>
      <w:r>
        <w:t>Overview of Calculations</w:t>
      </w:r>
    </w:p>
    <w:p w:rsidRPr="00C15B70" w:rsidR="00C15B70" w:rsidP="00C15B70" w:rsidRDefault="0039686C" w14:paraId="04AB944F" w14:textId="66F7B93C">
      <w:r>
        <w:t xml:space="preserve">The emissions </w:t>
      </w:r>
      <w:r w:rsidR="00C5709D">
        <w:t xml:space="preserve">from solvent use are calculated based on national-level data on solvent use from the </w:t>
      </w:r>
      <w:proofErr w:type="spellStart"/>
      <w:r w:rsidR="00C5709D">
        <w:t>Freedonia</w:t>
      </w:r>
      <w:proofErr w:type="spellEnd"/>
      <w:r w:rsidR="00C5709D">
        <w:t xml:space="preserve"> Group. This data is used to develop emissions factors per capita, per employee, or per lane mile of highway, depending on the SCC. The emissions factors are used to estimate VOC emissions in each county. HAP emissions are estimated using the VOC emissions and HAP speciation factors. Because the data from </w:t>
      </w:r>
      <w:proofErr w:type="spellStart"/>
      <w:r w:rsidR="00C5709D">
        <w:t>Freedonia</w:t>
      </w:r>
      <w:proofErr w:type="spellEnd"/>
      <w:r w:rsidR="00C5709D">
        <w:t xml:space="preserve"> is for total solvent use, point source emissions must be subtracted to estimate the nonpoint source emissions. The activity data for solvent use is discussed in section C. The process for allocating activity data to the county level is discussed in section D. The method for developing the emissions factors is discussed n section E. The emissions calculation methods are discussed in section G. The method for subtracting point source emissions data </w:t>
      </w:r>
      <w:r w:rsidR="00301915">
        <w:t>is discussed in section H.</w:t>
      </w:r>
    </w:p>
    <w:p w:rsidR="00B97E6E" w:rsidP="00D462CC" w:rsidRDefault="19FBF6E2" w14:paraId="721778E8" w14:textId="3D133FDD">
      <w:pPr>
        <w:pStyle w:val="Heading1"/>
        <w:numPr>
          <w:ilvl w:val="0"/>
          <w:numId w:val="46"/>
        </w:numPr>
        <w:ind w:left="360"/>
      </w:pPr>
      <w:bookmarkStart w:name="_Ref477177316" w:id="0"/>
      <w:bookmarkStart w:name="_Ref485811493" w:id="1"/>
      <w:r>
        <w:t>Activity Data</w:t>
      </w:r>
      <w:bookmarkEnd w:id="0"/>
      <w:bookmarkEnd w:id="1"/>
    </w:p>
    <w:p w:rsidR="003D5112" w:rsidP="00B97E6E" w:rsidRDefault="00B97E6E" w14:paraId="6B418424" w14:textId="27114379">
      <w:pPr>
        <w:widowControl/>
        <w:autoSpaceDE/>
        <w:autoSpaceDN/>
        <w:adjustRightInd/>
      </w:pPr>
      <w:r w:rsidRPr="19FBF6E2">
        <w:t xml:space="preserve">The </w:t>
      </w:r>
      <w:r w:rsidRPr="19FBF6E2" w:rsidR="008E2445">
        <w:t>activi</w:t>
      </w:r>
      <w:r w:rsidR="00D06DB1">
        <w:t>ty data for solvent utilization varies by</w:t>
      </w:r>
      <w:r w:rsidR="00EA56D8">
        <w:t xml:space="preserve"> SCC; it is based on </w:t>
      </w:r>
      <w:r w:rsidR="00154637">
        <w:t>population</w:t>
      </w:r>
      <w:r w:rsidR="00E47801">
        <w:t xml:space="preserve"> data from the U</w:t>
      </w:r>
      <w:r w:rsidR="00EA56D8">
        <w:t>.</w:t>
      </w:r>
      <w:r w:rsidR="00E47801">
        <w:t>S</w:t>
      </w:r>
      <w:r w:rsidR="00EA56D8">
        <w:t>.</w:t>
      </w:r>
      <w:r w:rsidR="00E47801">
        <w:t xml:space="preserve"> Census Bureau</w:t>
      </w:r>
      <w:r w:rsidR="00154637">
        <w:t>, l</w:t>
      </w:r>
      <w:r w:rsidR="00FD033C">
        <w:t>ane miles</w:t>
      </w:r>
      <w:r w:rsidR="00E47801">
        <w:t xml:space="preserve"> data from the Federal Highway Administration</w:t>
      </w:r>
      <w:r w:rsidR="00154637">
        <w:t>, or employment data</w:t>
      </w:r>
      <w:r w:rsidR="00E47801">
        <w:t xml:space="preserve"> from the U</w:t>
      </w:r>
      <w:r w:rsidR="00EA56D8">
        <w:t>.</w:t>
      </w:r>
      <w:r w:rsidR="00E47801">
        <w:t>S</w:t>
      </w:r>
      <w:r w:rsidR="00EA56D8">
        <w:t>.</w:t>
      </w:r>
      <w:r w:rsidR="00E47801">
        <w:t xml:space="preserve"> Census Bureau</w:t>
      </w:r>
      <w:r w:rsidR="00154637">
        <w:t>.</w:t>
      </w:r>
      <w:r w:rsidRPr="19FBF6E2" w:rsidR="008E2445">
        <w:t xml:space="preserve"> </w:t>
      </w:r>
    </w:p>
    <w:p w:rsidRPr="007E0288" w:rsidR="00B15C26" w:rsidP="00B97E6E" w:rsidRDefault="007E0288" w14:paraId="13179C0A" w14:textId="1B5009A0">
      <w:pPr>
        <w:widowControl/>
        <w:autoSpaceDE/>
        <w:autoSpaceDN/>
        <w:adjustRightInd/>
        <w:rPr>
          <w:b/>
        </w:rPr>
      </w:pPr>
      <w:r w:rsidRPr="007E0288">
        <w:rPr>
          <w:b/>
        </w:rPr>
        <w:t>Population</w:t>
      </w:r>
    </w:p>
    <w:p w:rsidR="007E0288" w:rsidP="00B97E6E" w:rsidRDefault="007E0288" w14:paraId="2CC4756A" w14:textId="69ABF8E8">
      <w:pPr>
        <w:widowControl/>
        <w:autoSpaceDE/>
        <w:autoSpaceDN/>
        <w:adjustRightInd/>
      </w:pPr>
      <w:r w:rsidRPr="007E0288">
        <w:t xml:space="preserve">The </w:t>
      </w:r>
      <w:r>
        <w:t xml:space="preserve">activity data for the </w:t>
      </w:r>
      <w:r w:rsidRPr="007E0288">
        <w:t>categories</w:t>
      </w:r>
      <w:r w:rsidR="00B045CB">
        <w:t xml:space="preserve"> listed in </w:t>
      </w:r>
      <w:r w:rsidR="00B045CB">
        <w:fldChar w:fldCharType="begin"/>
      </w:r>
      <w:r w:rsidR="00B045CB">
        <w:instrText xml:space="preserve"> REF _Ref3388397 \h </w:instrText>
      </w:r>
      <w:r w:rsidR="00B045CB">
        <w:fldChar w:fldCharType="separate"/>
      </w:r>
      <w:r w:rsidRPr="0026114A" w:rsidR="004D2A25">
        <w:t xml:space="preserve">Table </w:t>
      </w:r>
      <w:r w:rsidR="004D2A25">
        <w:rPr>
          <w:noProof/>
        </w:rPr>
        <w:t>1</w:t>
      </w:r>
      <w:r w:rsidR="00B045CB">
        <w:fldChar w:fldCharType="end"/>
      </w:r>
      <w:r w:rsidR="00B045CB">
        <w:t xml:space="preserve"> </w:t>
      </w:r>
      <w:r>
        <w:t xml:space="preserve">are based on </w:t>
      </w:r>
      <w:r w:rsidR="00015B7F">
        <w:t xml:space="preserve">county-level </w:t>
      </w:r>
      <w:r>
        <w:t>population data. Population data are from the U</w:t>
      </w:r>
      <w:r w:rsidR="00EA56D8">
        <w:t>.</w:t>
      </w:r>
      <w:r>
        <w:t>S</w:t>
      </w:r>
      <w:r w:rsidR="00EA56D8">
        <w:t>.</w:t>
      </w:r>
      <w:r>
        <w:t xml:space="preserve"> Census Bureau’s popu</w:t>
      </w:r>
      <w:r w:rsidR="00EA56D8">
        <w:t>lation estimates for 2017</w:t>
      </w:r>
      <w:r>
        <w:t>.</w:t>
      </w:r>
      <w:r w:rsidR="00EA56D8">
        <w:rPr>
          <w:rStyle w:val="EndnoteReference"/>
        </w:rPr>
        <w:endnoteReference w:id="2"/>
      </w:r>
      <w:r>
        <w:t xml:space="preserve"> </w:t>
      </w:r>
    </w:p>
    <w:p w:rsidRPr="0026114A" w:rsidR="007E0288" w:rsidP="009231A0" w:rsidRDefault="007E0288" w14:paraId="6F1FFCDF" w14:textId="0F667ABD">
      <w:pPr>
        <w:pStyle w:val="TableCaption"/>
      </w:pPr>
      <w:bookmarkStart w:name="_Ref3388397" w:id="3"/>
      <w:r w:rsidRPr="0026114A">
        <w:lastRenderedPageBreak/>
        <w:t xml:space="preserve">Table </w:t>
      </w:r>
      <w:r w:rsidR="00B261E2">
        <w:rPr>
          <w:noProof/>
        </w:rPr>
        <w:fldChar w:fldCharType="begin"/>
      </w:r>
      <w:r w:rsidR="00B261E2">
        <w:rPr>
          <w:noProof/>
        </w:rPr>
        <w:instrText xml:space="preserve"> SEQ Table \* ARABIC </w:instrText>
      </w:r>
      <w:r w:rsidR="00B261E2">
        <w:rPr>
          <w:noProof/>
        </w:rPr>
        <w:fldChar w:fldCharType="separate"/>
      </w:r>
      <w:r w:rsidR="004D2A25">
        <w:rPr>
          <w:noProof/>
        </w:rPr>
        <w:t>1</w:t>
      </w:r>
      <w:r w:rsidR="00B261E2">
        <w:rPr>
          <w:noProof/>
        </w:rPr>
        <w:fldChar w:fldCharType="end"/>
      </w:r>
      <w:bookmarkEnd w:id="3"/>
      <w:r w:rsidRPr="0026114A">
        <w:t>. Source Categories That Use Population Activity Data</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16"/>
        <w:gridCol w:w="3355"/>
      </w:tblGrid>
      <w:tr w:rsidRPr="00E8195F" w:rsidR="007E0288" w:rsidTr="00A34A17" w14:paraId="1D6F42A7" w14:textId="77777777">
        <w:trPr>
          <w:tblHeader/>
          <w:jc w:val="center"/>
        </w:trPr>
        <w:tc>
          <w:tcPr>
            <w:tcW w:w="1316" w:type="dxa"/>
            <w:shd w:val="clear" w:color="auto" w:fill="D9D9D9" w:themeFill="background1" w:themeFillShade="D9"/>
          </w:tcPr>
          <w:p w:rsidRPr="00E8195F" w:rsidR="007E0288" w:rsidP="00B97E6E" w:rsidRDefault="007E0288" w14:paraId="6EF889F2" w14:textId="1FB3C2A4">
            <w:pPr>
              <w:widowControl/>
              <w:autoSpaceDE/>
              <w:autoSpaceDN/>
              <w:adjustRightInd/>
              <w:rPr>
                <w:b/>
              </w:rPr>
            </w:pPr>
            <w:r w:rsidRPr="00E8195F">
              <w:rPr>
                <w:b/>
              </w:rPr>
              <w:t>SCC</w:t>
            </w:r>
          </w:p>
        </w:tc>
        <w:tc>
          <w:tcPr>
            <w:tcW w:w="3355" w:type="dxa"/>
            <w:shd w:val="clear" w:color="auto" w:fill="D9D9D9" w:themeFill="background1" w:themeFillShade="D9"/>
          </w:tcPr>
          <w:p w:rsidRPr="00E8195F" w:rsidR="007E0288" w:rsidP="00B97E6E" w:rsidRDefault="007E0288" w14:paraId="4FD0EF0A" w14:textId="4E3ED0F0">
            <w:pPr>
              <w:widowControl/>
              <w:autoSpaceDE/>
              <w:autoSpaceDN/>
              <w:adjustRightInd/>
              <w:rPr>
                <w:b/>
              </w:rPr>
            </w:pPr>
            <w:r w:rsidRPr="00E8195F">
              <w:rPr>
                <w:b/>
              </w:rPr>
              <w:t>Description</w:t>
            </w:r>
          </w:p>
        </w:tc>
      </w:tr>
      <w:tr w:rsidRPr="00D47E1F" w:rsidR="007E0288" w:rsidTr="00A34A17" w14:paraId="680F5DFB" w14:textId="77777777">
        <w:trPr>
          <w:jc w:val="center"/>
        </w:trPr>
        <w:tc>
          <w:tcPr>
            <w:tcW w:w="1316" w:type="dxa"/>
          </w:tcPr>
          <w:p w:rsidRPr="00D47E1F" w:rsidR="007E0288" w:rsidP="00B97E6E" w:rsidRDefault="007E0288" w14:paraId="505CC959" w14:textId="1E7678E2">
            <w:pPr>
              <w:widowControl/>
              <w:autoSpaceDE/>
              <w:autoSpaceDN/>
              <w:adjustRightInd/>
            </w:pPr>
            <w:r w:rsidRPr="00D47E1F">
              <w:t>2401001000</w:t>
            </w:r>
          </w:p>
        </w:tc>
        <w:tc>
          <w:tcPr>
            <w:tcW w:w="3355" w:type="dxa"/>
          </w:tcPr>
          <w:p w:rsidRPr="00D47E1F" w:rsidR="007E0288" w:rsidP="00B97E6E" w:rsidRDefault="007E0288" w14:paraId="12A53C84" w14:textId="6EA525B9">
            <w:pPr>
              <w:widowControl/>
              <w:autoSpaceDE/>
              <w:autoSpaceDN/>
              <w:adjustRightInd/>
            </w:pPr>
            <w:r w:rsidRPr="00D47E1F">
              <w:rPr>
                <w:color w:val="000000" w:themeColor="text1"/>
              </w:rPr>
              <w:t>Architectural Coatings</w:t>
            </w:r>
          </w:p>
        </w:tc>
      </w:tr>
      <w:tr w:rsidRPr="00D47E1F" w:rsidR="007E0288" w:rsidTr="00A34A17" w14:paraId="36ABDDC8" w14:textId="77777777">
        <w:trPr>
          <w:jc w:val="center"/>
        </w:trPr>
        <w:tc>
          <w:tcPr>
            <w:tcW w:w="1316" w:type="dxa"/>
          </w:tcPr>
          <w:p w:rsidRPr="00D47E1F" w:rsidR="007E0288" w:rsidP="00B97E6E" w:rsidRDefault="007E0288" w14:paraId="309551B5" w14:textId="7C52FF57">
            <w:pPr>
              <w:widowControl/>
              <w:autoSpaceDE/>
              <w:autoSpaceDN/>
              <w:adjustRightInd/>
            </w:pPr>
            <w:r w:rsidRPr="00D47E1F">
              <w:t>2401100000</w:t>
            </w:r>
          </w:p>
        </w:tc>
        <w:tc>
          <w:tcPr>
            <w:tcW w:w="3355" w:type="dxa"/>
          </w:tcPr>
          <w:p w:rsidRPr="00D47E1F" w:rsidR="007E0288" w:rsidP="00B97E6E" w:rsidRDefault="007E0288" w14:paraId="6B6C5954" w14:textId="1EE0B747">
            <w:pPr>
              <w:widowControl/>
              <w:autoSpaceDE/>
              <w:autoSpaceDN/>
              <w:adjustRightInd/>
            </w:pPr>
            <w:r w:rsidRPr="00D47E1F">
              <w:rPr>
                <w:color w:val="000000" w:themeColor="text1"/>
              </w:rPr>
              <w:t>Industrial Maintenance Coatings</w:t>
            </w:r>
          </w:p>
        </w:tc>
      </w:tr>
      <w:tr w:rsidRPr="00D47E1F" w:rsidR="007E0288" w:rsidTr="00A34A17" w14:paraId="292CBA5F" w14:textId="77777777">
        <w:trPr>
          <w:jc w:val="center"/>
        </w:trPr>
        <w:tc>
          <w:tcPr>
            <w:tcW w:w="1316" w:type="dxa"/>
          </w:tcPr>
          <w:p w:rsidRPr="00D47E1F" w:rsidR="007E0288" w:rsidP="00B97E6E" w:rsidRDefault="007E0288" w14:paraId="7A681BA4" w14:textId="2ECDD705">
            <w:pPr>
              <w:widowControl/>
              <w:autoSpaceDE/>
              <w:autoSpaceDN/>
              <w:adjustRightInd/>
            </w:pPr>
            <w:r w:rsidRPr="00D47E1F">
              <w:t>2401200000</w:t>
            </w:r>
          </w:p>
        </w:tc>
        <w:tc>
          <w:tcPr>
            <w:tcW w:w="3355" w:type="dxa"/>
          </w:tcPr>
          <w:p w:rsidRPr="00D47E1F" w:rsidR="007E0288" w:rsidP="00B97E6E" w:rsidRDefault="007E0288" w14:paraId="06F9688E" w14:textId="5B6B7D84">
            <w:pPr>
              <w:widowControl/>
              <w:autoSpaceDE/>
              <w:autoSpaceDN/>
              <w:adjustRightInd/>
            </w:pPr>
            <w:r w:rsidRPr="00D47E1F">
              <w:rPr>
                <w:color w:val="000000" w:themeColor="text1"/>
              </w:rPr>
              <w:t>Other Special Purpose Coatings</w:t>
            </w:r>
          </w:p>
        </w:tc>
      </w:tr>
      <w:tr w:rsidRPr="00D47E1F" w:rsidR="007E0288" w:rsidTr="00A34A17" w14:paraId="619802E4" w14:textId="77777777">
        <w:trPr>
          <w:jc w:val="center"/>
        </w:trPr>
        <w:tc>
          <w:tcPr>
            <w:tcW w:w="1316" w:type="dxa"/>
          </w:tcPr>
          <w:p w:rsidRPr="00D47E1F" w:rsidR="007E0288" w:rsidP="00B97E6E" w:rsidRDefault="007E0288" w14:paraId="297967F5" w14:textId="1B9F662B">
            <w:pPr>
              <w:widowControl/>
              <w:autoSpaceDE/>
              <w:autoSpaceDN/>
              <w:adjustRightInd/>
            </w:pPr>
            <w:r w:rsidRPr="00D47E1F">
              <w:t>2460100000</w:t>
            </w:r>
          </w:p>
        </w:tc>
        <w:tc>
          <w:tcPr>
            <w:tcW w:w="3355" w:type="dxa"/>
          </w:tcPr>
          <w:p w:rsidRPr="00D47E1F" w:rsidR="007E0288" w:rsidP="00B97E6E" w:rsidRDefault="007E0288" w14:paraId="3195F9AC" w14:textId="0875E64B">
            <w:pPr>
              <w:widowControl/>
              <w:autoSpaceDE/>
              <w:autoSpaceDN/>
              <w:adjustRightInd/>
            </w:pPr>
            <w:r w:rsidRPr="00D47E1F">
              <w:rPr>
                <w:color w:val="000000" w:themeColor="text1"/>
              </w:rPr>
              <w:t>All Personal Care Products</w:t>
            </w:r>
          </w:p>
        </w:tc>
      </w:tr>
      <w:tr w:rsidRPr="00D47E1F" w:rsidR="007E0288" w:rsidTr="00A34A17" w14:paraId="79B9E575" w14:textId="77777777">
        <w:trPr>
          <w:jc w:val="center"/>
        </w:trPr>
        <w:tc>
          <w:tcPr>
            <w:tcW w:w="1316" w:type="dxa"/>
          </w:tcPr>
          <w:p w:rsidRPr="00D47E1F" w:rsidR="007E0288" w:rsidP="00B97E6E" w:rsidRDefault="007E0288" w14:paraId="04B098FE" w14:textId="57DA79B2">
            <w:pPr>
              <w:widowControl/>
              <w:autoSpaceDE/>
              <w:autoSpaceDN/>
              <w:adjustRightInd/>
            </w:pPr>
            <w:r w:rsidRPr="00D47E1F">
              <w:t>2460200000</w:t>
            </w:r>
          </w:p>
        </w:tc>
        <w:tc>
          <w:tcPr>
            <w:tcW w:w="3355" w:type="dxa"/>
          </w:tcPr>
          <w:p w:rsidRPr="00D47E1F" w:rsidR="007E0288" w:rsidP="00B97E6E" w:rsidRDefault="007E0288" w14:paraId="05E9E9C5" w14:textId="2CEECCB8">
            <w:pPr>
              <w:widowControl/>
              <w:autoSpaceDE/>
              <w:autoSpaceDN/>
              <w:adjustRightInd/>
              <w:rPr>
                <w:color w:val="000000" w:themeColor="text1"/>
              </w:rPr>
            </w:pPr>
            <w:r w:rsidRPr="00D47E1F">
              <w:rPr>
                <w:color w:val="000000" w:themeColor="text1"/>
              </w:rPr>
              <w:t>All Household Products</w:t>
            </w:r>
          </w:p>
        </w:tc>
      </w:tr>
      <w:tr w:rsidRPr="00D47E1F" w:rsidR="007E0288" w:rsidTr="00A34A17" w14:paraId="35173305" w14:textId="77777777">
        <w:trPr>
          <w:jc w:val="center"/>
        </w:trPr>
        <w:tc>
          <w:tcPr>
            <w:tcW w:w="1316" w:type="dxa"/>
          </w:tcPr>
          <w:p w:rsidRPr="00D47E1F" w:rsidR="007E0288" w:rsidP="00B97E6E" w:rsidRDefault="007E0288" w14:paraId="39DE0DD6" w14:textId="12F9A079">
            <w:pPr>
              <w:widowControl/>
              <w:autoSpaceDE/>
              <w:autoSpaceDN/>
              <w:adjustRightInd/>
            </w:pPr>
            <w:r w:rsidRPr="00D47E1F">
              <w:t>2460400000</w:t>
            </w:r>
          </w:p>
        </w:tc>
        <w:tc>
          <w:tcPr>
            <w:tcW w:w="3355" w:type="dxa"/>
          </w:tcPr>
          <w:p w:rsidRPr="00D47E1F" w:rsidR="007E0288" w:rsidP="00B97E6E" w:rsidRDefault="007E0288" w14:paraId="16C595F9" w14:textId="49F750A5">
            <w:pPr>
              <w:widowControl/>
              <w:autoSpaceDE/>
              <w:autoSpaceDN/>
              <w:adjustRightInd/>
              <w:rPr>
                <w:color w:val="000000" w:themeColor="text1"/>
              </w:rPr>
            </w:pPr>
            <w:r w:rsidRPr="00D47E1F">
              <w:rPr>
                <w:color w:val="000000" w:themeColor="text1"/>
              </w:rPr>
              <w:t>All Automotive Aftermarket Products</w:t>
            </w:r>
          </w:p>
        </w:tc>
      </w:tr>
      <w:tr w:rsidRPr="00D47E1F" w:rsidR="007E0288" w:rsidTr="00A34A17" w14:paraId="7773CCAD" w14:textId="77777777">
        <w:trPr>
          <w:jc w:val="center"/>
        </w:trPr>
        <w:tc>
          <w:tcPr>
            <w:tcW w:w="1316" w:type="dxa"/>
          </w:tcPr>
          <w:p w:rsidRPr="00D47E1F" w:rsidR="007E0288" w:rsidP="00B97E6E" w:rsidRDefault="007E0288" w14:paraId="05839264" w14:textId="53D35056">
            <w:pPr>
              <w:widowControl/>
              <w:autoSpaceDE/>
              <w:autoSpaceDN/>
              <w:adjustRightInd/>
            </w:pPr>
            <w:r w:rsidRPr="00D47E1F">
              <w:t>2460600000</w:t>
            </w:r>
          </w:p>
        </w:tc>
        <w:tc>
          <w:tcPr>
            <w:tcW w:w="3355" w:type="dxa"/>
          </w:tcPr>
          <w:p w:rsidRPr="00D47E1F" w:rsidR="007E0288" w:rsidP="00B97E6E" w:rsidRDefault="007E0288" w14:paraId="2393C831" w14:textId="44D4F793">
            <w:pPr>
              <w:widowControl/>
              <w:autoSpaceDE/>
              <w:autoSpaceDN/>
              <w:adjustRightInd/>
              <w:rPr>
                <w:color w:val="000000" w:themeColor="text1"/>
              </w:rPr>
            </w:pPr>
            <w:r w:rsidRPr="00D47E1F">
              <w:rPr>
                <w:color w:val="000000" w:themeColor="text1"/>
              </w:rPr>
              <w:t>All Adhesives and Sealants</w:t>
            </w:r>
          </w:p>
        </w:tc>
      </w:tr>
      <w:tr w:rsidRPr="00D47E1F" w:rsidR="007E0288" w:rsidTr="00A34A17" w14:paraId="2F19FB39" w14:textId="77777777">
        <w:trPr>
          <w:jc w:val="center"/>
        </w:trPr>
        <w:tc>
          <w:tcPr>
            <w:tcW w:w="1316" w:type="dxa"/>
          </w:tcPr>
          <w:p w:rsidRPr="00D47E1F" w:rsidR="007E0288" w:rsidP="00B97E6E" w:rsidRDefault="007E0288" w14:paraId="05154899" w14:textId="3A58BCDC">
            <w:pPr>
              <w:widowControl/>
              <w:autoSpaceDE/>
              <w:autoSpaceDN/>
              <w:adjustRightInd/>
            </w:pPr>
            <w:r w:rsidRPr="00D47E1F">
              <w:t>2460800000</w:t>
            </w:r>
          </w:p>
        </w:tc>
        <w:tc>
          <w:tcPr>
            <w:tcW w:w="3355" w:type="dxa"/>
          </w:tcPr>
          <w:p w:rsidRPr="00D47E1F" w:rsidR="007E0288" w:rsidP="00B97E6E" w:rsidRDefault="007E0288" w14:paraId="1C8ED8A5" w14:textId="3EEF0181">
            <w:pPr>
              <w:widowControl/>
              <w:autoSpaceDE/>
              <w:autoSpaceDN/>
              <w:adjustRightInd/>
              <w:rPr>
                <w:color w:val="000000" w:themeColor="text1"/>
              </w:rPr>
            </w:pPr>
            <w:r w:rsidRPr="00D47E1F">
              <w:rPr>
                <w:color w:val="000000" w:themeColor="text1"/>
              </w:rPr>
              <w:t>All FIFRA Related Products</w:t>
            </w:r>
          </w:p>
        </w:tc>
      </w:tr>
      <w:tr w:rsidRPr="00D47E1F" w:rsidR="007E0288" w:rsidTr="00A34A17" w14:paraId="5E4C522C" w14:textId="77777777">
        <w:trPr>
          <w:jc w:val="center"/>
        </w:trPr>
        <w:tc>
          <w:tcPr>
            <w:tcW w:w="1316" w:type="dxa"/>
          </w:tcPr>
          <w:p w:rsidRPr="00D47E1F" w:rsidR="007E0288" w:rsidP="00B97E6E" w:rsidRDefault="007E0288" w14:paraId="59EE467B" w14:textId="73F0E151">
            <w:pPr>
              <w:widowControl/>
              <w:autoSpaceDE/>
              <w:autoSpaceDN/>
              <w:adjustRightInd/>
            </w:pPr>
            <w:r w:rsidRPr="00D47E1F">
              <w:t>2460500000</w:t>
            </w:r>
          </w:p>
        </w:tc>
        <w:tc>
          <w:tcPr>
            <w:tcW w:w="3355" w:type="dxa"/>
          </w:tcPr>
          <w:p w:rsidRPr="00D47E1F" w:rsidR="007E0288" w:rsidP="00B97E6E" w:rsidRDefault="007E0288" w14:paraId="2512D399" w14:textId="4355AB5C">
            <w:pPr>
              <w:widowControl/>
              <w:autoSpaceDE/>
              <w:autoSpaceDN/>
              <w:adjustRightInd/>
              <w:rPr>
                <w:color w:val="000000" w:themeColor="text1"/>
              </w:rPr>
            </w:pPr>
            <w:r w:rsidRPr="00D47E1F">
              <w:rPr>
                <w:color w:val="000000" w:themeColor="text1"/>
              </w:rPr>
              <w:t>All Coatings and Related Products</w:t>
            </w:r>
          </w:p>
        </w:tc>
      </w:tr>
      <w:tr w:rsidRPr="00D47E1F" w:rsidR="007E0288" w:rsidTr="00A34A17" w14:paraId="2604F743" w14:textId="77777777">
        <w:trPr>
          <w:jc w:val="center"/>
        </w:trPr>
        <w:tc>
          <w:tcPr>
            <w:tcW w:w="1316" w:type="dxa"/>
          </w:tcPr>
          <w:p w:rsidRPr="00D47E1F" w:rsidR="007E0288" w:rsidP="00B97E6E" w:rsidRDefault="007E0288" w14:paraId="1B91A745" w14:textId="66107457">
            <w:pPr>
              <w:widowControl/>
              <w:autoSpaceDE/>
              <w:autoSpaceDN/>
              <w:adjustRightInd/>
            </w:pPr>
            <w:r w:rsidRPr="00D47E1F">
              <w:t>2460900000</w:t>
            </w:r>
          </w:p>
        </w:tc>
        <w:tc>
          <w:tcPr>
            <w:tcW w:w="3355" w:type="dxa"/>
          </w:tcPr>
          <w:p w:rsidRPr="00D47E1F" w:rsidR="007E0288" w:rsidP="00B97E6E" w:rsidRDefault="007E0288" w14:paraId="3DCABEC2" w14:textId="691903A5">
            <w:pPr>
              <w:widowControl/>
              <w:autoSpaceDE/>
              <w:autoSpaceDN/>
              <w:adjustRightInd/>
              <w:rPr>
                <w:color w:val="000000" w:themeColor="text1"/>
              </w:rPr>
            </w:pPr>
            <w:r w:rsidRPr="00D47E1F">
              <w:rPr>
                <w:color w:val="000000" w:themeColor="text1"/>
              </w:rPr>
              <w:t>Misc. Products</w:t>
            </w:r>
          </w:p>
        </w:tc>
      </w:tr>
    </w:tbl>
    <w:p w:rsidRPr="007E0288" w:rsidR="007E0288" w:rsidP="00B97E6E" w:rsidRDefault="007E0288" w14:paraId="688E00C3" w14:textId="44237048">
      <w:pPr>
        <w:widowControl/>
        <w:autoSpaceDE/>
        <w:autoSpaceDN/>
        <w:adjustRightInd/>
      </w:pPr>
    </w:p>
    <w:p w:rsidRPr="00015B7F" w:rsidR="00015B7F" w:rsidP="00EA639D" w:rsidRDefault="00015B7F" w14:paraId="617E9644" w14:textId="5057ABE8">
      <w:pPr>
        <w:rPr>
          <w:b/>
          <w:szCs w:val="20"/>
        </w:rPr>
      </w:pPr>
      <w:r w:rsidRPr="00015B7F">
        <w:rPr>
          <w:b/>
          <w:szCs w:val="20"/>
        </w:rPr>
        <w:t>Lane Miles</w:t>
      </w:r>
    </w:p>
    <w:p w:rsidR="00015B7F" w:rsidP="00EA639D" w:rsidRDefault="00B045CB" w14:paraId="4E6AD120" w14:textId="7958FF9C">
      <w:pPr>
        <w:rPr>
          <w:szCs w:val="20"/>
        </w:rPr>
      </w:pPr>
      <w:r>
        <w:rPr>
          <w:szCs w:val="20"/>
        </w:rPr>
        <w:t>County-level</w:t>
      </w:r>
      <w:r w:rsidR="00EA56D8">
        <w:rPr>
          <w:szCs w:val="20"/>
        </w:rPr>
        <w:t xml:space="preserve"> lane mile data are</w:t>
      </w:r>
      <w:r>
        <w:rPr>
          <w:szCs w:val="20"/>
        </w:rPr>
        <w:t xml:space="preserve"> used as activity data for one source category</w:t>
      </w:r>
      <w:r w:rsidR="008F7AC0">
        <w:rPr>
          <w:szCs w:val="20"/>
        </w:rPr>
        <w:t xml:space="preserve"> (</w:t>
      </w:r>
      <w:r w:rsidR="008F7AC0">
        <w:rPr>
          <w:szCs w:val="20"/>
        </w:rPr>
        <w:fldChar w:fldCharType="begin"/>
      </w:r>
      <w:r w:rsidR="008F7AC0">
        <w:rPr>
          <w:szCs w:val="20"/>
        </w:rPr>
        <w:instrText xml:space="preserve"> REF _Ref3401338 \h </w:instrText>
      </w:r>
      <w:r w:rsidR="008F7AC0">
        <w:rPr>
          <w:szCs w:val="20"/>
        </w:rPr>
      </w:r>
      <w:r w:rsidR="008F7AC0">
        <w:rPr>
          <w:szCs w:val="20"/>
        </w:rPr>
        <w:fldChar w:fldCharType="separate"/>
      </w:r>
      <w:r w:rsidRPr="0026114A" w:rsidR="004D2A25">
        <w:t xml:space="preserve">Table </w:t>
      </w:r>
      <w:r w:rsidR="004D2A25">
        <w:rPr>
          <w:noProof/>
        </w:rPr>
        <w:t>2</w:t>
      </w:r>
      <w:r w:rsidR="008F7AC0">
        <w:rPr>
          <w:szCs w:val="20"/>
        </w:rPr>
        <w:fldChar w:fldCharType="end"/>
      </w:r>
      <w:r w:rsidR="008F7AC0">
        <w:rPr>
          <w:szCs w:val="20"/>
        </w:rPr>
        <w:t>)</w:t>
      </w:r>
      <w:r>
        <w:rPr>
          <w:szCs w:val="20"/>
        </w:rPr>
        <w:t>. The Federal High</w:t>
      </w:r>
      <w:r w:rsidR="000D6B47">
        <w:rPr>
          <w:szCs w:val="20"/>
        </w:rPr>
        <w:t xml:space="preserve">way Administration </w:t>
      </w:r>
      <w:r w:rsidR="00C923C6">
        <w:rPr>
          <w:szCs w:val="20"/>
        </w:rPr>
        <w:t xml:space="preserve">(FHWA) </w:t>
      </w:r>
      <w:r w:rsidR="000D6B47">
        <w:rPr>
          <w:szCs w:val="20"/>
        </w:rPr>
        <w:t>provides state-level lane mile data yearly as part of the Highway Statistics Report</w:t>
      </w:r>
      <w:r w:rsidR="00C923C6">
        <w:rPr>
          <w:szCs w:val="20"/>
        </w:rPr>
        <w:t>.</w:t>
      </w:r>
      <w:r w:rsidR="00C34074">
        <w:rPr>
          <w:rStyle w:val="EndnoteReference"/>
          <w:szCs w:val="20"/>
        </w:rPr>
        <w:endnoteReference w:id="3"/>
      </w:r>
      <w:r w:rsidR="00C15B70">
        <w:rPr>
          <w:szCs w:val="20"/>
        </w:rPr>
        <w:t xml:space="preserve"> State-level data i</w:t>
      </w:r>
      <w:r w:rsidR="000D6B47">
        <w:rPr>
          <w:szCs w:val="20"/>
        </w:rPr>
        <w:t>s allocated to the county</w:t>
      </w:r>
      <w:r w:rsidR="00C15B70">
        <w:rPr>
          <w:szCs w:val="20"/>
        </w:rPr>
        <w:t xml:space="preserve"> </w:t>
      </w:r>
      <w:r w:rsidR="000D6B47">
        <w:rPr>
          <w:szCs w:val="20"/>
        </w:rPr>
        <w:t>level using population</w:t>
      </w:r>
      <w:r w:rsidR="00C923C6">
        <w:rPr>
          <w:szCs w:val="20"/>
        </w:rPr>
        <w:t xml:space="preserve"> data</w:t>
      </w:r>
      <w:r w:rsidR="000D6B47">
        <w:rPr>
          <w:szCs w:val="20"/>
        </w:rPr>
        <w:t xml:space="preserve">. </w:t>
      </w:r>
      <w:r w:rsidRPr="005F27D1" w:rsidR="00E65D74">
        <w:rPr>
          <w:szCs w:val="20"/>
        </w:rPr>
        <w:t>The process used to distr</w:t>
      </w:r>
      <w:r w:rsidR="00E65D74">
        <w:rPr>
          <w:szCs w:val="20"/>
        </w:rPr>
        <w:t xml:space="preserve">ibute the state-level lane miles data </w:t>
      </w:r>
      <w:r w:rsidRPr="005F27D1" w:rsidR="00E65D74">
        <w:rPr>
          <w:szCs w:val="20"/>
        </w:rPr>
        <w:t xml:space="preserve">to the counties is discussed in section </w:t>
      </w:r>
      <w:r w:rsidRPr="005F27D1" w:rsidR="00E65D74">
        <w:rPr>
          <w:szCs w:val="20"/>
        </w:rPr>
        <w:fldChar w:fldCharType="begin"/>
      </w:r>
      <w:r w:rsidRPr="005F27D1" w:rsidR="00E65D74">
        <w:rPr>
          <w:szCs w:val="20"/>
        </w:rPr>
        <w:instrText xml:space="preserve"> REF _Ref477177506 \r \h  \* MERGEFORMAT </w:instrText>
      </w:r>
      <w:r w:rsidRPr="005F27D1" w:rsidR="00E65D74">
        <w:rPr>
          <w:szCs w:val="20"/>
        </w:rPr>
      </w:r>
      <w:r w:rsidRPr="005F27D1" w:rsidR="00E65D74">
        <w:rPr>
          <w:szCs w:val="20"/>
        </w:rPr>
        <w:fldChar w:fldCharType="separate"/>
      </w:r>
      <w:r w:rsidR="004D2A25">
        <w:rPr>
          <w:szCs w:val="20"/>
        </w:rPr>
        <w:t>D</w:t>
      </w:r>
      <w:r w:rsidRPr="005F27D1" w:rsidR="00E65D74">
        <w:rPr>
          <w:szCs w:val="20"/>
        </w:rPr>
        <w:fldChar w:fldCharType="end"/>
      </w:r>
      <w:r w:rsidRPr="005F27D1" w:rsidR="00E65D74">
        <w:rPr>
          <w:szCs w:val="20"/>
        </w:rPr>
        <w:t>.</w:t>
      </w:r>
    </w:p>
    <w:p w:rsidRPr="0026114A" w:rsidR="00B045CB" w:rsidP="009231A0" w:rsidRDefault="00B045CB" w14:paraId="30606DE5" w14:textId="019015F8">
      <w:pPr>
        <w:pStyle w:val="TableCaption"/>
      </w:pPr>
      <w:bookmarkStart w:name="_Ref3401338" w:id="4"/>
      <w:r w:rsidRPr="0026114A">
        <w:t xml:space="preserve">Table </w:t>
      </w:r>
      <w:r w:rsidR="00B261E2">
        <w:rPr>
          <w:noProof/>
        </w:rPr>
        <w:fldChar w:fldCharType="begin"/>
      </w:r>
      <w:r w:rsidR="00B261E2">
        <w:rPr>
          <w:noProof/>
        </w:rPr>
        <w:instrText xml:space="preserve"> SEQ Table \* ARABIC </w:instrText>
      </w:r>
      <w:r w:rsidR="00B261E2">
        <w:rPr>
          <w:noProof/>
        </w:rPr>
        <w:fldChar w:fldCharType="separate"/>
      </w:r>
      <w:r w:rsidR="004D2A25">
        <w:rPr>
          <w:noProof/>
        </w:rPr>
        <w:t>2</w:t>
      </w:r>
      <w:r w:rsidR="00B261E2">
        <w:rPr>
          <w:noProof/>
        </w:rPr>
        <w:fldChar w:fldCharType="end"/>
      </w:r>
      <w:bookmarkEnd w:id="4"/>
      <w:r w:rsidRPr="0026114A">
        <w:t xml:space="preserve">. </w:t>
      </w:r>
      <w:bookmarkStart w:name="_Ref3401333" w:id="5"/>
      <w:r w:rsidRPr="0026114A">
        <w:t>Source Categories That Use Lane Mile Activity Data</w:t>
      </w:r>
      <w:bookmarkEnd w:id="5"/>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16"/>
        <w:gridCol w:w="1688"/>
      </w:tblGrid>
      <w:tr w:rsidRPr="00E8195F" w:rsidR="00B045CB" w:rsidTr="00E8195F" w14:paraId="144B0C45" w14:textId="77777777">
        <w:trPr>
          <w:jc w:val="center"/>
        </w:trPr>
        <w:tc>
          <w:tcPr>
            <w:tcW w:w="1316" w:type="dxa"/>
            <w:shd w:val="clear" w:color="auto" w:fill="D9D9D9" w:themeFill="background1" w:themeFillShade="D9"/>
          </w:tcPr>
          <w:p w:rsidRPr="00E8195F" w:rsidR="00B045CB" w:rsidP="00B045CB" w:rsidRDefault="00B045CB" w14:paraId="2E52A043" w14:textId="65991E3F">
            <w:pPr>
              <w:rPr>
                <w:b/>
                <w:szCs w:val="20"/>
              </w:rPr>
            </w:pPr>
            <w:r w:rsidRPr="00E8195F">
              <w:rPr>
                <w:b/>
              </w:rPr>
              <w:t>SCC</w:t>
            </w:r>
          </w:p>
        </w:tc>
        <w:tc>
          <w:tcPr>
            <w:tcW w:w="1688" w:type="dxa"/>
            <w:shd w:val="clear" w:color="auto" w:fill="D9D9D9" w:themeFill="background1" w:themeFillShade="D9"/>
          </w:tcPr>
          <w:p w:rsidRPr="00E8195F" w:rsidR="00B045CB" w:rsidP="00B045CB" w:rsidRDefault="00B045CB" w14:paraId="32DAF08C" w14:textId="3E2A499A">
            <w:pPr>
              <w:rPr>
                <w:b/>
                <w:szCs w:val="20"/>
              </w:rPr>
            </w:pPr>
            <w:r w:rsidRPr="00E8195F">
              <w:rPr>
                <w:b/>
              </w:rPr>
              <w:t>Description</w:t>
            </w:r>
          </w:p>
        </w:tc>
      </w:tr>
      <w:tr w:rsidRPr="00D47E1F" w:rsidR="00B045CB" w:rsidTr="00E8195F" w14:paraId="67F4CF93" w14:textId="77777777">
        <w:trPr>
          <w:jc w:val="center"/>
        </w:trPr>
        <w:tc>
          <w:tcPr>
            <w:tcW w:w="1316" w:type="dxa"/>
          </w:tcPr>
          <w:p w:rsidRPr="00D47E1F" w:rsidR="00B045CB" w:rsidP="00EA639D" w:rsidRDefault="00B045CB" w14:paraId="1E226BA4" w14:textId="4B05749D">
            <w:pPr>
              <w:rPr>
                <w:szCs w:val="20"/>
              </w:rPr>
            </w:pPr>
            <w:r w:rsidRPr="00D47E1F">
              <w:t>2401008000</w:t>
            </w:r>
          </w:p>
        </w:tc>
        <w:tc>
          <w:tcPr>
            <w:tcW w:w="1688" w:type="dxa"/>
          </w:tcPr>
          <w:p w:rsidRPr="00D47E1F" w:rsidR="00B045CB" w:rsidP="00EA639D" w:rsidRDefault="00B045CB" w14:paraId="29882B60" w14:textId="2B5782A1">
            <w:pPr>
              <w:rPr>
                <w:szCs w:val="20"/>
              </w:rPr>
            </w:pPr>
            <w:r w:rsidRPr="00D47E1F">
              <w:rPr>
                <w:szCs w:val="20"/>
              </w:rPr>
              <w:t>Traffic Markings</w:t>
            </w:r>
          </w:p>
        </w:tc>
      </w:tr>
    </w:tbl>
    <w:p w:rsidR="00B045CB" w:rsidP="00EA639D" w:rsidRDefault="00B045CB" w14:paraId="70806521" w14:textId="77777777">
      <w:pPr>
        <w:rPr>
          <w:szCs w:val="20"/>
        </w:rPr>
      </w:pPr>
    </w:p>
    <w:p w:rsidRPr="00B045CB" w:rsidR="00B045CB" w:rsidP="00EA639D" w:rsidRDefault="00B045CB" w14:paraId="0FA789AA" w14:textId="2958E593">
      <w:pPr>
        <w:rPr>
          <w:b/>
          <w:szCs w:val="20"/>
        </w:rPr>
      </w:pPr>
      <w:r w:rsidRPr="00B045CB">
        <w:rPr>
          <w:b/>
          <w:szCs w:val="20"/>
        </w:rPr>
        <w:t>Employment Data</w:t>
      </w:r>
    </w:p>
    <w:p w:rsidR="00A76E2E" w:rsidP="00EA639D" w:rsidRDefault="00A76E2E" w14:paraId="2DDB516E" w14:textId="4D6AF2CA">
      <w:pPr>
        <w:rPr>
          <w:szCs w:val="20"/>
        </w:rPr>
      </w:pPr>
      <w:r>
        <w:rPr>
          <w:szCs w:val="20"/>
        </w:rPr>
        <w:t xml:space="preserve">The source categories listed in </w:t>
      </w:r>
      <w:r w:rsidR="00D06DB1">
        <w:rPr>
          <w:szCs w:val="20"/>
        </w:rPr>
        <w:fldChar w:fldCharType="begin"/>
      </w:r>
      <w:r w:rsidR="00D06DB1">
        <w:rPr>
          <w:szCs w:val="20"/>
        </w:rPr>
        <w:instrText xml:space="preserve"> REF _Ref3798304 \h </w:instrText>
      </w:r>
      <w:r w:rsidR="00D06DB1">
        <w:rPr>
          <w:szCs w:val="20"/>
        </w:rPr>
      </w:r>
      <w:r w:rsidR="00D06DB1">
        <w:rPr>
          <w:szCs w:val="20"/>
        </w:rPr>
        <w:fldChar w:fldCharType="separate"/>
      </w:r>
      <w:r w:rsidRPr="008F7AC0" w:rsidR="004D2A25">
        <w:t xml:space="preserve">Table </w:t>
      </w:r>
      <w:r w:rsidR="004D2A25">
        <w:rPr>
          <w:noProof/>
        </w:rPr>
        <w:t>3</w:t>
      </w:r>
      <w:r w:rsidR="00D06DB1">
        <w:rPr>
          <w:szCs w:val="20"/>
        </w:rPr>
        <w:fldChar w:fldCharType="end"/>
      </w:r>
      <w:r w:rsidR="00D06DB1">
        <w:rPr>
          <w:szCs w:val="20"/>
        </w:rPr>
        <w:t xml:space="preserve"> </w:t>
      </w:r>
      <w:r>
        <w:rPr>
          <w:szCs w:val="20"/>
        </w:rPr>
        <w:t xml:space="preserve">use county-level employment data as activity data. Employment data are provided by the </w:t>
      </w:r>
      <w:r w:rsidR="00425D2A">
        <w:rPr>
          <w:szCs w:val="20"/>
        </w:rPr>
        <w:t>U.S. Census Bureau’s 201</w:t>
      </w:r>
      <w:r w:rsidR="002B2C1B">
        <w:rPr>
          <w:szCs w:val="20"/>
        </w:rPr>
        <w:t>6</w:t>
      </w:r>
      <w:r w:rsidR="00425D2A">
        <w:rPr>
          <w:szCs w:val="20"/>
        </w:rPr>
        <w:t xml:space="preserve"> Count</w:t>
      </w:r>
      <w:r>
        <w:rPr>
          <w:szCs w:val="20"/>
        </w:rPr>
        <w:t>y Business Patterns (CBP).</w:t>
      </w:r>
      <w:r w:rsidRPr="00A76E2E">
        <w:rPr>
          <w:rStyle w:val="EndnoteReference"/>
          <w:szCs w:val="20"/>
        </w:rPr>
        <w:t xml:space="preserve"> </w:t>
      </w:r>
      <w:r>
        <w:rPr>
          <w:rStyle w:val="EndnoteReference"/>
          <w:szCs w:val="20"/>
        </w:rPr>
        <w:endnoteReference w:id="4"/>
      </w:r>
    </w:p>
    <w:p w:rsidR="008F7AC0" w:rsidP="009231A0" w:rsidRDefault="008F7AC0" w14:paraId="4FEC218F" w14:textId="2DE57098">
      <w:pPr>
        <w:pStyle w:val="TableCaption"/>
      </w:pPr>
      <w:bookmarkStart w:name="_Ref3798304" w:id="6"/>
      <w:r w:rsidRPr="008F7AC0">
        <w:t xml:space="preserve">Table </w:t>
      </w:r>
      <w:r w:rsidR="00B261E2">
        <w:rPr>
          <w:noProof/>
        </w:rPr>
        <w:fldChar w:fldCharType="begin"/>
      </w:r>
      <w:r w:rsidR="00B261E2">
        <w:rPr>
          <w:noProof/>
        </w:rPr>
        <w:instrText xml:space="preserve"> SEQ Table \* ARABIC </w:instrText>
      </w:r>
      <w:r w:rsidR="00B261E2">
        <w:rPr>
          <w:noProof/>
        </w:rPr>
        <w:fldChar w:fldCharType="separate"/>
      </w:r>
      <w:r w:rsidR="004D2A25">
        <w:rPr>
          <w:noProof/>
        </w:rPr>
        <w:t>3</w:t>
      </w:r>
      <w:r w:rsidR="00B261E2">
        <w:rPr>
          <w:noProof/>
        </w:rPr>
        <w:fldChar w:fldCharType="end"/>
      </w:r>
      <w:bookmarkEnd w:id="6"/>
      <w:r w:rsidRPr="008F7AC0">
        <w:t xml:space="preserve">. </w:t>
      </w:r>
      <w:bookmarkStart w:name="_Ref3401320" w:id="7"/>
      <w:r w:rsidRPr="008F7AC0">
        <w:t xml:space="preserve">Source </w:t>
      </w:r>
      <w:r w:rsidRPr="0026114A">
        <w:t xml:space="preserve">Categories That Use </w:t>
      </w:r>
      <w:r>
        <w:t>Employment</w:t>
      </w:r>
      <w:r w:rsidRPr="0026114A">
        <w:t xml:space="preserve"> Activity Data</w:t>
      </w:r>
      <w:bookmarkEnd w:id="7"/>
    </w:p>
    <w:tbl>
      <w:tblPr>
        <w:tblW w:w="10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16"/>
        <w:gridCol w:w="3544"/>
        <w:gridCol w:w="5311"/>
      </w:tblGrid>
      <w:tr w:rsidRPr="00E8195F" w:rsidR="005F27D1" w:rsidTr="00E8195F" w14:paraId="162C47CB" w14:textId="3F709118">
        <w:trPr>
          <w:tblHeader/>
          <w:jc w:val="center"/>
        </w:trPr>
        <w:tc>
          <w:tcPr>
            <w:tcW w:w="1316" w:type="dxa"/>
            <w:shd w:val="clear" w:color="auto" w:fill="D9D9D9" w:themeFill="background1" w:themeFillShade="D9"/>
          </w:tcPr>
          <w:p w:rsidRPr="00E8195F" w:rsidR="005F27D1" w:rsidP="0034125B" w:rsidRDefault="005F27D1" w14:paraId="04D0B326" w14:textId="75D7D3FE">
            <w:pPr>
              <w:spacing w:after="120"/>
              <w:rPr>
                <w:b/>
                <w:szCs w:val="20"/>
              </w:rPr>
            </w:pPr>
            <w:r w:rsidRPr="00E8195F">
              <w:rPr>
                <w:b/>
              </w:rPr>
              <w:t>SCC</w:t>
            </w:r>
          </w:p>
        </w:tc>
        <w:tc>
          <w:tcPr>
            <w:tcW w:w="3544" w:type="dxa"/>
            <w:shd w:val="clear" w:color="auto" w:fill="D9D9D9" w:themeFill="background1" w:themeFillShade="D9"/>
          </w:tcPr>
          <w:p w:rsidRPr="00E8195F" w:rsidR="005F27D1" w:rsidP="0034125B" w:rsidRDefault="005F27D1" w14:paraId="55757592" w14:textId="73EC9DEC">
            <w:pPr>
              <w:spacing w:after="120"/>
              <w:rPr>
                <w:b/>
                <w:szCs w:val="20"/>
              </w:rPr>
            </w:pPr>
            <w:r w:rsidRPr="00E8195F">
              <w:rPr>
                <w:b/>
              </w:rPr>
              <w:t>Description</w:t>
            </w:r>
          </w:p>
        </w:tc>
        <w:tc>
          <w:tcPr>
            <w:tcW w:w="5311" w:type="dxa"/>
            <w:shd w:val="clear" w:color="auto" w:fill="D9D9D9" w:themeFill="background1" w:themeFillShade="D9"/>
          </w:tcPr>
          <w:p w:rsidRPr="00E8195F" w:rsidR="005F27D1" w:rsidP="0034125B" w:rsidRDefault="005F27D1" w14:paraId="5C7B172A" w14:textId="09ED93D1">
            <w:pPr>
              <w:spacing w:after="120"/>
              <w:rPr>
                <w:b/>
              </w:rPr>
            </w:pPr>
            <w:r w:rsidRPr="00E8195F">
              <w:rPr>
                <w:b/>
              </w:rPr>
              <w:t>NAICS</w:t>
            </w:r>
          </w:p>
        </w:tc>
      </w:tr>
      <w:tr w:rsidRPr="0053188F" w:rsidR="005F27D1" w:rsidTr="00E8195F" w14:paraId="46AAFF3C" w14:textId="7934911A">
        <w:trPr>
          <w:jc w:val="center"/>
        </w:trPr>
        <w:tc>
          <w:tcPr>
            <w:tcW w:w="1316" w:type="dxa"/>
          </w:tcPr>
          <w:p w:rsidRPr="0053188F" w:rsidR="005F27D1" w:rsidP="0034125B" w:rsidRDefault="005F27D1" w14:paraId="3BCB03D9" w14:textId="5FDF08FC">
            <w:pPr>
              <w:spacing w:after="120"/>
              <w:rPr>
                <w:szCs w:val="20"/>
              </w:rPr>
            </w:pPr>
            <w:r w:rsidRPr="0053188F">
              <w:t>2401005000</w:t>
            </w:r>
          </w:p>
        </w:tc>
        <w:tc>
          <w:tcPr>
            <w:tcW w:w="3544" w:type="dxa"/>
            <w:vAlign w:val="center"/>
          </w:tcPr>
          <w:p w:rsidRPr="0053188F" w:rsidR="005F27D1" w:rsidP="0034125B" w:rsidRDefault="005F27D1" w14:paraId="765F7225" w14:textId="5FFC01E9">
            <w:pPr>
              <w:spacing w:after="120"/>
              <w:rPr>
                <w:szCs w:val="20"/>
              </w:rPr>
            </w:pPr>
            <w:r w:rsidRPr="0053188F">
              <w:rPr>
                <w:color w:val="000000" w:themeColor="text1"/>
              </w:rPr>
              <w:t>Auto Refinishing</w:t>
            </w:r>
          </w:p>
        </w:tc>
        <w:tc>
          <w:tcPr>
            <w:tcW w:w="5311" w:type="dxa"/>
          </w:tcPr>
          <w:p w:rsidRPr="0053188F" w:rsidR="005F27D1" w:rsidP="0034125B" w:rsidRDefault="005F27D1" w14:paraId="70AF9365" w14:textId="61E2235B">
            <w:pPr>
              <w:spacing w:after="120"/>
              <w:rPr>
                <w:szCs w:val="20"/>
              </w:rPr>
            </w:pPr>
            <w:r w:rsidRPr="0053188F">
              <w:rPr>
                <w:szCs w:val="20"/>
              </w:rPr>
              <w:t>81112, 4411, 4412</w:t>
            </w:r>
          </w:p>
        </w:tc>
      </w:tr>
      <w:tr w:rsidRPr="0053188F" w:rsidR="005F27D1" w:rsidTr="00E8195F" w14:paraId="0EDA73AC" w14:textId="1AB67AC3">
        <w:trPr>
          <w:jc w:val="center"/>
        </w:trPr>
        <w:tc>
          <w:tcPr>
            <w:tcW w:w="1316" w:type="dxa"/>
            <w:vAlign w:val="center"/>
          </w:tcPr>
          <w:p w:rsidRPr="0053188F" w:rsidR="005F27D1" w:rsidP="0034125B" w:rsidRDefault="005F27D1" w14:paraId="290E7C23" w14:textId="49F9B398">
            <w:pPr>
              <w:spacing w:after="120"/>
              <w:rPr>
                <w:szCs w:val="20"/>
              </w:rPr>
            </w:pPr>
            <w:r w:rsidRPr="0053188F">
              <w:t>2401015000</w:t>
            </w:r>
          </w:p>
        </w:tc>
        <w:tc>
          <w:tcPr>
            <w:tcW w:w="3544" w:type="dxa"/>
            <w:vAlign w:val="center"/>
          </w:tcPr>
          <w:p w:rsidRPr="0053188F" w:rsidR="005F27D1" w:rsidP="0034125B" w:rsidRDefault="005F27D1" w14:paraId="2BBD0E4D" w14:textId="33FE3AF4">
            <w:pPr>
              <w:spacing w:after="120"/>
              <w:rPr>
                <w:szCs w:val="20"/>
              </w:rPr>
            </w:pPr>
            <w:r w:rsidRPr="0053188F">
              <w:rPr>
                <w:color w:val="000000" w:themeColor="text1"/>
              </w:rPr>
              <w:t>Factory Finished Wood</w:t>
            </w:r>
          </w:p>
        </w:tc>
        <w:tc>
          <w:tcPr>
            <w:tcW w:w="5311" w:type="dxa"/>
          </w:tcPr>
          <w:p w:rsidRPr="0053188F" w:rsidR="005F27D1" w:rsidP="0034125B" w:rsidRDefault="005F27D1" w14:paraId="6590420F" w14:textId="32B3FDBD">
            <w:pPr>
              <w:spacing w:after="120"/>
              <w:rPr>
                <w:szCs w:val="20"/>
              </w:rPr>
            </w:pPr>
            <w:r w:rsidRPr="0053188F">
              <w:rPr>
                <w:szCs w:val="20"/>
              </w:rPr>
              <w:t>321</w:t>
            </w:r>
          </w:p>
        </w:tc>
      </w:tr>
      <w:tr w:rsidRPr="0053188F" w:rsidR="005F27D1" w:rsidTr="00E8195F" w14:paraId="679A6C1C" w14:textId="6A4334A1">
        <w:trPr>
          <w:jc w:val="center"/>
        </w:trPr>
        <w:tc>
          <w:tcPr>
            <w:tcW w:w="1316" w:type="dxa"/>
            <w:vAlign w:val="center"/>
          </w:tcPr>
          <w:p w:rsidRPr="0053188F" w:rsidR="005F27D1" w:rsidP="0034125B" w:rsidRDefault="005F27D1" w14:paraId="6D943CD6" w14:textId="0B6BB878">
            <w:pPr>
              <w:spacing w:after="120"/>
              <w:rPr>
                <w:szCs w:val="20"/>
              </w:rPr>
            </w:pPr>
            <w:r w:rsidRPr="0053188F">
              <w:t>2401020000</w:t>
            </w:r>
          </w:p>
        </w:tc>
        <w:tc>
          <w:tcPr>
            <w:tcW w:w="3544" w:type="dxa"/>
            <w:vAlign w:val="center"/>
          </w:tcPr>
          <w:p w:rsidRPr="0053188F" w:rsidR="005F27D1" w:rsidP="0034125B" w:rsidRDefault="005F27D1" w14:paraId="6AEED626" w14:textId="3B286C85">
            <w:pPr>
              <w:spacing w:after="120"/>
              <w:rPr>
                <w:szCs w:val="20"/>
              </w:rPr>
            </w:pPr>
            <w:r w:rsidRPr="0053188F">
              <w:rPr>
                <w:color w:val="000000" w:themeColor="text1"/>
              </w:rPr>
              <w:t>Wood Furniture</w:t>
            </w:r>
          </w:p>
        </w:tc>
        <w:tc>
          <w:tcPr>
            <w:tcW w:w="5311" w:type="dxa"/>
          </w:tcPr>
          <w:p w:rsidRPr="0053188F" w:rsidR="005F27D1" w:rsidP="0034125B" w:rsidRDefault="005F27D1" w14:paraId="2F46F602" w14:textId="33390009">
            <w:pPr>
              <w:spacing w:after="120"/>
              <w:rPr>
                <w:szCs w:val="20"/>
              </w:rPr>
            </w:pPr>
            <w:r w:rsidRPr="0053188F">
              <w:rPr>
                <w:szCs w:val="20"/>
              </w:rPr>
              <w:t>337110, 337121, 337122, 337127</w:t>
            </w:r>
            <w:r w:rsidRPr="0053188F" w:rsidR="00A909D9">
              <w:rPr>
                <w:szCs w:val="20"/>
              </w:rPr>
              <w:t>*</w:t>
            </w:r>
            <w:r w:rsidRPr="0053188F">
              <w:rPr>
                <w:szCs w:val="20"/>
              </w:rPr>
              <w:t>,</w:t>
            </w:r>
            <w:r w:rsidRPr="0053188F" w:rsidR="00D3388B">
              <w:rPr>
                <w:szCs w:val="20"/>
              </w:rPr>
              <w:t xml:space="preserve"> </w:t>
            </w:r>
            <w:r w:rsidRPr="0053188F">
              <w:rPr>
                <w:szCs w:val="20"/>
              </w:rPr>
              <w:t>337211, 337212, 337215</w:t>
            </w:r>
            <w:r w:rsidRPr="0053188F" w:rsidR="00A909D9">
              <w:rPr>
                <w:szCs w:val="20"/>
              </w:rPr>
              <w:t>*</w:t>
            </w:r>
          </w:p>
        </w:tc>
      </w:tr>
      <w:tr w:rsidRPr="0053188F" w:rsidR="005F27D1" w:rsidTr="00E8195F" w14:paraId="301F1AFD" w14:textId="50586552">
        <w:trPr>
          <w:jc w:val="center"/>
        </w:trPr>
        <w:tc>
          <w:tcPr>
            <w:tcW w:w="1316" w:type="dxa"/>
            <w:vAlign w:val="center"/>
          </w:tcPr>
          <w:p w:rsidRPr="0053188F" w:rsidR="005F27D1" w:rsidP="0034125B" w:rsidRDefault="005F27D1" w14:paraId="2A325533" w14:textId="3E909CCD">
            <w:pPr>
              <w:spacing w:after="120"/>
              <w:rPr>
                <w:szCs w:val="20"/>
              </w:rPr>
            </w:pPr>
            <w:r w:rsidRPr="0053188F">
              <w:t>2401025000</w:t>
            </w:r>
          </w:p>
        </w:tc>
        <w:tc>
          <w:tcPr>
            <w:tcW w:w="3544" w:type="dxa"/>
            <w:vAlign w:val="center"/>
          </w:tcPr>
          <w:p w:rsidRPr="0053188F" w:rsidR="005F27D1" w:rsidP="0034125B" w:rsidRDefault="005F27D1" w14:paraId="67FB5600" w14:textId="18D807E8">
            <w:pPr>
              <w:spacing w:after="120"/>
              <w:rPr>
                <w:szCs w:val="20"/>
              </w:rPr>
            </w:pPr>
            <w:r w:rsidRPr="0053188F">
              <w:rPr>
                <w:color w:val="000000" w:themeColor="text1"/>
              </w:rPr>
              <w:t>Metal Furniture</w:t>
            </w:r>
          </w:p>
        </w:tc>
        <w:tc>
          <w:tcPr>
            <w:tcW w:w="5311" w:type="dxa"/>
          </w:tcPr>
          <w:p w:rsidRPr="0053188F" w:rsidR="005F27D1" w:rsidP="0034125B" w:rsidRDefault="005F27D1" w14:paraId="6A33D646" w14:textId="1EE6A459">
            <w:pPr>
              <w:spacing w:after="120"/>
              <w:rPr>
                <w:szCs w:val="20"/>
              </w:rPr>
            </w:pPr>
            <w:r w:rsidRPr="0053188F">
              <w:rPr>
                <w:szCs w:val="20"/>
              </w:rPr>
              <w:t>337124, 337127</w:t>
            </w:r>
            <w:r w:rsidRPr="0053188F" w:rsidR="00A909D9">
              <w:rPr>
                <w:szCs w:val="20"/>
              </w:rPr>
              <w:t>*</w:t>
            </w:r>
            <w:r w:rsidRPr="0053188F">
              <w:rPr>
                <w:szCs w:val="20"/>
              </w:rPr>
              <w:t>, 337214, 337215</w:t>
            </w:r>
            <w:r w:rsidRPr="0053188F" w:rsidR="00A909D9">
              <w:rPr>
                <w:szCs w:val="20"/>
              </w:rPr>
              <w:t>*</w:t>
            </w:r>
          </w:p>
        </w:tc>
      </w:tr>
      <w:tr w:rsidRPr="0053188F" w:rsidR="005F27D1" w:rsidTr="00E8195F" w14:paraId="5622D351" w14:textId="61B03350">
        <w:trPr>
          <w:jc w:val="center"/>
        </w:trPr>
        <w:tc>
          <w:tcPr>
            <w:tcW w:w="1316" w:type="dxa"/>
          </w:tcPr>
          <w:p w:rsidRPr="0053188F" w:rsidR="005F27D1" w:rsidP="0034125B" w:rsidRDefault="005F27D1" w14:paraId="345B1F59" w14:textId="1F8E3F5C">
            <w:pPr>
              <w:spacing w:after="120"/>
              <w:rPr>
                <w:szCs w:val="20"/>
              </w:rPr>
            </w:pPr>
            <w:r w:rsidRPr="0053188F">
              <w:t>2401030000</w:t>
            </w:r>
          </w:p>
        </w:tc>
        <w:tc>
          <w:tcPr>
            <w:tcW w:w="3544" w:type="dxa"/>
          </w:tcPr>
          <w:p w:rsidRPr="0053188F" w:rsidR="005F27D1" w:rsidP="0034125B" w:rsidRDefault="005F27D1" w14:paraId="26CE5F18" w14:textId="2F2177E0">
            <w:pPr>
              <w:spacing w:after="120"/>
              <w:rPr>
                <w:szCs w:val="20"/>
              </w:rPr>
            </w:pPr>
            <w:r w:rsidRPr="0053188F">
              <w:rPr>
                <w:szCs w:val="20"/>
              </w:rPr>
              <w:t>Paper</w:t>
            </w:r>
          </w:p>
        </w:tc>
        <w:tc>
          <w:tcPr>
            <w:tcW w:w="5311" w:type="dxa"/>
          </w:tcPr>
          <w:p w:rsidRPr="0053188F" w:rsidR="005F27D1" w:rsidP="0034125B" w:rsidRDefault="005F27D1" w14:paraId="3FAD75E1" w14:textId="3200A2D8">
            <w:pPr>
              <w:spacing w:after="120"/>
              <w:rPr>
                <w:szCs w:val="20"/>
              </w:rPr>
            </w:pPr>
            <w:r w:rsidRPr="0053188F">
              <w:rPr>
                <w:szCs w:val="20"/>
              </w:rPr>
              <w:t>322220</w:t>
            </w:r>
          </w:p>
        </w:tc>
      </w:tr>
      <w:tr w:rsidRPr="0053188F" w:rsidR="005F27D1" w:rsidTr="00E8195F" w14:paraId="0A5592BC" w14:textId="7C900F34">
        <w:trPr>
          <w:jc w:val="center"/>
        </w:trPr>
        <w:tc>
          <w:tcPr>
            <w:tcW w:w="1316" w:type="dxa"/>
          </w:tcPr>
          <w:p w:rsidRPr="0053188F" w:rsidR="005F27D1" w:rsidP="0034125B" w:rsidRDefault="005F27D1" w14:paraId="11119BBA" w14:textId="5D740378">
            <w:pPr>
              <w:spacing w:after="120"/>
              <w:rPr>
                <w:szCs w:val="20"/>
              </w:rPr>
            </w:pPr>
            <w:r w:rsidRPr="0053188F">
              <w:rPr>
                <w:szCs w:val="20"/>
              </w:rPr>
              <w:t>2401040000</w:t>
            </w:r>
          </w:p>
        </w:tc>
        <w:tc>
          <w:tcPr>
            <w:tcW w:w="3544" w:type="dxa"/>
          </w:tcPr>
          <w:p w:rsidRPr="0053188F" w:rsidR="005F27D1" w:rsidP="0034125B" w:rsidRDefault="005F27D1" w14:paraId="6B8FE51E" w14:textId="46B60BFA">
            <w:pPr>
              <w:spacing w:after="120"/>
              <w:rPr>
                <w:szCs w:val="20"/>
              </w:rPr>
            </w:pPr>
            <w:r w:rsidRPr="0053188F">
              <w:rPr>
                <w:szCs w:val="20"/>
              </w:rPr>
              <w:t>Metal Cans</w:t>
            </w:r>
          </w:p>
        </w:tc>
        <w:tc>
          <w:tcPr>
            <w:tcW w:w="5311" w:type="dxa"/>
          </w:tcPr>
          <w:p w:rsidRPr="0053188F" w:rsidR="005F27D1" w:rsidP="0034125B" w:rsidRDefault="005F27D1" w14:paraId="3DA42F42" w14:textId="50F6598D">
            <w:pPr>
              <w:spacing w:after="120"/>
              <w:rPr>
                <w:szCs w:val="20"/>
              </w:rPr>
            </w:pPr>
            <w:r w:rsidRPr="0053188F">
              <w:rPr>
                <w:szCs w:val="20"/>
              </w:rPr>
              <w:t>33243</w:t>
            </w:r>
          </w:p>
        </w:tc>
      </w:tr>
      <w:tr w:rsidRPr="0053188F" w:rsidR="005F27D1" w:rsidTr="00E8195F" w14:paraId="311946F7" w14:textId="77777777">
        <w:trPr>
          <w:jc w:val="center"/>
        </w:trPr>
        <w:tc>
          <w:tcPr>
            <w:tcW w:w="1316" w:type="dxa"/>
          </w:tcPr>
          <w:p w:rsidRPr="0053188F" w:rsidR="005F27D1" w:rsidP="0034125B" w:rsidRDefault="005F27D1" w14:paraId="1A4F071F" w14:textId="031A3D95">
            <w:pPr>
              <w:spacing w:after="120"/>
            </w:pPr>
            <w:r w:rsidRPr="0053188F">
              <w:lastRenderedPageBreak/>
              <w:t>2401055000</w:t>
            </w:r>
          </w:p>
        </w:tc>
        <w:tc>
          <w:tcPr>
            <w:tcW w:w="3544" w:type="dxa"/>
          </w:tcPr>
          <w:p w:rsidRPr="0053188F" w:rsidR="005F27D1" w:rsidP="0034125B" w:rsidRDefault="005F27D1" w14:paraId="64D0F305" w14:textId="20B91FF9">
            <w:pPr>
              <w:spacing w:after="120"/>
              <w:rPr>
                <w:szCs w:val="20"/>
              </w:rPr>
            </w:pPr>
            <w:r w:rsidRPr="0053188F">
              <w:rPr>
                <w:szCs w:val="20"/>
              </w:rPr>
              <w:t>Machinery and Equipment</w:t>
            </w:r>
          </w:p>
        </w:tc>
        <w:tc>
          <w:tcPr>
            <w:tcW w:w="5311" w:type="dxa"/>
          </w:tcPr>
          <w:p w:rsidRPr="0053188F" w:rsidR="005F27D1" w:rsidP="0034125B" w:rsidRDefault="005F27D1" w14:paraId="3F0800F3" w14:textId="790C58B1">
            <w:pPr>
              <w:spacing w:after="120"/>
              <w:rPr>
                <w:szCs w:val="20"/>
              </w:rPr>
            </w:pPr>
            <w:r w:rsidRPr="0053188F">
              <w:rPr>
                <w:szCs w:val="20"/>
              </w:rPr>
              <w:t>3331, 3332, 3333, 33341</w:t>
            </w:r>
          </w:p>
        </w:tc>
      </w:tr>
      <w:tr w:rsidRPr="0053188F" w:rsidR="005F27D1" w:rsidTr="00E8195F" w14:paraId="2E5BB0F2" w14:textId="77777777">
        <w:trPr>
          <w:jc w:val="center"/>
        </w:trPr>
        <w:tc>
          <w:tcPr>
            <w:tcW w:w="1316" w:type="dxa"/>
          </w:tcPr>
          <w:p w:rsidRPr="0053188F" w:rsidR="005F27D1" w:rsidP="0034125B" w:rsidRDefault="005F27D1" w14:paraId="3EFCF536" w14:textId="69B368D9">
            <w:pPr>
              <w:spacing w:after="120"/>
            </w:pPr>
            <w:r w:rsidRPr="0053188F">
              <w:t>2401060000</w:t>
            </w:r>
          </w:p>
        </w:tc>
        <w:tc>
          <w:tcPr>
            <w:tcW w:w="3544" w:type="dxa"/>
          </w:tcPr>
          <w:p w:rsidRPr="0053188F" w:rsidR="005F27D1" w:rsidP="0034125B" w:rsidRDefault="005F27D1" w14:paraId="0957FB3A" w14:textId="22CA3210">
            <w:pPr>
              <w:spacing w:after="120"/>
              <w:rPr>
                <w:szCs w:val="20"/>
              </w:rPr>
            </w:pPr>
            <w:r w:rsidRPr="0053188F">
              <w:rPr>
                <w:szCs w:val="20"/>
              </w:rPr>
              <w:t>Large Appliances</w:t>
            </w:r>
          </w:p>
        </w:tc>
        <w:tc>
          <w:tcPr>
            <w:tcW w:w="5311" w:type="dxa"/>
          </w:tcPr>
          <w:p w:rsidRPr="0053188F" w:rsidR="005F27D1" w:rsidP="0034125B" w:rsidRDefault="005F27D1" w14:paraId="0F4D950C" w14:textId="41EF5280">
            <w:pPr>
              <w:spacing w:after="120"/>
              <w:rPr>
                <w:szCs w:val="20"/>
              </w:rPr>
            </w:pPr>
            <w:r w:rsidRPr="0053188F">
              <w:rPr>
                <w:szCs w:val="20"/>
              </w:rPr>
              <w:t>3352</w:t>
            </w:r>
          </w:p>
        </w:tc>
      </w:tr>
      <w:tr w:rsidRPr="0053188F" w:rsidR="005F27D1" w:rsidTr="00E8195F" w14:paraId="2943834D" w14:textId="77777777">
        <w:trPr>
          <w:jc w:val="center"/>
        </w:trPr>
        <w:tc>
          <w:tcPr>
            <w:tcW w:w="1316" w:type="dxa"/>
          </w:tcPr>
          <w:p w:rsidRPr="0053188F" w:rsidR="005F27D1" w:rsidP="0034125B" w:rsidRDefault="005F27D1" w14:paraId="7DAD97BD" w14:textId="7081A3D6">
            <w:pPr>
              <w:spacing w:after="120"/>
            </w:pPr>
            <w:r w:rsidRPr="0053188F">
              <w:t>24010</w:t>
            </w:r>
            <w:r w:rsidRPr="0053188F" w:rsidR="00DB414B">
              <w:t>65000</w:t>
            </w:r>
          </w:p>
        </w:tc>
        <w:tc>
          <w:tcPr>
            <w:tcW w:w="3544" w:type="dxa"/>
          </w:tcPr>
          <w:p w:rsidRPr="0053188F" w:rsidR="005F27D1" w:rsidP="0034125B" w:rsidRDefault="00DB414B" w14:paraId="07A33403" w14:textId="3EAC3DC2">
            <w:pPr>
              <w:spacing w:after="120"/>
              <w:rPr>
                <w:szCs w:val="20"/>
              </w:rPr>
            </w:pPr>
            <w:r w:rsidRPr="0053188F">
              <w:rPr>
                <w:color w:val="000000" w:themeColor="text1"/>
              </w:rPr>
              <w:t>Electronics and Other Electrical</w:t>
            </w:r>
          </w:p>
        </w:tc>
        <w:tc>
          <w:tcPr>
            <w:tcW w:w="5311" w:type="dxa"/>
          </w:tcPr>
          <w:p w:rsidRPr="0053188F" w:rsidR="005F27D1" w:rsidP="0034125B" w:rsidRDefault="00D3388B" w14:paraId="1B0EFE6E" w14:textId="62A6C74F">
            <w:pPr>
              <w:spacing w:after="120"/>
              <w:rPr>
                <w:szCs w:val="20"/>
              </w:rPr>
            </w:pPr>
            <w:r w:rsidRPr="0053188F">
              <w:rPr>
                <w:szCs w:val="20"/>
              </w:rPr>
              <w:t>331318, 331420</w:t>
            </w:r>
            <w:r w:rsidRPr="0053188F" w:rsidR="00DB414B">
              <w:rPr>
                <w:szCs w:val="20"/>
              </w:rPr>
              <w:t>, 331491, 335921, 335929, 335311</w:t>
            </w:r>
          </w:p>
        </w:tc>
      </w:tr>
      <w:tr w:rsidRPr="0053188F" w:rsidR="005F27D1" w:rsidTr="00E8195F" w14:paraId="740A565D" w14:textId="77777777">
        <w:trPr>
          <w:jc w:val="center"/>
        </w:trPr>
        <w:tc>
          <w:tcPr>
            <w:tcW w:w="1316" w:type="dxa"/>
          </w:tcPr>
          <w:p w:rsidRPr="0053188F" w:rsidR="005F27D1" w:rsidP="0034125B" w:rsidRDefault="00DB414B" w14:paraId="24E2E267" w14:textId="0DFA9AFA">
            <w:pPr>
              <w:spacing w:after="120"/>
            </w:pPr>
            <w:r w:rsidRPr="0053188F">
              <w:t>2401070000</w:t>
            </w:r>
          </w:p>
        </w:tc>
        <w:tc>
          <w:tcPr>
            <w:tcW w:w="3544" w:type="dxa"/>
          </w:tcPr>
          <w:p w:rsidRPr="0053188F" w:rsidR="005F27D1" w:rsidP="0034125B" w:rsidRDefault="00DB414B" w14:paraId="2F144763" w14:textId="5990E9CD">
            <w:pPr>
              <w:spacing w:after="120"/>
              <w:rPr>
                <w:szCs w:val="20"/>
              </w:rPr>
            </w:pPr>
            <w:r w:rsidRPr="0053188F">
              <w:rPr>
                <w:color w:val="000000" w:themeColor="text1"/>
              </w:rPr>
              <w:t>Motor Vehicles</w:t>
            </w:r>
          </w:p>
        </w:tc>
        <w:tc>
          <w:tcPr>
            <w:tcW w:w="5311" w:type="dxa"/>
          </w:tcPr>
          <w:p w:rsidRPr="0053188F" w:rsidR="005F27D1" w:rsidP="0034125B" w:rsidRDefault="00DB414B" w14:paraId="38035CC2" w14:textId="27665343">
            <w:pPr>
              <w:spacing w:after="120"/>
              <w:rPr>
                <w:szCs w:val="20"/>
              </w:rPr>
            </w:pPr>
            <w:r w:rsidRPr="0053188F">
              <w:rPr>
                <w:szCs w:val="20"/>
              </w:rPr>
              <w:t>3361, 3362, 3363</w:t>
            </w:r>
          </w:p>
        </w:tc>
      </w:tr>
      <w:tr w:rsidRPr="0053188F" w:rsidR="005F27D1" w:rsidTr="00E8195F" w14:paraId="003944F2" w14:textId="77777777">
        <w:trPr>
          <w:jc w:val="center"/>
        </w:trPr>
        <w:tc>
          <w:tcPr>
            <w:tcW w:w="1316" w:type="dxa"/>
          </w:tcPr>
          <w:p w:rsidRPr="0053188F" w:rsidR="005F27D1" w:rsidP="0034125B" w:rsidRDefault="00DB414B" w14:paraId="2499203C" w14:textId="760E9FB6">
            <w:pPr>
              <w:spacing w:after="120"/>
            </w:pPr>
            <w:r w:rsidRPr="0053188F">
              <w:t>2401075000</w:t>
            </w:r>
          </w:p>
        </w:tc>
        <w:tc>
          <w:tcPr>
            <w:tcW w:w="3544" w:type="dxa"/>
          </w:tcPr>
          <w:p w:rsidRPr="0053188F" w:rsidR="005F27D1" w:rsidP="0034125B" w:rsidRDefault="00DB414B" w14:paraId="21766881" w14:textId="2A1210AA">
            <w:pPr>
              <w:spacing w:after="120"/>
              <w:rPr>
                <w:szCs w:val="20"/>
              </w:rPr>
            </w:pPr>
            <w:r w:rsidRPr="0053188F">
              <w:rPr>
                <w:szCs w:val="20"/>
              </w:rPr>
              <w:t>Aircraft</w:t>
            </w:r>
          </w:p>
        </w:tc>
        <w:tc>
          <w:tcPr>
            <w:tcW w:w="5311" w:type="dxa"/>
          </w:tcPr>
          <w:p w:rsidRPr="0053188F" w:rsidR="005F27D1" w:rsidP="0034125B" w:rsidRDefault="00DB414B" w14:paraId="5693D402" w14:textId="121613DD">
            <w:pPr>
              <w:spacing w:after="120"/>
              <w:rPr>
                <w:szCs w:val="20"/>
              </w:rPr>
            </w:pPr>
            <w:r w:rsidRPr="0053188F">
              <w:rPr>
                <w:szCs w:val="20"/>
              </w:rPr>
              <w:t>3364</w:t>
            </w:r>
          </w:p>
        </w:tc>
      </w:tr>
      <w:tr w:rsidRPr="0053188F" w:rsidR="00DB414B" w:rsidTr="00E8195F" w14:paraId="763B5B48" w14:textId="77777777">
        <w:trPr>
          <w:jc w:val="center"/>
        </w:trPr>
        <w:tc>
          <w:tcPr>
            <w:tcW w:w="1316" w:type="dxa"/>
          </w:tcPr>
          <w:p w:rsidRPr="0053188F" w:rsidR="00DB414B" w:rsidP="0034125B" w:rsidRDefault="00DB414B" w14:paraId="256273A6" w14:textId="4AECAB15">
            <w:pPr>
              <w:spacing w:after="120"/>
            </w:pPr>
            <w:r w:rsidRPr="0053188F">
              <w:t>2401085000</w:t>
            </w:r>
          </w:p>
        </w:tc>
        <w:tc>
          <w:tcPr>
            <w:tcW w:w="3544" w:type="dxa"/>
          </w:tcPr>
          <w:p w:rsidRPr="0053188F" w:rsidR="00DB414B" w:rsidP="0034125B" w:rsidRDefault="00DB414B" w14:paraId="4CFB662B" w14:textId="746C2210">
            <w:pPr>
              <w:spacing w:after="120"/>
              <w:rPr>
                <w:szCs w:val="20"/>
              </w:rPr>
            </w:pPr>
            <w:r w:rsidRPr="0053188F">
              <w:rPr>
                <w:szCs w:val="20"/>
              </w:rPr>
              <w:t>Railroad</w:t>
            </w:r>
          </w:p>
        </w:tc>
        <w:tc>
          <w:tcPr>
            <w:tcW w:w="5311" w:type="dxa"/>
          </w:tcPr>
          <w:p w:rsidRPr="0053188F" w:rsidR="00DB414B" w:rsidP="0034125B" w:rsidRDefault="00DB414B" w14:paraId="638B68AB" w14:textId="7363AD0E">
            <w:pPr>
              <w:spacing w:after="120"/>
              <w:rPr>
                <w:szCs w:val="20"/>
              </w:rPr>
            </w:pPr>
            <w:r w:rsidRPr="0053188F">
              <w:rPr>
                <w:szCs w:val="20"/>
              </w:rPr>
              <w:t>3365</w:t>
            </w:r>
          </w:p>
        </w:tc>
      </w:tr>
      <w:tr w:rsidRPr="0053188F" w:rsidR="00DB414B" w:rsidTr="00E8195F" w14:paraId="51D9D098" w14:textId="77777777">
        <w:trPr>
          <w:jc w:val="center"/>
        </w:trPr>
        <w:tc>
          <w:tcPr>
            <w:tcW w:w="1316" w:type="dxa"/>
          </w:tcPr>
          <w:p w:rsidRPr="0053188F" w:rsidR="00DB414B" w:rsidP="0034125B" w:rsidRDefault="00DB414B" w14:paraId="085B7D42" w14:textId="12938C09">
            <w:pPr>
              <w:spacing w:after="120"/>
            </w:pPr>
            <w:r w:rsidRPr="0053188F">
              <w:t>2401080000</w:t>
            </w:r>
          </w:p>
        </w:tc>
        <w:tc>
          <w:tcPr>
            <w:tcW w:w="3544" w:type="dxa"/>
          </w:tcPr>
          <w:p w:rsidRPr="0053188F" w:rsidR="00DB414B" w:rsidP="0034125B" w:rsidRDefault="00DB414B" w14:paraId="38E10420" w14:textId="416FE00E">
            <w:pPr>
              <w:spacing w:after="120"/>
              <w:rPr>
                <w:szCs w:val="20"/>
              </w:rPr>
            </w:pPr>
            <w:r w:rsidRPr="0053188F">
              <w:rPr>
                <w:szCs w:val="20"/>
              </w:rPr>
              <w:t>Marine</w:t>
            </w:r>
          </w:p>
        </w:tc>
        <w:tc>
          <w:tcPr>
            <w:tcW w:w="5311" w:type="dxa"/>
          </w:tcPr>
          <w:p w:rsidRPr="0053188F" w:rsidR="00DB414B" w:rsidP="0034125B" w:rsidRDefault="00DB414B" w14:paraId="2B680D7A" w14:textId="7BF3480F">
            <w:pPr>
              <w:spacing w:after="120"/>
              <w:rPr>
                <w:szCs w:val="20"/>
              </w:rPr>
            </w:pPr>
            <w:r w:rsidRPr="0053188F">
              <w:rPr>
                <w:szCs w:val="20"/>
              </w:rPr>
              <w:t>3366, 488390</w:t>
            </w:r>
          </w:p>
        </w:tc>
      </w:tr>
      <w:tr w:rsidRPr="0053188F" w:rsidR="00DB414B" w:rsidTr="00E8195F" w14:paraId="194E909D" w14:textId="77777777">
        <w:trPr>
          <w:jc w:val="center"/>
        </w:trPr>
        <w:tc>
          <w:tcPr>
            <w:tcW w:w="1316" w:type="dxa"/>
          </w:tcPr>
          <w:p w:rsidRPr="0053188F" w:rsidR="00DB414B" w:rsidP="0034125B" w:rsidRDefault="00DB414B" w14:paraId="45671B24" w14:textId="71D774B2">
            <w:pPr>
              <w:spacing w:after="120"/>
            </w:pPr>
            <w:r w:rsidRPr="0053188F">
              <w:t>2401090000</w:t>
            </w:r>
          </w:p>
        </w:tc>
        <w:tc>
          <w:tcPr>
            <w:tcW w:w="3544" w:type="dxa"/>
          </w:tcPr>
          <w:p w:rsidRPr="0053188F" w:rsidR="00DB414B" w:rsidP="0034125B" w:rsidRDefault="00DB414B" w14:paraId="1F891C28" w14:textId="71A4CA92">
            <w:pPr>
              <w:spacing w:after="120"/>
              <w:rPr>
                <w:szCs w:val="20"/>
              </w:rPr>
            </w:pPr>
            <w:r w:rsidRPr="0053188F">
              <w:rPr>
                <w:szCs w:val="20"/>
              </w:rPr>
              <w:t>Misc. Manufacturing</w:t>
            </w:r>
          </w:p>
        </w:tc>
        <w:tc>
          <w:tcPr>
            <w:tcW w:w="5311" w:type="dxa"/>
          </w:tcPr>
          <w:p w:rsidRPr="0053188F" w:rsidR="00DB414B" w:rsidP="0034125B" w:rsidRDefault="00DB414B" w14:paraId="6A09E978" w14:textId="59FC3142">
            <w:pPr>
              <w:spacing w:after="120"/>
              <w:rPr>
                <w:szCs w:val="20"/>
              </w:rPr>
            </w:pPr>
            <w:r w:rsidRPr="0053188F">
              <w:rPr>
                <w:szCs w:val="20"/>
              </w:rPr>
              <w:t>339, 3369</w:t>
            </w:r>
          </w:p>
        </w:tc>
      </w:tr>
      <w:tr w:rsidRPr="0053188F" w:rsidR="00DB414B" w:rsidTr="00E8195F" w14:paraId="3DC4761A" w14:textId="77777777">
        <w:trPr>
          <w:jc w:val="center"/>
        </w:trPr>
        <w:tc>
          <w:tcPr>
            <w:tcW w:w="1316" w:type="dxa"/>
          </w:tcPr>
          <w:p w:rsidRPr="0053188F" w:rsidR="00DB414B" w:rsidP="0034125B" w:rsidRDefault="00DB414B" w14:paraId="39978DF6" w14:textId="5E10F2ED">
            <w:pPr>
              <w:spacing w:after="120"/>
            </w:pPr>
            <w:r w:rsidRPr="0053188F">
              <w:t>2415000000</w:t>
            </w:r>
          </w:p>
        </w:tc>
        <w:tc>
          <w:tcPr>
            <w:tcW w:w="3544" w:type="dxa"/>
          </w:tcPr>
          <w:p w:rsidRPr="0053188F" w:rsidR="00DB414B" w:rsidP="0034125B" w:rsidRDefault="00DB414B" w14:paraId="062DDB3B" w14:textId="186E327F">
            <w:pPr>
              <w:spacing w:after="120"/>
              <w:rPr>
                <w:szCs w:val="20"/>
              </w:rPr>
            </w:pPr>
            <w:r w:rsidRPr="0053188F">
              <w:rPr>
                <w:szCs w:val="20"/>
              </w:rPr>
              <w:t>Degreasing: All Processes/All Industrial</w:t>
            </w:r>
          </w:p>
        </w:tc>
        <w:tc>
          <w:tcPr>
            <w:tcW w:w="5311" w:type="dxa"/>
          </w:tcPr>
          <w:p w:rsidRPr="0053188F" w:rsidR="00DB414B" w:rsidP="0034125B" w:rsidRDefault="00DB414B" w14:paraId="28401724" w14:textId="5693F01A">
            <w:pPr>
              <w:spacing w:after="120"/>
              <w:rPr>
                <w:szCs w:val="20"/>
              </w:rPr>
            </w:pPr>
            <w:r w:rsidRPr="0053188F">
              <w:rPr>
                <w:szCs w:val="20"/>
              </w:rPr>
              <w:t>331, 332, 333, 334, 335, 336, 337, 339, 441, 483, 484, 485, 488, 8111, 8112</w:t>
            </w:r>
          </w:p>
        </w:tc>
      </w:tr>
      <w:tr w:rsidRPr="0053188F" w:rsidR="00FE2CA0" w:rsidTr="0034125B" w14:paraId="662939AE" w14:textId="77777777">
        <w:trPr>
          <w:trHeight w:val="521"/>
          <w:jc w:val="center"/>
        </w:trPr>
        <w:tc>
          <w:tcPr>
            <w:tcW w:w="1316" w:type="dxa"/>
          </w:tcPr>
          <w:p w:rsidRPr="0053188F" w:rsidR="00FE2CA0" w:rsidP="0034125B" w:rsidRDefault="00FE2CA0" w14:paraId="4DCF2D8A" w14:textId="7187DCB2">
            <w:pPr>
              <w:spacing w:after="120"/>
            </w:pPr>
            <w:r w:rsidRPr="0053188F">
              <w:t>2425000000</w:t>
            </w:r>
          </w:p>
        </w:tc>
        <w:tc>
          <w:tcPr>
            <w:tcW w:w="3544" w:type="dxa"/>
          </w:tcPr>
          <w:p w:rsidRPr="0053188F" w:rsidR="00FE2CA0" w:rsidP="0034125B" w:rsidRDefault="00FE2CA0" w14:paraId="2012F295" w14:textId="042A828B">
            <w:pPr>
              <w:spacing w:after="120"/>
              <w:rPr>
                <w:szCs w:val="20"/>
              </w:rPr>
            </w:pPr>
            <w:r w:rsidRPr="0053188F">
              <w:rPr>
                <w:szCs w:val="20"/>
              </w:rPr>
              <w:t>Graphic Arts</w:t>
            </w:r>
          </w:p>
        </w:tc>
        <w:tc>
          <w:tcPr>
            <w:tcW w:w="5311" w:type="dxa"/>
          </w:tcPr>
          <w:p w:rsidRPr="0053188F" w:rsidR="00FE2CA0" w:rsidP="0034125B" w:rsidRDefault="00FE2CA0" w14:paraId="11F103BE" w14:textId="058977C8">
            <w:pPr>
              <w:spacing w:after="120"/>
              <w:rPr>
                <w:szCs w:val="20"/>
              </w:rPr>
            </w:pPr>
            <w:r w:rsidRPr="0053188F">
              <w:t>32311, 322211, 322212, 322219, 322220, 322230, 322291, 322299</w:t>
            </w:r>
          </w:p>
        </w:tc>
      </w:tr>
      <w:tr w:rsidRPr="0053188F" w:rsidR="00DB414B" w:rsidTr="00E8195F" w14:paraId="6FE0D1B4" w14:textId="77777777">
        <w:trPr>
          <w:jc w:val="center"/>
        </w:trPr>
        <w:tc>
          <w:tcPr>
            <w:tcW w:w="1316" w:type="dxa"/>
          </w:tcPr>
          <w:p w:rsidRPr="0053188F" w:rsidR="00DB414B" w:rsidP="0034125B" w:rsidRDefault="00952A8A" w14:paraId="0251622E" w14:textId="103A2833">
            <w:pPr>
              <w:spacing w:after="120"/>
            </w:pPr>
            <w:r w:rsidRPr="0053188F">
              <w:t>2420000000</w:t>
            </w:r>
          </w:p>
        </w:tc>
        <w:tc>
          <w:tcPr>
            <w:tcW w:w="3544" w:type="dxa"/>
          </w:tcPr>
          <w:p w:rsidRPr="0053188F" w:rsidR="00DB414B" w:rsidP="0034125B" w:rsidRDefault="00952A8A" w14:paraId="073025C1" w14:textId="7A4344D2">
            <w:pPr>
              <w:spacing w:after="120"/>
              <w:rPr>
                <w:szCs w:val="20"/>
              </w:rPr>
            </w:pPr>
            <w:r w:rsidRPr="0053188F">
              <w:rPr>
                <w:szCs w:val="20"/>
              </w:rPr>
              <w:t>Dry Cleaning</w:t>
            </w:r>
          </w:p>
        </w:tc>
        <w:tc>
          <w:tcPr>
            <w:tcW w:w="5311" w:type="dxa"/>
          </w:tcPr>
          <w:p w:rsidRPr="0053188F" w:rsidR="00DB414B" w:rsidP="0034125B" w:rsidRDefault="00952A8A" w14:paraId="5D250294" w14:textId="01B42EF8">
            <w:pPr>
              <w:spacing w:after="120"/>
              <w:rPr>
                <w:szCs w:val="20"/>
              </w:rPr>
            </w:pPr>
            <w:r w:rsidRPr="0053188F">
              <w:rPr>
                <w:szCs w:val="20"/>
              </w:rPr>
              <w:t>812320</w:t>
            </w:r>
          </w:p>
        </w:tc>
      </w:tr>
    </w:tbl>
    <w:p w:rsidRPr="00A909D9" w:rsidR="005F27D1" w:rsidP="00FE2CA0" w:rsidRDefault="00A909D9" w14:paraId="41801F00" w14:textId="1949FFD1">
      <w:pPr>
        <w:ind w:hanging="450"/>
        <w:rPr>
          <w:szCs w:val="20"/>
        </w:rPr>
      </w:pPr>
      <w:r>
        <w:rPr>
          <w:szCs w:val="20"/>
        </w:rPr>
        <w:t>*</w:t>
      </w:r>
      <w:r w:rsidRPr="00A909D9">
        <w:rPr>
          <w:szCs w:val="20"/>
        </w:rPr>
        <w:t xml:space="preserve">Employment data </w:t>
      </w:r>
      <w:r>
        <w:rPr>
          <w:szCs w:val="20"/>
        </w:rPr>
        <w:t xml:space="preserve">is split </w:t>
      </w:r>
      <w:r w:rsidR="00C15B70">
        <w:rPr>
          <w:szCs w:val="20"/>
        </w:rPr>
        <w:t xml:space="preserve">equally </w:t>
      </w:r>
      <w:r>
        <w:rPr>
          <w:szCs w:val="20"/>
        </w:rPr>
        <w:t xml:space="preserve">between Wood </w:t>
      </w:r>
      <w:r w:rsidR="00C15B70">
        <w:rPr>
          <w:szCs w:val="20"/>
        </w:rPr>
        <w:t xml:space="preserve">Furniture </w:t>
      </w:r>
      <w:r>
        <w:rPr>
          <w:szCs w:val="20"/>
        </w:rPr>
        <w:t>and Metal Furniture Source Categories</w:t>
      </w:r>
    </w:p>
    <w:p w:rsidR="00ED0BEB" w:rsidP="008F7AC0" w:rsidRDefault="008F7AC0" w14:paraId="2B7A5F9D" w14:textId="02DA75D0">
      <w:pPr>
        <w:pStyle w:val="NoSpacing"/>
        <w:ind w:left="0" w:firstLine="0"/>
        <w:rPr>
          <w:szCs w:val="20"/>
        </w:rPr>
      </w:pPr>
      <w:r>
        <w:t xml:space="preserve">Employment data for select NAICS codes and counties must be allocated based on state-level data. </w:t>
      </w:r>
      <w:r w:rsidRPr="005F27D1" w:rsidR="00ED0BEB">
        <w:rPr>
          <w:szCs w:val="20"/>
        </w:rPr>
        <w:t>The process used to distr</w:t>
      </w:r>
      <w:r>
        <w:rPr>
          <w:szCs w:val="20"/>
        </w:rPr>
        <w:t xml:space="preserve">ibute the state-level amount employment data </w:t>
      </w:r>
      <w:r w:rsidRPr="005F27D1" w:rsidR="00ED0BEB">
        <w:rPr>
          <w:szCs w:val="20"/>
        </w:rPr>
        <w:t xml:space="preserve">to the counties is discussed in section </w:t>
      </w:r>
      <w:r w:rsidRPr="005F27D1" w:rsidR="00ED0BEB">
        <w:rPr>
          <w:szCs w:val="20"/>
        </w:rPr>
        <w:fldChar w:fldCharType="begin"/>
      </w:r>
      <w:r w:rsidRPr="005F27D1" w:rsidR="00ED0BEB">
        <w:rPr>
          <w:szCs w:val="20"/>
        </w:rPr>
        <w:instrText xml:space="preserve"> REF _Ref477177506 \r \h </w:instrText>
      </w:r>
      <w:r w:rsidRPr="005F27D1" w:rsidR="003F7028">
        <w:rPr>
          <w:szCs w:val="20"/>
        </w:rPr>
        <w:instrText xml:space="preserve"> \* MERGEFORMAT </w:instrText>
      </w:r>
      <w:r w:rsidRPr="005F27D1" w:rsidR="00ED0BEB">
        <w:rPr>
          <w:szCs w:val="20"/>
        </w:rPr>
      </w:r>
      <w:r w:rsidRPr="005F27D1" w:rsidR="00ED0BEB">
        <w:rPr>
          <w:szCs w:val="20"/>
        </w:rPr>
        <w:fldChar w:fldCharType="separate"/>
      </w:r>
      <w:r w:rsidR="004D2A25">
        <w:rPr>
          <w:szCs w:val="20"/>
        </w:rPr>
        <w:t>D</w:t>
      </w:r>
      <w:r w:rsidRPr="005F27D1" w:rsidR="00ED0BEB">
        <w:rPr>
          <w:szCs w:val="20"/>
        </w:rPr>
        <w:fldChar w:fldCharType="end"/>
      </w:r>
      <w:r w:rsidRPr="005F27D1" w:rsidR="00ED0BEB">
        <w:rPr>
          <w:szCs w:val="20"/>
        </w:rPr>
        <w:t>.</w:t>
      </w:r>
      <w:r w:rsidR="00ED0BEB">
        <w:rPr>
          <w:szCs w:val="20"/>
        </w:rPr>
        <w:t xml:space="preserve"> </w:t>
      </w:r>
    </w:p>
    <w:p w:rsidR="00B567EE" w:rsidP="008F7AC0" w:rsidRDefault="00B567EE" w14:paraId="616E893C" w14:textId="77777777">
      <w:pPr>
        <w:pStyle w:val="NoSpacing"/>
        <w:ind w:left="0" w:firstLine="0"/>
      </w:pPr>
    </w:p>
    <w:p w:rsidRPr="003F7028" w:rsidR="00ED0BEB" w:rsidP="00D462CC" w:rsidRDefault="007D6365" w14:paraId="43A4222D" w14:textId="39757AB9">
      <w:pPr>
        <w:pStyle w:val="Heading1"/>
        <w:numPr>
          <w:ilvl w:val="0"/>
          <w:numId w:val="46"/>
        </w:numPr>
        <w:ind w:left="360"/>
      </w:pPr>
      <w:bookmarkStart w:name="_Ref477177506" w:id="8"/>
      <w:r>
        <w:t>A</w:t>
      </w:r>
      <w:r w:rsidRPr="00203DFF" w:rsidR="00B97E6E">
        <w:t>llocation Procedure</w:t>
      </w:r>
      <w:bookmarkEnd w:id="8"/>
      <w:r w:rsidRPr="009820A2" w:rsidR="00B97E6E">
        <w:t xml:space="preserve"> </w:t>
      </w:r>
    </w:p>
    <w:p w:rsidR="00C923C6" w:rsidP="00C923C6" w:rsidRDefault="00C923C6" w14:paraId="0ED83B4C" w14:textId="77777777">
      <w:pPr>
        <w:rPr>
          <w:b/>
          <w:szCs w:val="20"/>
        </w:rPr>
      </w:pPr>
      <w:bookmarkStart w:name="_Ref477177456" w:id="9"/>
      <w:r w:rsidRPr="00015B7F">
        <w:rPr>
          <w:b/>
          <w:szCs w:val="20"/>
        </w:rPr>
        <w:t>Lane Miles</w:t>
      </w:r>
    </w:p>
    <w:p w:rsidRPr="00C923C6" w:rsidR="00C923C6" w:rsidP="006A086F" w:rsidRDefault="00C923C6" w14:paraId="3305E0C2" w14:textId="499D60F4">
      <w:pPr>
        <w:tabs>
          <w:tab w:val="left" w:pos="9270"/>
        </w:tabs>
        <w:rPr>
          <w:szCs w:val="20"/>
        </w:rPr>
      </w:pPr>
      <w:r>
        <w:rPr>
          <w:szCs w:val="20"/>
        </w:rPr>
        <w:t>Lane miles data is published yearly by FHWA</w:t>
      </w:r>
      <w:r w:rsidR="008A3016">
        <w:rPr>
          <w:szCs w:val="20"/>
        </w:rPr>
        <w:t xml:space="preserve"> at the state-level. Population data is used to allocate the state-level data to the county-level. In order to allocate the state-level data, a fraction of county to state-level population is created.</w:t>
      </w:r>
    </w:p>
    <w:tbl>
      <w:tblPr>
        <w:tblW w:w="9540" w:type="dxa"/>
        <w:tblLook w:val="04A0" w:firstRow="1" w:lastRow="0" w:firstColumn="1" w:lastColumn="0" w:noHBand="0" w:noVBand="1"/>
      </w:tblPr>
      <w:tblGrid>
        <w:gridCol w:w="8370"/>
        <w:gridCol w:w="1170"/>
      </w:tblGrid>
      <w:tr w:rsidR="008A3016" w:rsidTr="006A086F" w14:paraId="7833CB32" w14:textId="77777777">
        <w:tc>
          <w:tcPr>
            <w:tcW w:w="8370" w:type="dxa"/>
          </w:tcPr>
          <w:p w:rsidR="008A3016" w:rsidP="008A3016" w:rsidRDefault="00310656" w14:paraId="7020D207" w14:textId="7402B188">
            <w:pPr>
              <w:widowControl/>
              <w:autoSpaceDE/>
              <w:autoSpaceDN/>
              <w:adjustRightInd/>
              <w:rPr>
                <w:szCs w:val="20"/>
              </w:rPr>
            </w:pPr>
            <m:oMathPara>
              <m:oMath>
                <m:sSub>
                  <m:sSubPr>
                    <m:ctrlPr>
                      <w:rPr>
                        <w:rFonts w:ascii="Cambria Math" w:hAnsi="Cambria Math"/>
                        <w:i/>
                        <w:szCs w:val="20"/>
                      </w:rPr>
                    </m:ctrlPr>
                  </m:sSubPr>
                  <m:e>
                    <m:r>
                      <m:rPr>
                        <m:sty m:val="bi"/>
                      </m:rPr>
                      <w:rPr>
                        <w:rFonts w:ascii="Cambria Math" w:hAnsi="Cambria Math"/>
                        <w:szCs w:val="20"/>
                      </w:rPr>
                      <m:t>PFrac</m:t>
                    </m:r>
                  </m:e>
                  <m:sub>
                    <m:r>
                      <m:rPr>
                        <m:sty m:val="bi"/>
                      </m:rPr>
                      <w:rPr>
                        <w:rFonts w:ascii="Cambria Math" w:hAnsi="Cambria Math"/>
                        <w:szCs w:val="20"/>
                      </w:rPr>
                      <m:t>c</m:t>
                    </m:r>
                  </m:sub>
                </m:sSub>
                <m:r>
                  <m:rPr>
                    <m:sty m:val="bi"/>
                  </m:rP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m:rPr>
                            <m:sty m:val="bi"/>
                          </m:rPr>
                          <w:rPr>
                            <w:rFonts w:ascii="Cambria Math" w:hAnsi="Cambria Math"/>
                            <w:szCs w:val="20"/>
                          </w:rPr>
                          <m:t>P</m:t>
                        </m:r>
                      </m:e>
                      <m:sub>
                        <m:r>
                          <m:rPr>
                            <m:sty m:val="bi"/>
                          </m:rPr>
                          <w:rPr>
                            <w:rFonts w:ascii="Cambria Math" w:hAnsi="Cambria Math"/>
                            <w:szCs w:val="20"/>
                          </w:rPr>
                          <m:t>c</m:t>
                        </m:r>
                      </m:sub>
                    </m:sSub>
                  </m:num>
                  <m:den>
                    <m:sSub>
                      <m:sSubPr>
                        <m:ctrlPr>
                          <w:rPr>
                            <w:rFonts w:ascii="Cambria Math" w:hAnsi="Cambria Math"/>
                            <w:i/>
                            <w:szCs w:val="20"/>
                          </w:rPr>
                        </m:ctrlPr>
                      </m:sSubPr>
                      <m:e>
                        <m:r>
                          <m:rPr>
                            <m:sty m:val="bi"/>
                          </m:rPr>
                          <w:rPr>
                            <w:rFonts w:ascii="Cambria Math" w:hAnsi="Cambria Math"/>
                            <w:szCs w:val="20"/>
                          </w:rPr>
                          <m:t>P</m:t>
                        </m:r>
                      </m:e>
                      <m:sub>
                        <m:r>
                          <m:rPr>
                            <m:sty m:val="bi"/>
                          </m:rPr>
                          <w:rPr>
                            <w:rFonts w:ascii="Cambria Math" w:hAnsi="Cambria Math"/>
                            <w:szCs w:val="20"/>
                          </w:rPr>
                          <m:t>st</m:t>
                        </m:r>
                      </m:sub>
                    </m:sSub>
                  </m:den>
                </m:f>
              </m:oMath>
            </m:oMathPara>
          </w:p>
        </w:tc>
        <w:tc>
          <w:tcPr>
            <w:tcW w:w="1170" w:type="dxa"/>
          </w:tcPr>
          <w:p w:rsidRPr="00986448" w:rsidR="008A3016" w:rsidP="004A6C7A" w:rsidRDefault="008A3016" w14:paraId="36265912" w14:textId="77777777">
            <w:pPr>
              <w:pStyle w:val="ListParagraph"/>
              <w:widowControl/>
              <w:numPr>
                <w:ilvl w:val="0"/>
                <w:numId w:val="33"/>
              </w:numPr>
              <w:autoSpaceDE/>
              <w:autoSpaceDN/>
              <w:adjustRightInd/>
              <w:jc w:val="right"/>
              <w:rPr>
                <w:szCs w:val="20"/>
              </w:rPr>
            </w:pPr>
          </w:p>
        </w:tc>
      </w:tr>
    </w:tbl>
    <w:p w:rsidR="008A3016" w:rsidP="008A3016" w:rsidRDefault="008A3016" w14:paraId="76073E30" w14:textId="77777777">
      <w:pPr>
        <w:pStyle w:val="NoSpacing"/>
      </w:pPr>
      <w:r>
        <w:t>Where:</w:t>
      </w:r>
    </w:p>
    <w:p w:rsidRPr="008A3016" w:rsidR="008A3016" w:rsidP="008A3016" w:rsidRDefault="008A3016" w14:paraId="0EE9AF8D" w14:textId="091BCEF6">
      <w:pPr>
        <w:pStyle w:val="NoSpacing"/>
        <w:rPr>
          <w:i/>
        </w:rPr>
      </w:pPr>
      <w:r>
        <w:tab/>
      </w:r>
      <w:proofErr w:type="spellStart"/>
      <w:r>
        <w:rPr>
          <w:i/>
        </w:rPr>
        <w:t>PFrac</w:t>
      </w:r>
      <w:r>
        <w:rPr>
          <w:i/>
          <w:vertAlign w:val="subscript"/>
        </w:rPr>
        <w:t>c</w:t>
      </w:r>
      <w:proofErr w:type="spellEnd"/>
      <w:r>
        <w:rPr>
          <w:i/>
          <w:vertAlign w:val="subscript"/>
        </w:rPr>
        <w:tab/>
      </w:r>
      <w:r>
        <w:t>=</w:t>
      </w:r>
      <w:r>
        <w:tab/>
      </w:r>
      <w:r>
        <w:t xml:space="preserve">Population fraction for county </w:t>
      </w:r>
      <w:r>
        <w:rPr>
          <w:i/>
        </w:rPr>
        <w:t>c</w:t>
      </w:r>
    </w:p>
    <w:p w:rsidRPr="008A3016" w:rsidR="008A3016" w:rsidP="008A3016" w:rsidRDefault="008A3016" w14:paraId="36006E4B" w14:textId="69C2818E">
      <w:pPr>
        <w:pStyle w:val="NoSpacing"/>
      </w:pPr>
      <w:r>
        <w:tab/>
      </w:r>
      <w:r>
        <w:rPr>
          <w:i/>
        </w:rPr>
        <w:t>P</w:t>
      </w:r>
      <w:r>
        <w:rPr>
          <w:i/>
          <w:vertAlign w:val="subscript"/>
        </w:rPr>
        <w:t>c</w:t>
      </w:r>
      <w:r>
        <w:tab/>
      </w:r>
      <w:r>
        <w:t>=</w:t>
      </w:r>
      <w:r>
        <w:tab/>
      </w:r>
      <w:r>
        <w:t xml:space="preserve">Population of county </w:t>
      </w:r>
      <w:r>
        <w:rPr>
          <w:i/>
        </w:rPr>
        <w:t>c</w:t>
      </w:r>
    </w:p>
    <w:p w:rsidR="00C923C6" w:rsidP="00CA7EA6" w:rsidRDefault="008A3016" w14:paraId="1366D8FF" w14:textId="41F056C1">
      <w:pPr>
        <w:pStyle w:val="NoSpacing"/>
        <w:rPr>
          <w:szCs w:val="20"/>
        </w:rPr>
      </w:pPr>
      <w:r>
        <w:rPr>
          <w:i/>
        </w:rPr>
        <w:tab/>
      </w:r>
      <w:proofErr w:type="spellStart"/>
      <w:proofErr w:type="gramStart"/>
      <w:r>
        <w:rPr>
          <w:i/>
        </w:rPr>
        <w:t>P</w:t>
      </w:r>
      <w:r>
        <w:rPr>
          <w:i/>
          <w:vertAlign w:val="subscript"/>
        </w:rPr>
        <w:t>st</w:t>
      </w:r>
      <w:proofErr w:type="spellEnd"/>
      <w:proofErr w:type="gramEnd"/>
      <w:r>
        <w:rPr>
          <w:i/>
        </w:rPr>
        <w:tab/>
      </w:r>
      <w:r w:rsidR="00CA7EA6">
        <w:t>=</w:t>
      </w:r>
      <w:r w:rsidR="00CA7EA6">
        <w:tab/>
      </w:r>
      <w:r w:rsidR="00CA7EA6">
        <w:t xml:space="preserve">Population of state </w:t>
      </w:r>
      <w:proofErr w:type="spellStart"/>
      <w:r w:rsidR="00CA7EA6">
        <w:rPr>
          <w:i/>
        </w:rPr>
        <w:t>st</w:t>
      </w:r>
      <w:proofErr w:type="spellEnd"/>
      <w:r w:rsidR="00CA7EA6">
        <w:rPr>
          <w:i/>
        </w:rPr>
        <w:t xml:space="preserve"> </w:t>
      </w:r>
      <w:r w:rsidR="00CA7EA6">
        <w:t xml:space="preserve">where county </w:t>
      </w:r>
      <w:r w:rsidR="00CA7EA6">
        <w:rPr>
          <w:i/>
        </w:rPr>
        <w:t xml:space="preserve">c </w:t>
      </w:r>
      <w:r w:rsidR="00CA7EA6">
        <w:t xml:space="preserve">is located </w:t>
      </w:r>
    </w:p>
    <w:p w:rsidR="00C15B70" w:rsidP="00A76E2E" w:rsidRDefault="00C15B70" w14:paraId="61AEA759" w14:textId="77777777">
      <w:pPr>
        <w:rPr>
          <w:szCs w:val="20"/>
        </w:rPr>
      </w:pPr>
    </w:p>
    <w:p w:rsidR="00CA7EA6" w:rsidP="00A76E2E" w:rsidRDefault="00CA7EA6" w14:paraId="436FDBED" w14:textId="3554DC4E">
      <w:pPr>
        <w:rPr>
          <w:szCs w:val="20"/>
        </w:rPr>
      </w:pPr>
      <w:r>
        <w:rPr>
          <w:szCs w:val="20"/>
        </w:rPr>
        <w:t>This fraction is then applied to the state-level lane miles data to estimate county-level lane miles.</w:t>
      </w:r>
    </w:p>
    <w:tbl>
      <w:tblPr>
        <w:tblW w:w="9362" w:type="dxa"/>
        <w:tblLook w:val="04A0" w:firstRow="1" w:lastRow="0" w:firstColumn="1" w:lastColumn="0" w:noHBand="0" w:noVBand="1"/>
      </w:tblPr>
      <w:tblGrid>
        <w:gridCol w:w="8370"/>
        <w:gridCol w:w="992"/>
      </w:tblGrid>
      <w:tr w:rsidR="00CA7EA6" w:rsidTr="006A086F" w14:paraId="1C69F80C" w14:textId="77777777">
        <w:tc>
          <w:tcPr>
            <w:tcW w:w="8370" w:type="dxa"/>
          </w:tcPr>
          <w:p w:rsidR="00CA7EA6" w:rsidP="00CA7EA6" w:rsidRDefault="00310656" w14:paraId="505601F3" w14:textId="4EF810F6">
            <w:pPr>
              <w:widowControl/>
              <w:autoSpaceDE/>
              <w:autoSpaceDN/>
              <w:adjustRightInd/>
              <w:rPr>
                <w:szCs w:val="20"/>
              </w:rPr>
            </w:pPr>
            <m:oMathPara>
              <m:oMath>
                <m:sSub>
                  <m:sSubPr>
                    <m:ctrlPr>
                      <w:rPr>
                        <w:rFonts w:ascii="Cambria Math" w:hAnsi="Cambria Math"/>
                        <w:i/>
                        <w:szCs w:val="20"/>
                      </w:rPr>
                    </m:ctrlPr>
                  </m:sSubPr>
                  <m:e>
                    <m:r>
                      <m:rPr>
                        <m:sty m:val="bi"/>
                      </m:rPr>
                      <w:rPr>
                        <w:rFonts w:ascii="Cambria Math" w:hAnsi="Cambria Math"/>
                        <w:szCs w:val="20"/>
                      </w:rPr>
                      <m:t>LM</m:t>
                    </m:r>
                  </m:e>
                  <m:sub>
                    <m:r>
                      <m:rPr>
                        <m:sty m:val="bi"/>
                      </m:rPr>
                      <w:rPr>
                        <w:rFonts w:ascii="Cambria Math" w:hAnsi="Cambria Math"/>
                        <w:szCs w:val="20"/>
                      </w:rPr>
                      <m:t>c</m:t>
                    </m:r>
                  </m:sub>
                </m:sSub>
                <m:r>
                  <m:rPr>
                    <m:sty m:val="bi"/>
                  </m:rPr>
                  <w:rPr>
                    <w:rFonts w:ascii="Cambria Math" w:hAnsi="Cambria Math"/>
                    <w:szCs w:val="20"/>
                  </w:rPr>
                  <m:t>=</m:t>
                </m:r>
                <m:sSub>
                  <m:sSubPr>
                    <m:ctrlPr>
                      <w:rPr>
                        <w:rFonts w:ascii="Cambria Math" w:hAnsi="Cambria Math"/>
                        <w:i/>
                        <w:szCs w:val="20"/>
                      </w:rPr>
                    </m:ctrlPr>
                  </m:sSubPr>
                  <m:e>
                    <m:r>
                      <m:rPr>
                        <m:sty m:val="bi"/>
                      </m:rPr>
                      <w:rPr>
                        <w:rFonts w:ascii="Cambria Math" w:hAnsi="Cambria Math"/>
                        <w:szCs w:val="20"/>
                      </w:rPr>
                      <m:t>PFrac</m:t>
                    </m:r>
                  </m:e>
                  <m:sub>
                    <m:r>
                      <m:rPr>
                        <m:sty m:val="bi"/>
                      </m:rPr>
                      <w:rPr>
                        <w:rFonts w:ascii="Cambria Math" w:hAnsi="Cambria Math"/>
                        <w:szCs w:val="20"/>
                      </w:rPr>
                      <m:t>c</m:t>
                    </m:r>
                  </m:sub>
                </m:sSub>
                <m:r>
                  <m:rPr>
                    <m:sty m:val="bi"/>
                  </m:rPr>
                  <w:rPr>
                    <w:rFonts w:ascii="Cambria Math" w:hAnsi="Cambria Math"/>
                    <w:szCs w:val="20"/>
                  </w:rPr>
                  <m:t>×</m:t>
                </m:r>
                <m:sSub>
                  <m:sSubPr>
                    <m:ctrlPr>
                      <w:rPr>
                        <w:rFonts w:ascii="Cambria Math" w:hAnsi="Cambria Math"/>
                        <w:i/>
                        <w:szCs w:val="20"/>
                      </w:rPr>
                    </m:ctrlPr>
                  </m:sSubPr>
                  <m:e>
                    <m:r>
                      <m:rPr>
                        <m:sty m:val="bi"/>
                      </m:rPr>
                      <w:rPr>
                        <w:rFonts w:ascii="Cambria Math" w:hAnsi="Cambria Math"/>
                        <w:szCs w:val="20"/>
                      </w:rPr>
                      <m:t>LM</m:t>
                    </m:r>
                  </m:e>
                  <m:sub>
                    <m:r>
                      <m:rPr>
                        <m:sty m:val="bi"/>
                      </m:rPr>
                      <w:rPr>
                        <w:rFonts w:ascii="Cambria Math" w:hAnsi="Cambria Math"/>
                        <w:szCs w:val="20"/>
                      </w:rPr>
                      <m:t>st</m:t>
                    </m:r>
                  </m:sub>
                </m:sSub>
              </m:oMath>
            </m:oMathPara>
          </w:p>
        </w:tc>
        <w:tc>
          <w:tcPr>
            <w:tcW w:w="992" w:type="dxa"/>
          </w:tcPr>
          <w:p w:rsidRPr="00986448" w:rsidR="00CA7EA6" w:rsidP="004A6C7A" w:rsidRDefault="00CA7EA6" w14:paraId="0E959B0D" w14:textId="77777777">
            <w:pPr>
              <w:pStyle w:val="ListParagraph"/>
              <w:widowControl/>
              <w:numPr>
                <w:ilvl w:val="0"/>
                <w:numId w:val="33"/>
              </w:numPr>
              <w:autoSpaceDE/>
              <w:autoSpaceDN/>
              <w:adjustRightInd/>
              <w:jc w:val="right"/>
              <w:rPr>
                <w:szCs w:val="20"/>
              </w:rPr>
            </w:pPr>
          </w:p>
        </w:tc>
      </w:tr>
    </w:tbl>
    <w:p w:rsidR="0034125B" w:rsidP="00CA7EA6" w:rsidRDefault="0034125B" w14:paraId="5C317403" w14:textId="77777777">
      <w:pPr>
        <w:pStyle w:val="NoSpacing"/>
      </w:pPr>
    </w:p>
    <w:p w:rsidR="00CA7EA6" w:rsidP="00CA7EA6" w:rsidRDefault="00CA7EA6" w14:paraId="285DB249" w14:textId="77777777">
      <w:pPr>
        <w:pStyle w:val="NoSpacing"/>
      </w:pPr>
      <w:r>
        <w:t>Where:</w:t>
      </w:r>
    </w:p>
    <w:p w:rsidRPr="00CA7EA6" w:rsidR="00CA7EA6" w:rsidP="00CA7EA6" w:rsidRDefault="00CA7EA6" w14:paraId="30E8A34D" w14:textId="1B90E8DA">
      <w:pPr>
        <w:pStyle w:val="NoSpacing"/>
        <w:rPr>
          <w:i/>
        </w:rPr>
      </w:pPr>
      <w:r>
        <w:tab/>
      </w:r>
      <w:proofErr w:type="spellStart"/>
      <w:r>
        <w:rPr>
          <w:i/>
        </w:rPr>
        <w:t>LM</w:t>
      </w:r>
      <w:r>
        <w:rPr>
          <w:i/>
          <w:vertAlign w:val="subscript"/>
        </w:rPr>
        <w:t>c</w:t>
      </w:r>
      <w:proofErr w:type="spellEnd"/>
      <w:r>
        <w:tab/>
      </w:r>
      <w:r>
        <w:t>=</w:t>
      </w:r>
      <w:r>
        <w:tab/>
      </w:r>
      <w:r>
        <w:t xml:space="preserve">Lane-miles in county </w:t>
      </w:r>
      <w:r>
        <w:rPr>
          <w:i/>
        </w:rPr>
        <w:t>c</w:t>
      </w:r>
    </w:p>
    <w:p w:rsidRPr="00CA7EA6" w:rsidR="00CA7EA6" w:rsidP="00CA7EA6" w:rsidRDefault="00CA7EA6" w14:paraId="262BC54E" w14:textId="5185DF9A">
      <w:pPr>
        <w:pStyle w:val="NoSpacing"/>
        <w:rPr>
          <w:i/>
        </w:rPr>
      </w:pPr>
      <w:r>
        <w:tab/>
      </w:r>
      <w:proofErr w:type="spellStart"/>
      <w:r>
        <w:rPr>
          <w:i/>
        </w:rPr>
        <w:t>PFrac</w:t>
      </w:r>
      <w:r>
        <w:rPr>
          <w:i/>
          <w:vertAlign w:val="subscript"/>
        </w:rPr>
        <w:t>c</w:t>
      </w:r>
      <w:proofErr w:type="spellEnd"/>
      <w:r>
        <w:rPr>
          <w:i/>
          <w:vertAlign w:val="subscript"/>
        </w:rPr>
        <w:tab/>
      </w:r>
      <w:r>
        <w:t>=</w:t>
      </w:r>
      <w:r>
        <w:tab/>
      </w:r>
      <w:r>
        <w:t xml:space="preserve">Population fraction for county </w:t>
      </w:r>
      <w:r>
        <w:rPr>
          <w:i/>
        </w:rPr>
        <w:t>c</w:t>
      </w:r>
    </w:p>
    <w:p w:rsidRPr="00CA7EA6" w:rsidR="00CA7EA6" w:rsidP="00CA7EA6" w:rsidRDefault="00CA7EA6" w14:paraId="783CFA5A" w14:textId="49C1419B">
      <w:pPr>
        <w:pStyle w:val="NoSpacing"/>
      </w:pPr>
      <w:r>
        <w:rPr>
          <w:i/>
        </w:rPr>
        <w:tab/>
      </w:r>
      <w:proofErr w:type="spellStart"/>
      <w:r>
        <w:rPr>
          <w:i/>
        </w:rPr>
        <w:t>LM</w:t>
      </w:r>
      <w:r>
        <w:rPr>
          <w:i/>
          <w:vertAlign w:val="subscript"/>
        </w:rPr>
        <w:t>st</w:t>
      </w:r>
      <w:proofErr w:type="spellEnd"/>
      <w:r>
        <w:rPr>
          <w:i/>
        </w:rPr>
        <w:tab/>
      </w:r>
      <w:r>
        <w:t>=</w:t>
      </w:r>
      <w:r>
        <w:tab/>
      </w:r>
      <w:r>
        <w:t xml:space="preserve">Lane miles in state </w:t>
      </w:r>
      <w:proofErr w:type="spellStart"/>
      <w:r>
        <w:rPr>
          <w:i/>
        </w:rPr>
        <w:t>st</w:t>
      </w:r>
      <w:proofErr w:type="spellEnd"/>
      <w:r>
        <w:rPr>
          <w:i/>
        </w:rPr>
        <w:t xml:space="preserve"> </w:t>
      </w:r>
      <w:r>
        <w:t xml:space="preserve">where county </w:t>
      </w:r>
      <w:r>
        <w:rPr>
          <w:i/>
        </w:rPr>
        <w:t xml:space="preserve">c </w:t>
      </w:r>
      <w:r>
        <w:t>is located</w:t>
      </w:r>
    </w:p>
    <w:p w:rsidR="00CA7EA6" w:rsidP="00C923C6" w:rsidRDefault="00CA7EA6" w14:paraId="15FEBEF0" w14:textId="77777777">
      <w:pPr>
        <w:rPr>
          <w:b/>
          <w:szCs w:val="20"/>
        </w:rPr>
      </w:pPr>
    </w:p>
    <w:p w:rsidR="0034125B" w:rsidP="00C923C6" w:rsidRDefault="0034125B" w14:paraId="1E8BCE0B" w14:textId="77777777">
      <w:pPr>
        <w:rPr>
          <w:b/>
          <w:szCs w:val="20"/>
        </w:rPr>
      </w:pPr>
    </w:p>
    <w:p w:rsidR="0034125B" w:rsidP="00C923C6" w:rsidRDefault="0034125B" w14:paraId="746C334A" w14:textId="77777777">
      <w:pPr>
        <w:rPr>
          <w:b/>
          <w:szCs w:val="20"/>
        </w:rPr>
      </w:pPr>
    </w:p>
    <w:p w:rsidRPr="00B045CB" w:rsidR="00C923C6" w:rsidP="00C923C6" w:rsidRDefault="00C923C6" w14:paraId="2C0E1344" w14:textId="77777777">
      <w:pPr>
        <w:rPr>
          <w:b/>
          <w:szCs w:val="20"/>
        </w:rPr>
      </w:pPr>
      <w:r w:rsidRPr="00B045CB">
        <w:rPr>
          <w:b/>
          <w:szCs w:val="20"/>
        </w:rPr>
        <w:lastRenderedPageBreak/>
        <w:t>Employment Data</w:t>
      </w:r>
    </w:p>
    <w:p w:rsidRPr="00173827" w:rsidR="00A76E2E" w:rsidP="00A76E2E" w:rsidRDefault="00A76E2E" w14:paraId="6E2BB11A" w14:textId="3E7A3355">
      <w:pPr/>
      <w:r w:rsidR="00A76E2E">
        <w:rPr/>
        <w:t>Employment data are from the U.S. Census Bureau’s</w:t>
      </w:r>
      <w:r w:rsidR="00C34074">
        <w:rPr/>
        <w:t xml:space="preserve"> 201</w:t>
      </w:r>
      <w:r w:rsidR="4B5D8146">
        <w:rPr/>
        <w:t>6</w:t>
      </w:r>
      <w:r w:rsidR="00C34074">
        <w:rPr/>
        <w:t xml:space="preserve"> </w:t>
      </w:r>
      <w:r w:rsidR="00A76E2E">
        <w:rPr/>
        <w:t>CBP.</w:t>
      </w:r>
      <w:r w:rsidR="00A76E2E">
        <w:rPr/>
        <w:t xml:space="preserve"> </w:t>
      </w:r>
      <w:r w:rsidR="00A76E2E">
        <w:rPr/>
        <w:t xml:space="preserve">Due to concerns with releasing confidential business information, the </w:t>
      </w:r>
      <w:r w:rsidR="00A76E2E">
        <w:rPr/>
        <w:t>CBP</w:t>
      </w:r>
      <w:r w:rsidR="00A76E2E">
        <w:rPr/>
        <w:t xml:space="preserve"> does not release exact numbers for a given </w:t>
      </w:r>
      <w:r w:rsidR="00A76E2E">
        <w:rPr/>
        <w:t>North American Industrial Classification Standard (</w:t>
      </w:r>
      <w:r w:rsidR="00A76E2E">
        <w:rPr/>
        <w:t>NAICS</w:t>
      </w:r>
      <w:r w:rsidR="00A76E2E">
        <w:rPr/>
        <w:t>)</w:t>
      </w:r>
      <w:r w:rsidR="00A76E2E">
        <w:rPr/>
        <w:t xml:space="preserve"> code </w:t>
      </w:r>
      <w:r w:rsidR="00A76E2E">
        <w:rPr/>
        <w:t>if the</w:t>
      </w:r>
      <w:r w:rsidR="00A76E2E">
        <w:rPr/>
        <w:t xml:space="preserve"> data </w:t>
      </w:r>
      <w:r w:rsidR="00A76E2E">
        <w:rPr/>
        <w:t>can be traced to an</w:t>
      </w:r>
      <w:r w:rsidR="00A76E2E">
        <w:rPr/>
        <w:t xml:space="preserve"> individua</w:t>
      </w:r>
      <w:r w:rsidR="00A76E2E">
        <w:rPr/>
        <w:t xml:space="preserve">l business. </w:t>
      </w:r>
      <w:r w:rsidR="00A76E2E">
        <w:rPr/>
        <w:t>Instead</w:t>
      </w:r>
      <w:r w:rsidR="00A76E2E">
        <w:rPr/>
        <w:t>,</w:t>
      </w:r>
      <w:r w:rsidR="00A76E2E">
        <w:rPr/>
        <w:t xml:space="preserve"> a series of range codes </w:t>
      </w:r>
      <w:r w:rsidR="00A76E2E">
        <w:rPr/>
        <w:t>is</w:t>
      </w:r>
      <w:r w:rsidR="00A76E2E">
        <w:rPr/>
        <w:t xml:space="preserve"> used.</w:t>
      </w:r>
      <w:r w:rsidR="00A76E2E">
        <w:rPr/>
        <w:t xml:space="preserve"> Many counties and some smaller states have only one </w:t>
      </w:r>
      <w:r w:rsidR="008F7AC0">
        <w:rPr/>
        <w:t>business per NAICS code</w:t>
      </w:r>
      <w:r w:rsidR="00A76E2E">
        <w:rPr/>
        <w:t>,</w:t>
      </w:r>
      <w:r w:rsidR="00A76E2E">
        <w:rPr/>
        <w:t xml:space="preserve"> leading to withheld data in the county and/or state business pattern data. </w:t>
      </w:r>
      <w:r w:rsidR="00A76E2E">
        <w:rPr/>
        <w:t xml:space="preserve">To estimate </w:t>
      </w:r>
      <w:r w:rsidR="00A76E2E">
        <w:rPr/>
        <w:t xml:space="preserve">employment in counties and states with </w:t>
      </w:r>
      <w:r w:rsidR="00A76E2E">
        <w:rPr/>
        <w:t xml:space="preserve">withheld </w:t>
      </w:r>
      <w:r w:rsidR="00A76E2E">
        <w:rPr/>
        <w:t>data,</w:t>
      </w:r>
      <w:r w:rsidR="00A76E2E">
        <w:rPr/>
        <w:t xml:space="preserve"> the following procedure </w:t>
      </w:r>
      <w:r w:rsidR="00A76E2E">
        <w:rPr/>
        <w:t xml:space="preserve">is used for </w:t>
      </w:r>
      <w:r w:rsidR="00905689">
        <w:rPr/>
        <w:t>NAICS code 322220</w:t>
      </w:r>
      <w:r w:rsidR="00A76E2E">
        <w:rPr/>
        <w:t>.</w:t>
      </w:r>
      <w:r w:rsidR="00A76E2E">
        <w:rPr/>
        <w:t xml:space="preserve"> </w:t>
      </w:r>
    </w:p>
    <w:p w:rsidRPr="00173827" w:rsidR="00A76E2E" w:rsidP="00A76E2E" w:rsidRDefault="00A76E2E" w14:paraId="1D361F78" w14:textId="77777777">
      <w:pPr>
        <w:rPr>
          <w:szCs w:val="20"/>
        </w:rPr>
      </w:pPr>
      <w:r>
        <w:rPr>
          <w:szCs w:val="20"/>
        </w:rPr>
        <w:t>To gap-fill withheld state-level employment data:</w:t>
      </w:r>
    </w:p>
    <w:p w:rsidR="00A76E2E" w:rsidP="00A76E2E" w:rsidRDefault="00A76E2E" w14:paraId="4061FD29" w14:textId="7E2490CC">
      <w:pPr>
        <w:widowControl/>
        <w:numPr>
          <w:ilvl w:val="0"/>
          <w:numId w:val="7"/>
        </w:numPr>
        <w:autoSpaceDE/>
        <w:autoSpaceDN/>
        <w:adjustRightInd/>
        <w:spacing w:after="0"/>
        <w:rPr>
          <w:szCs w:val="20"/>
        </w:rPr>
      </w:pPr>
      <w:r>
        <w:rPr>
          <w:szCs w:val="20"/>
        </w:rPr>
        <w:t xml:space="preserve">State-level data for states with known employment </w:t>
      </w:r>
      <w:r w:rsidRPr="00905689" w:rsidR="00905689">
        <w:rPr>
          <w:szCs w:val="20"/>
        </w:rPr>
        <w:t>in NAICS 322220</w:t>
      </w:r>
      <w:r>
        <w:rPr>
          <w:szCs w:val="20"/>
        </w:rPr>
        <w:t xml:space="preserve"> are summed to the national level.</w:t>
      </w:r>
    </w:p>
    <w:p w:rsidR="00A76E2E" w:rsidP="00A76E2E" w:rsidRDefault="00A76E2E" w14:paraId="0A39DB13" w14:textId="67D22916">
      <w:pPr>
        <w:widowControl/>
        <w:numPr>
          <w:ilvl w:val="0"/>
          <w:numId w:val="7"/>
        </w:numPr>
        <w:autoSpaceDE/>
        <w:autoSpaceDN/>
        <w:adjustRightInd/>
        <w:spacing w:after="0"/>
        <w:rPr>
          <w:szCs w:val="20"/>
        </w:rPr>
      </w:pPr>
      <w:r>
        <w:rPr>
          <w:szCs w:val="20"/>
        </w:rPr>
        <w:t xml:space="preserve">The total sum of state-level known employment from step </w:t>
      </w:r>
      <w:proofErr w:type="gramStart"/>
      <w:r>
        <w:rPr>
          <w:szCs w:val="20"/>
        </w:rPr>
        <w:t>a is</w:t>
      </w:r>
      <w:proofErr w:type="gramEnd"/>
      <w:r>
        <w:rPr>
          <w:szCs w:val="20"/>
        </w:rPr>
        <w:t xml:space="preserve"> subtracted from the national total reported employment for </w:t>
      </w:r>
      <w:r w:rsidRPr="00905689" w:rsidR="00905689">
        <w:rPr>
          <w:szCs w:val="20"/>
        </w:rPr>
        <w:t>NAICS 322220</w:t>
      </w:r>
      <w:r w:rsidRPr="00905689">
        <w:rPr>
          <w:szCs w:val="20"/>
        </w:rPr>
        <w:t xml:space="preserve"> in</w:t>
      </w:r>
      <w:r>
        <w:rPr>
          <w:szCs w:val="20"/>
        </w:rPr>
        <w:t xml:space="preserve"> the national-level CBP to determine the employment total for the withheld states.</w:t>
      </w:r>
    </w:p>
    <w:p w:rsidR="00A76E2E" w:rsidP="00A76E2E" w:rsidRDefault="00A76E2E" w14:paraId="68961ED3" w14:textId="3B3652E4">
      <w:pPr>
        <w:widowControl/>
        <w:numPr>
          <w:ilvl w:val="0"/>
          <w:numId w:val="7"/>
        </w:numPr>
        <w:autoSpaceDE/>
        <w:autoSpaceDN/>
        <w:adjustRightInd/>
        <w:spacing w:after="0"/>
        <w:rPr>
          <w:szCs w:val="20"/>
        </w:rPr>
      </w:pPr>
      <w:r>
        <w:rPr>
          <w:szCs w:val="20"/>
        </w:rPr>
        <w:t xml:space="preserve">Each of the withheld states is assigned the midpoint of the range code reported for that state. </w:t>
      </w:r>
      <w:r w:rsidR="0053188F">
        <w:rPr>
          <w:szCs w:val="20"/>
        </w:rPr>
        <w:fldChar w:fldCharType="begin"/>
      </w:r>
      <w:r w:rsidR="0053188F">
        <w:rPr>
          <w:szCs w:val="20"/>
        </w:rPr>
        <w:instrText xml:space="preserve"> REF _Ref7517362 \h </w:instrText>
      </w:r>
      <w:r w:rsidR="0053188F">
        <w:rPr>
          <w:szCs w:val="20"/>
        </w:rPr>
      </w:r>
      <w:r w:rsidR="0053188F">
        <w:rPr>
          <w:szCs w:val="20"/>
        </w:rPr>
        <w:fldChar w:fldCharType="separate"/>
      </w:r>
      <w:r w:rsidRPr="0097551A" w:rsidR="004D2A25">
        <w:t xml:space="preserve">Table </w:t>
      </w:r>
      <w:r w:rsidR="004D2A25">
        <w:rPr>
          <w:noProof/>
        </w:rPr>
        <w:t>4</w:t>
      </w:r>
      <w:r w:rsidR="0053188F">
        <w:rPr>
          <w:szCs w:val="20"/>
        </w:rPr>
        <w:fldChar w:fldCharType="end"/>
      </w:r>
      <w:r w:rsidR="0053188F">
        <w:rPr>
          <w:szCs w:val="20"/>
        </w:rPr>
        <w:t xml:space="preserve"> </w:t>
      </w:r>
      <w:r>
        <w:rPr>
          <w:szCs w:val="20"/>
        </w:rPr>
        <w:t>lists the range codes and midpoints.</w:t>
      </w:r>
    </w:p>
    <w:p w:rsidR="00A76E2E" w:rsidP="00A76E2E" w:rsidRDefault="00A76E2E" w14:paraId="622963F6" w14:textId="77777777">
      <w:pPr>
        <w:widowControl/>
        <w:numPr>
          <w:ilvl w:val="0"/>
          <w:numId w:val="7"/>
        </w:numPr>
        <w:autoSpaceDE/>
        <w:autoSpaceDN/>
        <w:adjustRightInd/>
        <w:spacing w:after="0"/>
        <w:rPr>
          <w:szCs w:val="20"/>
        </w:rPr>
      </w:pPr>
      <w:r>
        <w:rPr>
          <w:szCs w:val="20"/>
        </w:rPr>
        <w:t xml:space="preserve">The midpoints for the states with withheld data are summed to the national-level. </w:t>
      </w:r>
    </w:p>
    <w:p w:rsidR="00A76E2E" w:rsidP="00A76E2E" w:rsidRDefault="00A76E2E" w14:paraId="68ECB001" w14:textId="77777777">
      <w:pPr>
        <w:widowControl/>
        <w:numPr>
          <w:ilvl w:val="0"/>
          <w:numId w:val="7"/>
        </w:numPr>
        <w:autoSpaceDE/>
        <w:autoSpaceDN/>
        <w:adjustRightInd/>
        <w:spacing w:after="0"/>
        <w:rPr>
          <w:szCs w:val="20"/>
        </w:rPr>
      </w:pPr>
      <w:r>
        <w:rPr>
          <w:szCs w:val="20"/>
        </w:rPr>
        <w:t>An adjustment factor is created by dividing the number of withheld employees (calculated in step b of this section) by the sum of the midpoints (step d).</w:t>
      </w:r>
    </w:p>
    <w:p w:rsidR="00A76E2E" w:rsidP="00A76E2E" w:rsidRDefault="00A76E2E" w14:paraId="5B28F5D2" w14:textId="77777777">
      <w:pPr>
        <w:widowControl/>
        <w:numPr>
          <w:ilvl w:val="0"/>
          <w:numId w:val="7"/>
        </w:numPr>
        <w:autoSpaceDE/>
        <w:autoSpaceDN/>
        <w:adjustRightInd/>
        <w:rPr>
          <w:szCs w:val="20"/>
        </w:rPr>
      </w:pPr>
      <w:r>
        <w:rPr>
          <w:szCs w:val="20"/>
        </w:rPr>
        <w:t>For the states with withheld employment data, the midpoint of the range for that state (step c) is multiplied by the adjustment factor (step e) to calculate the adjusted state-level employment for landfills.</w:t>
      </w:r>
    </w:p>
    <w:p w:rsidR="00A76E2E" w:rsidP="00A76E2E" w:rsidRDefault="00A76E2E" w14:paraId="4D6B62DD" w14:textId="77777777">
      <w:pPr>
        <w:widowControl/>
        <w:autoSpaceDE/>
        <w:autoSpaceDN/>
        <w:adjustRightInd/>
        <w:rPr>
          <w:szCs w:val="20"/>
        </w:rPr>
      </w:pPr>
      <w:r>
        <w:rPr>
          <w:szCs w:val="20"/>
        </w:rPr>
        <w:t>These same steps are then followed to fill in withheld data in the county-level business patterns.</w:t>
      </w:r>
    </w:p>
    <w:p w:rsidRPr="00173827" w:rsidR="00A76E2E" w:rsidP="00A76E2E" w:rsidRDefault="00A76E2E" w14:paraId="2BBC8F81" w14:textId="77777777">
      <w:pPr>
        <w:widowControl/>
        <w:numPr>
          <w:ilvl w:val="0"/>
          <w:numId w:val="7"/>
        </w:numPr>
        <w:autoSpaceDE/>
        <w:autoSpaceDN/>
        <w:adjustRightInd/>
        <w:spacing w:after="0"/>
        <w:rPr>
          <w:szCs w:val="20"/>
        </w:rPr>
      </w:pPr>
      <w:r>
        <w:rPr>
          <w:szCs w:val="20"/>
        </w:rPr>
        <w:t>County-</w:t>
      </w:r>
      <w:r w:rsidRPr="00173827">
        <w:rPr>
          <w:szCs w:val="20"/>
        </w:rPr>
        <w:t xml:space="preserve">level data for counties with known employment </w:t>
      </w:r>
      <w:r>
        <w:rPr>
          <w:szCs w:val="20"/>
        </w:rPr>
        <w:t>are</w:t>
      </w:r>
      <w:r w:rsidRPr="00173827">
        <w:rPr>
          <w:szCs w:val="20"/>
        </w:rPr>
        <w:t xml:space="preserve"> </w:t>
      </w:r>
      <w:r>
        <w:rPr>
          <w:szCs w:val="20"/>
        </w:rPr>
        <w:t xml:space="preserve">summed </w:t>
      </w:r>
      <w:r w:rsidRPr="00173827">
        <w:rPr>
          <w:szCs w:val="20"/>
        </w:rPr>
        <w:t xml:space="preserve">by state. </w:t>
      </w:r>
    </w:p>
    <w:p w:rsidRPr="00173827" w:rsidR="00A76E2E" w:rsidP="00A76E2E" w:rsidRDefault="00A76E2E" w14:paraId="7BDA0BD2" w14:textId="77777777">
      <w:pPr>
        <w:widowControl/>
        <w:numPr>
          <w:ilvl w:val="0"/>
          <w:numId w:val="7"/>
        </w:numPr>
        <w:autoSpaceDE/>
        <w:autoSpaceDN/>
        <w:adjustRightInd/>
        <w:spacing w:after="0"/>
        <w:rPr>
          <w:szCs w:val="20"/>
        </w:rPr>
      </w:pPr>
      <w:r>
        <w:rPr>
          <w:szCs w:val="20"/>
        </w:rPr>
        <w:t>County-level known employment is</w:t>
      </w:r>
      <w:r w:rsidRPr="00173827">
        <w:rPr>
          <w:szCs w:val="20"/>
        </w:rPr>
        <w:t xml:space="preserve"> subtracted from the state total reported in state-level </w:t>
      </w:r>
      <w:r w:rsidRPr="00430EE7">
        <w:rPr>
          <w:iCs/>
          <w:szCs w:val="20"/>
        </w:rPr>
        <w:t>CBP</w:t>
      </w:r>
      <w:r>
        <w:rPr>
          <w:iCs/>
          <w:szCs w:val="20"/>
        </w:rPr>
        <w:t xml:space="preserve"> (or, if the state-level data are withheld, from the state total estimated using the procedure discussed above).</w:t>
      </w:r>
    </w:p>
    <w:p w:rsidRPr="00173827" w:rsidR="00A76E2E" w:rsidP="00A76E2E" w:rsidRDefault="00A76E2E" w14:paraId="77046DD3" w14:textId="558E5AD0">
      <w:pPr>
        <w:widowControl/>
        <w:numPr>
          <w:ilvl w:val="0"/>
          <w:numId w:val="7"/>
        </w:numPr>
        <w:autoSpaceDE/>
        <w:autoSpaceDN/>
        <w:adjustRightInd/>
        <w:spacing w:after="0"/>
        <w:rPr>
          <w:szCs w:val="20"/>
        </w:rPr>
      </w:pPr>
      <w:r>
        <w:rPr>
          <w:szCs w:val="20"/>
        </w:rPr>
        <w:t>Each of the withheld counties is</w:t>
      </w:r>
      <w:r w:rsidRPr="00173827">
        <w:rPr>
          <w:szCs w:val="20"/>
        </w:rPr>
        <w:t xml:space="preserve"> assigned </w:t>
      </w:r>
      <w:r>
        <w:rPr>
          <w:szCs w:val="20"/>
        </w:rPr>
        <w:t xml:space="preserve">the midpoint of the range code </w:t>
      </w:r>
      <w:r w:rsidRPr="0097551A">
        <w:rPr>
          <w:szCs w:val="20"/>
        </w:rPr>
        <w:t>(</w:t>
      </w:r>
      <w:r w:rsidR="0053188F">
        <w:rPr>
          <w:szCs w:val="20"/>
        </w:rPr>
        <w:fldChar w:fldCharType="begin"/>
      </w:r>
      <w:r w:rsidR="0053188F">
        <w:rPr>
          <w:szCs w:val="20"/>
        </w:rPr>
        <w:instrText xml:space="preserve"> REF _Ref7517362 \h </w:instrText>
      </w:r>
      <w:r w:rsidR="0053188F">
        <w:rPr>
          <w:szCs w:val="20"/>
        </w:rPr>
      </w:r>
      <w:r w:rsidR="0053188F">
        <w:rPr>
          <w:szCs w:val="20"/>
        </w:rPr>
        <w:fldChar w:fldCharType="separate"/>
      </w:r>
      <w:r w:rsidRPr="0097551A" w:rsidR="004D2A25">
        <w:t xml:space="preserve">Table </w:t>
      </w:r>
      <w:r w:rsidR="004D2A25">
        <w:rPr>
          <w:noProof/>
        </w:rPr>
        <w:t>4</w:t>
      </w:r>
      <w:r w:rsidR="0053188F">
        <w:rPr>
          <w:szCs w:val="20"/>
        </w:rPr>
        <w:fldChar w:fldCharType="end"/>
      </w:r>
      <w:r>
        <w:rPr>
          <w:szCs w:val="20"/>
        </w:rPr>
        <w:t xml:space="preserve">). </w:t>
      </w:r>
      <w:r w:rsidRPr="00173827">
        <w:rPr>
          <w:szCs w:val="20"/>
        </w:rPr>
        <w:t xml:space="preserve"> </w:t>
      </w:r>
    </w:p>
    <w:p w:rsidRPr="00173827" w:rsidR="00A76E2E" w:rsidP="00A76E2E" w:rsidRDefault="00A76E2E" w14:paraId="7FF61F46" w14:textId="77777777">
      <w:pPr>
        <w:widowControl/>
        <w:numPr>
          <w:ilvl w:val="0"/>
          <w:numId w:val="7"/>
        </w:numPr>
        <w:autoSpaceDE/>
        <w:autoSpaceDN/>
        <w:adjustRightInd/>
        <w:spacing w:after="0"/>
        <w:rPr>
          <w:szCs w:val="20"/>
        </w:rPr>
      </w:pPr>
      <w:r>
        <w:rPr>
          <w:szCs w:val="20"/>
        </w:rPr>
        <w:t>The midpoints for the counties with withheld data are summed to the state level.</w:t>
      </w:r>
      <w:r w:rsidRPr="00173827">
        <w:rPr>
          <w:szCs w:val="20"/>
        </w:rPr>
        <w:t xml:space="preserve"> </w:t>
      </w:r>
    </w:p>
    <w:p w:rsidRPr="00173827" w:rsidR="00A76E2E" w:rsidP="00A76E2E" w:rsidRDefault="00A76E2E" w14:paraId="201AC8BA" w14:textId="77777777">
      <w:pPr>
        <w:widowControl/>
        <w:numPr>
          <w:ilvl w:val="0"/>
          <w:numId w:val="7"/>
        </w:numPr>
        <w:autoSpaceDE/>
        <w:autoSpaceDN/>
        <w:adjustRightInd/>
        <w:spacing w:after="0"/>
        <w:rPr>
          <w:szCs w:val="20"/>
        </w:rPr>
      </w:pPr>
      <w:r>
        <w:rPr>
          <w:szCs w:val="20"/>
        </w:rPr>
        <w:t>An adjustment factor is created by dividing the number of withheld employees (step h)</w:t>
      </w:r>
      <w:r w:rsidRPr="00173827">
        <w:rPr>
          <w:szCs w:val="20"/>
        </w:rPr>
        <w:t xml:space="preserve"> by </w:t>
      </w:r>
      <w:r>
        <w:rPr>
          <w:szCs w:val="20"/>
        </w:rPr>
        <w:t>the sum of the midpoints (step j).</w:t>
      </w:r>
    </w:p>
    <w:p w:rsidR="00A76E2E" w:rsidP="00A76E2E" w:rsidRDefault="00A76E2E" w14:paraId="3E934AA2" w14:textId="77777777">
      <w:pPr>
        <w:widowControl/>
        <w:numPr>
          <w:ilvl w:val="0"/>
          <w:numId w:val="7"/>
        </w:numPr>
        <w:autoSpaceDE/>
        <w:autoSpaceDN/>
        <w:adjustRightInd/>
        <w:rPr>
          <w:szCs w:val="20"/>
        </w:rPr>
      </w:pPr>
      <w:r>
        <w:rPr>
          <w:szCs w:val="20"/>
        </w:rPr>
        <w:t xml:space="preserve">For counties with withheld employment data, the midpoints (step </w:t>
      </w:r>
      <w:proofErr w:type="spellStart"/>
      <w:r>
        <w:rPr>
          <w:szCs w:val="20"/>
        </w:rPr>
        <w:t>i</w:t>
      </w:r>
      <w:proofErr w:type="spellEnd"/>
      <w:r>
        <w:rPr>
          <w:szCs w:val="20"/>
        </w:rPr>
        <w:t>) are mu</w:t>
      </w:r>
      <w:r w:rsidRPr="00173827">
        <w:rPr>
          <w:szCs w:val="20"/>
        </w:rPr>
        <w:t xml:space="preserve">ltiplied by </w:t>
      </w:r>
      <w:r>
        <w:rPr>
          <w:szCs w:val="20"/>
        </w:rPr>
        <w:t>the adjustment factor (step k)</w:t>
      </w:r>
      <w:r w:rsidRPr="00173827">
        <w:rPr>
          <w:szCs w:val="20"/>
        </w:rPr>
        <w:t xml:space="preserve"> to </w:t>
      </w:r>
      <w:r>
        <w:rPr>
          <w:szCs w:val="20"/>
        </w:rPr>
        <w:t xml:space="preserve">calculate </w:t>
      </w:r>
      <w:r w:rsidRPr="00173827">
        <w:rPr>
          <w:szCs w:val="20"/>
        </w:rPr>
        <w:t>the a</w:t>
      </w:r>
      <w:r>
        <w:rPr>
          <w:szCs w:val="20"/>
        </w:rPr>
        <w:t>djusted county-level employment for landfills.</w:t>
      </w:r>
    </w:p>
    <w:p w:rsidRPr="0097551A" w:rsidR="00A76E2E" w:rsidP="00A76E2E" w:rsidRDefault="00A76E2E" w14:paraId="33A2F222" w14:textId="77777777">
      <w:pPr>
        <w:pStyle w:val="TableCaption"/>
      </w:pPr>
      <w:bookmarkStart w:name="_Ref7517362" w:id="10"/>
      <w:r w:rsidRPr="0097551A">
        <w:t xml:space="preserve">Table </w:t>
      </w:r>
      <w:r w:rsidR="00B261E2">
        <w:rPr>
          <w:noProof/>
        </w:rPr>
        <w:fldChar w:fldCharType="begin"/>
      </w:r>
      <w:r w:rsidR="00B261E2">
        <w:rPr>
          <w:noProof/>
        </w:rPr>
        <w:instrText xml:space="preserve"> SEQ Table \* ARABIC </w:instrText>
      </w:r>
      <w:r w:rsidR="00B261E2">
        <w:rPr>
          <w:noProof/>
        </w:rPr>
        <w:fldChar w:fldCharType="separate"/>
      </w:r>
      <w:r w:rsidR="004D2A25">
        <w:rPr>
          <w:noProof/>
        </w:rPr>
        <w:t>4</w:t>
      </w:r>
      <w:r w:rsidR="00B261E2">
        <w:rPr>
          <w:noProof/>
        </w:rPr>
        <w:fldChar w:fldCharType="end"/>
      </w:r>
      <w:bookmarkEnd w:id="10"/>
      <w:r w:rsidRPr="0097551A">
        <w:t>. Ranges and midpoints for data withheld from state and county business patterns</w:t>
      </w:r>
    </w:p>
    <w:tbl>
      <w:tblPr>
        <w:tblW w:w="3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16"/>
        <w:gridCol w:w="1440"/>
        <w:gridCol w:w="1017"/>
      </w:tblGrid>
      <w:tr w:rsidRPr="005E6387" w:rsidR="00A76E2E" w:rsidTr="00D06DB1" w14:paraId="6C44CBBA" w14:textId="77777777">
        <w:trPr>
          <w:trHeight w:val="20"/>
          <w:tblHeader/>
          <w:jc w:val="center"/>
        </w:trPr>
        <w:tc>
          <w:tcPr>
            <w:tcW w:w="1280" w:type="dxa"/>
            <w:shd w:val="clear" w:color="000000" w:fill="C0C0C0"/>
            <w:noWrap/>
            <w:vAlign w:val="bottom"/>
            <w:hideMark/>
          </w:tcPr>
          <w:p w:rsidRPr="005E6387" w:rsidR="00A76E2E" w:rsidP="00D06DB1" w:rsidRDefault="00A76E2E" w14:paraId="0D2FCE8F" w14:textId="77777777">
            <w:pPr>
              <w:widowControl/>
              <w:autoSpaceDE/>
              <w:autoSpaceDN/>
              <w:adjustRightInd/>
              <w:spacing w:after="0"/>
              <w:jc w:val="center"/>
              <w:rPr>
                <w:b/>
                <w:bCs/>
                <w:color w:val="000000"/>
                <w:szCs w:val="22"/>
              </w:rPr>
            </w:pPr>
            <w:r>
              <w:rPr>
                <w:b/>
                <w:bCs/>
                <w:color w:val="000000"/>
                <w:szCs w:val="22"/>
              </w:rPr>
              <w:t>Employment</w:t>
            </w:r>
            <w:r w:rsidRPr="005E6387">
              <w:rPr>
                <w:b/>
                <w:bCs/>
                <w:color w:val="000000"/>
                <w:szCs w:val="22"/>
              </w:rPr>
              <w:t xml:space="preserve"> </w:t>
            </w:r>
            <w:r>
              <w:rPr>
                <w:b/>
                <w:bCs/>
                <w:color w:val="000000"/>
                <w:szCs w:val="22"/>
              </w:rPr>
              <w:t>Code</w:t>
            </w:r>
          </w:p>
        </w:tc>
        <w:tc>
          <w:tcPr>
            <w:tcW w:w="1440" w:type="dxa"/>
            <w:shd w:val="clear" w:color="000000" w:fill="C0C0C0"/>
            <w:noWrap/>
            <w:vAlign w:val="center"/>
            <w:hideMark/>
          </w:tcPr>
          <w:p w:rsidRPr="005E6387" w:rsidR="00A76E2E" w:rsidP="00D06DB1" w:rsidRDefault="00A76E2E" w14:paraId="7E13ED02" w14:textId="77777777">
            <w:pPr>
              <w:widowControl/>
              <w:autoSpaceDE/>
              <w:autoSpaceDN/>
              <w:adjustRightInd/>
              <w:spacing w:after="0"/>
              <w:jc w:val="center"/>
              <w:rPr>
                <w:b/>
                <w:bCs/>
                <w:color w:val="000000"/>
                <w:szCs w:val="22"/>
              </w:rPr>
            </w:pPr>
            <w:r w:rsidRPr="005E6387">
              <w:rPr>
                <w:b/>
                <w:bCs/>
                <w:color w:val="000000"/>
                <w:szCs w:val="22"/>
              </w:rPr>
              <w:t>Ranges</w:t>
            </w:r>
          </w:p>
        </w:tc>
        <w:tc>
          <w:tcPr>
            <w:tcW w:w="1017" w:type="dxa"/>
            <w:shd w:val="clear" w:color="000000" w:fill="C0C0C0"/>
            <w:noWrap/>
            <w:vAlign w:val="center"/>
            <w:hideMark/>
          </w:tcPr>
          <w:p w:rsidRPr="005E6387" w:rsidR="00A76E2E" w:rsidP="00D06DB1" w:rsidRDefault="00A76E2E" w14:paraId="5D78543F" w14:textId="77777777">
            <w:pPr>
              <w:widowControl/>
              <w:autoSpaceDE/>
              <w:autoSpaceDN/>
              <w:adjustRightInd/>
              <w:spacing w:after="0"/>
              <w:jc w:val="center"/>
              <w:rPr>
                <w:b/>
                <w:bCs/>
                <w:color w:val="000000"/>
                <w:szCs w:val="22"/>
              </w:rPr>
            </w:pPr>
            <w:r w:rsidRPr="005E6387">
              <w:rPr>
                <w:b/>
                <w:bCs/>
                <w:color w:val="000000"/>
                <w:szCs w:val="22"/>
              </w:rPr>
              <w:t>Midpoint</w:t>
            </w:r>
          </w:p>
        </w:tc>
      </w:tr>
      <w:tr w:rsidRPr="005E6387" w:rsidR="00A76E2E" w:rsidTr="00D06DB1" w14:paraId="2B591793" w14:textId="77777777">
        <w:trPr>
          <w:trHeight w:val="20"/>
          <w:jc w:val="center"/>
        </w:trPr>
        <w:tc>
          <w:tcPr>
            <w:tcW w:w="1280" w:type="dxa"/>
            <w:shd w:val="clear" w:color="auto" w:fill="auto"/>
            <w:vAlign w:val="bottom"/>
            <w:hideMark/>
          </w:tcPr>
          <w:p w:rsidRPr="005E6387" w:rsidR="00A76E2E" w:rsidP="00D06DB1" w:rsidRDefault="00A76E2E" w14:paraId="26488C6B" w14:textId="77777777">
            <w:pPr>
              <w:widowControl/>
              <w:autoSpaceDE/>
              <w:autoSpaceDN/>
              <w:adjustRightInd/>
              <w:spacing w:after="0"/>
              <w:jc w:val="center"/>
              <w:rPr>
                <w:color w:val="000000"/>
                <w:szCs w:val="22"/>
              </w:rPr>
            </w:pPr>
            <w:r w:rsidRPr="005E6387">
              <w:rPr>
                <w:color w:val="000000"/>
                <w:szCs w:val="22"/>
              </w:rPr>
              <w:t>A</w:t>
            </w:r>
          </w:p>
        </w:tc>
        <w:tc>
          <w:tcPr>
            <w:tcW w:w="1440" w:type="dxa"/>
            <w:shd w:val="clear" w:color="auto" w:fill="auto"/>
            <w:vAlign w:val="bottom"/>
            <w:hideMark/>
          </w:tcPr>
          <w:p w:rsidRPr="005E6387" w:rsidR="00A76E2E" w:rsidP="00D06DB1" w:rsidRDefault="00A76E2E" w14:paraId="483FA370" w14:textId="77777777">
            <w:pPr>
              <w:widowControl/>
              <w:autoSpaceDE/>
              <w:autoSpaceDN/>
              <w:adjustRightInd/>
              <w:spacing w:after="0"/>
              <w:jc w:val="center"/>
              <w:rPr>
                <w:color w:val="000000"/>
                <w:szCs w:val="22"/>
              </w:rPr>
            </w:pPr>
            <w:r w:rsidRPr="005E6387">
              <w:rPr>
                <w:color w:val="000000"/>
                <w:szCs w:val="22"/>
              </w:rPr>
              <w:t>0-19</w:t>
            </w:r>
          </w:p>
        </w:tc>
        <w:tc>
          <w:tcPr>
            <w:tcW w:w="1017" w:type="dxa"/>
            <w:shd w:val="clear" w:color="auto" w:fill="auto"/>
            <w:vAlign w:val="bottom"/>
            <w:hideMark/>
          </w:tcPr>
          <w:p w:rsidRPr="005E6387" w:rsidR="00A76E2E" w:rsidP="00D06DB1" w:rsidRDefault="00A76E2E" w14:paraId="4C6DCCDD" w14:textId="77777777">
            <w:pPr>
              <w:widowControl/>
              <w:autoSpaceDE/>
              <w:autoSpaceDN/>
              <w:adjustRightInd/>
              <w:spacing w:after="0"/>
              <w:jc w:val="right"/>
              <w:rPr>
                <w:color w:val="000000"/>
                <w:szCs w:val="22"/>
              </w:rPr>
            </w:pPr>
            <w:r w:rsidRPr="005E6387">
              <w:rPr>
                <w:color w:val="000000"/>
                <w:szCs w:val="22"/>
              </w:rPr>
              <w:t>10</w:t>
            </w:r>
          </w:p>
        </w:tc>
      </w:tr>
      <w:tr w:rsidRPr="005E6387" w:rsidR="00A76E2E" w:rsidTr="00D06DB1" w14:paraId="200D4FCD" w14:textId="77777777">
        <w:trPr>
          <w:trHeight w:val="20"/>
          <w:jc w:val="center"/>
        </w:trPr>
        <w:tc>
          <w:tcPr>
            <w:tcW w:w="1280" w:type="dxa"/>
            <w:shd w:val="clear" w:color="auto" w:fill="auto"/>
            <w:vAlign w:val="bottom"/>
            <w:hideMark/>
          </w:tcPr>
          <w:p w:rsidRPr="005E6387" w:rsidR="00A76E2E" w:rsidP="00D06DB1" w:rsidRDefault="00A76E2E" w14:paraId="13EA1B5A" w14:textId="77777777">
            <w:pPr>
              <w:widowControl/>
              <w:autoSpaceDE/>
              <w:autoSpaceDN/>
              <w:adjustRightInd/>
              <w:spacing w:after="0"/>
              <w:jc w:val="center"/>
              <w:rPr>
                <w:color w:val="000000"/>
                <w:szCs w:val="22"/>
              </w:rPr>
            </w:pPr>
            <w:r w:rsidRPr="005E6387">
              <w:rPr>
                <w:color w:val="000000"/>
                <w:szCs w:val="22"/>
              </w:rPr>
              <w:t>B</w:t>
            </w:r>
          </w:p>
        </w:tc>
        <w:tc>
          <w:tcPr>
            <w:tcW w:w="1440" w:type="dxa"/>
            <w:shd w:val="clear" w:color="auto" w:fill="auto"/>
            <w:vAlign w:val="bottom"/>
            <w:hideMark/>
          </w:tcPr>
          <w:p w:rsidRPr="005E6387" w:rsidR="00A76E2E" w:rsidP="00D06DB1" w:rsidRDefault="00A76E2E" w14:paraId="172800F9" w14:textId="77777777">
            <w:pPr>
              <w:widowControl/>
              <w:autoSpaceDE/>
              <w:autoSpaceDN/>
              <w:adjustRightInd/>
              <w:spacing w:after="0"/>
              <w:jc w:val="center"/>
              <w:rPr>
                <w:color w:val="000000"/>
                <w:szCs w:val="22"/>
              </w:rPr>
            </w:pPr>
            <w:r w:rsidRPr="005E6387">
              <w:rPr>
                <w:color w:val="000000"/>
                <w:szCs w:val="22"/>
              </w:rPr>
              <w:t>20-99</w:t>
            </w:r>
          </w:p>
        </w:tc>
        <w:tc>
          <w:tcPr>
            <w:tcW w:w="1017" w:type="dxa"/>
            <w:shd w:val="clear" w:color="auto" w:fill="auto"/>
            <w:vAlign w:val="bottom"/>
            <w:hideMark/>
          </w:tcPr>
          <w:p w:rsidRPr="005E6387" w:rsidR="00A76E2E" w:rsidP="00D06DB1" w:rsidRDefault="00A76E2E" w14:paraId="74BA098D" w14:textId="77777777">
            <w:pPr>
              <w:widowControl/>
              <w:autoSpaceDE/>
              <w:autoSpaceDN/>
              <w:adjustRightInd/>
              <w:spacing w:after="0"/>
              <w:jc w:val="right"/>
              <w:rPr>
                <w:color w:val="000000"/>
                <w:szCs w:val="22"/>
              </w:rPr>
            </w:pPr>
            <w:r w:rsidRPr="005E6387">
              <w:rPr>
                <w:color w:val="000000"/>
                <w:szCs w:val="22"/>
              </w:rPr>
              <w:t>60</w:t>
            </w:r>
          </w:p>
        </w:tc>
      </w:tr>
      <w:tr w:rsidRPr="005E6387" w:rsidR="00A76E2E" w:rsidTr="00D06DB1" w14:paraId="1D290774" w14:textId="77777777">
        <w:trPr>
          <w:trHeight w:val="20"/>
          <w:jc w:val="center"/>
        </w:trPr>
        <w:tc>
          <w:tcPr>
            <w:tcW w:w="1280" w:type="dxa"/>
            <w:shd w:val="clear" w:color="auto" w:fill="auto"/>
            <w:vAlign w:val="bottom"/>
            <w:hideMark/>
          </w:tcPr>
          <w:p w:rsidRPr="005E6387" w:rsidR="00A76E2E" w:rsidP="00D06DB1" w:rsidRDefault="00A76E2E" w14:paraId="39BB1C67" w14:textId="77777777">
            <w:pPr>
              <w:widowControl/>
              <w:autoSpaceDE/>
              <w:autoSpaceDN/>
              <w:adjustRightInd/>
              <w:spacing w:after="0"/>
              <w:jc w:val="center"/>
              <w:rPr>
                <w:color w:val="000000"/>
                <w:szCs w:val="22"/>
              </w:rPr>
            </w:pPr>
            <w:r w:rsidRPr="005E6387">
              <w:rPr>
                <w:color w:val="000000"/>
                <w:szCs w:val="22"/>
              </w:rPr>
              <w:t>C</w:t>
            </w:r>
          </w:p>
        </w:tc>
        <w:tc>
          <w:tcPr>
            <w:tcW w:w="1440" w:type="dxa"/>
            <w:shd w:val="clear" w:color="auto" w:fill="auto"/>
            <w:vAlign w:val="bottom"/>
            <w:hideMark/>
          </w:tcPr>
          <w:p w:rsidRPr="005E6387" w:rsidR="00A76E2E" w:rsidP="00D06DB1" w:rsidRDefault="00A76E2E" w14:paraId="5A3D6658" w14:textId="77777777">
            <w:pPr>
              <w:widowControl/>
              <w:autoSpaceDE/>
              <w:autoSpaceDN/>
              <w:adjustRightInd/>
              <w:spacing w:after="0"/>
              <w:jc w:val="center"/>
              <w:rPr>
                <w:color w:val="000000"/>
                <w:szCs w:val="22"/>
              </w:rPr>
            </w:pPr>
            <w:r w:rsidRPr="005E6387">
              <w:rPr>
                <w:color w:val="000000"/>
                <w:szCs w:val="22"/>
              </w:rPr>
              <w:t>100-249</w:t>
            </w:r>
          </w:p>
        </w:tc>
        <w:tc>
          <w:tcPr>
            <w:tcW w:w="1017" w:type="dxa"/>
            <w:shd w:val="clear" w:color="auto" w:fill="auto"/>
            <w:vAlign w:val="bottom"/>
            <w:hideMark/>
          </w:tcPr>
          <w:p w:rsidRPr="005E6387" w:rsidR="00A76E2E" w:rsidP="00D06DB1" w:rsidRDefault="00A76E2E" w14:paraId="008C3063" w14:textId="77777777">
            <w:pPr>
              <w:widowControl/>
              <w:autoSpaceDE/>
              <w:autoSpaceDN/>
              <w:adjustRightInd/>
              <w:spacing w:after="0"/>
              <w:jc w:val="right"/>
              <w:rPr>
                <w:color w:val="000000"/>
                <w:szCs w:val="22"/>
              </w:rPr>
            </w:pPr>
            <w:r w:rsidRPr="005E6387">
              <w:rPr>
                <w:color w:val="000000"/>
                <w:szCs w:val="22"/>
              </w:rPr>
              <w:t>175</w:t>
            </w:r>
          </w:p>
        </w:tc>
      </w:tr>
      <w:tr w:rsidRPr="005E6387" w:rsidR="00A76E2E" w:rsidTr="00D06DB1" w14:paraId="6078CB3C" w14:textId="77777777">
        <w:trPr>
          <w:trHeight w:val="20"/>
          <w:jc w:val="center"/>
        </w:trPr>
        <w:tc>
          <w:tcPr>
            <w:tcW w:w="1280" w:type="dxa"/>
            <w:shd w:val="clear" w:color="auto" w:fill="auto"/>
            <w:vAlign w:val="bottom"/>
            <w:hideMark/>
          </w:tcPr>
          <w:p w:rsidRPr="005E6387" w:rsidR="00A76E2E" w:rsidP="00D06DB1" w:rsidRDefault="00A76E2E" w14:paraId="4A0FBD8A" w14:textId="77777777">
            <w:pPr>
              <w:widowControl/>
              <w:autoSpaceDE/>
              <w:autoSpaceDN/>
              <w:adjustRightInd/>
              <w:spacing w:after="0"/>
              <w:jc w:val="center"/>
              <w:rPr>
                <w:color w:val="000000"/>
                <w:szCs w:val="22"/>
              </w:rPr>
            </w:pPr>
            <w:r w:rsidRPr="005E6387">
              <w:rPr>
                <w:color w:val="000000"/>
                <w:szCs w:val="22"/>
              </w:rPr>
              <w:t>E</w:t>
            </w:r>
          </w:p>
        </w:tc>
        <w:tc>
          <w:tcPr>
            <w:tcW w:w="1440" w:type="dxa"/>
            <w:shd w:val="clear" w:color="auto" w:fill="auto"/>
            <w:vAlign w:val="bottom"/>
            <w:hideMark/>
          </w:tcPr>
          <w:p w:rsidRPr="005E6387" w:rsidR="00A76E2E" w:rsidP="00D06DB1" w:rsidRDefault="00A76E2E" w14:paraId="58E738A7" w14:textId="77777777">
            <w:pPr>
              <w:widowControl/>
              <w:autoSpaceDE/>
              <w:autoSpaceDN/>
              <w:adjustRightInd/>
              <w:spacing w:after="0"/>
              <w:jc w:val="center"/>
              <w:rPr>
                <w:color w:val="000000"/>
                <w:szCs w:val="22"/>
              </w:rPr>
            </w:pPr>
            <w:r w:rsidRPr="005E6387">
              <w:rPr>
                <w:color w:val="000000"/>
                <w:szCs w:val="22"/>
              </w:rPr>
              <w:t>250-499</w:t>
            </w:r>
          </w:p>
        </w:tc>
        <w:tc>
          <w:tcPr>
            <w:tcW w:w="1017" w:type="dxa"/>
            <w:shd w:val="clear" w:color="auto" w:fill="auto"/>
            <w:vAlign w:val="bottom"/>
            <w:hideMark/>
          </w:tcPr>
          <w:p w:rsidRPr="005E6387" w:rsidR="00A76E2E" w:rsidP="00D06DB1" w:rsidRDefault="00A76E2E" w14:paraId="397534D6" w14:textId="77777777">
            <w:pPr>
              <w:widowControl/>
              <w:autoSpaceDE/>
              <w:autoSpaceDN/>
              <w:adjustRightInd/>
              <w:spacing w:after="0"/>
              <w:jc w:val="right"/>
              <w:rPr>
                <w:color w:val="000000"/>
                <w:szCs w:val="22"/>
              </w:rPr>
            </w:pPr>
            <w:r w:rsidRPr="005E6387">
              <w:rPr>
                <w:color w:val="000000"/>
                <w:szCs w:val="22"/>
              </w:rPr>
              <w:t>375</w:t>
            </w:r>
          </w:p>
        </w:tc>
      </w:tr>
      <w:tr w:rsidRPr="005E6387" w:rsidR="00A76E2E" w:rsidTr="00D06DB1" w14:paraId="3329EEF1" w14:textId="77777777">
        <w:trPr>
          <w:trHeight w:val="20"/>
          <w:jc w:val="center"/>
        </w:trPr>
        <w:tc>
          <w:tcPr>
            <w:tcW w:w="1280" w:type="dxa"/>
            <w:shd w:val="clear" w:color="auto" w:fill="auto"/>
            <w:vAlign w:val="bottom"/>
            <w:hideMark/>
          </w:tcPr>
          <w:p w:rsidRPr="005E6387" w:rsidR="00A76E2E" w:rsidP="00D06DB1" w:rsidRDefault="00A76E2E" w14:paraId="1519A04E" w14:textId="77777777">
            <w:pPr>
              <w:widowControl/>
              <w:autoSpaceDE/>
              <w:autoSpaceDN/>
              <w:adjustRightInd/>
              <w:spacing w:after="0"/>
              <w:jc w:val="center"/>
              <w:rPr>
                <w:color w:val="000000"/>
                <w:szCs w:val="22"/>
              </w:rPr>
            </w:pPr>
            <w:r w:rsidRPr="005E6387">
              <w:rPr>
                <w:color w:val="000000"/>
                <w:szCs w:val="22"/>
              </w:rPr>
              <w:t>F</w:t>
            </w:r>
          </w:p>
        </w:tc>
        <w:tc>
          <w:tcPr>
            <w:tcW w:w="1440" w:type="dxa"/>
            <w:shd w:val="clear" w:color="auto" w:fill="auto"/>
            <w:vAlign w:val="bottom"/>
            <w:hideMark/>
          </w:tcPr>
          <w:p w:rsidRPr="005E6387" w:rsidR="00A76E2E" w:rsidP="00D06DB1" w:rsidRDefault="00A76E2E" w14:paraId="13278C35" w14:textId="77777777">
            <w:pPr>
              <w:widowControl/>
              <w:autoSpaceDE/>
              <w:autoSpaceDN/>
              <w:adjustRightInd/>
              <w:spacing w:after="0"/>
              <w:jc w:val="center"/>
              <w:rPr>
                <w:color w:val="000000"/>
                <w:szCs w:val="22"/>
              </w:rPr>
            </w:pPr>
            <w:r w:rsidRPr="005E6387">
              <w:rPr>
                <w:color w:val="000000"/>
                <w:szCs w:val="22"/>
              </w:rPr>
              <w:t>500-999</w:t>
            </w:r>
          </w:p>
        </w:tc>
        <w:tc>
          <w:tcPr>
            <w:tcW w:w="1017" w:type="dxa"/>
            <w:shd w:val="clear" w:color="auto" w:fill="auto"/>
            <w:vAlign w:val="bottom"/>
            <w:hideMark/>
          </w:tcPr>
          <w:p w:rsidRPr="005E6387" w:rsidR="00A76E2E" w:rsidP="00D06DB1" w:rsidRDefault="00A76E2E" w14:paraId="6F3A85BF" w14:textId="77777777">
            <w:pPr>
              <w:widowControl/>
              <w:autoSpaceDE/>
              <w:autoSpaceDN/>
              <w:adjustRightInd/>
              <w:spacing w:after="0"/>
              <w:jc w:val="right"/>
              <w:rPr>
                <w:color w:val="000000"/>
                <w:szCs w:val="22"/>
              </w:rPr>
            </w:pPr>
            <w:r w:rsidRPr="005E6387">
              <w:rPr>
                <w:color w:val="000000"/>
                <w:szCs w:val="22"/>
              </w:rPr>
              <w:t>750</w:t>
            </w:r>
          </w:p>
        </w:tc>
      </w:tr>
      <w:tr w:rsidRPr="005E6387" w:rsidR="00A76E2E" w:rsidTr="00D06DB1" w14:paraId="3D384923" w14:textId="77777777">
        <w:trPr>
          <w:trHeight w:val="20"/>
          <w:jc w:val="center"/>
        </w:trPr>
        <w:tc>
          <w:tcPr>
            <w:tcW w:w="1280" w:type="dxa"/>
            <w:shd w:val="clear" w:color="auto" w:fill="auto"/>
            <w:vAlign w:val="bottom"/>
            <w:hideMark/>
          </w:tcPr>
          <w:p w:rsidRPr="005E6387" w:rsidR="00A76E2E" w:rsidP="00D06DB1" w:rsidRDefault="00A76E2E" w14:paraId="6AC06572" w14:textId="77777777">
            <w:pPr>
              <w:widowControl/>
              <w:autoSpaceDE/>
              <w:autoSpaceDN/>
              <w:adjustRightInd/>
              <w:spacing w:after="0"/>
              <w:jc w:val="center"/>
              <w:rPr>
                <w:color w:val="000000"/>
                <w:szCs w:val="22"/>
              </w:rPr>
            </w:pPr>
            <w:r w:rsidRPr="005E6387">
              <w:rPr>
                <w:color w:val="000000"/>
                <w:szCs w:val="22"/>
              </w:rPr>
              <w:t>G</w:t>
            </w:r>
          </w:p>
        </w:tc>
        <w:tc>
          <w:tcPr>
            <w:tcW w:w="1440" w:type="dxa"/>
            <w:shd w:val="clear" w:color="auto" w:fill="auto"/>
            <w:vAlign w:val="bottom"/>
            <w:hideMark/>
          </w:tcPr>
          <w:p w:rsidRPr="005E6387" w:rsidR="00A76E2E" w:rsidP="00D06DB1" w:rsidRDefault="00A76E2E" w14:paraId="7200B4B5" w14:textId="77777777">
            <w:pPr>
              <w:widowControl/>
              <w:autoSpaceDE/>
              <w:autoSpaceDN/>
              <w:adjustRightInd/>
              <w:spacing w:after="0"/>
              <w:jc w:val="center"/>
              <w:rPr>
                <w:color w:val="000000"/>
                <w:szCs w:val="22"/>
              </w:rPr>
            </w:pPr>
            <w:r w:rsidRPr="005E6387">
              <w:rPr>
                <w:color w:val="000000"/>
                <w:szCs w:val="22"/>
              </w:rPr>
              <w:t>1</w:t>
            </w:r>
            <w:r>
              <w:rPr>
                <w:color w:val="000000"/>
                <w:szCs w:val="22"/>
              </w:rPr>
              <w:t>,</w:t>
            </w:r>
            <w:r w:rsidRPr="005E6387">
              <w:rPr>
                <w:color w:val="000000"/>
                <w:szCs w:val="22"/>
              </w:rPr>
              <w:t>000-2</w:t>
            </w:r>
            <w:r>
              <w:rPr>
                <w:color w:val="000000"/>
                <w:szCs w:val="22"/>
              </w:rPr>
              <w:t>,</w:t>
            </w:r>
            <w:r w:rsidRPr="005E6387">
              <w:rPr>
                <w:color w:val="000000"/>
                <w:szCs w:val="22"/>
              </w:rPr>
              <w:t>499</w:t>
            </w:r>
          </w:p>
        </w:tc>
        <w:tc>
          <w:tcPr>
            <w:tcW w:w="1017" w:type="dxa"/>
            <w:shd w:val="clear" w:color="auto" w:fill="auto"/>
            <w:vAlign w:val="bottom"/>
            <w:hideMark/>
          </w:tcPr>
          <w:p w:rsidRPr="005E6387" w:rsidR="00A76E2E" w:rsidP="00D06DB1" w:rsidRDefault="00A76E2E" w14:paraId="20216BFB" w14:textId="77777777">
            <w:pPr>
              <w:widowControl/>
              <w:autoSpaceDE/>
              <w:autoSpaceDN/>
              <w:adjustRightInd/>
              <w:spacing w:after="0"/>
              <w:jc w:val="right"/>
              <w:rPr>
                <w:color w:val="000000"/>
                <w:szCs w:val="22"/>
              </w:rPr>
            </w:pPr>
            <w:r w:rsidRPr="005E6387">
              <w:rPr>
                <w:color w:val="000000"/>
                <w:szCs w:val="22"/>
              </w:rPr>
              <w:t>1,750</w:t>
            </w:r>
          </w:p>
        </w:tc>
      </w:tr>
      <w:tr w:rsidRPr="005E6387" w:rsidR="00A76E2E" w:rsidTr="00D06DB1" w14:paraId="259E4022" w14:textId="77777777">
        <w:trPr>
          <w:trHeight w:val="20"/>
          <w:jc w:val="center"/>
        </w:trPr>
        <w:tc>
          <w:tcPr>
            <w:tcW w:w="1280" w:type="dxa"/>
            <w:shd w:val="clear" w:color="auto" w:fill="auto"/>
            <w:vAlign w:val="bottom"/>
            <w:hideMark/>
          </w:tcPr>
          <w:p w:rsidRPr="005E6387" w:rsidR="00A76E2E" w:rsidP="00D06DB1" w:rsidRDefault="00A76E2E" w14:paraId="335A8C19" w14:textId="77777777">
            <w:pPr>
              <w:widowControl/>
              <w:autoSpaceDE/>
              <w:autoSpaceDN/>
              <w:adjustRightInd/>
              <w:spacing w:after="0"/>
              <w:jc w:val="center"/>
              <w:rPr>
                <w:color w:val="000000"/>
                <w:szCs w:val="22"/>
              </w:rPr>
            </w:pPr>
            <w:r w:rsidRPr="005E6387">
              <w:rPr>
                <w:color w:val="000000"/>
                <w:szCs w:val="22"/>
              </w:rPr>
              <w:t>H</w:t>
            </w:r>
          </w:p>
        </w:tc>
        <w:tc>
          <w:tcPr>
            <w:tcW w:w="1440" w:type="dxa"/>
            <w:shd w:val="clear" w:color="auto" w:fill="auto"/>
            <w:vAlign w:val="bottom"/>
            <w:hideMark/>
          </w:tcPr>
          <w:p w:rsidRPr="005E6387" w:rsidR="00A76E2E" w:rsidP="00D06DB1" w:rsidRDefault="00A76E2E" w14:paraId="33BD6064" w14:textId="77777777">
            <w:pPr>
              <w:widowControl/>
              <w:autoSpaceDE/>
              <w:autoSpaceDN/>
              <w:adjustRightInd/>
              <w:spacing w:after="0"/>
              <w:jc w:val="center"/>
              <w:rPr>
                <w:color w:val="000000"/>
                <w:szCs w:val="22"/>
              </w:rPr>
            </w:pPr>
            <w:r w:rsidRPr="005E6387">
              <w:rPr>
                <w:color w:val="000000"/>
                <w:szCs w:val="22"/>
              </w:rPr>
              <w:t>2</w:t>
            </w:r>
            <w:r>
              <w:rPr>
                <w:color w:val="000000"/>
                <w:szCs w:val="22"/>
              </w:rPr>
              <w:t>,</w:t>
            </w:r>
            <w:r w:rsidRPr="005E6387">
              <w:rPr>
                <w:color w:val="000000"/>
                <w:szCs w:val="22"/>
              </w:rPr>
              <w:t>500-4</w:t>
            </w:r>
            <w:r>
              <w:rPr>
                <w:color w:val="000000"/>
                <w:szCs w:val="22"/>
              </w:rPr>
              <w:t>,</w:t>
            </w:r>
            <w:r w:rsidRPr="005E6387">
              <w:rPr>
                <w:color w:val="000000"/>
                <w:szCs w:val="22"/>
              </w:rPr>
              <w:t>999</w:t>
            </w:r>
          </w:p>
        </w:tc>
        <w:tc>
          <w:tcPr>
            <w:tcW w:w="1017" w:type="dxa"/>
            <w:shd w:val="clear" w:color="auto" w:fill="auto"/>
            <w:vAlign w:val="bottom"/>
            <w:hideMark/>
          </w:tcPr>
          <w:p w:rsidRPr="005E6387" w:rsidR="00A76E2E" w:rsidP="00D06DB1" w:rsidRDefault="00A76E2E" w14:paraId="0327B6D8" w14:textId="77777777">
            <w:pPr>
              <w:widowControl/>
              <w:autoSpaceDE/>
              <w:autoSpaceDN/>
              <w:adjustRightInd/>
              <w:spacing w:after="0"/>
              <w:jc w:val="right"/>
              <w:rPr>
                <w:color w:val="000000"/>
                <w:szCs w:val="22"/>
              </w:rPr>
            </w:pPr>
            <w:r w:rsidRPr="005E6387">
              <w:rPr>
                <w:color w:val="000000"/>
                <w:szCs w:val="22"/>
              </w:rPr>
              <w:t>3,750</w:t>
            </w:r>
          </w:p>
        </w:tc>
      </w:tr>
      <w:tr w:rsidRPr="005E6387" w:rsidR="00A76E2E" w:rsidTr="00D06DB1" w14:paraId="792A8567" w14:textId="77777777">
        <w:trPr>
          <w:trHeight w:val="20"/>
          <w:jc w:val="center"/>
        </w:trPr>
        <w:tc>
          <w:tcPr>
            <w:tcW w:w="1280" w:type="dxa"/>
            <w:shd w:val="clear" w:color="auto" w:fill="auto"/>
            <w:vAlign w:val="bottom"/>
            <w:hideMark/>
          </w:tcPr>
          <w:p w:rsidRPr="005E6387" w:rsidR="00A76E2E" w:rsidP="00D06DB1" w:rsidRDefault="00A76E2E" w14:paraId="430F0CA7" w14:textId="77777777">
            <w:pPr>
              <w:widowControl/>
              <w:autoSpaceDE/>
              <w:autoSpaceDN/>
              <w:adjustRightInd/>
              <w:spacing w:after="0"/>
              <w:jc w:val="center"/>
              <w:rPr>
                <w:color w:val="000000"/>
                <w:szCs w:val="22"/>
              </w:rPr>
            </w:pPr>
            <w:r w:rsidRPr="005E6387">
              <w:rPr>
                <w:color w:val="000000"/>
                <w:szCs w:val="22"/>
              </w:rPr>
              <w:t>I</w:t>
            </w:r>
          </w:p>
        </w:tc>
        <w:tc>
          <w:tcPr>
            <w:tcW w:w="1440" w:type="dxa"/>
            <w:shd w:val="clear" w:color="auto" w:fill="auto"/>
            <w:vAlign w:val="bottom"/>
            <w:hideMark/>
          </w:tcPr>
          <w:p w:rsidRPr="005E6387" w:rsidR="00A76E2E" w:rsidP="00D06DB1" w:rsidRDefault="00A76E2E" w14:paraId="33654B45" w14:textId="77777777">
            <w:pPr>
              <w:widowControl/>
              <w:autoSpaceDE/>
              <w:autoSpaceDN/>
              <w:adjustRightInd/>
              <w:spacing w:after="0"/>
              <w:jc w:val="center"/>
              <w:rPr>
                <w:color w:val="000000"/>
                <w:szCs w:val="22"/>
              </w:rPr>
            </w:pPr>
            <w:r w:rsidRPr="005E6387">
              <w:rPr>
                <w:color w:val="000000"/>
                <w:szCs w:val="22"/>
              </w:rPr>
              <w:t>5</w:t>
            </w:r>
            <w:r>
              <w:rPr>
                <w:color w:val="000000"/>
                <w:szCs w:val="22"/>
              </w:rPr>
              <w:t>,</w:t>
            </w:r>
            <w:r w:rsidRPr="005E6387">
              <w:rPr>
                <w:color w:val="000000"/>
                <w:szCs w:val="22"/>
              </w:rPr>
              <w:t>000-9</w:t>
            </w:r>
            <w:r>
              <w:rPr>
                <w:color w:val="000000"/>
                <w:szCs w:val="22"/>
              </w:rPr>
              <w:t>,</w:t>
            </w:r>
            <w:r w:rsidRPr="005E6387">
              <w:rPr>
                <w:color w:val="000000"/>
                <w:szCs w:val="22"/>
              </w:rPr>
              <w:t>999</w:t>
            </w:r>
          </w:p>
        </w:tc>
        <w:tc>
          <w:tcPr>
            <w:tcW w:w="1017" w:type="dxa"/>
            <w:shd w:val="clear" w:color="auto" w:fill="auto"/>
            <w:vAlign w:val="bottom"/>
            <w:hideMark/>
          </w:tcPr>
          <w:p w:rsidRPr="005E6387" w:rsidR="00A76E2E" w:rsidP="00D06DB1" w:rsidRDefault="00A76E2E" w14:paraId="50055F6C" w14:textId="77777777">
            <w:pPr>
              <w:widowControl/>
              <w:autoSpaceDE/>
              <w:autoSpaceDN/>
              <w:adjustRightInd/>
              <w:spacing w:after="0"/>
              <w:jc w:val="right"/>
              <w:rPr>
                <w:color w:val="000000"/>
                <w:szCs w:val="22"/>
              </w:rPr>
            </w:pPr>
            <w:r w:rsidRPr="005E6387">
              <w:rPr>
                <w:color w:val="000000"/>
                <w:szCs w:val="22"/>
              </w:rPr>
              <w:t>7,500</w:t>
            </w:r>
          </w:p>
        </w:tc>
      </w:tr>
      <w:tr w:rsidRPr="005E6387" w:rsidR="00A76E2E" w:rsidTr="00D06DB1" w14:paraId="1EAAB935" w14:textId="77777777">
        <w:trPr>
          <w:trHeight w:val="20"/>
          <w:jc w:val="center"/>
        </w:trPr>
        <w:tc>
          <w:tcPr>
            <w:tcW w:w="1280" w:type="dxa"/>
            <w:shd w:val="clear" w:color="auto" w:fill="auto"/>
            <w:vAlign w:val="bottom"/>
            <w:hideMark/>
          </w:tcPr>
          <w:p w:rsidRPr="005E6387" w:rsidR="00A76E2E" w:rsidP="00D06DB1" w:rsidRDefault="00A76E2E" w14:paraId="6F4CB215" w14:textId="77777777">
            <w:pPr>
              <w:widowControl/>
              <w:autoSpaceDE/>
              <w:autoSpaceDN/>
              <w:adjustRightInd/>
              <w:spacing w:after="0"/>
              <w:jc w:val="center"/>
              <w:rPr>
                <w:color w:val="000000"/>
                <w:szCs w:val="22"/>
              </w:rPr>
            </w:pPr>
            <w:r w:rsidRPr="005E6387">
              <w:rPr>
                <w:color w:val="000000"/>
                <w:szCs w:val="22"/>
              </w:rPr>
              <w:t>J</w:t>
            </w:r>
          </w:p>
        </w:tc>
        <w:tc>
          <w:tcPr>
            <w:tcW w:w="1440" w:type="dxa"/>
            <w:shd w:val="clear" w:color="auto" w:fill="auto"/>
            <w:vAlign w:val="bottom"/>
            <w:hideMark/>
          </w:tcPr>
          <w:p w:rsidRPr="005E6387" w:rsidR="00A76E2E" w:rsidP="00D06DB1" w:rsidRDefault="00A76E2E" w14:paraId="6C58BE98" w14:textId="77777777">
            <w:pPr>
              <w:widowControl/>
              <w:autoSpaceDE/>
              <w:autoSpaceDN/>
              <w:adjustRightInd/>
              <w:spacing w:after="0"/>
              <w:jc w:val="center"/>
              <w:rPr>
                <w:color w:val="000000"/>
                <w:szCs w:val="22"/>
              </w:rPr>
            </w:pPr>
            <w:r w:rsidRPr="005E6387">
              <w:rPr>
                <w:color w:val="000000"/>
                <w:szCs w:val="22"/>
              </w:rPr>
              <w:t>10</w:t>
            </w:r>
            <w:r>
              <w:rPr>
                <w:color w:val="000000"/>
                <w:szCs w:val="22"/>
              </w:rPr>
              <w:t>,</w:t>
            </w:r>
            <w:r w:rsidRPr="005E6387">
              <w:rPr>
                <w:color w:val="000000"/>
                <w:szCs w:val="22"/>
              </w:rPr>
              <w:t>000-24</w:t>
            </w:r>
            <w:r>
              <w:rPr>
                <w:color w:val="000000"/>
                <w:szCs w:val="22"/>
              </w:rPr>
              <w:t>,</w:t>
            </w:r>
            <w:r w:rsidRPr="005E6387">
              <w:rPr>
                <w:color w:val="000000"/>
                <w:szCs w:val="22"/>
              </w:rPr>
              <w:t>999</w:t>
            </w:r>
          </w:p>
        </w:tc>
        <w:tc>
          <w:tcPr>
            <w:tcW w:w="1017" w:type="dxa"/>
            <w:shd w:val="clear" w:color="auto" w:fill="auto"/>
            <w:vAlign w:val="bottom"/>
            <w:hideMark/>
          </w:tcPr>
          <w:p w:rsidRPr="005E6387" w:rsidR="00A76E2E" w:rsidP="00D06DB1" w:rsidRDefault="00A76E2E" w14:paraId="2394CDDF" w14:textId="77777777">
            <w:pPr>
              <w:widowControl/>
              <w:autoSpaceDE/>
              <w:autoSpaceDN/>
              <w:adjustRightInd/>
              <w:spacing w:after="0"/>
              <w:jc w:val="right"/>
              <w:rPr>
                <w:color w:val="000000"/>
                <w:szCs w:val="22"/>
              </w:rPr>
            </w:pPr>
            <w:r w:rsidRPr="005E6387">
              <w:rPr>
                <w:color w:val="000000"/>
                <w:szCs w:val="22"/>
              </w:rPr>
              <w:t>17,500</w:t>
            </w:r>
          </w:p>
        </w:tc>
      </w:tr>
      <w:tr w:rsidRPr="005E6387" w:rsidR="00A76E2E" w:rsidTr="00D06DB1" w14:paraId="5967DACC" w14:textId="77777777">
        <w:trPr>
          <w:trHeight w:val="20"/>
          <w:jc w:val="center"/>
        </w:trPr>
        <w:tc>
          <w:tcPr>
            <w:tcW w:w="1280" w:type="dxa"/>
            <w:shd w:val="clear" w:color="auto" w:fill="auto"/>
            <w:vAlign w:val="bottom"/>
            <w:hideMark/>
          </w:tcPr>
          <w:p w:rsidRPr="005E6387" w:rsidR="00A76E2E" w:rsidP="00D06DB1" w:rsidRDefault="00A76E2E" w14:paraId="168FEDE3" w14:textId="77777777">
            <w:pPr>
              <w:widowControl/>
              <w:autoSpaceDE/>
              <w:autoSpaceDN/>
              <w:adjustRightInd/>
              <w:spacing w:after="0"/>
              <w:jc w:val="center"/>
              <w:rPr>
                <w:color w:val="000000"/>
                <w:szCs w:val="22"/>
              </w:rPr>
            </w:pPr>
            <w:r w:rsidRPr="005E6387">
              <w:rPr>
                <w:color w:val="000000"/>
                <w:szCs w:val="22"/>
              </w:rPr>
              <w:t>K</w:t>
            </w:r>
          </w:p>
        </w:tc>
        <w:tc>
          <w:tcPr>
            <w:tcW w:w="1440" w:type="dxa"/>
            <w:shd w:val="clear" w:color="auto" w:fill="auto"/>
            <w:vAlign w:val="bottom"/>
            <w:hideMark/>
          </w:tcPr>
          <w:p w:rsidRPr="005E6387" w:rsidR="00A76E2E" w:rsidP="00D06DB1" w:rsidRDefault="00A76E2E" w14:paraId="2AA5E9D2" w14:textId="77777777">
            <w:pPr>
              <w:widowControl/>
              <w:autoSpaceDE/>
              <w:autoSpaceDN/>
              <w:adjustRightInd/>
              <w:spacing w:after="0"/>
              <w:jc w:val="center"/>
              <w:rPr>
                <w:color w:val="000000"/>
                <w:szCs w:val="22"/>
              </w:rPr>
            </w:pPr>
            <w:r w:rsidRPr="005E6387">
              <w:rPr>
                <w:color w:val="000000"/>
                <w:szCs w:val="22"/>
              </w:rPr>
              <w:t>25</w:t>
            </w:r>
            <w:r>
              <w:rPr>
                <w:color w:val="000000"/>
                <w:szCs w:val="22"/>
              </w:rPr>
              <w:t>,</w:t>
            </w:r>
            <w:r w:rsidRPr="005E6387">
              <w:rPr>
                <w:color w:val="000000"/>
                <w:szCs w:val="22"/>
              </w:rPr>
              <w:t>000-49</w:t>
            </w:r>
            <w:r>
              <w:rPr>
                <w:color w:val="000000"/>
                <w:szCs w:val="22"/>
              </w:rPr>
              <w:t>,</w:t>
            </w:r>
            <w:r w:rsidRPr="005E6387">
              <w:rPr>
                <w:color w:val="000000"/>
                <w:szCs w:val="22"/>
              </w:rPr>
              <w:t>999</w:t>
            </w:r>
          </w:p>
        </w:tc>
        <w:tc>
          <w:tcPr>
            <w:tcW w:w="1017" w:type="dxa"/>
            <w:shd w:val="clear" w:color="auto" w:fill="auto"/>
            <w:vAlign w:val="bottom"/>
            <w:hideMark/>
          </w:tcPr>
          <w:p w:rsidRPr="005E6387" w:rsidR="00A76E2E" w:rsidP="00D06DB1" w:rsidRDefault="00A76E2E" w14:paraId="3A07D44A" w14:textId="77777777">
            <w:pPr>
              <w:widowControl/>
              <w:autoSpaceDE/>
              <w:autoSpaceDN/>
              <w:adjustRightInd/>
              <w:spacing w:after="0"/>
              <w:jc w:val="right"/>
              <w:rPr>
                <w:color w:val="000000"/>
                <w:szCs w:val="22"/>
              </w:rPr>
            </w:pPr>
            <w:r w:rsidRPr="005E6387">
              <w:rPr>
                <w:color w:val="000000"/>
                <w:szCs w:val="22"/>
              </w:rPr>
              <w:t>37,500</w:t>
            </w:r>
          </w:p>
        </w:tc>
      </w:tr>
      <w:tr w:rsidRPr="005E6387" w:rsidR="00A76E2E" w:rsidTr="00D06DB1" w14:paraId="47E68172" w14:textId="77777777">
        <w:trPr>
          <w:trHeight w:val="20"/>
          <w:jc w:val="center"/>
        </w:trPr>
        <w:tc>
          <w:tcPr>
            <w:tcW w:w="1280" w:type="dxa"/>
            <w:shd w:val="clear" w:color="auto" w:fill="auto"/>
            <w:vAlign w:val="bottom"/>
            <w:hideMark/>
          </w:tcPr>
          <w:p w:rsidRPr="005E6387" w:rsidR="00A76E2E" w:rsidP="00D06DB1" w:rsidRDefault="00A76E2E" w14:paraId="00419BA1" w14:textId="77777777">
            <w:pPr>
              <w:widowControl/>
              <w:autoSpaceDE/>
              <w:autoSpaceDN/>
              <w:adjustRightInd/>
              <w:spacing w:after="0"/>
              <w:jc w:val="center"/>
              <w:rPr>
                <w:color w:val="000000"/>
                <w:szCs w:val="22"/>
              </w:rPr>
            </w:pPr>
            <w:r w:rsidRPr="005E6387">
              <w:rPr>
                <w:color w:val="000000"/>
                <w:szCs w:val="22"/>
              </w:rPr>
              <w:t>L</w:t>
            </w:r>
          </w:p>
        </w:tc>
        <w:tc>
          <w:tcPr>
            <w:tcW w:w="1440" w:type="dxa"/>
            <w:shd w:val="clear" w:color="auto" w:fill="auto"/>
            <w:vAlign w:val="bottom"/>
            <w:hideMark/>
          </w:tcPr>
          <w:p w:rsidRPr="005E6387" w:rsidR="00A76E2E" w:rsidP="00D06DB1" w:rsidRDefault="00A76E2E" w14:paraId="6FFC28F5" w14:textId="77777777">
            <w:pPr>
              <w:widowControl/>
              <w:autoSpaceDE/>
              <w:autoSpaceDN/>
              <w:adjustRightInd/>
              <w:spacing w:after="0"/>
              <w:jc w:val="center"/>
              <w:rPr>
                <w:color w:val="000000"/>
                <w:szCs w:val="22"/>
              </w:rPr>
            </w:pPr>
            <w:r w:rsidRPr="005E6387">
              <w:rPr>
                <w:color w:val="000000"/>
                <w:szCs w:val="22"/>
              </w:rPr>
              <w:t>50</w:t>
            </w:r>
            <w:r>
              <w:rPr>
                <w:color w:val="000000"/>
                <w:szCs w:val="22"/>
              </w:rPr>
              <w:t>,</w:t>
            </w:r>
            <w:r w:rsidRPr="005E6387">
              <w:rPr>
                <w:color w:val="000000"/>
                <w:szCs w:val="22"/>
              </w:rPr>
              <w:t>000-99</w:t>
            </w:r>
            <w:r>
              <w:rPr>
                <w:color w:val="000000"/>
                <w:szCs w:val="22"/>
              </w:rPr>
              <w:t>,</w:t>
            </w:r>
            <w:r w:rsidRPr="005E6387">
              <w:rPr>
                <w:color w:val="000000"/>
                <w:szCs w:val="22"/>
              </w:rPr>
              <w:t>999</w:t>
            </w:r>
          </w:p>
        </w:tc>
        <w:tc>
          <w:tcPr>
            <w:tcW w:w="1017" w:type="dxa"/>
            <w:shd w:val="clear" w:color="auto" w:fill="auto"/>
            <w:vAlign w:val="bottom"/>
            <w:hideMark/>
          </w:tcPr>
          <w:p w:rsidRPr="005E6387" w:rsidR="00A76E2E" w:rsidP="00D06DB1" w:rsidRDefault="00A76E2E" w14:paraId="37BC250F" w14:textId="77777777">
            <w:pPr>
              <w:widowControl/>
              <w:autoSpaceDE/>
              <w:autoSpaceDN/>
              <w:adjustRightInd/>
              <w:spacing w:after="0"/>
              <w:jc w:val="right"/>
              <w:rPr>
                <w:color w:val="000000"/>
                <w:szCs w:val="22"/>
              </w:rPr>
            </w:pPr>
            <w:r w:rsidRPr="005E6387">
              <w:rPr>
                <w:color w:val="000000"/>
                <w:szCs w:val="22"/>
              </w:rPr>
              <w:t>75,000</w:t>
            </w:r>
          </w:p>
        </w:tc>
      </w:tr>
      <w:tr w:rsidRPr="005E6387" w:rsidR="00A76E2E" w:rsidTr="00D06DB1" w14:paraId="654E9570" w14:textId="77777777">
        <w:trPr>
          <w:trHeight w:val="20"/>
          <w:jc w:val="center"/>
        </w:trPr>
        <w:tc>
          <w:tcPr>
            <w:tcW w:w="1280" w:type="dxa"/>
            <w:shd w:val="clear" w:color="auto" w:fill="auto"/>
            <w:vAlign w:val="bottom"/>
            <w:hideMark/>
          </w:tcPr>
          <w:p w:rsidRPr="005E6387" w:rsidR="00A76E2E" w:rsidP="00D06DB1" w:rsidRDefault="00A76E2E" w14:paraId="7100D9D0" w14:textId="77777777">
            <w:pPr>
              <w:widowControl/>
              <w:autoSpaceDE/>
              <w:autoSpaceDN/>
              <w:adjustRightInd/>
              <w:spacing w:after="0"/>
              <w:jc w:val="center"/>
              <w:rPr>
                <w:color w:val="000000"/>
                <w:szCs w:val="22"/>
              </w:rPr>
            </w:pPr>
            <w:r w:rsidRPr="005E6387">
              <w:rPr>
                <w:color w:val="000000"/>
                <w:szCs w:val="22"/>
              </w:rPr>
              <w:t>M</w:t>
            </w:r>
          </w:p>
        </w:tc>
        <w:tc>
          <w:tcPr>
            <w:tcW w:w="1440" w:type="dxa"/>
            <w:shd w:val="clear" w:color="auto" w:fill="auto"/>
            <w:vAlign w:val="bottom"/>
            <w:hideMark/>
          </w:tcPr>
          <w:p w:rsidRPr="005E6387" w:rsidR="00A76E2E" w:rsidP="00D06DB1" w:rsidRDefault="00A76E2E" w14:paraId="48B0F3E0" w14:textId="77777777">
            <w:pPr>
              <w:widowControl/>
              <w:autoSpaceDE/>
              <w:autoSpaceDN/>
              <w:adjustRightInd/>
              <w:spacing w:after="0"/>
              <w:jc w:val="center"/>
              <w:rPr>
                <w:color w:val="000000"/>
                <w:szCs w:val="22"/>
              </w:rPr>
            </w:pPr>
            <w:r w:rsidRPr="005E6387">
              <w:rPr>
                <w:color w:val="000000"/>
                <w:szCs w:val="22"/>
              </w:rPr>
              <w:t>100</w:t>
            </w:r>
            <w:r>
              <w:rPr>
                <w:color w:val="000000"/>
                <w:szCs w:val="22"/>
              </w:rPr>
              <w:t>,</w:t>
            </w:r>
            <w:r w:rsidRPr="005E6387">
              <w:rPr>
                <w:color w:val="000000"/>
                <w:szCs w:val="22"/>
              </w:rPr>
              <w:t>000+</w:t>
            </w:r>
          </w:p>
        </w:tc>
        <w:tc>
          <w:tcPr>
            <w:tcW w:w="1017" w:type="dxa"/>
            <w:shd w:val="clear" w:color="auto" w:fill="auto"/>
            <w:noWrap/>
            <w:vAlign w:val="bottom"/>
            <w:hideMark/>
          </w:tcPr>
          <w:p w:rsidRPr="005E6387" w:rsidR="00A76E2E" w:rsidP="00D06DB1" w:rsidRDefault="00A76E2E" w14:paraId="4788C732" w14:textId="77777777">
            <w:pPr>
              <w:widowControl/>
              <w:autoSpaceDE/>
              <w:autoSpaceDN/>
              <w:adjustRightInd/>
              <w:spacing w:after="0"/>
              <w:rPr>
                <w:color w:val="000000"/>
                <w:szCs w:val="20"/>
              </w:rPr>
            </w:pPr>
          </w:p>
        </w:tc>
      </w:tr>
    </w:tbl>
    <w:p w:rsidRPr="00173827" w:rsidR="00A76E2E" w:rsidP="00A76E2E" w:rsidRDefault="00A76E2E" w14:paraId="12C7E672" w14:textId="77777777">
      <w:pPr>
        <w:rPr>
          <w:szCs w:val="20"/>
        </w:rPr>
      </w:pPr>
    </w:p>
    <w:p w:rsidR="00A76E2E" w:rsidP="00A76E2E" w:rsidRDefault="00A76E2E" w14:paraId="19E06774" w14:textId="727B4869">
      <w:pPr/>
      <w:r w:rsidRPr="2B3CBFCA" w:rsidR="00A76E2E">
        <w:rPr/>
        <w:t>F</w:t>
      </w:r>
      <w:r w:rsidRPr="2B3CBFCA" w:rsidR="00A76E2E">
        <w:rPr/>
        <w:t>or example</w:t>
      </w:r>
      <w:r w:rsidRPr="2B3CBFCA" w:rsidR="00A76E2E">
        <w:rPr/>
        <w:t xml:space="preserve">, take the </w:t>
      </w:r>
      <w:r w:rsidRPr="2B3CBFCA" w:rsidR="00A76E2E">
        <w:rPr/>
        <w:t xml:space="preserve">201</w:t>
      </w:r>
      <w:r w:rsidRPr="2B3CBFCA" w:rsidR="3AEA62A6">
        <w:rPr/>
        <w:t xml:space="preserve">6 </w:t>
      </w:r>
      <w:r w:rsidRPr="2B3CBFCA" w:rsidR="00A76E2E">
        <w:rPr/>
        <w:t>CBP</w:t>
      </w:r>
      <w:r w:rsidRPr="2B3CBFCA" w:rsidR="00A76E2E">
        <w:rPr/>
        <w:t xml:space="preserve"> data </w:t>
      </w:r>
      <w:r w:rsidRPr="2B3CBFCA" w:rsidR="00A76E2E">
        <w:rPr/>
        <w:t xml:space="preserve">for </w:t>
      </w:r>
      <w:r w:rsidRPr="2B3CBFCA" w:rsidR="00905689">
        <w:rPr/>
        <w:t>NAICS 322220</w:t>
      </w:r>
      <w:r w:rsidRPr="00905689" w:rsidR="00A76E2E">
        <w:rPr>
          <w:szCs w:val="20"/>
        </w:rPr>
        <w:t xml:space="preserve"> (</w:t>
      </w:r>
      <w:r w:rsidRPr="2B3CBFCA" w:rsidR="00C32FFD">
        <w:rPr/>
        <w:t>paper bag and coated and treated p</w:t>
      </w:r>
      <w:r w:rsidRPr="2B3CBFCA" w:rsidR="00C32FFD">
        <w:rPr/>
        <w:t xml:space="preserve">aper </w:t>
      </w:r>
      <w:r w:rsidRPr="2B3CBFCA" w:rsidR="00C32FFD">
        <w:rPr/>
        <w:t>m</w:t>
      </w:r>
      <w:r w:rsidRPr="2B3CBFCA" w:rsidR="00C32FFD">
        <w:rPr/>
        <w:t>anufacturing</w:t>
      </w:r>
      <w:r w:rsidRPr="00905689" w:rsidR="00A76E2E">
        <w:rPr>
          <w:szCs w:val="20"/>
        </w:rPr>
        <w:t xml:space="preserve">) </w:t>
      </w:r>
      <w:r w:rsidRPr="2B3CBFCA" w:rsidR="00905689">
        <w:rPr/>
        <w:t xml:space="preserve">in </w:t>
      </w:r>
      <w:r w:rsidRPr="2B3CBFCA" w:rsidR="0053188F">
        <w:rPr/>
        <w:t>Kentucky</w:t>
      </w:r>
      <w:r w:rsidRPr="2B3CBFCA" w:rsidR="00A76E2E">
        <w:rPr/>
        <w:t xml:space="preserve"> provided</w:t>
      </w:r>
      <w:r w:rsidRPr="2B3CBFCA" w:rsidR="00A76E2E">
        <w:rPr/>
        <w:t xml:space="preserve"> in</w:t>
      </w:r>
      <w:r w:rsidR="0053188F">
        <w:rPr>
          <w:szCs w:val="20"/>
        </w:rPr>
        <w:t xml:space="preserve"> </w:t>
      </w:r>
      <w:r w:rsidR="0053188F">
        <w:rPr>
          <w:szCs w:val="20"/>
        </w:rPr>
        <w:fldChar w:fldCharType="begin"/>
      </w:r>
      <w:r w:rsidR="0053188F">
        <w:rPr>
          <w:szCs w:val="20"/>
        </w:rPr>
        <w:instrText xml:space="preserve"> REF _Ref7517419 \h </w:instrText>
      </w:r>
      <w:r w:rsidR="0053188F">
        <w:rPr>
          <w:szCs w:val="20"/>
        </w:rPr>
      </w:r>
      <w:r w:rsidR="0053188F">
        <w:rPr>
          <w:szCs w:val="20"/>
        </w:rPr>
        <w:fldChar w:fldCharType="separate"/>
      </w:r>
      <w:r w:rsidRPr="0097551A" w:rsidR="004D2A25">
        <w:rPr/>
        <w:t xml:space="preserve">Table </w:t>
      </w:r>
      <w:r w:rsidR="004D2A25">
        <w:rPr>
          <w:noProof/>
        </w:rPr>
        <w:t>5</w:t>
      </w:r>
      <w:r w:rsidR="0053188F">
        <w:rPr>
          <w:szCs w:val="20"/>
        </w:rPr>
        <w:fldChar w:fldCharType="end"/>
      </w:r>
      <w:r w:rsidRPr="00173827" w:rsidR="00A76E2E">
        <w:rPr>
          <w:szCs w:val="20"/>
        </w:rPr>
        <w:t>.</w:t>
      </w:r>
    </w:p>
    <w:p w:rsidRPr="0097551A" w:rsidR="00A76E2E" w:rsidP="00A76E2E" w:rsidRDefault="00A76E2E" w14:paraId="50ED7DEB" w14:textId="2EE14004">
      <w:pPr>
        <w:pStyle w:val="Caption"/>
        <w:keepNext/>
        <w:spacing w:after="0"/>
        <w:jc w:val="center"/>
        <w:rPr>
          <w:color w:val="auto"/>
        </w:rPr>
      </w:pPr>
      <w:bookmarkStart w:name="_Ref7517419" w:id="11"/>
      <w:r w:rsidRPr="0097551A">
        <w:rPr>
          <w:color w:val="auto"/>
        </w:rPr>
        <w:lastRenderedPageBreak/>
        <w:t xml:space="preserve">Table </w:t>
      </w:r>
      <w:r w:rsidRPr="0097551A">
        <w:rPr>
          <w:color w:val="auto"/>
        </w:rPr>
        <w:fldChar w:fldCharType="begin"/>
      </w:r>
      <w:r w:rsidRPr="0097551A">
        <w:rPr>
          <w:color w:val="auto"/>
        </w:rPr>
        <w:instrText xml:space="preserve"> SEQ Table \* ARABIC </w:instrText>
      </w:r>
      <w:r w:rsidRPr="0097551A">
        <w:rPr>
          <w:color w:val="auto"/>
        </w:rPr>
        <w:fldChar w:fldCharType="separate"/>
      </w:r>
      <w:r w:rsidR="004D2A25">
        <w:rPr>
          <w:noProof/>
          <w:color w:val="auto"/>
        </w:rPr>
        <w:t>5</w:t>
      </w:r>
      <w:r w:rsidRPr="0097551A">
        <w:rPr>
          <w:color w:val="auto"/>
        </w:rPr>
        <w:fldChar w:fldCharType="end"/>
      </w:r>
      <w:bookmarkEnd w:id="11"/>
      <w:r w:rsidRPr="0097551A">
        <w:rPr>
          <w:color w:val="auto"/>
        </w:rPr>
        <w:t xml:space="preserve">. </w:t>
      </w:r>
      <w:r>
        <w:rPr>
          <w:color w:val="auto"/>
          <w:sz w:val="20"/>
          <w:szCs w:val="20"/>
        </w:rPr>
        <w:t>201</w:t>
      </w:r>
      <w:r w:rsidR="002B2C1B">
        <w:rPr>
          <w:color w:val="auto"/>
          <w:sz w:val="20"/>
          <w:szCs w:val="20"/>
        </w:rPr>
        <w:t>6</w:t>
      </w:r>
      <w:r w:rsidRPr="0097551A">
        <w:rPr>
          <w:color w:val="auto"/>
          <w:sz w:val="20"/>
          <w:szCs w:val="20"/>
        </w:rPr>
        <w:t xml:space="preserve"> County Business Pattern for </w:t>
      </w:r>
      <w:r w:rsidRPr="00905689" w:rsidR="00905689">
        <w:rPr>
          <w:color w:val="auto"/>
          <w:sz w:val="20"/>
          <w:szCs w:val="20"/>
        </w:rPr>
        <w:t>NAICS 322220</w:t>
      </w:r>
      <w:r w:rsidR="00905689">
        <w:rPr>
          <w:color w:val="auto"/>
          <w:sz w:val="20"/>
          <w:szCs w:val="20"/>
        </w:rPr>
        <w:t xml:space="preserve"> in Kentucky</w:t>
      </w:r>
    </w:p>
    <w:tbl>
      <w:tblPr>
        <w:tblW w:w="666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000" w:firstRow="0" w:lastRow="0" w:firstColumn="0" w:lastColumn="0" w:noHBand="0" w:noVBand="0"/>
      </w:tblPr>
      <w:tblGrid>
        <w:gridCol w:w="960"/>
        <w:gridCol w:w="960"/>
        <w:gridCol w:w="1152"/>
        <w:gridCol w:w="960"/>
        <w:gridCol w:w="1316"/>
        <w:gridCol w:w="1316"/>
      </w:tblGrid>
      <w:tr w:rsidRPr="00173827" w:rsidR="00A76E2E" w:rsidTr="00D06DB1" w14:paraId="452E9507" w14:textId="77777777">
        <w:trPr>
          <w:cantSplit/>
          <w:jc w:val="center"/>
        </w:trPr>
        <w:tc>
          <w:tcPr>
            <w:tcW w:w="960" w:type="dxa"/>
            <w:shd w:val="clear" w:color="000000" w:fill="C0C0C0"/>
            <w:noWrap/>
            <w:vAlign w:val="center"/>
          </w:tcPr>
          <w:p w:rsidRPr="00173827" w:rsidR="00A76E2E" w:rsidP="00D06DB1" w:rsidRDefault="00A76E2E" w14:paraId="420483BA" w14:textId="77777777">
            <w:pPr>
              <w:spacing w:after="0"/>
              <w:jc w:val="center"/>
              <w:rPr>
                <w:b/>
                <w:bCs/>
                <w:szCs w:val="20"/>
              </w:rPr>
            </w:pPr>
            <w:r>
              <w:rPr>
                <w:b/>
                <w:bCs/>
                <w:szCs w:val="20"/>
              </w:rPr>
              <w:t>State FIPS</w:t>
            </w:r>
          </w:p>
        </w:tc>
        <w:tc>
          <w:tcPr>
            <w:tcW w:w="960" w:type="dxa"/>
            <w:shd w:val="clear" w:color="000000" w:fill="C0C0C0"/>
            <w:noWrap/>
            <w:vAlign w:val="center"/>
          </w:tcPr>
          <w:p w:rsidRPr="00173827" w:rsidR="00A76E2E" w:rsidP="00D06DB1" w:rsidRDefault="00A76E2E" w14:paraId="423E4ADD" w14:textId="77777777">
            <w:pPr>
              <w:spacing w:after="0"/>
              <w:jc w:val="center"/>
              <w:rPr>
                <w:b/>
                <w:bCs/>
                <w:szCs w:val="20"/>
              </w:rPr>
            </w:pPr>
            <w:r>
              <w:rPr>
                <w:b/>
                <w:bCs/>
                <w:szCs w:val="20"/>
              </w:rPr>
              <w:t>County FIPS</w:t>
            </w:r>
          </w:p>
        </w:tc>
        <w:tc>
          <w:tcPr>
            <w:tcW w:w="1152" w:type="dxa"/>
            <w:shd w:val="clear" w:color="000000" w:fill="C0C0C0"/>
          </w:tcPr>
          <w:p w:rsidR="00A76E2E" w:rsidP="00D06DB1" w:rsidRDefault="00A76E2E" w14:paraId="6ACAE762" w14:textId="77777777">
            <w:pPr>
              <w:spacing w:after="0"/>
              <w:jc w:val="center"/>
              <w:rPr>
                <w:b/>
                <w:bCs/>
                <w:szCs w:val="20"/>
              </w:rPr>
            </w:pPr>
            <w:r>
              <w:rPr>
                <w:b/>
                <w:bCs/>
                <w:szCs w:val="20"/>
              </w:rPr>
              <w:t>County Name</w:t>
            </w:r>
          </w:p>
        </w:tc>
        <w:tc>
          <w:tcPr>
            <w:tcW w:w="960" w:type="dxa"/>
            <w:shd w:val="clear" w:color="000000" w:fill="C0C0C0"/>
            <w:noWrap/>
            <w:vAlign w:val="center"/>
          </w:tcPr>
          <w:p w:rsidRPr="00173827" w:rsidR="00A76E2E" w:rsidP="00D06DB1" w:rsidRDefault="00A76E2E" w14:paraId="051B9869" w14:textId="77777777">
            <w:pPr>
              <w:spacing w:after="0"/>
              <w:jc w:val="center"/>
              <w:rPr>
                <w:b/>
                <w:bCs/>
                <w:szCs w:val="20"/>
              </w:rPr>
            </w:pPr>
            <w:r>
              <w:rPr>
                <w:b/>
                <w:bCs/>
                <w:szCs w:val="20"/>
              </w:rPr>
              <w:t>NAICS</w:t>
            </w:r>
          </w:p>
        </w:tc>
        <w:tc>
          <w:tcPr>
            <w:tcW w:w="1316" w:type="dxa"/>
            <w:shd w:val="clear" w:color="000000" w:fill="C0C0C0"/>
            <w:noWrap/>
            <w:vAlign w:val="center"/>
          </w:tcPr>
          <w:p w:rsidRPr="00173827" w:rsidR="00A76E2E" w:rsidP="00D06DB1" w:rsidRDefault="00A76E2E" w14:paraId="0EB2A6B9" w14:textId="77777777">
            <w:pPr>
              <w:spacing w:after="0"/>
              <w:jc w:val="center"/>
              <w:rPr>
                <w:b/>
                <w:bCs/>
                <w:szCs w:val="20"/>
              </w:rPr>
            </w:pPr>
            <w:r>
              <w:rPr>
                <w:b/>
                <w:bCs/>
                <w:szCs w:val="20"/>
              </w:rPr>
              <w:t>Employment Code</w:t>
            </w:r>
          </w:p>
        </w:tc>
        <w:tc>
          <w:tcPr>
            <w:tcW w:w="1316" w:type="dxa"/>
            <w:shd w:val="clear" w:color="000000" w:fill="C0C0C0"/>
            <w:noWrap/>
            <w:vAlign w:val="center"/>
          </w:tcPr>
          <w:p w:rsidRPr="00173827" w:rsidR="00A76E2E" w:rsidP="00D06DB1" w:rsidRDefault="00A76E2E" w14:paraId="76B2D1FC" w14:textId="77777777">
            <w:pPr>
              <w:spacing w:after="0"/>
              <w:jc w:val="center"/>
              <w:rPr>
                <w:b/>
                <w:bCs/>
                <w:szCs w:val="20"/>
              </w:rPr>
            </w:pPr>
            <w:r>
              <w:rPr>
                <w:b/>
                <w:bCs/>
                <w:szCs w:val="20"/>
              </w:rPr>
              <w:t>Employment</w:t>
            </w:r>
          </w:p>
        </w:tc>
      </w:tr>
      <w:tr w:rsidRPr="00173827" w:rsidR="00A76E2E" w:rsidTr="00D06DB1" w14:paraId="112F3823" w14:textId="77777777">
        <w:trPr>
          <w:cantSplit/>
          <w:jc w:val="center"/>
        </w:trPr>
        <w:tc>
          <w:tcPr>
            <w:tcW w:w="960" w:type="dxa"/>
            <w:shd w:val="clear" w:color="auto" w:fill="auto"/>
            <w:vAlign w:val="center"/>
          </w:tcPr>
          <w:p w:rsidRPr="00173827" w:rsidR="00A76E2E" w:rsidP="00D06DB1" w:rsidRDefault="00905689" w14:paraId="2717F759" w14:textId="661A10CF">
            <w:pPr>
              <w:spacing w:after="0"/>
              <w:jc w:val="center"/>
              <w:rPr>
                <w:szCs w:val="20"/>
              </w:rPr>
            </w:pPr>
            <w:r>
              <w:rPr>
                <w:szCs w:val="20"/>
              </w:rPr>
              <w:t>21</w:t>
            </w:r>
          </w:p>
        </w:tc>
        <w:tc>
          <w:tcPr>
            <w:tcW w:w="960" w:type="dxa"/>
            <w:shd w:val="clear" w:color="auto" w:fill="auto"/>
            <w:vAlign w:val="center"/>
          </w:tcPr>
          <w:p w:rsidRPr="00173827" w:rsidR="00A76E2E" w:rsidP="00D06DB1" w:rsidRDefault="00905689" w14:paraId="5D78E7F3" w14:textId="73A865E8">
            <w:pPr>
              <w:spacing w:after="0"/>
              <w:jc w:val="center"/>
              <w:rPr>
                <w:szCs w:val="20"/>
              </w:rPr>
            </w:pPr>
            <w:r>
              <w:rPr>
                <w:szCs w:val="20"/>
              </w:rPr>
              <w:t>015</w:t>
            </w:r>
          </w:p>
        </w:tc>
        <w:tc>
          <w:tcPr>
            <w:tcW w:w="1152" w:type="dxa"/>
          </w:tcPr>
          <w:p w:rsidR="00A76E2E" w:rsidP="00C32FFD" w:rsidRDefault="00C32FFD" w14:paraId="02672E39" w14:textId="31D2D29F">
            <w:pPr>
              <w:spacing w:after="0"/>
              <w:jc w:val="center"/>
              <w:rPr>
                <w:szCs w:val="20"/>
              </w:rPr>
            </w:pPr>
            <w:r>
              <w:rPr>
                <w:szCs w:val="20"/>
              </w:rPr>
              <w:t>Boone</w:t>
            </w:r>
          </w:p>
        </w:tc>
        <w:tc>
          <w:tcPr>
            <w:tcW w:w="960" w:type="dxa"/>
            <w:shd w:val="clear" w:color="auto" w:fill="auto"/>
            <w:vAlign w:val="center"/>
          </w:tcPr>
          <w:p w:rsidRPr="00173827" w:rsidR="00A76E2E" w:rsidP="00D06DB1" w:rsidRDefault="00C32FFD" w14:paraId="4B64E51F" w14:textId="2883E877">
            <w:pPr>
              <w:spacing w:after="0"/>
              <w:jc w:val="center"/>
              <w:rPr>
                <w:szCs w:val="20"/>
              </w:rPr>
            </w:pPr>
            <w:r>
              <w:rPr>
                <w:szCs w:val="20"/>
              </w:rPr>
              <w:t>322220</w:t>
            </w:r>
          </w:p>
        </w:tc>
        <w:tc>
          <w:tcPr>
            <w:tcW w:w="1316" w:type="dxa"/>
            <w:shd w:val="clear" w:color="auto" w:fill="auto"/>
            <w:vAlign w:val="center"/>
          </w:tcPr>
          <w:p w:rsidRPr="00780F50" w:rsidR="00A76E2E" w:rsidP="00D06DB1" w:rsidRDefault="00C32FFD" w14:paraId="78B6BABD" w14:textId="3EA6713E">
            <w:pPr>
              <w:spacing w:after="0"/>
              <w:jc w:val="center"/>
              <w:rPr>
                <w:szCs w:val="20"/>
              </w:rPr>
            </w:pPr>
            <w:r>
              <w:rPr>
                <w:szCs w:val="20"/>
              </w:rPr>
              <w:t>F</w:t>
            </w:r>
          </w:p>
        </w:tc>
        <w:tc>
          <w:tcPr>
            <w:tcW w:w="1316" w:type="dxa"/>
            <w:shd w:val="clear" w:color="auto" w:fill="auto"/>
            <w:vAlign w:val="center"/>
          </w:tcPr>
          <w:p w:rsidRPr="00173827" w:rsidR="00A76E2E" w:rsidP="00D06DB1" w:rsidRDefault="00A76E2E" w14:paraId="1526EBC2" w14:textId="77777777">
            <w:pPr>
              <w:spacing w:after="0"/>
              <w:ind w:right="280"/>
              <w:jc w:val="right"/>
              <w:rPr>
                <w:szCs w:val="20"/>
              </w:rPr>
            </w:pPr>
            <w:r>
              <w:rPr>
                <w:szCs w:val="20"/>
              </w:rPr>
              <w:t>withheld</w:t>
            </w:r>
          </w:p>
        </w:tc>
      </w:tr>
      <w:tr w:rsidRPr="00173827" w:rsidR="00A76E2E" w:rsidTr="00D06DB1" w14:paraId="6CE26DBC" w14:textId="77777777">
        <w:trPr>
          <w:cantSplit/>
          <w:jc w:val="center"/>
        </w:trPr>
        <w:tc>
          <w:tcPr>
            <w:tcW w:w="960" w:type="dxa"/>
            <w:shd w:val="clear" w:color="auto" w:fill="auto"/>
            <w:vAlign w:val="center"/>
          </w:tcPr>
          <w:p w:rsidRPr="00173827" w:rsidR="00A76E2E" w:rsidP="00D06DB1" w:rsidRDefault="00905689" w14:paraId="5B895534" w14:textId="1103BD6D">
            <w:pPr>
              <w:spacing w:after="0"/>
              <w:jc w:val="center"/>
              <w:rPr>
                <w:szCs w:val="20"/>
              </w:rPr>
            </w:pPr>
            <w:r>
              <w:rPr>
                <w:szCs w:val="20"/>
              </w:rPr>
              <w:t>21</w:t>
            </w:r>
          </w:p>
        </w:tc>
        <w:tc>
          <w:tcPr>
            <w:tcW w:w="960" w:type="dxa"/>
            <w:shd w:val="clear" w:color="auto" w:fill="auto"/>
            <w:vAlign w:val="center"/>
          </w:tcPr>
          <w:p w:rsidRPr="00173827" w:rsidR="00A76E2E" w:rsidP="00D06DB1" w:rsidRDefault="00905689" w14:paraId="3E969876" w14:textId="1E5A666D">
            <w:pPr>
              <w:spacing w:after="0"/>
              <w:jc w:val="center"/>
              <w:rPr>
                <w:szCs w:val="20"/>
              </w:rPr>
            </w:pPr>
            <w:r>
              <w:rPr>
                <w:szCs w:val="20"/>
              </w:rPr>
              <w:t>041</w:t>
            </w:r>
          </w:p>
        </w:tc>
        <w:tc>
          <w:tcPr>
            <w:tcW w:w="1152" w:type="dxa"/>
          </w:tcPr>
          <w:p w:rsidR="00A76E2E" w:rsidP="00C32FFD" w:rsidRDefault="00C32FFD" w14:paraId="3263C846" w14:textId="7FE6ED85">
            <w:pPr>
              <w:spacing w:after="0"/>
              <w:jc w:val="center"/>
              <w:rPr>
                <w:szCs w:val="20"/>
              </w:rPr>
            </w:pPr>
            <w:r>
              <w:rPr>
                <w:szCs w:val="20"/>
              </w:rPr>
              <w:t>Carroll</w:t>
            </w:r>
          </w:p>
        </w:tc>
        <w:tc>
          <w:tcPr>
            <w:tcW w:w="960" w:type="dxa"/>
            <w:shd w:val="clear" w:color="auto" w:fill="auto"/>
            <w:vAlign w:val="center"/>
          </w:tcPr>
          <w:p w:rsidRPr="00173827" w:rsidR="00A76E2E" w:rsidP="00D06DB1" w:rsidRDefault="00C32FFD" w14:paraId="3907045D" w14:textId="632CD394">
            <w:pPr>
              <w:spacing w:after="0"/>
              <w:jc w:val="center"/>
              <w:rPr>
                <w:szCs w:val="20"/>
              </w:rPr>
            </w:pPr>
            <w:r>
              <w:rPr>
                <w:szCs w:val="20"/>
              </w:rPr>
              <w:t>322220</w:t>
            </w:r>
          </w:p>
        </w:tc>
        <w:tc>
          <w:tcPr>
            <w:tcW w:w="1316" w:type="dxa"/>
            <w:shd w:val="clear" w:color="auto" w:fill="auto"/>
            <w:vAlign w:val="center"/>
          </w:tcPr>
          <w:p w:rsidRPr="00780F50" w:rsidR="00A76E2E" w:rsidP="00D06DB1" w:rsidRDefault="00C32FFD" w14:paraId="5D3F42F1" w14:textId="12531C50">
            <w:pPr>
              <w:spacing w:after="0"/>
              <w:jc w:val="center"/>
              <w:rPr>
                <w:szCs w:val="20"/>
              </w:rPr>
            </w:pPr>
            <w:r>
              <w:rPr>
                <w:szCs w:val="20"/>
              </w:rPr>
              <w:t>B</w:t>
            </w:r>
          </w:p>
        </w:tc>
        <w:tc>
          <w:tcPr>
            <w:tcW w:w="1316" w:type="dxa"/>
            <w:shd w:val="clear" w:color="auto" w:fill="auto"/>
            <w:vAlign w:val="center"/>
          </w:tcPr>
          <w:p w:rsidRPr="00173827" w:rsidR="00A76E2E" w:rsidP="00D06DB1" w:rsidRDefault="00A76E2E" w14:paraId="5EF80B9D" w14:textId="77777777">
            <w:pPr>
              <w:spacing w:after="0"/>
              <w:ind w:right="280"/>
              <w:jc w:val="right"/>
              <w:rPr>
                <w:szCs w:val="20"/>
              </w:rPr>
            </w:pPr>
            <w:r>
              <w:rPr>
                <w:szCs w:val="20"/>
              </w:rPr>
              <w:t>withheld</w:t>
            </w:r>
          </w:p>
        </w:tc>
      </w:tr>
      <w:tr w:rsidRPr="00173827" w:rsidR="00A76E2E" w:rsidTr="00D06DB1" w14:paraId="7AD26475" w14:textId="77777777">
        <w:trPr>
          <w:cantSplit/>
          <w:jc w:val="center"/>
        </w:trPr>
        <w:tc>
          <w:tcPr>
            <w:tcW w:w="960" w:type="dxa"/>
            <w:shd w:val="clear" w:color="auto" w:fill="auto"/>
            <w:vAlign w:val="center"/>
          </w:tcPr>
          <w:p w:rsidRPr="00173827" w:rsidR="00A76E2E" w:rsidP="00D06DB1" w:rsidRDefault="00905689" w14:paraId="4598AE1F" w14:textId="5786CB79">
            <w:pPr>
              <w:spacing w:after="0"/>
              <w:jc w:val="center"/>
              <w:rPr>
                <w:szCs w:val="20"/>
              </w:rPr>
            </w:pPr>
            <w:r>
              <w:rPr>
                <w:szCs w:val="20"/>
              </w:rPr>
              <w:t>21</w:t>
            </w:r>
          </w:p>
        </w:tc>
        <w:tc>
          <w:tcPr>
            <w:tcW w:w="960" w:type="dxa"/>
            <w:shd w:val="clear" w:color="auto" w:fill="auto"/>
            <w:vAlign w:val="center"/>
          </w:tcPr>
          <w:p w:rsidRPr="00173827" w:rsidR="00A76E2E" w:rsidP="00D06DB1" w:rsidRDefault="00905689" w14:paraId="0D5CB99A" w14:textId="0D1821DE">
            <w:pPr>
              <w:spacing w:after="0"/>
              <w:jc w:val="center"/>
              <w:rPr>
                <w:szCs w:val="20"/>
              </w:rPr>
            </w:pPr>
            <w:r>
              <w:rPr>
                <w:szCs w:val="20"/>
              </w:rPr>
              <w:t>097</w:t>
            </w:r>
          </w:p>
        </w:tc>
        <w:tc>
          <w:tcPr>
            <w:tcW w:w="1152" w:type="dxa"/>
          </w:tcPr>
          <w:p w:rsidR="00A76E2E" w:rsidP="00C32FFD" w:rsidRDefault="00C32FFD" w14:paraId="3948F05C" w14:textId="59330203">
            <w:pPr>
              <w:spacing w:after="0"/>
              <w:jc w:val="center"/>
              <w:rPr>
                <w:szCs w:val="20"/>
              </w:rPr>
            </w:pPr>
            <w:r>
              <w:rPr>
                <w:szCs w:val="20"/>
              </w:rPr>
              <w:t>Harrison</w:t>
            </w:r>
          </w:p>
        </w:tc>
        <w:tc>
          <w:tcPr>
            <w:tcW w:w="960" w:type="dxa"/>
            <w:shd w:val="clear" w:color="auto" w:fill="auto"/>
            <w:vAlign w:val="center"/>
          </w:tcPr>
          <w:p w:rsidRPr="00173827" w:rsidR="00A76E2E" w:rsidP="00D06DB1" w:rsidRDefault="00C32FFD" w14:paraId="3E39C1BA" w14:textId="49BDAF94">
            <w:pPr>
              <w:spacing w:after="0"/>
              <w:jc w:val="center"/>
              <w:rPr>
                <w:szCs w:val="20"/>
              </w:rPr>
            </w:pPr>
            <w:r>
              <w:rPr>
                <w:szCs w:val="20"/>
              </w:rPr>
              <w:t>322220</w:t>
            </w:r>
          </w:p>
        </w:tc>
        <w:tc>
          <w:tcPr>
            <w:tcW w:w="1316" w:type="dxa"/>
            <w:shd w:val="clear" w:color="auto" w:fill="auto"/>
            <w:vAlign w:val="center"/>
          </w:tcPr>
          <w:p w:rsidRPr="00780F50" w:rsidR="00A76E2E" w:rsidP="00D06DB1" w:rsidRDefault="00C32FFD" w14:paraId="48C9E146" w14:textId="1971E070">
            <w:pPr>
              <w:spacing w:after="0"/>
              <w:jc w:val="center"/>
              <w:rPr>
                <w:szCs w:val="20"/>
              </w:rPr>
            </w:pPr>
            <w:r>
              <w:rPr>
                <w:szCs w:val="20"/>
              </w:rPr>
              <w:t>F</w:t>
            </w:r>
          </w:p>
        </w:tc>
        <w:tc>
          <w:tcPr>
            <w:tcW w:w="1316" w:type="dxa"/>
            <w:shd w:val="clear" w:color="auto" w:fill="auto"/>
            <w:vAlign w:val="center"/>
          </w:tcPr>
          <w:p w:rsidRPr="00173827" w:rsidR="00A76E2E" w:rsidP="00D06DB1" w:rsidRDefault="00A76E2E" w14:paraId="03D41911" w14:textId="77777777">
            <w:pPr>
              <w:spacing w:after="0"/>
              <w:ind w:right="280"/>
              <w:jc w:val="right"/>
              <w:rPr>
                <w:szCs w:val="20"/>
              </w:rPr>
            </w:pPr>
            <w:r>
              <w:rPr>
                <w:szCs w:val="20"/>
              </w:rPr>
              <w:t>withheld</w:t>
            </w:r>
          </w:p>
        </w:tc>
      </w:tr>
      <w:tr w:rsidRPr="00173827" w:rsidR="00A76E2E" w:rsidTr="00D06DB1" w14:paraId="14C62907" w14:textId="77777777">
        <w:trPr>
          <w:cantSplit/>
          <w:jc w:val="center"/>
        </w:trPr>
        <w:tc>
          <w:tcPr>
            <w:tcW w:w="960" w:type="dxa"/>
            <w:shd w:val="clear" w:color="auto" w:fill="auto"/>
            <w:vAlign w:val="center"/>
          </w:tcPr>
          <w:p w:rsidRPr="00173827" w:rsidR="00A76E2E" w:rsidP="00D06DB1" w:rsidRDefault="00905689" w14:paraId="7464E10D" w14:textId="6938C8BB">
            <w:pPr>
              <w:spacing w:after="0"/>
              <w:jc w:val="center"/>
              <w:rPr>
                <w:szCs w:val="20"/>
              </w:rPr>
            </w:pPr>
            <w:r>
              <w:rPr>
                <w:szCs w:val="20"/>
              </w:rPr>
              <w:t>21</w:t>
            </w:r>
          </w:p>
        </w:tc>
        <w:tc>
          <w:tcPr>
            <w:tcW w:w="960" w:type="dxa"/>
            <w:shd w:val="clear" w:color="auto" w:fill="auto"/>
            <w:vAlign w:val="center"/>
          </w:tcPr>
          <w:p w:rsidRPr="00173827" w:rsidR="00A76E2E" w:rsidP="00D06DB1" w:rsidRDefault="00905689" w14:paraId="5D1A9600" w14:textId="71D7F2F3">
            <w:pPr>
              <w:spacing w:after="0"/>
              <w:jc w:val="center"/>
              <w:rPr>
                <w:szCs w:val="20"/>
              </w:rPr>
            </w:pPr>
            <w:r>
              <w:rPr>
                <w:szCs w:val="20"/>
              </w:rPr>
              <w:t>111</w:t>
            </w:r>
          </w:p>
        </w:tc>
        <w:tc>
          <w:tcPr>
            <w:tcW w:w="1152" w:type="dxa"/>
          </w:tcPr>
          <w:p w:rsidR="00A76E2E" w:rsidP="00C32FFD" w:rsidRDefault="00C32FFD" w14:paraId="5FF95597" w14:textId="14E10489">
            <w:pPr>
              <w:spacing w:after="0"/>
              <w:jc w:val="center"/>
              <w:rPr>
                <w:szCs w:val="20"/>
              </w:rPr>
            </w:pPr>
            <w:r>
              <w:rPr>
                <w:szCs w:val="20"/>
              </w:rPr>
              <w:t>Jefferson</w:t>
            </w:r>
          </w:p>
        </w:tc>
        <w:tc>
          <w:tcPr>
            <w:tcW w:w="960" w:type="dxa"/>
            <w:shd w:val="clear" w:color="auto" w:fill="auto"/>
            <w:vAlign w:val="center"/>
          </w:tcPr>
          <w:p w:rsidRPr="00173827" w:rsidR="00A76E2E" w:rsidP="00D06DB1" w:rsidRDefault="00C32FFD" w14:paraId="7B5568A7" w14:textId="0D05A04D">
            <w:pPr>
              <w:spacing w:after="0"/>
              <w:jc w:val="center"/>
              <w:rPr>
                <w:szCs w:val="20"/>
              </w:rPr>
            </w:pPr>
            <w:r>
              <w:rPr>
                <w:szCs w:val="20"/>
              </w:rPr>
              <w:t>322220</w:t>
            </w:r>
          </w:p>
        </w:tc>
        <w:tc>
          <w:tcPr>
            <w:tcW w:w="1316" w:type="dxa"/>
            <w:shd w:val="clear" w:color="auto" w:fill="auto"/>
            <w:vAlign w:val="center"/>
          </w:tcPr>
          <w:p w:rsidRPr="00780F50" w:rsidR="00A76E2E" w:rsidP="00D06DB1" w:rsidRDefault="00A76E2E" w14:paraId="169CD6F7" w14:textId="197DE06A">
            <w:pPr>
              <w:spacing w:after="0"/>
              <w:jc w:val="center"/>
              <w:rPr>
                <w:szCs w:val="20"/>
              </w:rPr>
            </w:pPr>
          </w:p>
        </w:tc>
        <w:tc>
          <w:tcPr>
            <w:tcW w:w="1316" w:type="dxa"/>
            <w:shd w:val="clear" w:color="auto" w:fill="auto"/>
            <w:vAlign w:val="center"/>
          </w:tcPr>
          <w:p w:rsidRPr="00173827" w:rsidR="00A76E2E" w:rsidP="00D06DB1" w:rsidRDefault="00C32FFD" w14:paraId="19EF84CB" w14:textId="2E4C26E7">
            <w:pPr>
              <w:spacing w:after="0"/>
              <w:ind w:right="280"/>
              <w:jc w:val="right"/>
              <w:rPr>
                <w:szCs w:val="20"/>
              </w:rPr>
            </w:pPr>
            <w:r>
              <w:rPr>
                <w:szCs w:val="20"/>
              </w:rPr>
              <w:t>391</w:t>
            </w:r>
          </w:p>
        </w:tc>
      </w:tr>
      <w:tr w:rsidRPr="00173827" w:rsidR="00A76E2E" w:rsidTr="00D06DB1" w14:paraId="3E6FE8B5" w14:textId="77777777">
        <w:trPr>
          <w:cantSplit/>
          <w:jc w:val="center"/>
        </w:trPr>
        <w:tc>
          <w:tcPr>
            <w:tcW w:w="960" w:type="dxa"/>
            <w:shd w:val="clear" w:color="auto" w:fill="auto"/>
            <w:vAlign w:val="center"/>
          </w:tcPr>
          <w:p w:rsidRPr="00173827" w:rsidR="00A76E2E" w:rsidP="00D06DB1" w:rsidRDefault="00905689" w14:paraId="1120BDC0" w14:textId="42799DBA">
            <w:pPr>
              <w:spacing w:after="0"/>
              <w:jc w:val="center"/>
              <w:rPr>
                <w:szCs w:val="20"/>
              </w:rPr>
            </w:pPr>
            <w:r>
              <w:rPr>
                <w:szCs w:val="20"/>
              </w:rPr>
              <w:t>21</w:t>
            </w:r>
          </w:p>
        </w:tc>
        <w:tc>
          <w:tcPr>
            <w:tcW w:w="960" w:type="dxa"/>
            <w:shd w:val="clear" w:color="auto" w:fill="auto"/>
            <w:vAlign w:val="center"/>
          </w:tcPr>
          <w:p w:rsidRPr="00173827" w:rsidR="00A76E2E" w:rsidP="00D06DB1" w:rsidRDefault="00905689" w14:paraId="301C17D0" w14:textId="0490420D">
            <w:pPr>
              <w:spacing w:after="0"/>
              <w:jc w:val="center"/>
              <w:rPr>
                <w:szCs w:val="20"/>
              </w:rPr>
            </w:pPr>
            <w:r>
              <w:rPr>
                <w:szCs w:val="20"/>
              </w:rPr>
              <w:t>117</w:t>
            </w:r>
          </w:p>
        </w:tc>
        <w:tc>
          <w:tcPr>
            <w:tcW w:w="1152" w:type="dxa"/>
          </w:tcPr>
          <w:p w:rsidR="00A76E2E" w:rsidP="00D06DB1" w:rsidRDefault="00C32FFD" w14:paraId="40CA4EB8" w14:textId="1777AE46">
            <w:pPr>
              <w:spacing w:after="0"/>
              <w:jc w:val="center"/>
              <w:rPr>
                <w:szCs w:val="20"/>
              </w:rPr>
            </w:pPr>
            <w:r>
              <w:rPr>
                <w:szCs w:val="20"/>
              </w:rPr>
              <w:t>Kenton</w:t>
            </w:r>
          </w:p>
        </w:tc>
        <w:tc>
          <w:tcPr>
            <w:tcW w:w="960" w:type="dxa"/>
            <w:shd w:val="clear" w:color="auto" w:fill="auto"/>
            <w:vAlign w:val="center"/>
          </w:tcPr>
          <w:p w:rsidRPr="00173827" w:rsidR="00A76E2E" w:rsidP="00D06DB1" w:rsidRDefault="00C32FFD" w14:paraId="2C3ABF9D" w14:textId="2BE37427">
            <w:pPr>
              <w:spacing w:after="0"/>
              <w:jc w:val="center"/>
              <w:rPr>
                <w:szCs w:val="20"/>
              </w:rPr>
            </w:pPr>
            <w:r>
              <w:rPr>
                <w:szCs w:val="20"/>
              </w:rPr>
              <w:t>322220</w:t>
            </w:r>
          </w:p>
        </w:tc>
        <w:tc>
          <w:tcPr>
            <w:tcW w:w="1316" w:type="dxa"/>
            <w:shd w:val="clear" w:color="auto" w:fill="auto"/>
            <w:vAlign w:val="center"/>
          </w:tcPr>
          <w:p w:rsidRPr="00780F50" w:rsidR="00A76E2E" w:rsidP="00D06DB1" w:rsidRDefault="00C32FFD" w14:paraId="64D5AA8C" w14:textId="40BBE514">
            <w:pPr>
              <w:spacing w:after="0"/>
              <w:jc w:val="center"/>
              <w:rPr>
                <w:szCs w:val="20"/>
              </w:rPr>
            </w:pPr>
            <w:r>
              <w:rPr>
                <w:szCs w:val="20"/>
              </w:rPr>
              <w:t>A</w:t>
            </w:r>
          </w:p>
        </w:tc>
        <w:tc>
          <w:tcPr>
            <w:tcW w:w="1316" w:type="dxa"/>
            <w:shd w:val="clear" w:color="auto" w:fill="auto"/>
            <w:vAlign w:val="center"/>
          </w:tcPr>
          <w:p w:rsidRPr="00173827" w:rsidR="00A76E2E" w:rsidP="00D06DB1" w:rsidRDefault="000B2651" w14:paraId="73FCA5C2" w14:textId="62062097">
            <w:pPr>
              <w:spacing w:after="0"/>
              <w:ind w:right="280"/>
              <w:jc w:val="right"/>
              <w:rPr>
                <w:szCs w:val="20"/>
              </w:rPr>
            </w:pPr>
            <w:r>
              <w:rPr>
                <w:szCs w:val="20"/>
              </w:rPr>
              <w:t>w</w:t>
            </w:r>
            <w:r w:rsidR="00A76E2E">
              <w:rPr>
                <w:szCs w:val="20"/>
              </w:rPr>
              <w:t>ithheld</w:t>
            </w:r>
          </w:p>
        </w:tc>
      </w:tr>
      <w:tr w:rsidRPr="00173827" w:rsidR="00A76E2E" w:rsidTr="00D06DB1" w14:paraId="2C4FA064" w14:textId="77777777">
        <w:trPr>
          <w:cantSplit/>
          <w:jc w:val="center"/>
        </w:trPr>
        <w:tc>
          <w:tcPr>
            <w:tcW w:w="960" w:type="dxa"/>
            <w:shd w:val="clear" w:color="auto" w:fill="auto"/>
            <w:vAlign w:val="center"/>
          </w:tcPr>
          <w:p w:rsidRPr="00173827" w:rsidR="00A76E2E" w:rsidP="00D06DB1" w:rsidRDefault="00905689" w14:paraId="663F2A83" w14:textId="4EA4C2B5">
            <w:pPr>
              <w:spacing w:after="0"/>
              <w:jc w:val="center"/>
              <w:rPr>
                <w:szCs w:val="20"/>
              </w:rPr>
            </w:pPr>
            <w:r>
              <w:rPr>
                <w:szCs w:val="20"/>
              </w:rPr>
              <w:t>21</w:t>
            </w:r>
          </w:p>
        </w:tc>
        <w:tc>
          <w:tcPr>
            <w:tcW w:w="960" w:type="dxa"/>
            <w:shd w:val="clear" w:color="auto" w:fill="auto"/>
            <w:vAlign w:val="center"/>
          </w:tcPr>
          <w:p w:rsidRPr="00173827" w:rsidR="00A76E2E" w:rsidP="00D06DB1" w:rsidRDefault="00905689" w14:paraId="204EDDBA" w14:textId="2D42A43F">
            <w:pPr>
              <w:spacing w:after="0"/>
              <w:jc w:val="center"/>
              <w:rPr>
                <w:szCs w:val="20"/>
              </w:rPr>
            </w:pPr>
            <w:r>
              <w:rPr>
                <w:szCs w:val="20"/>
              </w:rPr>
              <w:t>211</w:t>
            </w:r>
          </w:p>
        </w:tc>
        <w:tc>
          <w:tcPr>
            <w:tcW w:w="1152" w:type="dxa"/>
          </w:tcPr>
          <w:p w:rsidR="00A76E2E" w:rsidP="00D06DB1" w:rsidRDefault="00C32FFD" w14:paraId="0C9CDEE6" w14:textId="6565773D">
            <w:pPr>
              <w:spacing w:after="0"/>
              <w:jc w:val="center"/>
              <w:rPr>
                <w:szCs w:val="20"/>
              </w:rPr>
            </w:pPr>
            <w:r>
              <w:rPr>
                <w:szCs w:val="20"/>
              </w:rPr>
              <w:t>Shelby</w:t>
            </w:r>
          </w:p>
        </w:tc>
        <w:tc>
          <w:tcPr>
            <w:tcW w:w="960" w:type="dxa"/>
            <w:shd w:val="clear" w:color="auto" w:fill="auto"/>
            <w:vAlign w:val="center"/>
          </w:tcPr>
          <w:p w:rsidRPr="00173827" w:rsidR="00A76E2E" w:rsidP="00D06DB1" w:rsidRDefault="00C32FFD" w14:paraId="791FC51D" w14:textId="4FEBCF43">
            <w:pPr>
              <w:spacing w:after="0"/>
              <w:jc w:val="center"/>
              <w:rPr>
                <w:szCs w:val="20"/>
              </w:rPr>
            </w:pPr>
            <w:r>
              <w:rPr>
                <w:szCs w:val="20"/>
              </w:rPr>
              <w:t>322220</w:t>
            </w:r>
          </w:p>
        </w:tc>
        <w:tc>
          <w:tcPr>
            <w:tcW w:w="1316" w:type="dxa"/>
            <w:shd w:val="clear" w:color="auto" w:fill="auto"/>
            <w:vAlign w:val="center"/>
          </w:tcPr>
          <w:p w:rsidRPr="00780F50" w:rsidR="00A76E2E" w:rsidP="00D06DB1" w:rsidRDefault="00A76E2E" w14:paraId="52D9E624" w14:textId="4A17C2F3">
            <w:pPr>
              <w:spacing w:after="0"/>
              <w:jc w:val="center"/>
              <w:rPr>
                <w:szCs w:val="20"/>
              </w:rPr>
            </w:pPr>
          </w:p>
        </w:tc>
        <w:tc>
          <w:tcPr>
            <w:tcW w:w="1316" w:type="dxa"/>
            <w:shd w:val="clear" w:color="auto" w:fill="auto"/>
            <w:vAlign w:val="center"/>
          </w:tcPr>
          <w:p w:rsidRPr="00173827" w:rsidR="00A76E2E" w:rsidP="00D06DB1" w:rsidRDefault="00C32FFD" w14:paraId="0C5ECF9E" w14:textId="7E5D4CC2">
            <w:pPr>
              <w:spacing w:after="0"/>
              <w:ind w:right="280"/>
              <w:jc w:val="right"/>
              <w:rPr>
                <w:szCs w:val="20"/>
              </w:rPr>
            </w:pPr>
            <w:r>
              <w:rPr>
                <w:szCs w:val="20"/>
              </w:rPr>
              <w:t>338</w:t>
            </w:r>
          </w:p>
        </w:tc>
      </w:tr>
      <w:tr w:rsidRPr="00173827" w:rsidR="00A76E2E" w:rsidTr="00D06DB1" w14:paraId="52533CF0" w14:textId="77777777">
        <w:trPr>
          <w:cantSplit/>
          <w:jc w:val="center"/>
        </w:trPr>
        <w:tc>
          <w:tcPr>
            <w:tcW w:w="960" w:type="dxa"/>
            <w:shd w:val="clear" w:color="auto" w:fill="auto"/>
            <w:vAlign w:val="center"/>
          </w:tcPr>
          <w:p w:rsidRPr="00173827" w:rsidR="00A76E2E" w:rsidP="00D06DB1" w:rsidRDefault="00905689" w14:paraId="05C8D474" w14:textId="21CE874D">
            <w:pPr>
              <w:spacing w:after="0"/>
              <w:jc w:val="center"/>
              <w:rPr>
                <w:szCs w:val="20"/>
              </w:rPr>
            </w:pPr>
            <w:r>
              <w:rPr>
                <w:szCs w:val="20"/>
              </w:rPr>
              <w:t>21</w:t>
            </w:r>
          </w:p>
        </w:tc>
        <w:tc>
          <w:tcPr>
            <w:tcW w:w="960" w:type="dxa"/>
            <w:shd w:val="clear" w:color="auto" w:fill="auto"/>
            <w:vAlign w:val="center"/>
          </w:tcPr>
          <w:p w:rsidRPr="00173827" w:rsidR="00A76E2E" w:rsidP="00D06DB1" w:rsidRDefault="00905689" w14:paraId="048B1B7E" w14:textId="70A3CF37">
            <w:pPr>
              <w:spacing w:after="0"/>
              <w:jc w:val="center"/>
              <w:rPr>
                <w:szCs w:val="20"/>
              </w:rPr>
            </w:pPr>
            <w:r>
              <w:rPr>
                <w:szCs w:val="20"/>
              </w:rPr>
              <w:t>213</w:t>
            </w:r>
          </w:p>
        </w:tc>
        <w:tc>
          <w:tcPr>
            <w:tcW w:w="1152" w:type="dxa"/>
          </w:tcPr>
          <w:p w:rsidR="00A76E2E" w:rsidP="00D06DB1" w:rsidRDefault="00C32FFD" w14:paraId="67AA70D6" w14:textId="009C47C4">
            <w:pPr>
              <w:spacing w:after="0"/>
              <w:jc w:val="center"/>
              <w:rPr>
                <w:szCs w:val="20"/>
              </w:rPr>
            </w:pPr>
            <w:r>
              <w:rPr>
                <w:szCs w:val="20"/>
              </w:rPr>
              <w:t>Simpson</w:t>
            </w:r>
          </w:p>
        </w:tc>
        <w:tc>
          <w:tcPr>
            <w:tcW w:w="960" w:type="dxa"/>
            <w:shd w:val="clear" w:color="auto" w:fill="auto"/>
            <w:vAlign w:val="center"/>
          </w:tcPr>
          <w:p w:rsidRPr="00173827" w:rsidR="00A76E2E" w:rsidP="00D06DB1" w:rsidRDefault="00C32FFD" w14:paraId="10B7A733" w14:textId="247B280A">
            <w:pPr>
              <w:spacing w:after="0"/>
              <w:jc w:val="center"/>
              <w:rPr>
                <w:szCs w:val="20"/>
              </w:rPr>
            </w:pPr>
            <w:r>
              <w:rPr>
                <w:szCs w:val="20"/>
              </w:rPr>
              <w:t>322220</w:t>
            </w:r>
          </w:p>
        </w:tc>
        <w:tc>
          <w:tcPr>
            <w:tcW w:w="1316" w:type="dxa"/>
            <w:shd w:val="clear" w:color="auto" w:fill="auto"/>
            <w:vAlign w:val="center"/>
          </w:tcPr>
          <w:p w:rsidRPr="00780F50" w:rsidR="00A76E2E" w:rsidP="00D06DB1" w:rsidRDefault="00C32FFD" w14:paraId="709600C1" w14:textId="41B3CDC7">
            <w:pPr>
              <w:spacing w:after="0"/>
              <w:jc w:val="center"/>
              <w:rPr>
                <w:szCs w:val="20"/>
              </w:rPr>
            </w:pPr>
            <w:r>
              <w:rPr>
                <w:szCs w:val="20"/>
              </w:rPr>
              <w:t>F</w:t>
            </w:r>
          </w:p>
        </w:tc>
        <w:tc>
          <w:tcPr>
            <w:tcW w:w="1316" w:type="dxa"/>
            <w:shd w:val="clear" w:color="auto" w:fill="auto"/>
            <w:vAlign w:val="center"/>
          </w:tcPr>
          <w:p w:rsidRPr="00173827" w:rsidR="00A76E2E" w:rsidP="00D06DB1" w:rsidRDefault="00C32FFD" w14:paraId="45A7D2EA" w14:textId="05699019">
            <w:pPr>
              <w:spacing w:after="0"/>
              <w:ind w:right="280"/>
              <w:jc w:val="right"/>
              <w:rPr>
                <w:szCs w:val="20"/>
              </w:rPr>
            </w:pPr>
            <w:r>
              <w:rPr>
                <w:szCs w:val="20"/>
              </w:rPr>
              <w:t>withheld</w:t>
            </w:r>
          </w:p>
        </w:tc>
      </w:tr>
      <w:tr w:rsidRPr="00173827" w:rsidR="00A76E2E" w:rsidTr="00D06DB1" w14:paraId="20352DA5" w14:textId="77777777">
        <w:trPr>
          <w:cantSplit/>
          <w:jc w:val="center"/>
        </w:trPr>
        <w:tc>
          <w:tcPr>
            <w:tcW w:w="960" w:type="dxa"/>
            <w:shd w:val="clear" w:color="auto" w:fill="auto"/>
            <w:vAlign w:val="center"/>
          </w:tcPr>
          <w:p w:rsidRPr="00173827" w:rsidR="00A76E2E" w:rsidP="00D06DB1" w:rsidRDefault="00905689" w14:paraId="5E55AC89" w14:textId="0B295DE2">
            <w:pPr>
              <w:spacing w:after="0"/>
              <w:jc w:val="center"/>
              <w:rPr>
                <w:szCs w:val="20"/>
              </w:rPr>
            </w:pPr>
            <w:r>
              <w:rPr>
                <w:szCs w:val="20"/>
              </w:rPr>
              <w:t>21</w:t>
            </w:r>
          </w:p>
        </w:tc>
        <w:tc>
          <w:tcPr>
            <w:tcW w:w="960" w:type="dxa"/>
            <w:shd w:val="clear" w:color="auto" w:fill="auto"/>
            <w:vAlign w:val="center"/>
          </w:tcPr>
          <w:p w:rsidRPr="00173827" w:rsidR="00A76E2E" w:rsidP="00D06DB1" w:rsidRDefault="00905689" w14:paraId="17C8EC72" w14:textId="57515203">
            <w:pPr>
              <w:spacing w:after="0"/>
              <w:jc w:val="center"/>
              <w:rPr>
                <w:szCs w:val="20"/>
              </w:rPr>
            </w:pPr>
            <w:r>
              <w:rPr>
                <w:szCs w:val="20"/>
              </w:rPr>
              <w:t>219</w:t>
            </w:r>
          </w:p>
        </w:tc>
        <w:tc>
          <w:tcPr>
            <w:tcW w:w="1152" w:type="dxa"/>
          </w:tcPr>
          <w:p w:rsidR="00A76E2E" w:rsidP="00D06DB1" w:rsidRDefault="00C32FFD" w14:paraId="1223A1BE" w14:textId="0679CD33">
            <w:pPr>
              <w:spacing w:after="0"/>
              <w:jc w:val="center"/>
              <w:rPr>
                <w:szCs w:val="20"/>
              </w:rPr>
            </w:pPr>
            <w:r>
              <w:rPr>
                <w:szCs w:val="20"/>
              </w:rPr>
              <w:t>Todd</w:t>
            </w:r>
          </w:p>
        </w:tc>
        <w:tc>
          <w:tcPr>
            <w:tcW w:w="960" w:type="dxa"/>
            <w:shd w:val="clear" w:color="auto" w:fill="auto"/>
            <w:vAlign w:val="center"/>
          </w:tcPr>
          <w:p w:rsidRPr="00173827" w:rsidR="00A76E2E" w:rsidP="00D06DB1" w:rsidRDefault="00C32FFD" w14:paraId="7C009EB5" w14:textId="23BBD449">
            <w:pPr>
              <w:spacing w:after="0"/>
              <w:jc w:val="center"/>
              <w:rPr>
                <w:szCs w:val="20"/>
              </w:rPr>
            </w:pPr>
            <w:r>
              <w:rPr>
                <w:szCs w:val="20"/>
              </w:rPr>
              <w:t>322220</w:t>
            </w:r>
          </w:p>
        </w:tc>
        <w:tc>
          <w:tcPr>
            <w:tcW w:w="1316" w:type="dxa"/>
            <w:shd w:val="clear" w:color="auto" w:fill="auto"/>
            <w:vAlign w:val="center"/>
          </w:tcPr>
          <w:p w:rsidRPr="00780F50" w:rsidR="00A76E2E" w:rsidP="00D06DB1" w:rsidRDefault="00C32FFD" w14:paraId="3ED577CC" w14:textId="29EA18FF">
            <w:pPr>
              <w:spacing w:after="0"/>
              <w:jc w:val="center"/>
              <w:rPr>
                <w:szCs w:val="20"/>
              </w:rPr>
            </w:pPr>
            <w:r>
              <w:rPr>
                <w:szCs w:val="20"/>
              </w:rPr>
              <w:t>B</w:t>
            </w:r>
          </w:p>
        </w:tc>
        <w:tc>
          <w:tcPr>
            <w:tcW w:w="1316" w:type="dxa"/>
            <w:shd w:val="clear" w:color="auto" w:fill="auto"/>
            <w:vAlign w:val="center"/>
          </w:tcPr>
          <w:p w:rsidRPr="00173827" w:rsidR="00A76E2E" w:rsidP="00D06DB1" w:rsidRDefault="00A76E2E" w14:paraId="1E619245" w14:textId="77777777">
            <w:pPr>
              <w:spacing w:after="0"/>
              <w:ind w:right="280"/>
              <w:jc w:val="right"/>
              <w:rPr>
                <w:szCs w:val="20"/>
              </w:rPr>
            </w:pPr>
            <w:r>
              <w:rPr>
                <w:szCs w:val="20"/>
              </w:rPr>
              <w:t>withheld</w:t>
            </w:r>
          </w:p>
        </w:tc>
      </w:tr>
    </w:tbl>
    <w:p w:rsidRPr="00C32FFD" w:rsidR="00A76E2E" w:rsidP="00A76E2E" w:rsidRDefault="00A76E2E" w14:paraId="36A0F041" w14:textId="29993803">
      <w:pPr>
        <w:widowControl/>
        <w:autoSpaceDE/>
        <w:autoSpaceDN/>
        <w:adjustRightInd/>
        <w:spacing w:before="60"/>
        <w:ind w:left="1440" w:right="1350"/>
        <w:rPr>
          <w:szCs w:val="20"/>
        </w:rPr>
      </w:pPr>
      <w:r w:rsidRPr="00C32FFD">
        <w:rPr>
          <w:i/>
          <w:szCs w:val="20"/>
        </w:rPr>
        <w:t>Note:</w:t>
      </w:r>
      <w:r w:rsidRPr="00C32FFD" w:rsidR="00C32FFD">
        <w:rPr>
          <w:szCs w:val="20"/>
        </w:rPr>
        <w:t xml:space="preserve"> Counties in Kentucky</w:t>
      </w:r>
      <w:r w:rsidRPr="00C32FFD">
        <w:rPr>
          <w:szCs w:val="20"/>
        </w:rPr>
        <w:t xml:space="preserve"> that do not have emp</w:t>
      </w:r>
      <w:r w:rsidR="00C32FFD">
        <w:rPr>
          <w:szCs w:val="20"/>
        </w:rPr>
        <w:t>loyment in paper bag and coated and treated p</w:t>
      </w:r>
      <w:r w:rsidRPr="00C32FFD" w:rsidR="00C32FFD">
        <w:rPr>
          <w:szCs w:val="20"/>
        </w:rPr>
        <w:t xml:space="preserve">aper </w:t>
      </w:r>
      <w:r w:rsidR="00C32FFD">
        <w:rPr>
          <w:szCs w:val="20"/>
        </w:rPr>
        <w:t>m</w:t>
      </w:r>
      <w:r w:rsidRPr="00C32FFD" w:rsidR="00C32FFD">
        <w:rPr>
          <w:szCs w:val="20"/>
        </w:rPr>
        <w:t>anufacturing</w:t>
      </w:r>
      <w:r w:rsidRPr="00C32FFD">
        <w:rPr>
          <w:szCs w:val="20"/>
        </w:rPr>
        <w:t xml:space="preserve"> are excluded from this table.</w:t>
      </w:r>
    </w:p>
    <w:p w:rsidRPr="00C32FFD" w:rsidR="00A76E2E" w:rsidP="00A76E2E" w:rsidRDefault="00A76E2E" w14:paraId="572DB971" w14:textId="000BDEED">
      <w:pPr>
        <w:widowControl/>
        <w:numPr>
          <w:ilvl w:val="0"/>
          <w:numId w:val="2"/>
        </w:numPr>
        <w:autoSpaceDE/>
        <w:autoSpaceDN/>
        <w:adjustRightInd/>
        <w:rPr>
          <w:szCs w:val="20"/>
        </w:rPr>
      </w:pPr>
      <w:r w:rsidRPr="00C32FFD">
        <w:rPr>
          <w:szCs w:val="20"/>
        </w:rPr>
        <w:t>The total number of known county-l</w:t>
      </w:r>
      <w:r w:rsidRPr="00C32FFD" w:rsidR="00C32FFD">
        <w:rPr>
          <w:szCs w:val="20"/>
        </w:rPr>
        <w:t>ev</w:t>
      </w:r>
      <w:r w:rsidR="00C32FFD">
        <w:rPr>
          <w:szCs w:val="20"/>
        </w:rPr>
        <w:t xml:space="preserve">el employees in </w:t>
      </w:r>
      <w:r w:rsidR="0053188F">
        <w:rPr>
          <w:szCs w:val="20"/>
        </w:rPr>
        <w:t>Kentucky</w:t>
      </w:r>
      <w:r w:rsidR="00C32FFD">
        <w:rPr>
          <w:szCs w:val="20"/>
        </w:rPr>
        <w:t xml:space="preserve"> is 729</w:t>
      </w:r>
      <w:r w:rsidRPr="00C32FFD">
        <w:rPr>
          <w:szCs w:val="20"/>
        </w:rPr>
        <w:t>.</w:t>
      </w:r>
    </w:p>
    <w:p w:rsidRPr="00C32FFD" w:rsidR="00A76E2E" w:rsidP="00A76E2E" w:rsidRDefault="00A76E2E" w14:paraId="102FF700" w14:textId="539AB9E1">
      <w:pPr>
        <w:widowControl/>
        <w:numPr>
          <w:ilvl w:val="0"/>
          <w:numId w:val="2"/>
        </w:numPr>
        <w:autoSpaceDE/>
        <w:autoSpaceDN/>
        <w:adjustRightInd/>
        <w:rPr>
          <w:szCs w:val="20"/>
        </w:rPr>
      </w:pPr>
      <w:r w:rsidRPr="00C32FFD">
        <w:rPr>
          <w:szCs w:val="20"/>
        </w:rPr>
        <w:t xml:space="preserve">The state-level </w:t>
      </w:r>
      <w:r w:rsidRPr="00C32FFD">
        <w:rPr>
          <w:iCs/>
          <w:szCs w:val="20"/>
        </w:rPr>
        <w:t>CBP</w:t>
      </w:r>
      <w:r w:rsidRPr="00C32FFD" w:rsidR="00C32FFD">
        <w:rPr>
          <w:szCs w:val="20"/>
        </w:rPr>
        <w:t xml:space="preserve"> reports 2,517 employees for NAICS 322220</w:t>
      </w:r>
      <w:r w:rsidRPr="00C32FFD">
        <w:rPr>
          <w:szCs w:val="20"/>
        </w:rPr>
        <w:t xml:space="preserve"> in </w:t>
      </w:r>
      <w:r w:rsidRPr="00C32FFD" w:rsidR="00C32FFD">
        <w:rPr>
          <w:szCs w:val="20"/>
        </w:rPr>
        <w:t>Kentucky. This means there are 1,788 employees total for the 6</w:t>
      </w:r>
      <w:r w:rsidRPr="00C32FFD">
        <w:rPr>
          <w:szCs w:val="20"/>
        </w:rPr>
        <w:t xml:space="preserve"> counties for which data are withheld.</w:t>
      </w:r>
    </w:p>
    <w:p w:rsidRPr="000B2651" w:rsidR="00A76E2E" w:rsidP="00A76E2E" w:rsidRDefault="00A76E2E" w14:paraId="1B237167" w14:textId="2E7B1C78">
      <w:pPr>
        <w:widowControl/>
        <w:numPr>
          <w:ilvl w:val="0"/>
          <w:numId w:val="2"/>
        </w:numPr>
        <w:autoSpaceDE/>
        <w:autoSpaceDN/>
        <w:adjustRightInd/>
        <w:rPr>
          <w:szCs w:val="20"/>
        </w:rPr>
      </w:pPr>
      <w:r w:rsidRPr="000B2651">
        <w:rPr>
          <w:szCs w:val="20"/>
        </w:rPr>
        <w:t>The counties with withheld data are assigned midpoints according to their employment code in</w:t>
      </w:r>
      <w:r w:rsidR="0053188F">
        <w:rPr>
          <w:sz w:val="16"/>
          <w:szCs w:val="20"/>
        </w:rPr>
        <w:t xml:space="preserve"> </w:t>
      </w:r>
      <w:r w:rsidR="0053188F">
        <w:rPr>
          <w:sz w:val="16"/>
          <w:szCs w:val="20"/>
        </w:rPr>
        <w:fldChar w:fldCharType="begin"/>
      </w:r>
      <w:r w:rsidR="0053188F">
        <w:rPr>
          <w:sz w:val="16"/>
          <w:szCs w:val="20"/>
        </w:rPr>
        <w:instrText xml:space="preserve"> REF _Ref7517362 \h </w:instrText>
      </w:r>
      <w:r w:rsidR="0053188F">
        <w:rPr>
          <w:sz w:val="16"/>
          <w:szCs w:val="20"/>
        </w:rPr>
      </w:r>
      <w:r w:rsidR="0053188F">
        <w:rPr>
          <w:sz w:val="16"/>
          <w:szCs w:val="20"/>
        </w:rPr>
        <w:fldChar w:fldCharType="separate"/>
      </w:r>
      <w:r w:rsidRPr="0097551A" w:rsidR="004D2A25">
        <w:t xml:space="preserve">Table </w:t>
      </w:r>
      <w:r w:rsidR="004D2A25">
        <w:rPr>
          <w:noProof/>
        </w:rPr>
        <w:t>4</w:t>
      </w:r>
      <w:r w:rsidR="0053188F">
        <w:rPr>
          <w:sz w:val="16"/>
          <w:szCs w:val="20"/>
        </w:rPr>
        <w:fldChar w:fldCharType="end"/>
      </w:r>
      <w:r w:rsidRPr="000B2651" w:rsidR="000B2651">
        <w:rPr>
          <w:szCs w:val="20"/>
        </w:rPr>
        <w:t>. For example, Carroll</w:t>
      </w:r>
      <w:r w:rsidRPr="000B2651">
        <w:rPr>
          <w:szCs w:val="20"/>
        </w:rPr>
        <w:t xml:space="preserve"> County is given a midpoint of 60 employees (since</w:t>
      </w:r>
      <w:r w:rsidRPr="000B2651" w:rsidR="000B2651">
        <w:rPr>
          <w:szCs w:val="20"/>
        </w:rPr>
        <w:t xml:space="preserve"> range code B is 20-99) and Kenton</w:t>
      </w:r>
      <w:r w:rsidRPr="000B2651">
        <w:rPr>
          <w:szCs w:val="20"/>
        </w:rPr>
        <w:t xml:space="preserve"> County is given a midpoint of 10 employees.</w:t>
      </w:r>
    </w:p>
    <w:p w:rsidRPr="000B2651" w:rsidR="00A76E2E" w:rsidP="00A76E2E" w:rsidRDefault="00A76E2E" w14:paraId="39C22AF3" w14:textId="19F2692C">
      <w:pPr>
        <w:widowControl/>
        <w:numPr>
          <w:ilvl w:val="0"/>
          <w:numId w:val="2"/>
        </w:numPr>
        <w:autoSpaceDE/>
        <w:autoSpaceDN/>
        <w:adjustRightInd/>
        <w:rPr>
          <w:szCs w:val="20"/>
        </w:rPr>
      </w:pPr>
      <w:r w:rsidRPr="000B2651">
        <w:rPr>
          <w:szCs w:val="20"/>
        </w:rPr>
        <w:t xml:space="preserve">The state total of the midpoints </w:t>
      </w:r>
      <w:r w:rsidRPr="000B2651" w:rsidR="000B2651">
        <w:rPr>
          <w:szCs w:val="20"/>
        </w:rPr>
        <w:t>for all withheld counties is 2,380</w:t>
      </w:r>
      <w:r w:rsidRPr="000B2651">
        <w:rPr>
          <w:szCs w:val="20"/>
        </w:rPr>
        <w:t xml:space="preserve"> employees. </w:t>
      </w:r>
    </w:p>
    <w:p w:rsidRPr="000B2651" w:rsidR="00A76E2E" w:rsidP="00A76E2E" w:rsidRDefault="000B2651" w14:paraId="68F67E66" w14:textId="3A0AB030">
      <w:pPr>
        <w:widowControl/>
        <w:numPr>
          <w:ilvl w:val="0"/>
          <w:numId w:val="2"/>
        </w:numPr>
        <w:autoSpaceDE/>
        <w:autoSpaceDN/>
        <w:adjustRightInd/>
        <w:rPr>
          <w:szCs w:val="20"/>
        </w:rPr>
      </w:pPr>
      <w:r w:rsidRPr="000B2651">
        <w:rPr>
          <w:szCs w:val="20"/>
        </w:rPr>
        <w:t>The adjustment factor is 1,788</w:t>
      </w:r>
      <w:r w:rsidRPr="000B2651" w:rsidR="00A76E2E">
        <w:rPr>
          <w:szCs w:val="20"/>
        </w:rPr>
        <w:t>/2</w:t>
      </w:r>
      <w:r w:rsidRPr="000B2651">
        <w:rPr>
          <w:szCs w:val="20"/>
        </w:rPr>
        <w:t>,</w:t>
      </w:r>
      <w:r w:rsidRPr="000B2651" w:rsidR="00A76E2E">
        <w:rPr>
          <w:szCs w:val="20"/>
        </w:rPr>
        <w:t>3</w:t>
      </w:r>
      <w:r w:rsidRPr="000B2651">
        <w:rPr>
          <w:szCs w:val="20"/>
        </w:rPr>
        <w:t>80 = 0.7513</w:t>
      </w:r>
      <w:r w:rsidRPr="000B2651" w:rsidR="00A76E2E">
        <w:rPr>
          <w:szCs w:val="20"/>
        </w:rPr>
        <w:t>.</w:t>
      </w:r>
    </w:p>
    <w:p w:rsidRPr="000B2651" w:rsidR="00A76E2E" w:rsidP="00A76E2E" w:rsidRDefault="00A76E2E" w14:paraId="535BEBE4" w14:textId="1EDCEDAA">
      <w:pPr>
        <w:widowControl/>
        <w:numPr>
          <w:ilvl w:val="0"/>
          <w:numId w:val="2"/>
        </w:numPr>
        <w:autoSpaceDE/>
        <w:autoSpaceDN/>
        <w:adjustRightInd/>
        <w:rPr>
          <w:szCs w:val="20"/>
        </w:rPr>
      </w:pPr>
      <w:r w:rsidRPr="000B2651">
        <w:rPr>
          <w:szCs w:val="20"/>
        </w:rPr>
        <w:t>Th</w:t>
      </w:r>
      <w:r w:rsidRPr="000B2651" w:rsidR="000B2651">
        <w:rPr>
          <w:szCs w:val="20"/>
        </w:rPr>
        <w:t>e adjusted employment for Carroll County is 60 × 0.7513 = 45. Kenton</w:t>
      </w:r>
      <w:r w:rsidRPr="000B2651">
        <w:rPr>
          <w:szCs w:val="20"/>
        </w:rPr>
        <w:t xml:space="preserve"> County has an ad</w:t>
      </w:r>
      <w:r w:rsidRPr="000B2651" w:rsidR="000B2651">
        <w:rPr>
          <w:szCs w:val="20"/>
        </w:rPr>
        <w:t>justed employment of 10 × 0.7513 = 8</w:t>
      </w:r>
      <w:r w:rsidRPr="000B2651">
        <w:rPr>
          <w:szCs w:val="20"/>
        </w:rPr>
        <w:t xml:space="preserve"> employees.</w:t>
      </w:r>
    </w:p>
    <w:p w:rsidRPr="00886F17" w:rsidR="00B97E6E" w:rsidP="00D462CC" w:rsidRDefault="00B97E6E" w14:paraId="74DFA48A" w14:textId="78DFB3BB">
      <w:pPr>
        <w:pStyle w:val="Heading1"/>
        <w:numPr>
          <w:ilvl w:val="0"/>
          <w:numId w:val="46"/>
        </w:numPr>
        <w:ind w:left="360"/>
      </w:pPr>
      <w:bookmarkStart w:name="_Ref477187901" w:id="12"/>
      <w:r w:rsidRPr="00886F17">
        <w:t>Emission</w:t>
      </w:r>
      <w:r w:rsidR="009944E8">
        <w:t>s</w:t>
      </w:r>
      <w:r w:rsidRPr="00886F17">
        <w:t xml:space="preserve"> Factors</w:t>
      </w:r>
      <w:bookmarkEnd w:id="9"/>
      <w:bookmarkEnd w:id="12"/>
    </w:p>
    <w:p w:rsidR="00734D89" w:rsidP="00734D89" w:rsidRDefault="00B97E6E" w14:paraId="12AF09E2" w14:textId="17ECB5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6132E6">
        <w:rPr>
          <w:szCs w:val="20"/>
        </w:rPr>
        <w:t>Emission</w:t>
      </w:r>
      <w:r w:rsidR="009944E8">
        <w:rPr>
          <w:szCs w:val="20"/>
        </w:rPr>
        <w:t>s</w:t>
      </w:r>
      <w:r w:rsidR="0097551A">
        <w:rPr>
          <w:szCs w:val="20"/>
        </w:rPr>
        <w:t xml:space="preserve"> factors </w:t>
      </w:r>
      <w:r w:rsidR="00646D28">
        <w:rPr>
          <w:szCs w:val="20"/>
        </w:rPr>
        <w:t xml:space="preserve">for </w:t>
      </w:r>
      <w:r w:rsidR="009E6F56">
        <w:rPr>
          <w:szCs w:val="20"/>
        </w:rPr>
        <w:t>most</w:t>
      </w:r>
      <w:r w:rsidR="00CF0F15">
        <w:rPr>
          <w:szCs w:val="20"/>
        </w:rPr>
        <w:t xml:space="preserve"> </w:t>
      </w:r>
      <w:r w:rsidR="007F2869">
        <w:rPr>
          <w:szCs w:val="20"/>
        </w:rPr>
        <w:t>solvent utilization</w:t>
      </w:r>
      <w:r w:rsidR="009E6F56">
        <w:rPr>
          <w:szCs w:val="20"/>
        </w:rPr>
        <w:t xml:space="preserve"> categories</w:t>
      </w:r>
      <w:r w:rsidR="00CF0F15">
        <w:rPr>
          <w:szCs w:val="20"/>
        </w:rPr>
        <w:t xml:space="preserve"> </w:t>
      </w:r>
      <w:r w:rsidR="007F2869">
        <w:rPr>
          <w:szCs w:val="20"/>
        </w:rPr>
        <w:t xml:space="preserve">are </w:t>
      </w:r>
      <w:r w:rsidR="00F434CF">
        <w:rPr>
          <w:szCs w:val="20"/>
        </w:rPr>
        <w:t xml:space="preserve">based on national-level estimates of solvent usage </w:t>
      </w:r>
      <w:r w:rsidR="007F2869">
        <w:rPr>
          <w:szCs w:val="20"/>
        </w:rPr>
        <w:t xml:space="preserve">from the </w:t>
      </w:r>
      <w:proofErr w:type="spellStart"/>
      <w:r w:rsidR="007F2869">
        <w:rPr>
          <w:szCs w:val="20"/>
        </w:rPr>
        <w:t>Freedonia</w:t>
      </w:r>
      <w:proofErr w:type="spellEnd"/>
      <w:r w:rsidR="007F2869">
        <w:rPr>
          <w:szCs w:val="20"/>
        </w:rPr>
        <w:t xml:space="preserve"> Group.</w:t>
      </w:r>
      <w:r w:rsidR="002F5B97">
        <w:rPr>
          <w:rStyle w:val="EndnoteReference"/>
          <w:szCs w:val="20"/>
        </w:rPr>
        <w:endnoteReference w:id="5"/>
      </w:r>
      <w:r w:rsidR="00734D89">
        <w:rPr>
          <w:szCs w:val="20"/>
        </w:rPr>
        <w:t xml:space="preserve"> The </w:t>
      </w:r>
      <w:proofErr w:type="spellStart"/>
      <w:r w:rsidR="00734D89">
        <w:rPr>
          <w:szCs w:val="20"/>
        </w:rPr>
        <w:t>Freedonia</w:t>
      </w:r>
      <w:proofErr w:type="spellEnd"/>
      <w:r w:rsidR="00734D89">
        <w:rPr>
          <w:szCs w:val="20"/>
        </w:rPr>
        <w:t xml:space="preserve"> </w:t>
      </w:r>
      <w:r w:rsidR="00C15B70">
        <w:rPr>
          <w:szCs w:val="20"/>
        </w:rPr>
        <w:t>data includes</w:t>
      </w:r>
      <w:r w:rsidR="001921DA">
        <w:rPr>
          <w:szCs w:val="20"/>
        </w:rPr>
        <w:t xml:space="preserve"> historical usage of solvents in</w:t>
      </w:r>
      <w:r w:rsidR="00734D89">
        <w:rPr>
          <w:szCs w:val="20"/>
        </w:rPr>
        <w:t xml:space="preserve"> 2015 and projected </w:t>
      </w:r>
      <w:r w:rsidR="001921DA">
        <w:rPr>
          <w:szCs w:val="20"/>
        </w:rPr>
        <w:t xml:space="preserve">solvent usage </w:t>
      </w:r>
      <w:r w:rsidR="00734D89">
        <w:rPr>
          <w:szCs w:val="20"/>
        </w:rPr>
        <w:t xml:space="preserve">for 2020. Assuming a linear change in </w:t>
      </w:r>
      <w:r w:rsidR="001921DA">
        <w:rPr>
          <w:szCs w:val="20"/>
        </w:rPr>
        <w:t xml:space="preserve">solvent </w:t>
      </w:r>
      <w:r w:rsidR="00734D89">
        <w:rPr>
          <w:szCs w:val="20"/>
        </w:rPr>
        <w:t>demand, EPA es</w:t>
      </w:r>
      <w:r w:rsidR="001921DA">
        <w:rPr>
          <w:szCs w:val="20"/>
        </w:rPr>
        <w:t xml:space="preserve">timated solvent usage for 2017 </w:t>
      </w:r>
      <w:r w:rsidR="00734D89">
        <w:rPr>
          <w:szCs w:val="20"/>
        </w:rPr>
        <w:t>(</w:t>
      </w:r>
      <w:r w:rsidR="00734D89">
        <w:rPr>
          <w:szCs w:val="20"/>
        </w:rPr>
        <w:fldChar w:fldCharType="begin"/>
      </w:r>
      <w:r w:rsidR="00734D89">
        <w:rPr>
          <w:szCs w:val="20"/>
        </w:rPr>
        <w:instrText xml:space="preserve"> REF _Ref6572028 \h </w:instrText>
      </w:r>
      <w:r w:rsidR="00734D89">
        <w:rPr>
          <w:szCs w:val="20"/>
        </w:rPr>
      </w:r>
      <w:r w:rsidR="00734D89">
        <w:rPr>
          <w:szCs w:val="20"/>
        </w:rPr>
        <w:fldChar w:fldCharType="separate"/>
      </w:r>
      <w:r w:rsidR="004D2A25">
        <w:t xml:space="preserve">Table </w:t>
      </w:r>
      <w:r w:rsidR="004D2A25">
        <w:rPr>
          <w:noProof/>
        </w:rPr>
        <w:t>6</w:t>
      </w:r>
      <w:r w:rsidR="00734D89">
        <w:rPr>
          <w:szCs w:val="20"/>
        </w:rPr>
        <w:fldChar w:fldCharType="end"/>
      </w:r>
      <w:r w:rsidR="00734D89">
        <w:rPr>
          <w:szCs w:val="20"/>
        </w:rPr>
        <w:t>).</w:t>
      </w:r>
      <w:r w:rsidR="001921DA">
        <w:rPr>
          <w:szCs w:val="20"/>
        </w:rPr>
        <w:t xml:space="preserve"> </w:t>
      </w:r>
    </w:p>
    <w:p w:rsidR="00734D89" w:rsidP="00734D89" w:rsidRDefault="00734D89" w14:paraId="601AE988" w14:textId="77777777">
      <w:pPr>
        <w:pStyle w:val="TableCaption"/>
      </w:pPr>
      <w:bookmarkStart w:name="_Ref6572028" w:id="13"/>
      <w:r>
        <w:t xml:space="preserve">Table </w:t>
      </w:r>
      <w:r w:rsidR="0065239B">
        <w:rPr>
          <w:noProof/>
        </w:rPr>
        <w:fldChar w:fldCharType="begin"/>
      </w:r>
      <w:r w:rsidR="0065239B">
        <w:rPr>
          <w:noProof/>
        </w:rPr>
        <w:instrText xml:space="preserve"> SEQ Table \* ARABIC </w:instrText>
      </w:r>
      <w:r w:rsidR="0065239B">
        <w:rPr>
          <w:noProof/>
        </w:rPr>
        <w:fldChar w:fldCharType="separate"/>
      </w:r>
      <w:r w:rsidR="004D2A25">
        <w:rPr>
          <w:noProof/>
        </w:rPr>
        <w:t>6</w:t>
      </w:r>
      <w:r w:rsidR="0065239B">
        <w:rPr>
          <w:noProof/>
        </w:rPr>
        <w:fldChar w:fldCharType="end"/>
      </w:r>
      <w:bookmarkEnd w:id="13"/>
      <w:r>
        <w:t>. Solvent Usage in the US</w:t>
      </w:r>
    </w:p>
    <w:tbl>
      <w:tblPr>
        <w:tblW w:w="8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21"/>
        <w:gridCol w:w="1064"/>
        <w:gridCol w:w="990"/>
        <w:gridCol w:w="946"/>
      </w:tblGrid>
      <w:tr w:rsidRPr="00D47E1F" w:rsidR="001921DA" w:rsidTr="00E8195F" w14:paraId="4249DC95" w14:textId="77777777">
        <w:trPr>
          <w:tblHeader/>
          <w:jc w:val="center"/>
        </w:trPr>
        <w:tc>
          <w:tcPr>
            <w:tcW w:w="5321" w:type="dxa"/>
            <w:vMerge w:val="restart"/>
            <w:shd w:val="clear" w:color="auto" w:fill="D9D9D9" w:themeFill="background1" w:themeFillShade="D9"/>
            <w:vAlign w:val="center"/>
          </w:tcPr>
          <w:p w:rsidRPr="00E8195F" w:rsidR="001921DA" w:rsidP="001921DA" w:rsidRDefault="001921DA" w14:paraId="3160FD7E" w14:textId="1FA841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0"/>
              </w:rPr>
            </w:pPr>
            <w:r w:rsidRPr="00E8195F">
              <w:rPr>
                <w:b/>
                <w:szCs w:val="20"/>
              </w:rPr>
              <w:t>Description</w:t>
            </w:r>
          </w:p>
        </w:tc>
        <w:tc>
          <w:tcPr>
            <w:tcW w:w="3000" w:type="dxa"/>
            <w:gridSpan w:val="3"/>
            <w:shd w:val="clear" w:color="auto" w:fill="D9D9D9" w:themeFill="background1" w:themeFillShade="D9"/>
            <w:vAlign w:val="center"/>
          </w:tcPr>
          <w:p w:rsidRPr="00E8195F" w:rsidR="001921DA" w:rsidP="00B261E2" w:rsidRDefault="001921DA" w14:paraId="346C857D" w14:textId="44D567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0"/>
              </w:rPr>
            </w:pPr>
            <w:r w:rsidRPr="00E8195F">
              <w:rPr>
                <w:b/>
                <w:szCs w:val="20"/>
              </w:rPr>
              <w:t>Solvent Usage (Million Pounds)</w:t>
            </w:r>
          </w:p>
        </w:tc>
      </w:tr>
      <w:tr w:rsidRPr="00D47E1F" w:rsidR="001921DA" w:rsidTr="00E8195F" w14:paraId="74BF1352" w14:textId="77777777">
        <w:trPr>
          <w:tblHeader/>
          <w:jc w:val="center"/>
        </w:trPr>
        <w:tc>
          <w:tcPr>
            <w:tcW w:w="5321" w:type="dxa"/>
            <w:vMerge/>
            <w:shd w:val="clear" w:color="auto" w:fill="D9D9D9" w:themeFill="background1" w:themeFillShade="D9"/>
          </w:tcPr>
          <w:p w:rsidRPr="00E8195F" w:rsidR="001921DA" w:rsidP="00B261E2" w:rsidRDefault="001921DA" w14:paraId="6C07E1E1" w14:textId="38513D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0"/>
              </w:rPr>
            </w:pPr>
          </w:p>
        </w:tc>
        <w:tc>
          <w:tcPr>
            <w:tcW w:w="1064" w:type="dxa"/>
            <w:shd w:val="clear" w:color="auto" w:fill="D9D9D9" w:themeFill="background1" w:themeFillShade="D9"/>
            <w:vAlign w:val="center"/>
          </w:tcPr>
          <w:p w:rsidRPr="00E8195F" w:rsidR="001921DA" w:rsidP="00B261E2" w:rsidRDefault="001921DA" w14:paraId="05716B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0"/>
              </w:rPr>
            </w:pPr>
            <w:r w:rsidRPr="00E8195F">
              <w:rPr>
                <w:b/>
                <w:szCs w:val="20"/>
              </w:rPr>
              <w:t>2015</w:t>
            </w:r>
          </w:p>
        </w:tc>
        <w:tc>
          <w:tcPr>
            <w:tcW w:w="990" w:type="dxa"/>
            <w:shd w:val="clear" w:color="auto" w:fill="D9D9D9" w:themeFill="background1" w:themeFillShade="D9"/>
            <w:vAlign w:val="center"/>
          </w:tcPr>
          <w:p w:rsidRPr="00E8195F" w:rsidR="001921DA" w:rsidP="00B261E2" w:rsidRDefault="001921DA" w14:paraId="30DC38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0"/>
              </w:rPr>
            </w:pPr>
            <w:r w:rsidRPr="00E8195F">
              <w:rPr>
                <w:b/>
                <w:szCs w:val="20"/>
              </w:rPr>
              <w:t>2017</w:t>
            </w:r>
          </w:p>
        </w:tc>
        <w:tc>
          <w:tcPr>
            <w:tcW w:w="946" w:type="dxa"/>
            <w:shd w:val="clear" w:color="auto" w:fill="D9D9D9" w:themeFill="background1" w:themeFillShade="D9"/>
            <w:vAlign w:val="center"/>
          </w:tcPr>
          <w:p w:rsidRPr="00E8195F" w:rsidR="001921DA" w:rsidP="00B261E2" w:rsidRDefault="001921DA" w14:paraId="16206B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0"/>
              </w:rPr>
            </w:pPr>
            <w:r w:rsidRPr="00E8195F">
              <w:rPr>
                <w:b/>
                <w:szCs w:val="20"/>
              </w:rPr>
              <w:t>2020</w:t>
            </w:r>
          </w:p>
        </w:tc>
      </w:tr>
      <w:tr w:rsidRPr="00D47E1F" w:rsidR="001921DA" w:rsidTr="00E8195F" w14:paraId="33B74D01" w14:textId="77777777">
        <w:trPr>
          <w:jc w:val="center"/>
        </w:trPr>
        <w:tc>
          <w:tcPr>
            <w:tcW w:w="5321" w:type="dxa"/>
            <w:vAlign w:val="bottom"/>
          </w:tcPr>
          <w:p w:rsidRPr="00D47E1F" w:rsidR="001921DA" w:rsidP="00B261E2" w:rsidRDefault="001921DA" w14:paraId="61551C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D47E1F">
              <w:rPr>
                <w:color w:val="000000"/>
                <w:szCs w:val="22"/>
              </w:rPr>
              <w:t xml:space="preserve">Paints &amp; Coatings Solvent Demand: Architectural </w:t>
            </w:r>
          </w:p>
        </w:tc>
        <w:tc>
          <w:tcPr>
            <w:tcW w:w="1064" w:type="dxa"/>
            <w:vAlign w:val="center"/>
          </w:tcPr>
          <w:p w:rsidRPr="00D47E1F" w:rsidR="001921DA" w:rsidP="00C34074" w:rsidRDefault="001921DA" w14:paraId="1942F4AF" w14:textId="04BE46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D47E1F">
              <w:rPr>
                <w:color w:val="000000"/>
                <w:szCs w:val="20"/>
              </w:rPr>
              <w:t>735</w:t>
            </w:r>
          </w:p>
        </w:tc>
        <w:tc>
          <w:tcPr>
            <w:tcW w:w="990" w:type="dxa"/>
            <w:vAlign w:val="center"/>
          </w:tcPr>
          <w:p w:rsidRPr="00D47E1F" w:rsidR="001921DA" w:rsidP="00C34074" w:rsidRDefault="001921DA" w14:paraId="0EDA141D" w14:textId="6A994E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D47E1F">
              <w:rPr>
                <w:szCs w:val="20"/>
              </w:rPr>
              <w:t>777</w:t>
            </w:r>
          </w:p>
        </w:tc>
        <w:tc>
          <w:tcPr>
            <w:tcW w:w="946" w:type="dxa"/>
            <w:vAlign w:val="center"/>
          </w:tcPr>
          <w:p w:rsidRPr="00D47E1F" w:rsidR="001921DA" w:rsidP="00C34074" w:rsidRDefault="001921DA" w14:paraId="2F964A90" w14:textId="29A5F6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D47E1F">
              <w:rPr>
                <w:szCs w:val="20"/>
              </w:rPr>
              <w:t>840</w:t>
            </w:r>
          </w:p>
        </w:tc>
      </w:tr>
      <w:tr w:rsidRPr="00D47E1F" w:rsidR="001921DA" w:rsidTr="00E8195F" w14:paraId="37466172" w14:textId="77777777">
        <w:trPr>
          <w:jc w:val="center"/>
        </w:trPr>
        <w:tc>
          <w:tcPr>
            <w:tcW w:w="5321" w:type="dxa"/>
            <w:vAlign w:val="bottom"/>
          </w:tcPr>
          <w:p w:rsidRPr="00D47E1F" w:rsidR="001921DA" w:rsidP="00B261E2" w:rsidRDefault="001921DA" w14:paraId="1A11FF4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D47E1F">
              <w:rPr>
                <w:color w:val="000000"/>
                <w:szCs w:val="22"/>
              </w:rPr>
              <w:t>Paints &amp; Coatings Solvent Demand: Other</w:t>
            </w:r>
          </w:p>
        </w:tc>
        <w:tc>
          <w:tcPr>
            <w:tcW w:w="1064" w:type="dxa"/>
            <w:vAlign w:val="center"/>
          </w:tcPr>
          <w:p w:rsidRPr="00D47E1F" w:rsidR="001921DA" w:rsidP="00C34074" w:rsidRDefault="001921DA" w14:paraId="3F7AE716" w14:textId="5EF846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D47E1F">
              <w:rPr>
                <w:color w:val="000000"/>
                <w:szCs w:val="20"/>
              </w:rPr>
              <w:t>1,318</w:t>
            </w:r>
          </w:p>
        </w:tc>
        <w:tc>
          <w:tcPr>
            <w:tcW w:w="990" w:type="dxa"/>
            <w:vAlign w:val="center"/>
          </w:tcPr>
          <w:p w:rsidRPr="00D47E1F" w:rsidR="001921DA" w:rsidP="00C34074" w:rsidRDefault="001921DA" w14:paraId="44391A0A" w14:textId="56C631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D47E1F">
              <w:rPr>
                <w:szCs w:val="20"/>
              </w:rPr>
              <w:t>1,321</w:t>
            </w:r>
          </w:p>
        </w:tc>
        <w:tc>
          <w:tcPr>
            <w:tcW w:w="946" w:type="dxa"/>
            <w:vAlign w:val="center"/>
          </w:tcPr>
          <w:p w:rsidRPr="00D47E1F" w:rsidR="001921DA" w:rsidP="00C34074" w:rsidRDefault="001921DA" w14:paraId="2BA36AD6" w14:textId="40E6B2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D47E1F">
              <w:rPr>
                <w:szCs w:val="20"/>
              </w:rPr>
              <w:t>1,325</w:t>
            </w:r>
          </w:p>
        </w:tc>
      </w:tr>
      <w:tr w:rsidRPr="00D47E1F" w:rsidR="001921DA" w:rsidTr="00E8195F" w14:paraId="56CEFBE2" w14:textId="77777777">
        <w:trPr>
          <w:jc w:val="center"/>
        </w:trPr>
        <w:tc>
          <w:tcPr>
            <w:tcW w:w="5321" w:type="dxa"/>
            <w:vAlign w:val="bottom"/>
          </w:tcPr>
          <w:p w:rsidRPr="00D47E1F" w:rsidR="001921DA" w:rsidP="00B261E2" w:rsidRDefault="001921DA" w14:paraId="221513C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D47E1F">
              <w:rPr>
                <w:color w:val="000000"/>
                <w:szCs w:val="22"/>
              </w:rPr>
              <w:t>Printing Ink Solvent Demand</w:t>
            </w:r>
          </w:p>
        </w:tc>
        <w:tc>
          <w:tcPr>
            <w:tcW w:w="1064" w:type="dxa"/>
            <w:vAlign w:val="center"/>
          </w:tcPr>
          <w:p w:rsidRPr="00D47E1F" w:rsidR="001921DA" w:rsidP="00C34074" w:rsidRDefault="001921DA" w14:paraId="1DA39594" w14:textId="6D5B10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D47E1F">
              <w:rPr>
                <w:color w:val="000000"/>
                <w:szCs w:val="20"/>
              </w:rPr>
              <w:t>1,132</w:t>
            </w:r>
          </w:p>
        </w:tc>
        <w:tc>
          <w:tcPr>
            <w:tcW w:w="990" w:type="dxa"/>
            <w:vAlign w:val="center"/>
          </w:tcPr>
          <w:p w:rsidRPr="00D47E1F" w:rsidR="001921DA" w:rsidP="00C34074" w:rsidRDefault="001921DA" w14:paraId="5A426E90" w14:textId="2C2EFC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D47E1F">
              <w:rPr>
                <w:szCs w:val="20"/>
              </w:rPr>
              <w:t>1,134</w:t>
            </w:r>
          </w:p>
        </w:tc>
        <w:tc>
          <w:tcPr>
            <w:tcW w:w="946" w:type="dxa"/>
            <w:vAlign w:val="center"/>
          </w:tcPr>
          <w:p w:rsidRPr="00D47E1F" w:rsidR="001921DA" w:rsidP="00C34074" w:rsidRDefault="001921DA" w14:paraId="461CB816" w14:textId="7FB1C1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D47E1F">
              <w:rPr>
                <w:szCs w:val="20"/>
              </w:rPr>
              <w:t>1,138</w:t>
            </w:r>
          </w:p>
        </w:tc>
      </w:tr>
      <w:tr w:rsidRPr="00D47E1F" w:rsidR="001921DA" w:rsidTr="00E8195F" w14:paraId="3D04A895" w14:textId="77777777">
        <w:trPr>
          <w:jc w:val="center"/>
        </w:trPr>
        <w:tc>
          <w:tcPr>
            <w:tcW w:w="5321" w:type="dxa"/>
            <w:vAlign w:val="bottom"/>
          </w:tcPr>
          <w:p w:rsidRPr="00D47E1F" w:rsidR="001921DA" w:rsidP="00B261E2" w:rsidRDefault="001921DA" w14:paraId="5DA1E9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D47E1F">
              <w:rPr>
                <w:color w:val="000000"/>
                <w:szCs w:val="22"/>
              </w:rPr>
              <w:t>Cleaning Products Solvent Demand: Household</w:t>
            </w:r>
          </w:p>
        </w:tc>
        <w:tc>
          <w:tcPr>
            <w:tcW w:w="1064" w:type="dxa"/>
            <w:vAlign w:val="center"/>
          </w:tcPr>
          <w:p w:rsidRPr="00D47E1F" w:rsidR="001921DA" w:rsidP="00C34074" w:rsidRDefault="001921DA" w14:paraId="278458F5" w14:textId="6156E2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D47E1F">
              <w:rPr>
                <w:color w:val="000000"/>
                <w:szCs w:val="20"/>
              </w:rPr>
              <w:t>653</w:t>
            </w:r>
          </w:p>
        </w:tc>
        <w:tc>
          <w:tcPr>
            <w:tcW w:w="990" w:type="dxa"/>
            <w:vAlign w:val="center"/>
          </w:tcPr>
          <w:p w:rsidRPr="00D47E1F" w:rsidR="001921DA" w:rsidP="00C34074" w:rsidRDefault="001921DA" w14:paraId="383C5D00" w14:textId="6BDD48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D47E1F">
              <w:rPr>
                <w:szCs w:val="20"/>
              </w:rPr>
              <w:t>657</w:t>
            </w:r>
          </w:p>
        </w:tc>
        <w:tc>
          <w:tcPr>
            <w:tcW w:w="946" w:type="dxa"/>
            <w:vAlign w:val="center"/>
          </w:tcPr>
          <w:p w:rsidRPr="00D47E1F" w:rsidR="001921DA" w:rsidP="00C34074" w:rsidRDefault="001921DA" w14:paraId="41282AF4" w14:textId="4B39D2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D47E1F">
              <w:rPr>
                <w:szCs w:val="20"/>
              </w:rPr>
              <w:t>662</w:t>
            </w:r>
          </w:p>
        </w:tc>
      </w:tr>
      <w:tr w:rsidRPr="00D47E1F" w:rsidR="001921DA" w:rsidTr="00E8195F" w14:paraId="70D35AF0" w14:textId="77777777">
        <w:trPr>
          <w:jc w:val="center"/>
        </w:trPr>
        <w:tc>
          <w:tcPr>
            <w:tcW w:w="5321" w:type="dxa"/>
            <w:vAlign w:val="bottom"/>
          </w:tcPr>
          <w:p w:rsidRPr="00D47E1F" w:rsidR="001921DA" w:rsidP="00B261E2" w:rsidRDefault="001921DA" w14:paraId="76C443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D47E1F">
              <w:rPr>
                <w:color w:val="000000"/>
                <w:szCs w:val="22"/>
              </w:rPr>
              <w:t xml:space="preserve">Cleaning Products Solvent Demand: Industrial &amp; Institutional </w:t>
            </w:r>
          </w:p>
        </w:tc>
        <w:tc>
          <w:tcPr>
            <w:tcW w:w="1064" w:type="dxa"/>
            <w:vAlign w:val="center"/>
          </w:tcPr>
          <w:p w:rsidRPr="00D47E1F" w:rsidR="001921DA" w:rsidP="00C34074" w:rsidRDefault="001921DA" w14:paraId="624E46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D47E1F">
              <w:rPr>
                <w:color w:val="000000"/>
                <w:szCs w:val="20"/>
              </w:rPr>
              <w:t>385</w:t>
            </w:r>
          </w:p>
        </w:tc>
        <w:tc>
          <w:tcPr>
            <w:tcW w:w="990" w:type="dxa"/>
            <w:vAlign w:val="center"/>
          </w:tcPr>
          <w:p w:rsidRPr="00D47E1F" w:rsidR="001921DA" w:rsidP="00C34074" w:rsidRDefault="001921DA" w14:paraId="4EC1BCCC" w14:textId="50B0DD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D47E1F">
              <w:rPr>
                <w:szCs w:val="20"/>
              </w:rPr>
              <w:t>390</w:t>
            </w:r>
          </w:p>
        </w:tc>
        <w:tc>
          <w:tcPr>
            <w:tcW w:w="946" w:type="dxa"/>
            <w:vAlign w:val="center"/>
          </w:tcPr>
          <w:p w:rsidRPr="00D47E1F" w:rsidR="001921DA" w:rsidP="00C34074" w:rsidRDefault="001921DA" w14:paraId="047E0004" w14:textId="2C0CC8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D47E1F">
              <w:rPr>
                <w:szCs w:val="20"/>
              </w:rPr>
              <w:t>398</w:t>
            </w:r>
          </w:p>
        </w:tc>
      </w:tr>
      <w:tr w:rsidRPr="00D47E1F" w:rsidR="001921DA" w:rsidTr="00E8195F" w14:paraId="3A323F66" w14:textId="77777777">
        <w:trPr>
          <w:jc w:val="center"/>
        </w:trPr>
        <w:tc>
          <w:tcPr>
            <w:tcW w:w="5321" w:type="dxa"/>
            <w:vAlign w:val="bottom"/>
          </w:tcPr>
          <w:p w:rsidRPr="00D47E1F" w:rsidR="001921DA" w:rsidP="00B261E2" w:rsidRDefault="001921DA" w14:paraId="77549FF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D47E1F">
              <w:rPr>
                <w:color w:val="000000"/>
                <w:szCs w:val="22"/>
              </w:rPr>
              <w:t>Cosmetics &amp; Toiletries Solvent Demand</w:t>
            </w:r>
          </w:p>
        </w:tc>
        <w:tc>
          <w:tcPr>
            <w:tcW w:w="1064" w:type="dxa"/>
            <w:vAlign w:val="center"/>
          </w:tcPr>
          <w:p w:rsidRPr="00D47E1F" w:rsidR="001921DA" w:rsidP="00C34074" w:rsidRDefault="001921DA" w14:paraId="04890360" w14:textId="01747B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D47E1F">
              <w:rPr>
                <w:color w:val="000000"/>
                <w:szCs w:val="20"/>
              </w:rPr>
              <w:t>628</w:t>
            </w:r>
          </w:p>
        </w:tc>
        <w:tc>
          <w:tcPr>
            <w:tcW w:w="990" w:type="dxa"/>
            <w:vAlign w:val="center"/>
          </w:tcPr>
          <w:p w:rsidRPr="00D47E1F" w:rsidR="001921DA" w:rsidP="00C34074" w:rsidRDefault="001921DA" w14:paraId="6B507AC4" w14:textId="112F73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D47E1F">
              <w:rPr>
                <w:szCs w:val="20"/>
              </w:rPr>
              <w:t>645</w:t>
            </w:r>
          </w:p>
        </w:tc>
        <w:tc>
          <w:tcPr>
            <w:tcW w:w="946" w:type="dxa"/>
            <w:vAlign w:val="center"/>
          </w:tcPr>
          <w:p w:rsidRPr="00D47E1F" w:rsidR="001921DA" w:rsidP="00C34074" w:rsidRDefault="001921DA" w14:paraId="088039B3" w14:textId="6FF686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D47E1F">
              <w:rPr>
                <w:szCs w:val="20"/>
              </w:rPr>
              <w:t>670</w:t>
            </w:r>
          </w:p>
        </w:tc>
      </w:tr>
      <w:tr w:rsidRPr="00D47E1F" w:rsidR="001921DA" w:rsidTr="00E8195F" w14:paraId="1D217023" w14:textId="77777777">
        <w:trPr>
          <w:jc w:val="center"/>
        </w:trPr>
        <w:tc>
          <w:tcPr>
            <w:tcW w:w="5321" w:type="dxa"/>
            <w:vAlign w:val="bottom"/>
          </w:tcPr>
          <w:p w:rsidRPr="00D47E1F" w:rsidR="001921DA" w:rsidP="00B261E2" w:rsidRDefault="001921DA" w14:paraId="34B70E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D47E1F">
              <w:rPr>
                <w:color w:val="000000"/>
                <w:szCs w:val="22"/>
              </w:rPr>
              <w:t>Adhesives &amp; Sealants Solvent Demand</w:t>
            </w:r>
          </w:p>
        </w:tc>
        <w:tc>
          <w:tcPr>
            <w:tcW w:w="1064" w:type="dxa"/>
            <w:vAlign w:val="center"/>
          </w:tcPr>
          <w:p w:rsidRPr="00D47E1F" w:rsidR="001921DA" w:rsidP="00C34074" w:rsidRDefault="001921DA" w14:paraId="6DC00479" w14:textId="5F8F11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D47E1F">
              <w:rPr>
                <w:color w:val="000000"/>
                <w:szCs w:val="20"/>
              </w:rPr>
              <w:t>572</w:t>
            </w:r>
          </w:p>
        </w:tc>
        <w:tc>
          <w:tcPr>
            <w:tcW w:w="990" w:type="dxa"/>
            <w:vAlign w:val="center"/>
          </w:tcPr>
          <w:p w:rsidRPr="00D47E1F" w:rsidR="001921DA" w:rsidP="00C34074" w:rsidRDefault="001921DA" w14:paraId="7A938933" w14:textId="72260F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D47E1F">
              <w:rPr>
                <w:szCs w:val="20"/>
              </w:rPr>
              <w:t>600</w:t>
            </w:r>
          </w:p>
        </w:tc>
        <w:tc>
          <w:tcPr>
            <w:tcW w:w="946" w:type="dxa"/>
            <w:vAlign w:val="center"/>
          </w:tcPr>
          <w:p w:rsidRPr="00D47E1F" w:rsidR="001921DA" w:rsidP="00C34074" w:rsidRDefault="001921DA" w14:paraId="376447C0" w14:textId="75FA7D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D47E1F">
              <w:rPr>
                <w:szCs w:val="20"/>
              </w:rPr>
              <w:t>643</w:t>
            </w:r>
          </w:p>
        </w:tc>
      </w:tr>
      <w:tr w:rsidRPr="00D47E1F" w:rsidR="001921DA" w:rsidTr="00E8195F" w14:paraId="5457A294" w14:textId="77777777">
        <w:trPr>
          <w:jc w:val="center"/>
        </w:trPr>
        <w:tc>
          <w:tcPr>
            <w:tcW w:w="5321" w:type="dxa"/>
            <w:vAlign w:val="bottom"/>
          </w:tcPr>
          <w:p w:rsidRPr="00D47E1F" w:rsidR="001921DA" w:rsidP="00B261E2" w:rsidRDefault="001921DA" w14:paraId="26D7AA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D47E1F">
              <w:rPr>
                <w:color w:val="000000"/>
                <w:szCs w:val="22"/>
              </w:rPr>
              <w:lastRenderedPageBreak/>
              <w:t>Transportation Solvent Demand: Motor Vehicles</w:t>
            </w:r>
          </w:p>
        </w:tc>
        <w:tc>
          <w:tcPr>
            <w:tcW w:w="1064" w:type="dxa"/>
            <w:vAlign w:val="center"/>
          </w:tcPr>
          <w:p w:rsidRPr="00D47E1F" w:rsidR="001921DA" w:rsidP="00C34074" w:rsidRDefault="001921DA" w14:paraId="3AC65458" w14:textId="259A85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D47E1F">
              <w:rPr>
                <w:color w:val="000000"/>
                <w:szCs w:val="20"/>
              </w:rPr>
              <w:t>61</w:t>
            </w:r>
          </w:p>
        </w:tc>
        <w:tc>
          <w:tcPr>
            <w:tcW w:w="990" w:type="dxa"/>
            <w:vAlign w:val="center"/>
          </w:tcPr>
          <w:p w:rsidRPr="00D47E1F" w:rsidR="001921DA" w:rsidP="00C34074" w:rsidRDefault="001921DA" w14:paraId="0B5D5649" w14:textId="1FCD0F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D47E1F">
              <w:rPr>
                <w:szCs w:val="20"/>
              </w:rPr>
              <w:t>62</w:t>
            </w:r>
          </w:p>
        </w:tc>
        <w:tc>
          <w:tcPr>
            <w:tcW w:w="946" w:type="dxa"/>
            <w:vAlign w:val="center"/>
          </w:tcPr>
          <w:p w:rsidRPr="00D47E1F" w:rsidR="001921DA" w:rsidP="00C34074" w:rsidRDefault="001921DA" w14:paraId="3A9A811A" w14:textId="6AEF97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D47E1F">
              <w:rPr>
                <w:szCs w:val="20"/>
              </w:rPr>
              <w:t>64</w:t>
            </w:r>
          </w:p>
        </w:tc>
      </w:tr>
      <w:tr w:rsidRPr="00D47E1F" w:rsidR="008F15E2" w:rsidTr="00E8195F" w14:paraId="78E8DF12" w14:textId="77777777">
        <w:trPr>
          <w:jc w:val="center"/>
        </w:trPr>
        <w:tc>
          <w:tcPr>
            <w:tcW w:w="5321" w:type="dxa"/>
            <w:vAlign w:val="bottom"/>
          </w:tcPr>
          <w:p w:rsidRPr="00D47E1F" w:rsidR="008F15E2" w:rsidP="00B261E2" w:rsidRDefault="008F15E2" w14:paraId="5B31DA91" w14:textId="18C2A6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Pr>
                <w:color w:val="000000"/>
                <w:szCs w:val="22"/>
              </w:rPr>
              <w:t>Dry Cleaning</w:t>
            </w:r>
          </w:p>
        </w:tc>
        <w:tc>
          <w:tcPr>
            <w:tcW w:w="1064" w:type="dxa"/>
            <w:vAlign w:val="center"/>
          </w:tcPr>
          <w:p w:rsidRPr="00D47E1F" w:rsidR="008F15E2" w:rsidP="00C34074" w:rsidRDefault="008F15E2" w14:paraId="229AD953" w14:textId="7E6A4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0"/>
              </w:rPr>
            </w:pPr>
            <w:r>
              <w:rPr>
                <w:color w:val="000000"/>
                <w:szCs w:val="20"/>
              </w:rPr>
              <w:t>20</w:t>
            </w:r>
          </w:p>
        </w:tc>
        <w:tc>
          <w:tcPr>
            <w:tcW w:w="990" w:type="dxa"/>
            <w:vAlign w:val="center"/>
          </w:tcPr>
          <w:p w:rsidRPr="00D47E1F" w:rsidR="008F15E2" w:rsidP="00C34074" w:rsidRDefault="008F15E2" w14:paraId="2990072A" w14:textId="4ED091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18</w:t>
            </w:r>
          </w:p>
        </w:tc>
        <w:tc>
          <w:tcPr>
            <w:tcW w:w="946" w:type="dxa"/>
            <w:vAlign w:val="center"/>
          </w:tcPr>
          <w:p w:rsidRPr="00D47E1F" w:rsidR="008F15E2" w:rsidP="00C34074" w:rsidRDefault="008F15E2" w14:paraId="156FB113" w14:textId="4E2DD1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16</w:t>
            </w:r>
          </w:p>
        </w:tc>
      </w:tr>
    </w:tbl>
    <w:p w:rsidRPr="00C34074" w:rsidR="00734D89" w:rsidP="00C25BAA" w:rsidRDefault="00734D89" w14:paraId="4104E35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rPr>
          <w:szCs w:val="20"/>
        </w:rPr>
      </w:pPr>
      <w:r w:rsidRPr="00C34074">
        <w:rPr>
          <w:szCs w:val="20"/>
        </w:rPr>
        <w:t xml:space="preserve">Source: The </w:t>
      </w:r>
      <w:proofErr w:type="spellStart"/>
      <w:r w:rsidRPr="00C34074">
        <w:rPr>
          <w:szCs w:val="20"/>
        </w:rPr>
        <w:t>Freedonia</w:t>
      </w:r>
      <w:proofErr w:type="spellEnd"/>
      <w:r w:rsidRPr="00C34074">
        <w:rPr>
          <w:szCs w:val="20"/>
        </w:rPr>
        <w:t xml:space="preserve"> Group</w:t>
      </w:r>
    </w:p>
    <w:p w:rsidR="00734D89" w:rsidP="00646D28" w:rsidRDefault="003E5DE5" w14:paraId="7977D9F4" w14:textId="353A00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fldChar w:fldCharType="begin"/>
      </w:r>
      <w:r>
        <w:rPr>
          <w:szCs w:val="20"/>
        </w:rPr>
        <w:instrText xml:space="preserve"> REF _Ref7517916 \h </w:instrText>
      </w:r>
      <w:r>
        <w:rPr>
          <w:szCs w:val="20"/>
        </w:rPr>
      </w:r>
      <w:r>
        <w:rPr>
          <w:szCs w:val="20"/>
        </w:rPr>
        <w:fldChar w:fldCharType="separate"/>
      </w:r>
      <w:r>
        <w:t xml:space="preserve">Table </w:t>
      </w:r>
      <w:r>
        <w:rPr>
          <w:noProof/>
        </w:rPr>
        <w:t>14</w:t>
      </w:r>
      <w:r>
        <w:rPr>
          <w:szCs w:val="20"/>
        </w:rPr>
        <w:fldChar w:fldCharType="end"/>
      </w:r>
      <w:r w:rsidR="0053188F">
        <w:rPr>
          <w:szCs w:val="20"/>
        </w:rPr>
        <w:t>, in the appendix,</w:t>
      </w:r>
      <w:r w:rsidR="001921DA">
        <w:rPr>
          <w:szCs w:val="20"/>
        </w:rPr>
        <w:t xml:space="preserve"> shows a crosswalk between the source categories and the data used to calculate their emissions factors. </w:t>
      </w:r>
      <w:r w:rsidR="006B7EDA">
        <w:rPr>
          <w:szCs w:val="20"/>
        </w:rPr>
        <w:t xml:space="preserve">Some categories, such as personal care products, use only the </w:t>
      </w:r>
      <w:proofErr w:type="spellStart"/>
      <w:r w:rsidR="006B7EDA">
        <w:rPr>
          <w:szCs w:val="20"/>
        </w:rPr>
        <w:t>Freedonia</w:t>
      </w:r>
      <w:proofErr w:type="spellEnd"/>
      <w:r w:rsidR="006B7EDA">
        <w:rPr>
          <w:szCs w:val="20"/>
        </w:rPr>
        <w:t xml:space="preserve"> </w:t>
      </w:r>
      <w:r w:rsidR="00734D89">
        <w:rPr>
          <w:szCs w:val="20"/>
        </w:rPr>
        <w:t>Group data. For these categories, the emissions factor is calculated by dividing the tota</w:t>
      </w:r>
      <w:r w:rsidR="00456A2A">
        <w:rPr>
          <w:szCs w:val="20"/>
        </w:rPr>
        <w:t>l amount of solvent used by the</w:t>
      </w:r>
      <w:r w:rsidR="00734D89">
        <w:rPr>
          <w:szCs w:val="20"/>
        </w:rPr>
        <w:t xml:space="preserve"> categories</w:t>
      </w:r>
      <w:r w:rsidR="00456A2A">
        <w:rPr>
          <w:szCs w:val="20"/>
        </w:rPr>
        <w:t>’</w:t>
      </w:r>
      <w:r w:rsidR="00734D89">
        <w:rPr>
          <w:szCs w:val="20"/>
        </w:rPr>
        <w:t xml:space="preserve"> activity data. </w:t>
      </w:r>
      <w:r w:rsidR="006B7EDA">
        <w:rPr>
          <w:szCs w:val="20"/>
        </w:rPr>
        <w:t xml:space="preserve"> </w:t>
      </w:r>
    </w:p>
    <w:tbl>
      <w:tblPr>
        <w:tblW w:w="0" w:type="auto"/>
        <w:tblLook w:val="04A0" w:firstRow="1" w:lastRow="0" w:firstColumn="1" w:lastColumn="0" w:noHBand="0" w:noVBand="1"/>
      </w:tblPr>
      <w:tblGrid>
        <w:gridCol w:w="8549"/>
        <w:gridCol w:w="811"/>
      </w:tblGrid>
      <w:tr w:rsidR="00BE2169" w:rsidTr="00B261E2" w14:paraId="52EF4CB3" w14:textId="77777777">
        <w:tc>
          <w:tcPr>
            <w:tcW w:w="8748" w:type="dxa"/>
          </w:tcPr>
          <w:p w:rsidR="00BE2169" w:rsidP="00BE2169" w:rsidRDefault="00310656" w14:paraId="05BD0720" w14:textId="6171EA98">
            <w:pPr>
              <w:widowControl/>
              <w:autoSpaceDE/>
              <w:autoSpaceDN/>
              <w:adjustRightInd/>
              <w:rPr>
                <w:szCs w:val="20"/>
              </w:rPr>
            </w:pPr>
            <m:oMathPara>
              <m:oMath>
                <m:sSub>
                  <m:sSubPr>
                    <m:ctrlPr>
                      <w:rPr>
                        <w:rFonts w:ascii="Cambria Math" w:hAnsi="Cambria Math"/>
                        <w:i/>
                        <w:szCs w:val="20"/>
                      </w:rPr>
                    </m:ctrlPr>
                  </m:sSubPr>
                  <m:e>
                    <m:r>
                      <m:rPr>
                        <m:sty m:val="bi"/>
                      </m:rPr>
                      <w:rPr>
                        <w:rFonts w:ascii="Cambria Math" w:hAnsi="Cambria Math"/>
                        <w:szCs w:val="20"/>
                      </w:rPr>
                      <m:t>EF</m:t>
                    </m:r>
                  </m:e>
                  <m:sub>
                    <m:r>
                      <m:rPr>
                        <m:sty m:val="bi"/>
                      </m:rPr>
                      <w:rPr>
                        <w:rFonts w:ascii="Cambria Math" w:hAnsi="Cambria Math"/>
                        <w:szCs w:val="20"/>
                      </w:rPr>
                      <m:t>s</m:t>
                    </m:r>
                  </m:sub>
                </m:sSub>
                <m:r>
                  <m:rPr>
                    <m:sty m:val="bi"/>
                  </m:rP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m:rPr>
                            <m:sty m:val="bi"/>
                          </m:rPr>
                          <w:rPr>
                            <w:rFonts w:ascii="Cambria Math" w:hAnsi="Cambria Math"/>
                            <w:szCs w:val="20"/>
                          </w:rPr>
                          <m:t>F</m:t>
                        </m:r>
                      </m:e>
                      <m:sub>
                        <m:r>
                          <m:rPr>
                            <m:sty m:val="bi"/>
                          </m:rPr>
                          <w:rPr>
                            <w:rFonts w:ascii="Cambria Math" w:hAnsi="Cambria Math"/>
                            <w:szCs w:val="20"/>
                          </w:rPr>
                          <m:t>s</m:t>
                        </m:r>
                      </m:sub>
                    </m:sSub>
                    <m:r>
                      <m:rPr>
                        <m:sty m:val="bi"/>
                      </m:rPr>
                      <w:rPr>
                        <w:rFonts w:ascii="Cambria Math" w:hAnsi="Cambria Math"/>
                        <w:szCs w:val="20"/>
                      </w:rPr>
                      <m:t>×1,000,000</m:t>
                    </m:r>
                  </m:num>
                  <m:den>
                    <m:sSub>
                      <m:sSubPr>
                        <m:ctrlPr>
                          <w:rPr>
                            <w:rFonts w:ascii="Cambria Math" w:hAnsi="Cambria Math"/>
                            <w:i/>
                            <w:szCs w:val="20"/>
                          </w:rPr>
                        </m:ctrlPr>
                      </m:sSubPr>
                      <m:e>
                        <m:r>
                          <m:rPr>
                            <m:sty m:val="bi"/>
                          </m:rPr>
                          <w:rPr>
                            <w:rFonts w:ascii="Cambria Math" w:hAnsi="Cambria Math"/>
                            <w:szCs w:val="20"/>
                          </w:rPr>
                          <m:t>A</m:t>
                        </m:r>
                      </m:e>
                      <m:sub>
                        <m:r>
                          <m:rPr>
                            <m:sty m:val="bi"/>
                          </m:rPr>
                          <w:rPr>
                            <w:rFonts w:ascii="Cambria Math" w:hAnsi="Cambria Math"/>
                            <w:szCs w:val="20"/>
                          </w:rPr>
                          <m:t>s</m:t>
                        </m:r>
                      </m:sub>
                    </m:sSub>
                  </m:den>
                </m:f>
              </m:oMath>
            </m:oMathPara>
          </w:p>
        </w:tc>
        <w:tc>
          <w:tcPr>
            <w:tcW w:w="828" w:type="dxa"/>
          </w:tcPr>
          <w:p w:rsidRPr="00986448" w:rsidR="00BE2169" w:rsidP="00480509" w:rsidRDefault="00BE2169" w14:paraId="3FC7114B" w14:textId="77777777">
            <w:pPr>
              <w:pStyle w:val="ListParagraph"/>
              <w:numPr>
                <w:ilvl w:val="0"/>
                <w:numId w:val="33"/>
              </w:numPr>
            </w:pPr>
          </w:p>
        </w:tc>
      </w:tr>
    </w:tbl>
    <w:p w:rsidR="00BE2169" w:rsidP="00BE2169" w:rsidRDefault="00BE2169" w14:paraId="20D444C7" w14:textId="77777777">
      <w:pPr>
        <w:pStyle w:val="NoSpacing"/>
      </w:pPr>
      <w:r>
        <w:t>Where:</w:t>
      </w:r>
    </w:p>
    <w:p w:rsidR="00BE2169" w:rsidP="00BE2169" w:rsidRDefault="00BE2169" w14:paraId="003A12C2" w14:textId="4EEE586B">
      <w:pPr>
        <w:pStyle w:val="NoSpacing"/>
      </w:pPr>
      <w:r>
        <w:tab/>
      </w:r>
      <w:r w:rsidRPr="00AA1648">
        <w:rPr>
          <w:i/>
        </w:rPr>
        <w:t>EF</w:t>
      </w:r>
      <w:r w:rsidRPr="00AA1648">
        <w:rPr>
          <w:i/>
          <w:vertAlign w:val="subscript"/>
        </w:rPr>
        <w:t>s</w:t>
      </w:r>
      <w:r>
        <w:rPr>
          <w:i/>
          <w:vertAlign w:val="subscript"/>
        </w:rPr>
        <w:tab/>
      </w:r>
      <w:r>
        <w:t>=</w:t>
      </w:r>
      <w:r>
        <w:tab/>
      </w:r>
      <w:r>
        <w:t xml:space="preserve">Emissions factor for source category </w:t>
      </w:r>
      <w:r w:rsidRPr="00AA1648">
        <w:rPr>
          <w:i/>
        </w:rPr>
        <w:t>s</w:t>
      </w:r>
    </w:p>
    <w:p w:rsidR="00BE2169" w:rsidP="00BE2169" w:rsidRDefault="00BE2169" w14:paraId="0A5F5B0A" w14:textId="335BEC0B">
      <w:pPr>
        <w:pStyle w:val="NoSpacing"/>
      </w:pPr>
      <w:r>
        <w:tab/>
      </w:r>
      <w:r w:rsidR="00807A8D">
        <w:rPr>
          <w:i/>
        </w:rPr>
        <w:t>F</w:t>
      </w:r>
      <w:r w:rsidRPr="00E41CDF">
        <w:rPr>
          <w:i/>
          <w:vertAlign w:val="subscript"/>
        </w:rPr>
        <w:t>s</w:t>
      </w:r>
      <w:r>
        <w:tab/>
      </w:r>
      <w:r>
        <w:t>=</w:t>
      </w:r>
      <w:r>
        <w:tab/>
      </w:r>
      <w:proofErr w:type="gramStart"/>
      <w:r w:rsidR="00807A8D">
        <w:t>The</w:t>
      </w:r>
      <w:proofErr w:type="gramEnd"/>
      <w:r w:rsidR="00807A8D">
        <w:t xml:space="preserve"> </w:t>
      </w:r>
      <w:proofErr w:type="spellStart"/>
      <w:r w:rsidR="00807A8D">
        <w:t>Freedonia</w:t>
      </w:r>
      <w:proofErr w:type="spellEnd"/>
      <w:r w:rsidR="00807A8D">
        <w:t xml:space="preserve"> Group data</w:t>
      </w:r>
      <w:r>
        <w:t xml:space="preserve"> for source category </w:t>
      </w:r>
      <w:r w:rsidRPr="00E41CDF">
        <w:rPr>
          <w:i/>
        </w:rPr>
        <w:t>s</w:t>
      </w:r>
      <w:r>
        <w:t xml:space="preserve">, in </w:t>
      </w:r>
      <w:r w:rsidR="00807A8D">
        <w:t>million pounds per year</w:t>
      </w:r>
    </w:p>
    <w:p w:rsidRPr="00C15B70" w:rsidR="00BE2169" w:rsidP="00BE2169" w:rsidRDefault="00BE2169" w14:paraId="073452D2" w14:textId="2CEF7663">
      <w:pPr>
        <w:pStyle w:val="NoSpacing"/>
      </w:pPr>
      <w:r>
        <w:rPr>
          <w:i/>
        </w:rPr>
        <w:tab/>
      </w:r>
      <w:r>
        <w:rPr>
          <w:i/>
        </w:rPr>
        <w:t>A</w:t>
      </w:r>
      <w:r>
        <w:rPr>
          <w:i/>
          <w:vertAlign w:val="subscript"/>
        </w:rPr>
        <w:t>s</w:t>
      </w:r>
      <w:r>
        <w:rPr>
          <w:i/>
        </w:rPr>
        <w:tab/>
      </w:r>
      <w:r>
        <w:t>=</w:t>
      </w:r>
      <w:r>
        <w:tab/>
      </w:r>
      <w:r w:rsidR="00C15B70">
        <w:t>National-level a</w:t>
      </w:r>
      <w:r>
        <w:t xml:space="preserve">ctivity </w:t>
      </w:r>
      <w:r w:rsidR="00807A8D">
        <w:t>data for</w:t>
      </w:r>
      <w:r>
        <w:t xml:space="preserve"> source category </w:t>
      </w:r>
      <w:r w:rsidRPr="00AA1648">
        <w:rPr>
          <w:i/>
        </w:rPr>
        <w:t>s</w:t>
      </w:r>
      <w:r w:rsidR="00C15B70">
        <w:t>, either population, lane miles, or employment</w:t>
      </w:r>
    </w:p>
    <w:p w:rsidR="00BE2169" w:rsidP="00BE2169" w:rsidRDefault="00BE2169" w14:paraId="7872EF5B" w14:textId="4072692F">
      <w:pPr>
        <w:pStyle w:val="NoSpacing"/>
        <w:rPr>
          <w:i/>
        </w:rPr>
      </w:pPr>
    </w:p>
    <w:p w:rsidR="00057906" w:rsidP="00646D28" w:rsidRDefault="00C15B70" w14:paraId="0B198BF4" w14:textId="4EEBD7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proofErr w:type="spellStart"/>
      <w:r>
        <w:rPr>
          <w:szCs w:val="20"/>
        </w:rPr>
        <w:t>Freedonia</w:t>
      </w:r>
      <w:proofErr w:type="spellEnd"/>
      <w:r>
        <w:rPr>
          <w:szCs w:val="20"/>
        </w:rPr>
        <w:t xml:space="preserve"> data does</w:t>
      </w:r>
      <w:r w:rsidR="00D40789">
        <w:rPr>
          <w:szCs w:val="20"/>
        </w:rPr>
        <w:t xml:space="preserve"> not include usage estimates for all </w:t>
      </w:r>
      <w:r w:rsidR="006B7EDA">
        <w:rPr>
          <w:szCs w:val="20"/>
        </w:rPr>
        <w:t>su</w:t>
      </w:r>
      <w:r w:rsidR="00D40789">
        <w:rPr>
          <w:szCs w:val="20"/>
        </w:rPr>
        <w:t xml:space="preserve">rface coating categories, </w:t>
      </w:r>
      <w:r w:rsidR="00516C87">
        <w:rPr>
          <w:szCs w:val="20"/>
        </w:rPr>
        <w:t xml:space="preserve">therefore, </w:t>
      </w:r>
      <w:r w:rsidR="00D40789">
        <w:rPr>
          <w:szCs w:val="20"/>
        </w:rPr>
        <w:t xml:space="preserve">additional data </w:t>
      </w:r>
      <w:r>
        <w:rPr>
          <w:szCs w:val="20"/>
        </w:rPr>
        <w:t>i</w:t>
      </w:r>
      <w:r w:rsidR="00D40789">
        <w:rPr>
          <w:szCs w:val="20"/>
        </w:rPr>
        <w:t xml:space="preserve">s used to </w:t>
      </w:r>
      <w:r w:rsidR="006B7EDA">
        <w:rPr>
          <w:szCs w:val="20"/>
        </w:rPr>
        <w:t>allocate</w:t>
      </w:r>
      <w:r w:rsidR="00822AC8">
        <w:rPr>
          <w:szCs w:val="20"/>
        </w:rPr>
        <w:t xml:space="preserve"> the non-architectural solven</w:t>
      </w:r>
      <w:r w:rsidR="00D40789">
        <w:rPr>
          <w:szCs w:val="20"/>
        </w:rPr>
        <w:t>t</w:t>
      </w:r>
      <w:r w:rsidR="00665BAA">
        <w:rPr>
          <w:szCs w:val="20"/>
        </w:rPr>
        <w:t xml:space="preserve"> data to the SCC level</w:t>
      </w:r>
      <w:r w:rsidR="00D40789">
        <w:rPr>
          <w:szCs w:val="20"/>
        </w:rPr>
        <w:t>.</w:t>
      </w:r>
      <w:r w:rsidR="00822AC8">
        <w:rPr>
          <w:szCs w:val="20"/>
        </w:rPr>
        <w:t xml:space="preserve"> </w:t>
      </w:r>
      <w:r w:rsidR="00B261E2">
        <w:rPr>
          <w:szCs w:val="20"/>
        </w:rPr>
        <w:t>A previous version of this methodology use</w:t>
      </w:r>
      <w:r w:rsidR="00ED02BA">
        <w:rPr>
          <w:szCs w:val="20"/>
        </w:rPr>
        <w:t>d</w:t>
      </w:r>
      <w:r w:rsidR="00B261E2">
        <w:rPr>
          <w:szCs w:val="20"/>
        </w:rPr>
        <w:t xml:space="preserve"> </w:t>
      </w:r>
      <w:r w:rsidR="00822AC8">
        <w:rPr>
          <w:szCs w:val="20"/>
        </w:rPr>
        <w:t>data from the U.S. Census Bure</w:t>
      </w:r>
      <w:r w:rsidR="00734D89">
        <w:rPr>
          <w:szCs w:val="20"/>
        </w:rPr>
        <w:t xml:space="preserve">au’s </w:t>
      </w:r>
      <w:r w:rsidR="00B261E2">
        <w:rPr>
          <w:szCs w:val="20"/>
        </w:rPr>
        <w:t xml:space="preserve">report on </w:t>
      </w:r>
      <w:r w:rsidR="00734D89">
        <w:rPr>
          <w:szCs w:val="20"/>
        </w:rPr>
        <w:t>Paint and Allied Products</w:t>
      </w:r>
      <w:r w:rsidR="00B261E2">
        <w:rPr>
          <w:szCs w:val="20"/>
        </w:rPr>
        <w:t xml:space="preserve"> to determine</w:t>
      </w:r>
      <w:r w:rsidR="00ED02BA">
        <w:rPr>
          <w:szCs w:val="20"/>
        </w:rPr>
        <w:t xml:space="preserve"> solvent use</w:t>
      </w:r>
      <w:r>
        <w:rPr>
          <w:szCs w:val="20"/>
        </w:rPr>
        <w:t xml:space="preserve"> from surface coating</w:t>
      </w:r>
      <w:r w:rsidR="00ED02BA">
        <w:rPr>
          <w:szCs w:val="20"/>
        </w:rPr>
        <w:t>, but this report was not produced after 2010.</w:t>
      </w:r>
      <w:r w:rsidR="00456A2A">
        <w:rPr>
          <w:rStyle w:val="EndnoteReference"/>
          <w:szCs w:val="20"/>
        </w:rPr>
        <w:endnoteReference w:id="6"/>
      </w:r>
      <w:r w:rsidR="00A714C8">
        <w:rPr>
          <w:szCs w:val="20"/>
        </w:rPr>
        <w:t xml:space="preserve"> </w:t>
      </w:r>
      <w:r w:rsidR="00F87492">
        <w:rPr>
          <w:szCs w:val="20"/>
        </w:rPr>
        <w:t>EPA grew the 2010</w:t>
      </w:r>
      <w:r w:rsidR="00846792">
        <w:rPr>
          <w:szCs w:val="20"/>
        </w:rPr>
        <w:t xml:space="preserve"> data </w:t>
      </w:r>
      <w:r>
        <w:rPr>
          <w:szCs w:val="20"/>
        </w:rPr>
        <w:t xml:space="preserve">from the most recent version of this report </w:t>
      </w:r>
      <w:r w:rsidR="00846792">
        <w:rPr>
          <w:szCs w:val="20"/>
        </w:rPr>
        <w:t xml:space="preserve">to </w:t>
      </w:r>
      <w:r>
        <w:rPr>
          <w:szCs w:val="20"/>
        </w:rPr>
        <w:t xml:space="preserve">estimate solvent use for surface coating in </w:t>
      </w:r>
      <w:r w:rsidR="00846792">
        <w:rPr>
          <w:szCs w:val="20"/>
        </w:rPr>
        <w:t>2017</w:t>
      </w:r>
      <w:r>
        <w:rPr>
          <w:szCs w:val="20"/>
        </w:rPr>
        <w:t>.</w:t>
      </w:r>
      <w:r w:rsidR="00846792">
        <w:rPr>
          <w:szCs w:val="20"/>
        </w:rPr>
        <w:t xml:space="preserve"> </w:t>
      </w:r>
      <w:r>
        <w:rPr>
          <w:szCs w:val="20"/>
        </w:rPr>
        <w:t xml:space="preserve">The estimated 2017 value is used to </w:t>
      </w:r>
      <w:r w:rsidR="00846792">
        <w:rPr>
          <w:szCs w:val="20"/>
        </w:rPr>
        <w:t>calculate</w:t>
      </w:r>
      <w:r w:rsidR="00CC3643">
        <w:rPr>
          <w:szCs w:val="20"/>
        </w:rPr>
        <w:t xml:space="preserve"> the fraction</w:t>
      </w:r>
      <w:r w:rsidR="00846792">
        <w:rPr>
          <w:szCs w:val="20"/>
        </w:rPr>
        <w:t xml:space="preserve"> of non-architectural coating use </w:t>
      </w:r>
      <w:r w:rsidR="00456A2A">
        <w:rPr>
          <w:szCs w:val="20"/>
        </w:rPr>
        <w:t>from</w:t>
      </w:r>
      <w:r w:rsidR="00CC3643">
        <w:rPr>
          <w:szCs w:val="20"/>
        </w:rPr>
        <w:t xml:space="preserve"> each </w:t>
      </w:r>
      <w:r>
        <w:rPr>
          <w:szCs w:val="20"/>
        </w:rPr>
        <w:t xml:space="preserve">source </w:t>
      </w:r>
      <w:r w:rsidR="00CC3643">
        <w:rPr>
          <w:szCs w:val="20"/>
        </w:rPr>
        <w:t>category</w:t>
      </w:r>
      <w:r>
        <w:rPr>
          <w:szCs w:val="20"/>
        </w:rPr>
        <w:t xml:space="preserve"> for surface coating</w:t>
      </w:r>
      <w:r w:rsidR="00CC3643">
        <w:rPr>
          <w:szCs w:val="20"/>
        </w:rPr>
        <w:t>. This fraction</w:t>
      </w:r>
      <w:r w:rsidR="00F87492">
        <w:rPr>
          <w:szCs w:val="20"/>
        </w:rPr>
        <w:t xml:space="preserve"> </w:t>
      </w:r>
      <w:r>
        <w:rPr>
          <w:szCs w:val="20"/>
        </w:rPr>
        <w:t>i</w:t>
      </w:r>
      <w:r w:rsidR="00F87492">
        <w:rPr>
          <w:szCs w:val="20"/>
        </w:rPr>
        <w:t xml:space="preserve">s then applied to total non-architectural solvent demand from the </w:t>
      </w:r>
      <w:proofErr w:type="spellStart"/>
      <w:r w:rsidR="00F87492">
        <w:rPr>
          <w:szCs w:val="20"/>
        </w:rPr>
        <w:t>Freedonia</w:t>
      </w:r>
      <w:proofErr w:type="spellEnd"/>
      <w:r w:rsidR="00F87492">
        <w:rPr>
          <w:szCs w:val="20"/>
        </w:rPr>
        <w:t xml:space="preserve"> Group to calcu</w:t>
      </w:r>
      <w:r w:rsidR="00456A2A">
        <w:rPr>
          <w:szCs w:val="20"/>
        </w:rPr>
        <w:t xml:space="preserve">late 2017 solvent use for </w:t>
      </w:r>
      <w:r w:rsidR="00F87492">
        <w:rPr>
          <w:szCs w:val="20"/>
        </w:rPr>
        <w:t xml:space="preserve">surface coating categories.  </w:t>
      </w:r>
      <w:r w:rsidR="00D702C3">
        <w:rPr>
          <w:szCs w:val="20"/>
        </w:rPr>
        <w:t xml:space="preserve"> </w:t>
      </w:r>
    </w:p>
    <w:p w:rsidR="00ED2330" w:rsidP="00646D28" w:rsidRDefault="00057906" w14:paraId="3E28EC10" w14:textId="5E204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To grow the 2010 Paint and Allied</w:t>
      </w:r>
      <w:r w:rsidR="00BF03F0">
        <w:rPr>
          <w:szCs w:val="20"/>
        </w:rPr>
        <w:t xml:space="preserve"> Products data to 2017, EPA uses</w:t>
      </w:r>
      <w:r w:rsidR="00456A2A">
        <w:rPr>
          <w:szCs w:val="20"/>
        </w:rPr>
        <w:t xml:space="preserve"> the</w:t>
      </w:r>
      <w:r>
        <w:rPr>
          <w:szCs w:val="20"/>
        </w:rPr>
        <w:t xml:space="preserve"> U.S. Census </w:t>
      </w:r>
      <w:r w:rsidR="001916DD">
        <w:rPr>
          <w:szCs w:val="20"/>
        </w:rPr>
        <w:t xml:space="preserve">Bureau’s </w:t>
      </w:r>
      <w:r>
        <w:rPr>
          <w:szCs w:val="20"/>
        </w:rPr>
        <w:t>Annual Survey of Manufactures data on the value of paint shipments in 2010 and 2016.</w:t>
      </w:r>
      <w:r w:rsidR="00456A2A">
        <w:rPr>
          <w:rStyle w:val="EndnoteReference"/>
          <w:szCs w:val="20"/>
        </w:rPr>
        <w:endnoteReference w:id="7"/>
      </w:r>
      <w:r w:rsidR="00BF03F0">
        <w:rPr>
          <w:rStyle w:val="FootnoteReference"/>
          <w:szCs w:val="20"/>
        </w:rPr>
        <w:footnoteReference w:id="1"/>
      </w:r>
      <w:r>
        <w:rPr>
          <w:szCs w:val="20"/>
        </w:rPr>
        <w:t xml:space="preserve">  Using the</w:t>
      </w:r>
      <w:r w:rsidR="00142513">
        <w:rPr>
          <w:szCs w:val="20"/>
        </w:rPr>
        <w:t xml:space="preserve"> relevant product</w:t>
      </w:r>
      <w:r>
        <w:rPr>
          <w:szCs w:val="20"/>
        </w:rPr>
        <w:t xml:space="preserve"> codes (</w:t>
      </w:r>
      <w:r w:rsidRPr="00142513">
        <w:rPr>
          <w:szCs w:val="20"/>
        </w:rPr>
        <w:t>see</w:t>
      </w:r>
      <w:r w:rsidRPr="00142513" w:rsidR="00142513">
        <w:rPr>
          <w:szCs w:val="20"/>
        </w:rPr>
        <w:t xml:space="preserve"> </w:t>
      </w:r>
      <w:r w:rsidR="00142513">
        <w:rPr>
          <w:szCs w:val="20"/>
          <w:highlight w:val="yellow"/>
        </w:rPr>
        <w:fldChar w:fldCharType="begin"/>
      </w:r>
      <w:r w:rsidR="00142513">
        <w:rPr>
          <w:szCs w:val="20"/>
          <w:highlight w:val="yellow"/>
        </w:rPr>
        <w:instrText xml:space="preserve"> REF _Ref6911051 \h </w:instrText>
      </w:r>
      <w:r w:rsidR="00142513">
        <w:rPr>
          <w:szCs w:val="20"/>
          <w:highlight w:val="yellow"/>
        </w:rPr>
      </w:r>
      <w:r w:rsidR="00142513">
        <w:rPr>
          <w:szCs w:val="20"/>
          <w:highlight w:val="yellow"/>
        </w:rPr>
        <w:fldChar w:fldCharType="separate"/>
      </w:r>
      <w:r w:rsidR="004D2A25">
        <w:t xml:space="preserve">Table </w:t>
      </w:r>
      <w:r w:rsidR="004D2A25">
        <w:rPr>
          <w:noProof/>
        </w:rPr>
        <w:t>7</w:t>
      </w:r>
      <w:r w:rsidR="00142513">
        <w:rPr>
          <w:szCs w:val="20"/>
          <w:highlight w:val="yellow"/>
        </w:rPr>
        <w:fldChar w:fldCharType="end"/>
      </w:r>
      <w:r>
        <w:rPr>
          <w:szCs w:val="20"/>
        </w:rPr>
        <w:t>), the value of paint s</w:t>
      </w:r>
      <w:r w:rsidR="001916DD">
        <w:rPr>
          <w:szCs w:val="20"/>
        </w:rPr>
        <w:t xml:space="preserve">hipments </w:t>
      </w:r>
      <w:r w:rsidR="00BF03F0">
        <w:rPr>
          <w:szCs w:val="20"/>
        </w:rPr>
        <w:t>ar</w:t>
      </w:r>
      <w:r w:rsidR="001916DD">
        <w:rPr>
          <w:szCs w:val="20"/>
        </w:rPr>
        <w:t>e</w:t>
      </w:r>
      <w:r w:rsidR="00142513">
        <w:rPr>
          <w:szCs w:val="20"/>
        </w:rPr>
        <w:t xml:space="preserve"> summed for each category</w:t>
      </w:r>
      <w:r>
        <w:rPr>
          <w:szCs w:val="20"/>
        </w:rPr>
        <w:t xml:space="preserve"> for 2010 and 2016.</w:t>
      </w:r>
      <w:r w:rsidR="00ED2330">
        <w:rPr>
          <w:szCs w:val="20"/>
        </w:rPr>
        <w:t xml:space="preserve"> </w:t>
      </w:r>
      <w:r w:rsidR="001916DD">
        <w:rPr>
          <w:szCs w:val="20"/>
        </w:rPr>
        <w:t>There are not corresponding product codes for all</w:t>
      </w:r>
      <w:r w:rsidR="00142513">
        <w:rPr>
          <w:szCs w:val="20"/>
        </w:rPr>
        <w:t xml:space="preserve"> </w:t>
      </w:r>
      <w:r w:rsidR="001916DD">
        <w:rPr>
          <w:szCs w:val="20"/>
        </w:rPr>
        <w:t xml:space="preserve">surface coating </w:t>
      </w:r>
      <w:r w:rsidR="00142513">
        <w:rPr>
          <w:szCs w:val="20"/>
        </w:rPr>
        <w:t>SCCs</w:t>
      </w:r>
      <w:r w:rsidR="001916DD">
        <w:rPr>
          <w:szCs w:val="20"/>
        </w:rPr>
        <w:t xml:space="preserve">; in these cases, the general paint and coating manufacturing data </w:t>
      </w:r>
      <w:r w:rsidR="00BF03F0">
        <w:rPr>
          <w:szCs w:val="20"/>
        </w:rPr>
        <w:t>a</w:t>
      </w:r>
      <w:r w:rsidR="001916DD">
        <w:rPr>
          <w:szCs w:val="20"/>
        </w:rPr>
        <w:t>re used.</w:t>
      </w:r>
      <w:r w:rsidR="00142513">
        <w:rPr>
          <w:szCs w:val="20"/>
        </w:rPr>
        <w:t xml:space="preserve"> </w:t>
      </w:r>
      <w:r w:rsidR="001916DD">
        <w:rPr>
          <w:szCs w:val="20"/>
        </w:rPr>
        <w:t xml:space="preserve"> </w:t>
      </w:r>
      <w:r w:rsidR="00ED2330">
        <w:rPr>
          <w:szCs w:val="20"/>
        </w:rPr>
        <w:t>The 2016 value of</w:t>
      </w:r>
      <w:r w:rsidR="001916DD">
        <w:rPr>
          <w:szCs w:val="20"/>
        </w:rPr>
        <w:t xml:space="preserve"> shipments for each category </w:t>
      </w:r>
      <w:r w:rsidR="00BF03F0">
        <w:rPr>
          <w:szCs w:val="20"/>
        </w:rPr>
        <w:t xml:space="preserve">are </w:t>
      </w:r>
      <w:r w:rsidR="00ED2330">
        <w:rPr>
          <w:szCs w:val="20"/>
        </w:rPr>
        <w:t xml:space="preserve">converted to 2010 USD by multiplying by </w:t>
      </w:r>
      <w:r w:rsidR="007D47FA">
        <w:rPr>
          <w:szCs w:val="20"/>
        </w:rPr>
        <w:t xml:space="preserve">0.9075, </w:t>
      </w:r>
      <w:r w:rsidR="00ED2330">
        <w:rPr>
          <w:szCs w:val="20"/>
        </w:rPr>
        <w:t xml:space="preserve">a conversation factor from the U.S. </w:t>
      </w:r>
      <w:r w:rsidR="007D47FA">
        <w:rPr>
          <w:szCs w:val="20"/>
        </w:rPr>
        <w:t>Bureau of Labor Statistics.</w:t>
      </w:r>
      <w:r w:rsidR="00ED2330">
        <w:rPr>
          <w:rStyle w:val="EndnoteReference"/>
          <w:szCs w:val="20"/>
        </w:rPr>
        <w:endnoteReference w:id="8"/>
      </w:r>
    </w:p>
    <w:tbl>
      <w:tblPr>
        <w:tblW w:w="0" w:type="auto"/>
        <w:tblLook w:val="04A0" w:firstRow="1" w:lastRow="0" w:firstColumn="1" w:lastColumn="0" w:noHBand="0" w:noVBand="1"/>
      </w:tblPr>
      <w:tblGrid>
        <w:gridCol w:w="8548"/>
        <w:gridCol w:w="812"/>
      </w:tblGrid>
      <w:tr w:rsidR="00ED2330" w:rsidTr="00ED2330" w14:paraId="1B69911C" w14:textId="77777777">
        <w:tc>
          <w:tcPr>
            <w:tcW w:w="8748" w:type="dxa"/>
          </w:tcPr>
          <w:p w:rsidR="00ED2330" w:rsidP="00ED2330" w:rsidRDefault="00310656" w14:paraId="2860FC57" w14:textId="59A8BD83">
            <w:pPr>
              <w:widowControl/>
              <w:autoSpaceDE/>
              <w:autoSpaceDN/>
              <w:adjustRightInd/>
              <w:rPr>
                <w:szCs w:val="20"/>
              </w:rPr>
            </w:pPr>
            <m:oMathPara>
              <m:oMath>
                <m:sSub>
                  <m:sSubPr>
                    <m:ctrlPr>
                      <w:rPr>
                        <w:rFonts w:ascii="Cambria Math" w:hAnsi="Cambria Math"/>
                        <w:i/>
                        <w:szCs w:val="20"/>
                      </w:rPr>
                    </m:ctrlPr>
                  </m:sSubPr>
                  <m:e>
                    <m:r>
                      <m:rPr>
                        <m:sty m:val="bi"/>
                      </m:rPr>
                      <w:rPr>
                        <w:rFonts w:ascii="Cambria Math" w:hAnsi="Cambria Math"/>
                        <w:szCs w:val="20"/>
                      </w:rPr>
                      <m:t>TS</m:t>
                    </m:r>
                  </m:e>
                  <m:sub>
                    <m:r>
                      <m:rPr>
                        <m:sty m:val="bi"/>
                      </m:rPr>
                      <w:rPr>
                        <w:rFonts w:ascii="Cambria Math" w:hAnsi="Cambria Math"/>
                        <w:szCs w:val="20"/>
                      </w:rPr>
                      <m:t>s,y</m:t>
                    </m:r>
                  </m:sub>
                </m:sSub>
                <m:r>
                  <m:rPr>
                    <m:sty m:val="bi"/>
                  </m:rPr>
                  <w:rPr>
                    <w:rFonts w:ascii="Cambria Math" w:hAnsi="Cambria Math"/>
                    <w:szCs w:val="20"/>
                  </w:rPr>
                  <m:t>=</m:t>
                </m:r>
                <m:nary>
                  <m:naryPr>
                    <m:chr m:val="∑"/>
                    <m:limLoc m:val="undOvr"/>
                    <m:supHide m:val="1"/>
                    <m:ctrlPr>
                      <w:rPr>
                        <w:rFonts w:ascii="Cambria Math" w:hAnsi="Cambria Math"/>
                        <w:i/>
                        <w:szCs w:val="20"/>
                      </w:rPr>
                    </m:ctrlPr>
                  </m:naryPr>
                  <m:sub>
                    <m:r>
                      <m:rPr>
                        <m:sty m:val="bi"/>
                      </m:rPr>
                      <w:rPr>
                        <w:rFonts w:ascii="Cambria Math" w:hAnsi="Cambria Math"/>
                        <w:szCs w:val="20"/>
                      </w:rPr>
                      <m:t>NAICS</m:t>
                    </m:r>
                  </m:sub>
                  <m:sup/>
                  <m:e>
                    <m:sSub>
                      <m:sSubPr>
                        <m:ctrlPr>
                          <w:rPr>
                            <w:rFonts w:ascii="Cambria Math" w:hAnsi="Cambria Math"/>
                            <w:i/>
                            <w:szCs w:val="20"/>
                          </w:rPr>
                        </m:ctrlPr>
                      </m:sSubPr>
                      <m:e>
                        <m:r>
                          <m:rPr>
                            <m:sty m:val="bi"/>
                          </m:rPr>
                          <w:rPr>
                            <w:rFonts w:ascii="Cambria Math" w:hAnsi="Cambria Math"/>
                            <w:szCs w:val="20"/>
                          </w:rPr>
                          <m:t>VS</m:t>
                        </m:r>
                      </m:e>
                      <m:sub>
                        <m:r>
                          <m:rPr>
                            <m:sty m:val="bi"/>
                          </m:rPr>
                          <w:rPr>
                            <w:rFonts w:ascii="Cambria Math" w:hAnsi="Cambria Math"/>
                            <w:szCs w:val="20"/>
                          </w:rPr>
                          <m:t>y</m:t>
                        </m:r>
                      </m:sub>
                    </m:sSub>
                  </m:e>
                </m:nary>
              </m:oMath>
            </m:oMathPara>
          </w:p>
        </w:tc>
        <w:tc>
          <w:tcPr>
            <w:tcW w:w="828" w:type="dxa"/>
          </w:tcPr>
          <w:p w:rsidRPr="00986448" w:rsidR="00ED2330" w:rsidP="00480509" w:rsidRDefault="00ED2330" w14:paraId="2BBD621C" w14:textId="77777777">
            <w:pPr>
              <w:pStyle w:val="Heading1"/>
              <w:numPr>
                <w:ilvl w:val="0"/>
                <w:numId w:val="33"/>
              </w:numPr>
              <w:rPr>
                <w:szCs w:val="20"/>
              </w:rPr>
            </w:pPr>
          </w:p>
        </w:tc>
      </w:tr>
      <w:tr w:rsidR="00ED2330" w:rsidTr="00ED2330" w14:paraId="061B5381" w14:textId="77777777">
        <w:tc>
          <w:tcPr>
            <w:tcW w:w="8748" w:type="dxa"/>
            <w:tcBorders>
              <w:top w:val="nil"/>
              <w:left w:val="nil"/>
              <w:bottom w:val="nil"/>
              <w:right w:val="nil"/>
            </w:tcBorders>
          </w:tcPr>
          <w:p w:rsidR="00ED2330" w:rsidP="00ED2330" w:rsidRDefault="00310656" w14:paraId="6240431B" w14:textId="7971D732">
            <w:pPr>
              <w:widowControl/>
              <w:autoSpaceDE/>
              <w:autoSpaceDN/>
              <w:adjustRightInd/>
              <w:rPr>
                <w:szCs w:val="20"/>
              </w:rPr>
            </w:pPr>
            <m:oMathPara>
              <m:oMath>
                <m:sSub>
                  <m:sSubPr>
                    <m:ctrlPr>
                      <w:rPr>
                        <w:rFonts w:ascii="Cambria Math" w:hAnsi="Cambria Math"/>
                        <w:i/>
                        <w:szCs w:val="20"/>
                      </w:rPr>
                    </m:ctrlPr>
                  </m:sSubPr>
                  <m:e>
                    <m:r>
                      <m:rPr>
                        <m:sty m:val="bi"/>
                      </m:rPr>
                      <w:rPr>
                        <w:rFonts w:ascii="Cambria Math" w:hAnsi="Cambria Math"/>
                        <w:szCs w:val="20"/>
                      </w:rPr>
                      <m:t>TS</m:t>
                    </m:r>
                  </m:e>
                  <m:sub>
                    <m:r>
                      <m:rPr>
                        <m:sty m:val="bi"/>
                      </m:rPr>
                      <w:rPr>
                        <w:rFonts w:ascii="Cambria Math" w:hAnsi="Cambria Math"/>
                        <w:szCs w:val="20"/>
                      </w:rPr>
                      <m:t>s,2016</m:t>
                    </m:r>
                    <m:r>
                      <m:rPr>
                        <m:sty m:val="bi"/>
                      </m:rPr>
                      <w:rPr>
                        <w:rFonts w:ascii="Cambria Math" w:hAnsi="Cambria Math"/>
                        <w:szCs w:val="20"/>
                      </w:rPr>
                      <m:t>c</m:t>
                    </m:r>
                  </m:sub>
                </m:sSub>
                <m:r>
                  <m:rPr>
                    <m:sty m:val="bi"/>
                  </m:rPr>
                  <w:rPr>
                    <w:rFonts w:ascii="Cambria Math" w:hAnsi="Cambria Math"/>
                    <w:szCs w:val="20"/>
                  </w:rPr>
                  <m:t>=</m:t>
                </m:r>
                <m:sSub>
                  <m:sSubPr>
                    <m:ctrlPr>
                      <w:rPr>
                        <w:rFonts w:ascii="Cambria Math" w:hAnsi="Cambria Math"/>
                        <w:i/>
                        <w:szCs w:val="20"/>
                      </w:rPr>
                    </m:ctrlPr>
                  </m:sSubPr>
                  <m:e>
                    <m:r>
                      <m:rPr>
                        <m:sty m:val="bi"/>
                      </m:rPr>
                      <w:rPr>
                        <w:rFonts w:ascii="Cambria Math" w:hAnsi="Cambria Math"/>
                        <w:szCs w:val="20"/>
                      </w:rPr>
                      <m:t>TS</m:t>
                    </m:r>
                  </m:e>
                  <m:sub>
                    <m:r>
                      <m:rPr>
                        <m:sty m:val="bi"/>
                      </m:rPr>
                      <w:rPr>
                        <w:rFonts w:ascii="Cambria Math" w:hAnsi="Cambria Math"/>
                        <w:szCs w:val="20"/>
                      </w:rPr>
                      <m:t>s,2016</m:t>
                    </m:r>
                  </m:sub>
                </m:sSub>
                <m:r>
                  <m:rPr>
                    <m:sty m:val="bi"/>
                  </m:rPr>
                  <w:rPr>
                    <w:rFonts w:ascii="Cambria Math" w:hAnsi="Cambria Math"/>
                    <w:szCs w:val="20"/>
                  </w:rPr>
                  <m:t>×0.9075</m:t>
                </m:r>
              </m:oMath>
            </m:oMathPara>
          </w:p>
        </w:tc>
        <w:tc>
          <w:tcPr>
            <w:tcW w:w="828" w:type="dxa"/>
            <w:tcBorders>
              <w:top w:val="nil"/>
              <w:left w:val="nil"/>
              <w:bottom w:val="nil"/>
              <w:right w:val="nil"/>
            </w:tcBorders>
          </w:tcPr>
          <w:p w:rsidRPr="00986448" w:rsidR="00ED2330" w:rsidP="00480509" w:rsidRDefault="00ED2330" w14:paraId="565B42B7" w14:textId="77777777">
            <w:pPr>
              <w:pStyle w:val="ListParagraph"/>
              <w:numPr>
                <w:ilvl w:val="0"/>
                <w:numId w:val="33"/>
              </w:numPr>
            </w:pPr>
          </w:p>
        </w:tc>
      </w:tr>
    </w:tbl>
    <w:p w:rsidR="00ED2330" w:rsidP="00ED2330" w:rsidRDefault="00ED2330" w14:paraId="73DD10F7" w14:textId="77777777">
      <w:pPr>
        <w:pStyle w:val="NoSpacing"/>
      </w:pPr>
      <w:r>
        <w:t>Where:</w:t>
      </w:r>
    </w:p>
    <w:p w:rsidR="00ED2330" w:rsidP="00ED2330" w:rsidRDefault="00ED2330" w14:paraId="02E0D3C9" w14:textId="5C377D88">
      <w:pPr>
        <w:pStyle w:val="NoSpacing"/>
        <w:rPr>
          <w:i/>
        </w:rPr>
      </w:pPr>
      <w:r>
        <w:tab/>
      </w:r>
      <w:proofErr w:type="spellStart"/>
      <w:r w:rsidR="00FA22ED">
        <w:rPr>
          <w:i/>
        </w:rPr>
        <w:t>T</w:t>
      </w:r>
      <w:r>
        <w:rPr>
          <w:i/>
        </w:rPr>
        <w:t>S</w:t>
      </w:r>
      <w:r w:rsidRPr="00AA1648">
        <w:rPr>
          <w:i/>
          <w:vertAlign w:val="subscript"/>
        </w:rPr>
        <w:t>s</w:t>
      </w:r>
      <w:proofErr w:type="gramStart"/>
      <w:r>
        <w:rPr>
          <w:i/>
          <w:vertAlign w:val="subscript"/>
        </w:rPr>
        <w:t>,y</w:t>
      </w:r>
      <w:proofErr w:type="spellEnd"/>
      <w:proofErr w:type="gramEnd"/>
      <w:r>
        <w:rPr>
          <w:i/>
          <w:vertAlign w:val="subscript"/>
        </w:rPr>
        <w:tab/>
      </w:r>
      <w:r>
        <w:t>=</w:t>
      </w:r>
      <w:r>
        <w:tab/>
      </w:r>
      <w:r w:rsidR="00FA22ED">
        <w:t>Total v</w:t>
      </w:r>
      <w:r>
        <w:t xml:space="preserve">alue of shipments for source category </w:t>
      </w:r>
      <w:proofErr w:type="spellStart"/>
      <w:r w:rsidRPr="00AA1648">
        <w:rPr>
          <w:i/>
        </w:rPr>
        <w:t>s</w:t>
      </w:r>
      <w:r>
        <w:rPr>
          <w:i/>
        </w:rPr>
        <w:t xml:space="preserve"> </w:t>
      </w:r>
      <w:r>
        <w:t>in</w:t>
      </w:r>
      <w:proofErr w:type="spellEnd"/>
      <w:r>
        <w:t xml:space="preserve"> year in year </w:t>
      </w:r>
      <w:r w:rsidRPr="00ED2330">
        <w:rPr>
          <w:i/>
        </w:rPr>
        <w:t>y</w:t>
      </w:r>
      <w:r w:rsidRPr="00633594" w:rsidR="00633594">
        <w:t>, in thousand dollars</w:t>
      </w:r>
    </w:p>
    <w:p w:rsidR="00FA22ED" w:rsidP="00ED2330" w:rsidRDefault="00FA22ED" w14:paraId="69493B9E" w14:textId="24594796">
      <w:pPr>
        <w:pStyle w:val="NoSpacing"/>
      </w:pPr>
      <w:r>
        <w:rPr>
          <w:i/>
        </w:rPr>
        <w:tab/>
      </w:r>
      <w:proofErr w:type="spellStart"/>
      <w:r w:rsidRPr="00FA22ED">
        <w:rPr>
          <w:i/>
        </w:rPr>
        <w:t>VS</w:t>
      </w:r>
      <w:r>
        <w:rPr>
          <w:i/>
          <w:vertAlign w:val="subscript"/>
        </w:rPr>
        <w:t>y</w:t>
      </w:r>
      <w:proofErr w:type="spellEnd"/>
      <w:r>
        <w:rPr>
          <w:i/>
        </w:rPr>
        <w:tab/>
      </w:r>
      <w:r>
        <w:t>=</w:t>
      </w:r>
      <w:r>
        <w:tab/>
      </w:r>
      <w:r>
        <w:t xml:space="preserve">Value of shipments in year </w:t>
      </w:r>
      <w:r w:rsidRPr="00633594">
        <w:rPr>
          <w:i/>
        </w:rPr>
        <w:t>y</w:t>
      </w:r>
      <w:r w:rsidR="00633594">
        <w:t>,</w:t>
      </w:r>
      <w:r w:rsidRPr="00633594" w:rsidR="00633594">
        <w:t xml:space="preserve"> in thousand dollars</w:t>
      </w:r>
    </w:p>
    <w:p w:rsidR="00FA22ED" w:rsidP="00FA22ED" w:rsidRDefault="00FA22ED" w14:paraId="1F599433" w14:textId="196AB5FE">
      <w:pPr>
        <w:pStyle w:val="NoSpacing"/>
        <w:rPr>
          <w:i/>
        </w:rPr>
      </w:pPr>
      <w:r>
        <w:rPr>
          <w:i/>
        </w:rPr>
        <w:tab/>
      </w:r>
      <w:r>
        <w:rPr>
          <w:i/>
        </w:rPr>
        <w:t>NAIC</w:t>
      </w:r>
      <w:r w:rsidR="00BF03F0">
        <w:rPr>
          <w:i/>
        </w:rPr>
        <w:t>S</w:t>
      </w:r>
      <w:r>
        <w:rPr>
          <w:i/>
        </w:rPr>
        <w:tab/>
      </w:r>
      <w:r w:rsidR="00BF03F0">
        <w:t>=</w:t>
      </w:r>
      <w:r w:rsidR="00BF03F0">
        <w:tab/>
      </w:r>
      <w:r w:rsidR="00BF03F0">
        <w:t>NAICS</w:t>
      </w:r>
      <w:r>
        <w:t xml:space="preserve"> codes corresponding to source category </w:t>
      </w:r>
      <w:r>
        <w:rPr>
          <w:i/>
        </w:rPr>
        <w:t>s</w:t>
      </w:r>
    </w:p>
    <w:p w:rsidR="00FA22ED" w:rsidP="00FA22ED" w:rsidRDefault="00FA22ED" w14:paraId="24E3E0AC" w14:textId="695D30A0">
      <w:pPr>
        <w:pStyle w:val="NoSpacing"/>
      </w:pPr>
      <w:r>
        <w:rPr>
          <w:i/>
        </w:rPr>
        <w:tab/>
      </w:r>
      <w:r>
        <w:rPr>
          <w:i/>
        </w:rPr>
        <w:t>TS</w:t>
      </w:r>
      <w:r>
        <w:rPr>
          <w:i/>
          <w:vertAlign w:val="subscript"/>
        </w:rPr>
        <w:t>s</w:t>
      </w:r>
      <w:proofErr w:type="gramStart"/>
      <w:r>
        <w:rPr>
          <w:i/>
          <w:vertAlign w:val="subscript"/>
        </w:rPr>
        <w:t>,201</w:t>
      </w:r>
      <w:r w:rsidR="007D47FA">
        <w:rPr>
          <w:i/>
          <w:vertAlign w:val="subscript"/>
        </w:rPr>
        <w:t>6</w:t>
      </w:r>
      <w:r>
        <w:rPr>
          <w:i/>
          <w:vertAlign w:val="subscript"/>
        </w:rPr>
        <w:t>c</w:t>
      </w:r>
      <w:proofErr w:type="gramEnd"/>
      <w:r>
        <w:rPr>
          <w:i/>
        </w:rPr>
        <w:tab/>
      </w:r>
      <w:r>
        <w:t>=</w:t>
      </w:r>
      <w:r>
        <w:tab/>
      </w:r>
      <w:r>
        <w:t xml:space="preserve">Total value of shipments for source category </w:t>
      </w:r>
      <w:r>
        <w:rPr>
          <w:i/>
        </w:rPr>
        <w:t xml:space="preserve">s </w:t>
      </w:r>
      <w:r w:rsidR="007D47FA">
        <w:t>in 2016, converted to 2010 USD</w:t>
      </w:r>
    </w:p>
    <w:p w:rsidR="007D47FA" w:rsidP="00FA22ED" w:rsidRDefault="007D47FA" w14:paraId="02E9D2AC" w14:textId="77777777">
      <w:pPr>
        <w:pStyle w:val="NoSpacing"/>
      </w:pPr>
    </w:p>
    <w:p w:rsidRPr="007D47FA" w:rsidR="007D47FA" w:rsidP="007D47FA" w:rsidRDefault="0065239B" w14:paraId="04F02947" w14:textId="47ECB0B9">
      <w:r>
        <w:t xml:space="preserve">A ratio of the 2010 value of shipments, from the Survey of Manufactures, to 2010 volume of paint, from the Paint and Allied Products report, was then used with the converted 2016 value of shipments to estimate the 2016 volume </w:t>
      </w:r>
      <w:r>
        <w:lastRenderedPageBreak/>
        <w:t xml:space="preserve">of paint.   </w:t>
      </w:r>
      <w:r w:rsidR="007D47FA">
        <w:t xml:space="preserve">  </w:t>
      </w:r>
    </w:p>
    <w:p w:rsidR="00FA22ED" w:rsidP="00FA22ED" w:rsidRDefault="00FA22ED" w14:paraId="12F78CEE" w14:textId="77777777">
      <w:pPr>
        <w:pStyle w:val="NoSpacing"/>
        <w:rPr>
          <w:i/>
        </w:rPr>
      </w:pPr>
    </w:p>
    <w:tbl>
      <w:tblPr>
        <w:tblW w:w="0" w:type="auto"/>
        <w:tblLook w:val="04A0" w:firstRow="1" w:lastRow="0" w:firstColumn="1" w:lastColumn="0" w:noHBand="0" w:noVBand="1"/>
      </w:tblPr>
      <w:tblGrid>
        <w:gridCol w:w="8548"/>
        <w:gridCol w:w="812"/>
      </w:tblGrid>
      <w:tr w:rsidR="0065239B" w:rsidTr="0065239B" w14:paraId="10CA118A" w14:textId="77777777">
        <w:tc>
          <w:tcPr>
            <w:tcW w:w="8748" w:type="dxa"/>
          </w:tcPr>
          <w:p w:rsidR="0065239B" w:rsidP="0065239B" w:rsidRDefault="00310656" w14:paraId="511D5BDD" w14:textId="65E21168">
            <w:pPr>
              <w:widowControl/>
              <w:autoSpaceDE/>
              <w:autoSpaceDN/>
              <w:adjustRightInd/>
              <w:rPr>
                <w:szCs w:val="20"/>
              </w:rPr>
            </w:pPr>
            <m:oMathPara>
              <m:oMath>
                <m:sSub>
                  <m:sSubPr>
                    <m:ctrlPr>
                      <w:rPr>
                        <w:rFonts w:ascii="Cambria Math" w:hAnsi="Cambria Math"/>
                        <w:i/>
                        <w:szCs w:val="20"/>
                      </w:rPr>
                    </m:ctrlPr>
                  </m:sSubPr>
                  <m:e>
                    <m:r>
                      <m:rPr>
                        <m:sty m:val="bi"/>
                      </m:rPr>
                      <w:rPr>
                        <w:rFonts w:ascii="Cambria Math" w:hAnsi="Cambria Math"/>
                        <w:szCs w:val="20"/>
                      </w:rPr>
                      <m:t>VP</m:t>
                    </m:r>
                  </m:e>
                  <m:sub>
                    <m:r>
                      <m:rPr>
                        <m:sty m:val="bi"/>
                      </m:rPr>
                      <w:rPr>
                        <w:rFonts w:ascii="Cambria Math" w:hAnsi="Cambria Math"/>
                        <w:szCs w:val="20"/>
                      </w:rPr>
                      <m:t>s,2016</m:t>
                    </m:r>
                  </m:sub>
                </m:sSub>
                <m:r>
                  <m:rPr>
                    <m:sty m:val="bi"/>
                  </m:rPr>
                  <w:rPr>
                    <w:rFonts w:ascii="Cambria Math" w:hAnsi="Cambria Math"/>
                    <w:szCs w:val="20"/>
                  </w:rPr>
                  <m:t>=</m:t>
                </m:r>
                <m:sSub>
                  <m:sSubPr>
                    <m:ctrlPr>
                      <w:rPr>
                        <w:rFonts w:ascii="Cambria Math" w:hAnsi="Cambria Math"/>
                        <w:i/>
                        <w:szCs w:val="20"/>
                      </w:rPr>
                    </m:ctrlPr>
                  </m:sSubPr>
                  <m:e>
                    <m:r>
                      <m:rPr>
                        <m:sty m:val="bi"/>
                      </m:rPr>
                      <w:rPr>
                        <w:rFonts w:ascii="Cambria Math" w:hAnsi="Cambria Math"/>
                        <w:szCs w:val="20"/>
                      </w:rPr>
                      <m:t>TS</m:t>
                    </m:r>
                  </m:e>
                  <m:sub>
                    <m:r>
                      <m:rPr>
                        <m:sty m:val="bi"/>
                      </m:rPr>
                      <w:rPr>
                        <w:rFonts w:ascii="Cambria Math" w:hAnsi="Cambria Math"/>
                        <w:szCs w:val="20"/>
                      </w:rPr>
                      <m:t>s,2016</m:t>
                    </m:r>
                    <m:r>
                      <m:rPr>
                        <m:sty m:val="bi"/>
                      </m:rPr>
                      <w:rPr>
                        <w:rFonts w:ascii="Cambria Math" w:hAnsi="Cambria Math"/>
                        <w:szCs w:val="20"/>
                      </w:rPr>
                      <m:t>c</m:t>
                    </m:r>
                  </m:sub>
                </m:sSub>
                <m:r>
                  <m:rPr>
                    <m:sty m:val="bi"/>
                  </m:rP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m:rPr>
                            <m:sty m:val="bi"/>
                          </m:rPr>
                          <w:rPr>
                            <w:rFonts w:ascii="Cambria Math" w:hAnsi="Cambria Math"/>
                            <w:szCs w:val="20"/>
                          </w:rPr>
                          <m:t>VP</m:t>
                        </m:r>
                      </m:e>
                      <m:sub>
                        <m:r>
                          <m:rPr>
                            <m:sty m:val="bi"/>
                          </m:rPr>
                          <w:rPr>
                            <w:rFonts w:ascii="Cambria Math" w:hAnsi="Cambria Math"/>
                            <w:szCs w:val="20"/>
                          </w:rPr>
                          <m:t>s,2010</m:t>
                        </m:r>
                      </m:sub>
                    </m:sSub>
                  </m:num>
                  <m:den>
                    <m:sSub>
                      <m:sSubPr>
                        <m:ctrlPr>
                          <w:rPr>
                            <w:rFonts w:ascii="Cambria Math" w:hAnsi="Cambria Math"/>
                            <w:i/>
                            <w:szCs w:val="20"/>
                          </w:rPr>
                        </m:ctrlPr>
                      </m:sSubPr>
                      <m:e>
                        <m:r>
                          <m:rPr>
                            <m:sty m:val="bi"/>
                          </m:rPr>
                          <w:rPr>
                            <w:rFonts w:ascii="Cambria Math" w:hAnsi="Cambria Math"/>
                            <w:szCs w:val="20"/>
                          </w:rPr>
                          <m:t>TS</m:t>
                        </m:r>
                      </m:e>
                      <m:sub>
                        <m:r>
                          <m:rPr>
                            <m:sty m:val="bi"/>
                          </m:rPr>
                          <w:rPr>
                            <w:rFonts w:ascii="Cambria Math" w:hAnsi="Cambria Math"/>
                            <w:szCs w:val="20"/>
                          </w:rPr>
                          <m:t>s,2010</m:t>
                        </m:r>
                      </m:sub>
                    </m:sSub>
                  </m:den>
                </m:f>
              </m:oMath>
            </m:oMathPara>
          </w:p>
        </w:tc>
        <w:tc>
          <w:tcPr>
            <w:tcW w:w="828" w:type="dxa"/>
          </w:tcPr>
          <w:p w:rsidRPr="00986448" w:rsidR="0065239B" w:rsidP="00480509" w:rsidRDefault="0065239B" w14:paraId="6E5A144F" w14:textId="77777777">
            <w:pPr>
              <w:pStyle w:val="Heading1"/>
              <w:numPr>
                <w:ilvl w:val="0"/>
                <w:numId w:val="33"/>
              </w:numPr>
              <w:rPr>
                <w:szCs w:val="20"/>
              </w:rPr>
            </w:pPr>
          </w:p>
        </w:tc>
      </w:tr>
    </w:tbl>
    <w:p w:rsidR="00633594" w:rsidP="00633594" w:rsidRDefault="00633594" w14:paraId="2EA61EE6" w14:textId="77777777">
      <w:pPr>
        <w:pStyle w:val="NoSpacing"/>
      </w:pPr>
      <w:r>
        <w:t>Where:</w:t>
      </w:r>
    </w:p>
    <w:p w:rsidRPr="00633594" w:rsidR="00633594" w:rsidP="00633594" w:rsidRDefault="00633594" w14:paraId="052C673E" w14:textId="53BC2389">
      <w:pPr>
        <w:pStyle w:val="NoSpacing"/>
      </w:pPr>
      <w:r>
        <w:rPr>
          <w:i/>
        </w:rPr>
        <w:tab/>
      </w:r>
      <w:r>
        <w:rPr>
          <w:i/>
        </w:rPr>
        <w:t>VP</w:t>
      </w:r>
      <w:r w:rsidRPr="00633594">
        <w:rPr>
          <w:i/>
          <w:vertAlign w:val="subscript"/>
        </w:rPr>
        <w:t>s</w:t>
      </w:r>
      <w:proofErr w:type="gramStart"/>
      <w:r w:rsidRPr="00633594">
        <w:rPr>
          <w:i/>
          <w:vertAlign w:val="subscript"/>
        </w:rPr>
        <w:t>,2016</w:t>
      </w:r>
      <w:proofErr w:type="gramEnd"/>
      <w:r>
        <w:rPr>
          <w:i/>
          <w:vertAlign w:val="subscript"/>
        </w:rPr>
        <w:tab/>
      </w:r>
      <w:r>
        <w:t>=</w:t>
      </w:r>
      <w:r>
        <w:tab/>
      </w:r>
      <w:r>
        <w:t xml:space="preserve">Volume of paint for source category </w:t>
      </w:r>
      <w:r>
        <w:rPr>
          <w:i/>
        </w:rPr>
        <w:t xml:space="preserve">s </w:t>
      </w:r>
      <w:r>
        <w:t>in 2016, in thousand gallons</w:t>
      </w:r>
    </w:p>
    <w:p w:rsidR="00FA22ED" w:rsidP="00633594" w:rsidRDefault="00633594" w14:paraId="3CA50060" w14:textId="5F2CC631">
      <w:pPr>
        <w:pStyle w:val="NoSpacing"/>
      </w:pPr>
      <w:r>
        <w:rPr>
          <w:i/>
        </w:rPr>
        <w:tab/>
      </w:r>
      <w:r>
        <w:rPr>
          <w:i/>
        </w:rPr>
        <w:t>TS</w:t>
      </w:r>
      <w:r>
        <w:rPr>
          <w:i/>
          <w:vertAlign w:val="subscript"/>
        </w:rPr>
        <w:t>s</w:t>
      </w:r>
      <w:proofErr w:type="gramStart"/>
      <w:r>
        <w:rPr>
          <w:i/>
          <w:vertAlign w:val="subscript"/>
        </w:rPr>
        <w:t>,2016c</w:t>
      </w:r>
      <w:proofErr w:type="gramEnd"/>
      <w:r>
        <w:rPr>
          <w:i/>
        </w:rPr>
        <w:tab/>
      </w:r>
      <w:r>
        <w:t>=</w:t>
      </w:r>
      <w:r>
        <w:tab/>
      </w:r>
      <w:r>
        <w:t xml:space="preserve">Total value of shipments for source category </w:t>
      </w:r>
      <w:r>
        <w:rPr>
          <w:i/>
        </w:rPr>
        <w:t xml:space="preserve">s </w:t>
      </w:r>
      <w:r>
        <w:t>in 2016, converted to 2010 USD</w:t>
      </w:r>
    </w:p>
    <w:p w:rsidRPr="00633594" w:rsidR="00633594" w:rsidP="00633594" w:rsidRDefault="00633594" w14:paraId="01E0811A" w14:textId="2F942DC5">
      <w:pPr>
        <w:pStyle w:val="NoSpacing"/>
      </w:pPr>
      <w:r>
        <w:rPr>
          <w:i/>
        </w:rPr>
        <w:tab/>
      </w:r>
      <w:r>
        <w:rPr>
          <w:i/>
        </w:rPr>
        <w:t>VP</w:t>
      </w:r>
      <w:r w:rsidRPr="00633594">
        <w:rPr>
          <w:i/>
          <w:vertAlign w:val="subscript"/>
        </w:rPr>
        <w:t>s</w:t>
      </w:r>
      <w:proofErr w:type="gramStart"/>
      <w:r w:rsidR="0070150B">
        <w:rPr>
          <w:i/>
          <w:vertAlign w:val="subscript"/>
        </w:rPr>
        <w:t>,2010</w:t>
      </w:r>
      <w:proofErr w:type="gramEnd"/>
      <w:r>
        <w:rPr>
          <w:i/>
          <w:vertAlign w:val="subscript"/>
        </w:rPr>
        <w:tab/>
      </w:r>
      <w:r>
        <w:t>=</w:t>
      </w:r>
      <w:r>
        <w:tab/>
      </w:r>
      <w:r>
        <w:t xml:space="preserve">Volume of paint for source category </w:t>
      </w:r>
      <w:r>
        <w:rPr>
          <w:i/>
        </w:rPr>
        <w:t xml:space="preserve">s </w:t>
      </w:r>
      <w:r>
        <w:t>in 2010, in thousand gallons</w:t>
      </w:r>
    </w:p>
    <w:p w:rsidR="00633594" w:rsidP="00633594" w:rsidRDefault="00633594" w14:paraId="1CC57BD8" w14:textId="62ACA645">
      <w:pPr>
        <w:pStyle w:val="NoSpacing"/>
      </w:pPr>
      <w:r>
        <w:rPr>
          <w:i/>
        </w:rPr>
        <w:tab/>
      </w:r>
      <w:r>
        <w:rPr>
          <w:i/>
        </w:rPr>
        <w:t>TS</w:t>
      </w:r>
      <w:r>
        <w:rPr>
          <w:i/>
          <w:vertAlign w:val="subscript"/>
        </w:rPr>
        <w:t>s</w:t>
      </w:r>
      <w:proofErr w:type="gramStart"/>
      <w:r>
        <w:rPr>
          <w:i/>
          <w:vertAlign w:val="subscript"/>
        </w:rPr>
        <w:t>,2010</w:t>
      </w:r>
      <w:proofErr w:type="gramEnd"/>
      <w:r>
        <w:rPr>
          <w:i/>
        </w:rPr>
        <w:tab/>
      </w:r>
      <w:r>
        <w:t>=</w:t>
      </w:r>
      <w:r>
        <w:tab/>
      </w:r>
      <w:r>
        <w:t xml:space="preserve">Total value of shipments for source category </w:t>
      </w:r>
      <w:r>
        <w:rPr>
          <w:i/>
        </w:rPr>
        <w:t xml:space="preserve">s </w:t>
      </w:r>
      <w:r>
        <w:t>in 2010, in thousand dollars</w:t>
      </w:r>
    </w:p>
    <w:p w:rsidR="00633594" w:rsidP="00633594" w:rsidRDefault="00633594" w14:paraId="4EF68F21" w14:textId="77777777">
      <w:pPr>
        <w:pStyle w:val="NoSpacing"/>
      </w:pPr>
    </w:p>
    <w:p w:rsidR="00FC7CC4" w:rsidP="00D47E1F" w:rsidRDefault="00347F13" w14:paraId="2F4E4706" w14:textId="53DCDF2E">
      <w:pPr>
        <w:rPr>
          <w:i/>
        </w:rPr>
      </w:pPr>
      <w:r>
        <w:t>The estimate</w:t>
      </w:r>
      <w:r w:rsidR="00456A2A">
        <w:t>d</w:t>
      </w:r>
      <w:r>
        <w:t xml:space="preserve"> volume of paint in</w:t>
      </w:r>
      <w:r w:rsidR="00633594">
        <w:t xml:space="preserve"> 2016</w:t>
      </w:r>
      <w:r>
        <w:t xml:space="preserve"> is</w:t>
      </w:r>
      <w:r w:rsidR="00633594">
        <w:t xml:space="preserve"> </w:t>
      </w:r>
      <w:r>
        <w:t xml:space="preserve">then used </w:t>
      </w:r>
      <w:r w:rsidR="00633594">
        <w:t>to</w:t>
      </w:r>
      <w:r>
        <w:t xml:space="preserve"> create a 2016 to 2010 paint ratio </w:t>
      </w:r>
      <w:r w:rsidR="00FC7CC4">
        <w:t>(</w:t>
      </w:r>
      <w:r w:rsidR="00FC7CC4">
        <w:fldChar w:fldCharType="begin"/>
      </w:r>
      <w:r w:rsidR="00FC7CC4">
        <w:instrText xml:space="preserve"> REF _Ref6911051 \h </w:instrText>
      </w:r>
      <w:r w:rsidR="00FC7CC4">
        <w:fldChar w:fldCharType="separate"/>
      </w:r>
      <w:r w:rsidR="004D2A25">
        <w:t xml:space="preserve">Table </w:t>
      </w:r>
      <w:r w:rsidR="004D2A25">
        <w:rPr>
          <w:noProof/>
        </w:rPr>
        <w:t>7</w:t>
      </w:r>
      <w:r w:rsidR="00FC7CC4">
        <w:fldChar w:fldCharType="end"/>
      </w:r>
      <w:r w:rsidR="00FC7CC4">
        <w:t>).</w:t>
      </w:r>
      <w:r w:rsidR="00C212BD">
        <w:t xml:space="preserve"> The paint ratio represents the fraction change in surface coating solvent use in each source category between 2010 and 2016. For example, a paint ratio greater than 1 means there was an increase in solvent use in that source category between 2010 and 2016. </w:t>
      </w:r>
      <w:r w:rsidR="00633594">
        <w:t xml:space="preserve"> </w:t>
      </w:r>
    </w:p>
    <w:tbl>
      <w:tblPr>
        <w:tblW w:w="0" w:type="auto"/>
        <w:tblLook w:val="04A0" w:firstRow="1" w:lastRow="0" w:firstColumn="1" w:lastColumn="0" w:noHBand="0" w:noVBand="1"/>
      </w:tblPr>
      <w:tblGrid>
        <w:gridCol w:w="8548"/>
        <w:gridCol w:w="812"/>
      </w:tblGrid>
      <w:tr w:rsidR="00FC7CC4" w:rsidTr="00B16452" w14:paraId="716F2E26" w14:textId="77777777">
        <w:tc>
          <w:tcPr>
            <w:tcW w:w="8748" w:type="dxa"/>
          </w:tcPr>
          <w:p w:rsidR="00FC7CC4" w:rsidP="00FC7CC4" w:rsidRDefault="00310656" w14:paraId="69077DC1" w14:textId="6A2A1458">
            <w:pPr>
              <w:widowControl/>
              <w:autoSpaceDE/>
              <w:autoSpaceDN/>
              <w:adjustRightInd/>
              <w:rPr>
                <w:szCs w:val="20"/>
              </w:rPr>
            </w:pPr>
            <m:oMathPara>
              <m:oMath>
                <m:sSub>
                  <m:sSubPr>
                    <m:ctrlPr>
                      <w:rPr>
                        <w:rFonts w:ascii="Cambria Math" w:hAnsi="Cambria Math"/>
                        <w:i/>
                        <w:szCs w:val="20"/>
                      </w:rPr>
                    </m:ctrlPr>
                  </m:sSubPr>
                  <m:e>
                    <m:r>
                      <m:rPr>
                        <m:sty m:val="bi"/>
                      </m:rPr>
                      <w:rPr>
                        <w:rFonts w:ascii="Cambria Math" w:hAnsi="Cambria Math"/>
                        <w:szCs w:val="20"/>
                      </w:rPr>
                      <m:t>PR</m:t>
                    </m:r>
                  </m:e>
                  <m:sub>
                    <m:r>
                      <m:rPr>
                        <m:sty m:val="bi"/>
                      </m:rPr>
                      <w:rPr>
                        <w:rFonts w:ascii="Cambria Math" w:hAnsi="Cambria Math"/>
                        <w:szCs w:val="20"/>
                      </w:rPr>
                      <m:t>s</m:t>
                    </m:r>
                  </m:sub>
                </m:sSub>
                <m:r>
                  <m:rPr>
                    <m:sty m:val="bi"/>
                  </m:rP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m:rPr>
                            <m:sty m:val="bi"/>
                          </m:rPr>
                          <w:rPr>
                            <w:rFonts w:ascii="Cambria Math" w:hAnsi="Cambria Math"/>
                            <w:szCs w:val="20"/>
                          </w:rPr>
                          <m:t>VP</m:t>
                        </m:r>
                      </m:e>
                      <m:sub>
                        <m:r>
                          <m:rPr>
                            <m:sty m:val="bi"/>
                          </m:rPr>
                          <w:rPr>
                            <w:rFonts w:ascii="Cambria Math" w:hAnsi="Cambria Math"/>
                            <w:szCs w:val="20"/>
                          </w:rPr>
                          <m:t>s,2016</m:t>
                        </m:r>
                      </m:sub>
                    </m:sSub>
                  </m:num>
                  <m:den>
                    <m:sSub>
                      <m:sSubPr>
                        <m:ctrlPr>
                          <w:rPr>
                            <w:rFonts w:ascii="Cambria Math" w:hAnsi="Cambria Math"/>
                            <w:i/>
                            <w:szCs w:val="20"/>
                          </w:rPr>
                        </m:ctrlPr>
                      </m:sSubPr>
                      <m:e>
                        <m:r>
                          <m:rPr>
                            <m:sty m:val="bi"/>
                          </m:rPr>
                          <w:rPr>
                            <w:rFonts w:ascii="Cambria Math" w:hAnsi="Cambria Math"/>
                            <w:szCs w:val="20"/>
                          </w:rPr>
                          <m:t>VP</m:t>
                        </m:r>
                      </m:e>
                      <m:sub>
                        <m:r>
                          <m:rPr>
                            <m:sty m:val="bi"/>
                          </m:rPr>
                          <w:rPr>
                            <w:rFonts w:ascii="Cambria Math" w:hAnsi="Cambria Math"/>
                            <w:szCs w:val="20"/>
                          </w:rPr>
                          <m:t>s,2010</m:t>
                        </m:r>
                      </m:sub>
                    </m:sSub>
                  </m:den>
                </m:f>
              </m:oMath>
            </m:oMathPara>
          </w:p>
        </w:tc>
        <w:tc>
          <w:tcPr>
            <w:tcW w:w="828" w:type="dxa"/>
          </w:tcPr>
          <w:p w:rsidRPr="00986448" w:rsidR="00FC7CC4" w:rsidP="00480509" w:rsidRDefault="00FC7CC4" w14:paraId="5F704761" w14:textId="77777777">
            <w:pPr>
              <w:pStyle w:val="Heading1"/>
              <w:numPr>
                <w:ilvl w:val="0"/>
                <w:numId w:val="33"/>
              </w:numPr>
              <w:rPr>
                <w:szCs w:val="20"/>
              </w:rPr>
            </w:pPr>
          </w:p>
        </w:tc>
      </w:tr>
    </w:tbl>
    <w:p w:rsidR="00FC7CC4" w:rsidP="00FC7CC4" w:rsidRDefault="00FC7CC4" w14:paraId="514A66CF" w14:textId="77777777">
      <w:pPr>
        <w:pStyle w:val="NoSpacing"/>
      </w:pPr>
      <w:r>
        <w:t>Where:</w:t>
      </w:r>
    </w:p>
    <w:p w:rsidRPr="00FC7CC4" w:rsidR="00FC7CC4" w:rsidP="00FC7CC4" w:rsidRDefault="00FC7CC4" w14:paraId="29DE8333" w14:textId="1FF0A2ED">
      <w:pPr>
        <w:pStyle w:val="NoSpacing"/>
      </w:pPr>
      <w:r>
        <w:rPr>
          <w:i/>
        </w:rPr>
        <w:tab/>
      </w:r>
      <w:r>
        <w:rPr>
          <w:i/>
        </w:rPr>
        <w:t>PR</w:t>
      </w:r>
      <w:r>
        <w:rPr>
          <w:i/>
          <w:vertAlign w:val="subscript"/>
        </w:rPr>
        <w:t>s</w:t>
      </w:r>
      <w:r>
        <w:rPr>
          <w:i/>
        </w:rPr>
        <w:tab/>
      </w:r>
      <w:r>
        <w:t>=</w:t>
      </w:r>
      <w:r>
        <w:tab/>
      </w:r>
      <w:r>
        <w:t>2016-2010 Paint Ratio</w:t>
      </w:r>
    </w:p>
    <w:p w:rsidRPr="00633594" w:rsidR="00FC7CC4" w:rsidP="00FC7CC4" w:rsidRDefault="00FC7CC4" w14:paraId="2E56E88B" w14:textId="5C932C83">
      <w:pPr>
        <w:pStyle w:val="NoSpacing"/>
      </w:pPr>
      <w:r>
        <w:rPr>
          <w:i/>
        </w:rPr>
        <w:tab/>
      </w:r>
      <w:r>
        <w:rPr>
          <w:i/>
        </w:rPr>
        <w:t>VP</w:t>
      </w:r>
      <w:r w:rsidRPr="00633594">
        <w:rPr>
          <w:i/>
          <w:vertAlign w:val="subscript"/>
        </w:rPr>
        <w:t>s</w:t>
      </w:r>
      <w:proofErr w:type="gramStart"/>
      <w:r w:rsidRPr="00633594">
        <w:rPr>
          <w:i/>
          <w:vertAlign w:val="subscript"/>
        </w:rPr>
        <w:t>,2016</w:t>
      </w:r>
      <w:proofErr w:type="gramEnd"/>
      <w:r>
        <w:rPr>
          <w:i/>
          <w:vertAlign w:val="subscript"/>
        </w:rPr>
        <w:tab/>
      </w:r>
      <w:r>
        <w:t>=</w:t>
      </w:r>
      <w:r>
        <w:tab/>
      </w:r>
      <w:r>
        <w:t xml:space="preserve">Volume of paint for source category </w:t>
      </w:r>
      <w:r>
        <w:rPr>
          <w:i/>
        </w:rPr>
        <w:t xml:space="preserve">s </w:t>
      </w:r>
      <w:r>
        <w:t>in 2016, in thousand gallons</w:t>
      </w:r>
    </w:p>
    <w:p w:rsidRPr="00633594" w:rsidR="00FC7CC4" w:rsidP="00FC7CC4" w:rsidRDefault="00FC7CC4" w14:paraId="190A3A4A" w14:textId="0BEF8799">
      <w:pPr>
        <w:pStyle w:val="NoSpacing"/>
      </w:pPr>
      <w:r>
        <w:rPr>
          <w:i/>
        </w:rPr>
        <w:tab/>
      </w:r>
      <w:r>
        <w:rPr>
          <w:i/>
        </w:rPr>
        <w:t>VP</w:t>
      </w:r>
      <w:r w:rsidRPr="00633594">
        <w:rPr>
          <w:i/>
          <w:vertAlign w:val="subscript"/>
        </w:rPr>
        <w:t>s</w:t>
      </w:r>
      <w:proofErr w:type="gramStart"/>
      <w:r w:rsidRPr="00633594">
        <w:rPr>
          <w:i/>
          <w:vertAlign w:val="subscript"/>
        </w:rPr>
        <w:t>,201</w:t>
      </w:r>
      <w:r w:rsidR="0070150B">
        <w:rPr>
          <w:i/>
          <w:vertAlign w:val="subscript"/>
        </w:rPr>
        <w:t>0</w:t>
      </w:r>
      <w:proofErr w:type="gramEnd"/>
      <w:r>
        <w:rPr>
          <w:i/>
          <w:vertAlign w:val="subscript"/>
        </w:rPr>
        <w:tab/>
      </w:r>
      <w:r>
        <w:t>=</w:t>
      </w:r>
      <w:r>
        <w:tab/>
      </w:r>
      <w:r>
        <w:t xml:space="preserve">Volume of paint for source category </w:t>
      </w:r>
      <w:r>
        <w:rPr>
          <w:i/>
        </w:rPr>
        <w:t xml:space="preserve">s </w:t>
      </w:r>
      <w:r>
        <w:t>in 2010, in thousand gallons</w:t>
      </w:r>
    </w:p>
    <w:p w:rsidR="00633594" w:rsidP="007D47FA" w:rsidRDefault="00633594" w14:paraId="605F2ED3" w14:textId="77777777">
      <w:pPr>
        <w:pStyle w:val="NoSpacing"/>
        <w:ind w:left="0" w:firstLine="0"/>
      </w:pPr>
    </w:p>
    <w:p w:rsidR="00142513" w:rsidP="00142513" w:rsidRDefault="00142513" w14:paraId="62F1AC99" w14:textId="4275EB3B">
      <w:pPr>
        <w:pStyle w:val="TableCaption"/>
      </w:pPr>
      <w:bookmarkStart w:name="_Ref6911051" w:id="14"/>
      <w:r>
        <w:t xml:space="preserve">Table </w:t>
      </w:r>
      <w:r w:rsidR="000D6B47">
        <w:rPr>
          <w:noProof/>
        </w:rPr>
        <w:fldChar w:fldCharType="begin"/>
      </w:r>
      <w:r w:rsidR="000D6B47">
        <w:rPr>
          <w:noProof/>
        </w:rPr>
        <w:instrText xml:space="preserve"> SEQ Table \* ARABIC </w:instrText>
      </w:r>
      <w:r w:rsidR="000D6B47">
        <w:rPr>
          <w:noProof/>
        </w:rPr>
        <w:fldChar w:fldCharType="separate"/>
      </w:r>
      <w:r w:rsidR="004D2A25">
        <w:rPr>
          <w:noProof/>
        </w:rPr>
        <w:t>7</w:t>
      </w:r>
      <w:r w:rsidR="000D6B47">
        <w:rPr>
          <w:noProof/>
        </w:rPr>
        <w:fldChar w:fldCharType="end"/>
      </w:r>
      <w:bookmarkEnd w:id="14"/>
      <w:r w:rsidR="00FC7CC4">
        <w:t>. 2016-</w:t>
      </w:r>
      <w:r>
        <w:t xml:space="preserve">2010 Paint Ratio </w:t>
      </w:r>
    </w:p>
    <w:tbl>
      <w:tblPr>
        <w:tblpPr w:leftFromText="180" w:rightFromText="180" w:vertAnchor="text" w:tblpXSpec="center" w:tblpY="1"/>
        <w:tblOverlap w:val="never"/>
        <w:tblW w:w="8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16"/>
        <w:gridCol w:w="4664"/>
        <w:gridCol w:w="1289"/>
      </w:tblGrid>
      <w:tr w:rsidRPr="00142513" w:rsidR="00142513" w:rsidTr="00142513" w14:paraId="7CF29DB6" w14:textId="21200532">
        <w:trPr>
          <w:trHeight w:val="300"/>
        </w:trPr>
        <w:tc>
          <w:tcPr>
            <w:tcW w:w="2316" w:type="dxa"/>
            <w:shd w:val="clear" w:color="auto" w:fill="D9D9D9" w:themeFill="background1" w:themeFillShade="D9"/>
            <w:noWrap/>
            <w:vAlign w:val="center"/>
            <w:hideMark/>
          </w:tcPr>
          <w:p w:rsidRPr="00142513" w:rsidR="00142513" w:rsidP="00142513" w:rsidRDefault="00142513" w14:paraId="3191A0C2" w14:textId="77777777">
            <w:pPr>
              <w:widowControl/>
              <w:autoSpaceDE/>
              <w:autoSpaceDN/>
              <w:adjustRightInd/>
              <w:spacing w:after="0"/>
              <w:jc w:val="center"/>
              <w:rPr>
                <w:b/>
                <w:color w:val="000000"/>
                <w:szCs w:val="20"/>
              </w:rPr>
            </w:pPr>
            <w:r w:rsidRPr="00142513">
              <w:rPr>
                <w:b/>
                <w:color w:val="000000"/>
                <w:szCs w:val="20"/>
              </w:rPr>
              <w:t>Product Codes</w:t>
            </w:r>
          </w:p>
        </w:tc>
        <w:tc>
          <w:tcPr>
            <w:tcW w:w="4664" w:type="dxa"/>
            <w:shd w:val="clear" w:color="auto" w:fill="D9D9D9" w:themeFill="background1" w:themeFillShade="D9"/>
            <w:noWrap/>
            <w:vAlign w:val="center"/>
            <w:hideMark/>
          </w:tcPr>
          <w:p w:rsidRPr="00142513" w:rsidR="00142513" w:rsidP="00142513" w:rsidRDefault="00142513" w14:paraId="3AD0F277" w14:textId="77777777">
            <w:pPr>
              <w:widowControl/>
              <w:autoSpaceDE/>
              <w:autoSpaceDN/>
              <w:adjustRightInd/>
              <w:spacing w:after="0"/>
              <w:jc w:val="center"/>
              <w:rPr>
                <w:b/>
                <w:color w:val="000000"/>
                <w:szCs w:val="20"/>
              </w:rPr>
            </w:pPr>
            <w:r w:rsidRPr="00142513">
              <w:rPr>
                <w:b/>
                <w:color w:val="000000"/>
                <w:szCs w:val="20"/>
              </w:rPr>
              <w:t>Description</w:t>
            </w:r>
          </w:p>
        </w:tc>
        <w:tc>
          <w:tcPr>
            <w:tcW w:w="1289" w:type="dxa"/>
            <w:shd w:val="clear" w:color="auto" w:fill="D9D9D9" w:themeFill="background1" w:themeFillShade="D9"/>
            <w:vAlign w:val="center"/>
          </w:tcPr>
          <w:p w:rsidRPr="00142513" w:rsidR="00142513" w:rsidP="00142513" w:rsidRDefault="00142513" w14:paraId="64741299" w14:textId="0EEAA279">
            <w:pPr>
              <w:widowControl/>
              <w:autoSpaceDE/>
              <w:autoSpaceDN/>
              <w:adjustRightInd/>
              <w:spacing w:after="0"/>
              <w:jc w:val="center"/>
              <w:rPr>
                <w:b/>
                <w:color w:val="000000"/>
                <w:szCs w:val="20"/>
              </w:rPr>
            </w:pPr>
            <w:r w:rsidRPr="00142513">
              <w:rPr>
                <w:b/>
                <w:color w:val="000000"/>
                <w:szCs w:val="20"/>
              </w:rPr>
              <w:t>Paint Ratio</w:t>
            </w:r>
          </w:p>
        </w:tc>
      </w:tr>
      <w:tr w:rsidRPr="00142513" w:rsidR="00142513" w:rsidTr="00176AB3" w14:paraId="1CD1B587" w14:textId="53FA63B4">
        <w:trPr>
          <w:trHeight w:val="71"/>
        </w:trPr>
        <w:tc>
          <w:tcPr>
            <w:tcW w:w="2316" w:type="dxa"/>
            <w:shd w:val="clear" w:color="auto" w:fill="auto"/>
            <w:noWrap/>
            <w:vAlign w:val="center"/>
            <w:hideMark/>
          </w:tcPr>
          <w:p w:rsidRPr="00176AB3" w:rsidR="00142513" w:rsidP="00142513" w:rsidRDefault="00142513" w14:paraId="02995132" w14:textId="77777777">
            <w:pPr>
              <w:widowControl/>
              <w:autoSpaceDE/>
              <w:autoSpaceDN/>
              <w:adjustRightInd/>
              <w:spacing w:after="0"/>
              <w:jc w:val="right"/>
              <w:rPr>
                <w:color w:val="000000"/>
                <w:szCs w:val="20"/>
              </w:rPr>
            </w:pPr>
            <w:r w:rsidRPr="00176AB3">
              <w:rPr>
                <w:color w:val="000000"/>
                <w:szCs w:val="20"/>
              </w:rPr>
              <w:t>325510</w:t>
            </w:r>
          </w:p>
        </w:tc>
        <w:tc>
          <w:tcPr>
            <w:tcW w:w="4664" w:type="dxa"/>
            <w:shd w:val="clear" w:color="auto" w:fill="auto"/>
            <w:noWrap/>
            <w:vAlign w:val="center"/>
            <w:hideMark/>
          </w:tcPr>
          <w:p w:rsidRPr="00176AB3" w:rsidR="00142513" w:rsidP="00456A2A" w:rsidRDefault="00142513" w14:paraId="4ECCAB3A" w14:textId="77777777">
            <w:pPr>
              <w:widowControl/>
              <w:autoSpaceDE/>
              <w:autoSpaceDN/>
              <w:adjustRightInd/>
              <w:spacing w:after="0"/>
              <w:rPr>
                <w:color w:val="000000"/>
                <w:szCs w:val="20"/>
              </w:rPr>
            </w:pPr>
            <w:r w:rsidRPr="00176AB3">
              <w:rPr>
                <w:color w:val="000000"/>
                <w:szCs w:val="20"/>
              </w:rPr>
              <w:t>Paint and coating manufacturing</w:t>
            </w:r>
          </w:p>
        </w:tc>
        <w:tc>
          <w:tcPr>
            <w:tcW w:w="1289" w:type="dxa"/>
            <w:vAlign w:val="center"/>
          </w:tcPr>
          <w:p w:rsidRPr="00142513" w:rsidR="00142513" w:rsidP="00142513" w:rsidRDefault="00142513" w14:paraId="47CFCE5A" w14:textId="42E7D3EC">
            <w:pPr>
              <w:widowControl/>
              <w:autoSpaceDE/>
              <w:autoSpaceDN/>
              <w:adjustRightInd/>
              <w:spacing w:after="0"/>
              <w:jc w:val="center"/>
              <w:rPr>
                <w:color w:val="000000"/>
                <w:szCs w:val="20"/>
              </w:rPr>
            </w:pPr>
            <w:r w:rsidRPr="00142513">
              <w:rPr>
                <w:color w:val="000000"/>
                <w:szCs w:val="20"/>
              </w:rPr>
              <w:t>1.246</w:t>
            </w:r>
          </w:p>
        </w:tc>
      </w:tr>
      <w:tr w:rsidRPr="00142513" w:rsidR="00142513" w:rsidTr="00456A2A" w14:paraId="67B42103" w14:textId="0A2C23FF">
        <w:trPr>
          <w:trHeight w:val="97"/>
        </w:trPr>
        <w:tc>
          <w:tcPr>
            <w:tcW w:w="2316" w:type="dxa"/>
            <w:shd w:val="clear" w:color="auto" w:fill="auto"/>
            <w:noWrap/>
            <w:vAlign w:val="center"/>
            <w:hideMark/>
          </w:tcPr>
          <w:p w:rsidRPr="00176AB3" w:rsidR="00142513" w:rsidP="00142513" w:rsidRDefault="00142513" w14:paraId="342DC446" w14:textId="77777777">
            <w:pPr>
              <w:widowControl/>
              <w:autoSpaceDE/>
              <w:autoSpaceDN/>
              <w:adjustRightInd/>
              <w:spacing w:after="0"/>
              <w:jc w:val="right"/>
              <w:rPr>
                <w:color w:val="000000"/>
                <w:szCs w:val="20"/>
              </w:rPr>
            </w:pPr>
            <w:r w:rsidRPr="00176AB3">
              <w:rPr>
                <w:color w:val="000000"/>
                <w:szCs w:val="20"/>
              </w:rPr>
              <w:t>321</w:t>
            </w:r>
          </w:p>
        </w:tc>
        <w:tc>
          <w:tcPr>
            <w:tcW w:w="4664" w:type="dxa"/>
            <w:shd w:val="clear" w:color="auto" w:fill="auto"/>
            <w:noWrap/>
            <w:vAlign w:val="center"/>
            <w:hideMark/>
          </w:tcPr>
          <w:p w:rsidRPr="00176AB3" w:rsidR="00142513" w:rsidP="00456A2A" w:rsidRDefault="00142513" w14:paraId="5ACF8F2A" w14:textId="77777777">
            <w:pPr>
              <w:widowControl/>
              <w:autoSpaceDE/>
              <w:autoSpaceDN/>
              <w:adjustRightInd/>
              <w:spacing w:after="0"/>
              <w:rPr>
                <w:color w:val="000000"/>
                <w:szCs w:val="20"/>
              </w:rPr>
            </w:pPr>
            <w:r w:rsidRPr="00176AB3">
              <w:rPr>
                <w:color w:val="000000"/>
                <w:szCs w:val="20"/>
              </w:rPr>
              <w:t>Wood Products</w:t>
            </w:r>
          </w:p>
        </w:tc>
        <w:tc>
          <w:tcPr>
            <w:tcW w:w="1289" w:type="dxa"/>
            <w:vAlign w:val="center"/>
          </w:tcPr>
          <w:p w:rsidRPr="00142513" w:rsidR="00142513" w:rsidP="00142513" w:rsidRDefault="00142513" w14:paraId="5A6DA42F" w14:textId="52B9E252">
            <w:pPr>
              <w:widowControl/>
              <w:autoSpaceDE/>
              <w:autoSpaceDN/>
              <w:adjustRightInd/>
              <w:spacing w:after="0"/>
              <w:jc w:val="center"/>
              <w:rPr>
                <w:color w:val="000000"/>
                <w:szCs w:val="20"/>
              </w:rPr>
            </w:pPr>
            <w:r w:rsidRPr="00142513">
              <w:rPr>
                <w:color w:val="000000"/>
                <w:szCs w:val="20"/>
              </w:rPr>
              <w:t>1.327</w:t>
            </w:r>
          </w:p>
        </w:tc>
      </w:tr>
      <w:tr w:rsidRPr="00142513" w:rsidR="00142513" w:rsidTr="00456A2A" w14:paraId="20998438" w14:textId="3B4081E8">
        <w:trPr>
          <w:trHeight w:val="71"/>
        </w:trPr>
        <w:tc>
          <w:tcPr>
            <w:tcW w:w="2316" w:type="dxa"/>
            <w:shd w:val="clear" w:color="auto" w:fill="auto"/>
            <w:noWrap/>
            <w:vAlign w:val="center"/>
            <w:hideMark/>
          </w:tcPr>
          <w:p w:rsidRPr="00176AB3" w:rsidR="00142513" w:rsidP="00142513" w:rsidRDefault="00142513" w14:paraId="0463595E" w14:textId="77777777">
            <w:pPr>
              <w:widowControl/>
              <w:autoSpaceDE/>
              <w:autoSpaceDN/>
              <w:adjustRightInd/>
              <w:spacing w:after="0"/>
              <w:jc w:val="right"/>
              <w:rPr>
                <w:color w:val="000000"/>
                <w:szCs w:val="20"/>
              </w:rPr>
            </w:pPr>
            <w:r w:rsidRPr="00176AB3">
              <w:rPr>
                <w:color w:val="000000"/>
                <w:szCs w:val="20"/>
              </w:rPr>
              <w:t>337</w:t>
            </w:r>
          </w:p>
        </w:tc>
        <w:tc>
          <w:tcPr>
            <w:tcW w:w="4664" w:type="dxa"/>
            <w:shd w:val="clear" w:color="auto" w:fill="auto"/>
            <w:noWrap/>
            <w:vAlign w:val="center"/>
            <w:hideMark/>
          </w:tcPr>
          <w:p w:rsidRPr="00176AB3" w:rsidR="00142513" w:rsidP="00456A2A" w:rsidRDefault="00142513" w14:paraId="7268267D" w14:textId="77777777">
            <w:pPr>
              <w:widowControl/>
              <w:autoSpaceDE/>
              <w:autoSpaceDN/>
              <w:adjustRightInd/>
              <w:spacing w:after="0"/>
              <w:rPr>
                <w:color w:val="000000"/>
                <w:szCs w:val="20"/>
              </w:rPr>
            </w:pPr>
            <w:r w:rsidRPr="00176AB3">
              <w:rPr>
                <w:color w:val="000000"/>
                <w:szCs w:val="20"/>
              </w:rPr>
              <w:t>Furniture</w:t>
            </w:r>
          </w:p>
        </w:tc>
        <w:tc>
          <w:tcPr>
            <w:tcW w:w="1289" w:type="dxa"/>
            <w:vAlign w:val="center"/>
          </w:tcPr>
          <w:p w:rsidRPr="00142513" w:rsidR="00142513" w:rsidP="00142513" w:rsidRDefault="00142513" w14:paraId="34C46B29" w14:textId="402C389C">
            <w:pPr>
              <w:widowControl/>
              <w:autoSpaceDE/>
              <w:autoSpaceDN/>
              <w:adjustRightInd/>
              <w:spacing w:after="0"/>
              <w:jc w:val="center"/>
              <w:rPr>
                <w:color w:val="000000"/>
                <w:szCs w:val="20"/>
              </w:rPr>
            </w:pPr>
            <w:r w:rsidRPr="00142513">
              <w:rPr>
                <w:color w:val="000000"/>
                <w:szCs w:val="20"/>
              </w:rPr>
              <w:t>1.196</w:t>
            </w:r>
          </w:p>
        </w:tc>
      </w:tr>
      <w:tr w:rsidRPr="00142513" w:rsidR="00142513" w:rsidTr="00456A2A" w14:paraId="35E66EF5" w14:textId="6E4FE17A">
        <w:trPr>
          <w:trHeight w:val="300"/>
        </w:trPr>
        <w:tc>
          <w:tcPr>
            <w:tcW w:w="2316" w:type="dxa"/>
            <w:shd w:val="clear" w:color="auto" w:fill="auto"/>
            <w:noWrap/>
            <w:vAlign w:val="center"/>
            <w:hideMark/>
          </w:tcPr>
          <w:p w:rsidRPr="00176AB3" w:rsidR="00142513" w:rsidP="00142513" w:rsidRDefault="00142513" w14:paraId="3C722718" w14:textId="77777777">
            <w:pPr>
              <w:widowControl/>
              <w:autoSpaceDE/>
              <w:autoSpaceDN/>
              <w:adjustRightInd/>
              <w:spacing w:after="0"/>
              <w:jc w:val="right"/>
              <w:rPr>
                <w:color w:val="000000"/>
                <w:szCs w:val="20"/>
              </w:rPr>
            </w:pPr>
            <w:r w:rsidRPr="00176AB3">
              <w:rPr>
                <w:color w:val="000000"/>
                <w:szCs w:val="20"/>
              </w:rPr>
              <w:t>32222/322220</w:t>
            </w:r>
          </w:p>
        </w:tc>
        <w:tc>
          <w:tcPr>
            <w:tcW w:w="4664" w:type="dxa"/>
            <w:shd w:val="clear" w:color="auto" w:fill="auto"/>
            <w:noWrap/>
            <w:vAlign w:val="center"/>
            <w:hideMark/>
          </w:tcPr>
          <w:p w:rsidRPr="00176AB3" w:rsidR="00142513" w:rsidP="00456A2A" w:rsidRDefault="00142513" w14:paraId="025299E4" w14:textId="77777777">
            <w:pPr>
              <w:widowControl/>
              <w:autoSpaceDE/>
              <w:autoSpaceDN/>
              <w:adjustRightInd/>
              <w:spacing w:after="0"/>
              <w:rPr>
                <w:color w:val="000000"/>
                <w:szCs w:val="20"/>
              </w:rPr>
            </w:pPr>
            <w:r w:rsidRPr="00176AB3">
              <w:rPr>
                <w:color w:val="000000"/>
                <w:szCs w:val="20"/>
              </w:rPr>
              <w:t>Paper bag and coated and treated paper manufacturing</w:t>
            </w:r>
          </w:p>
        </w:tc>
        <w:tc>
          <w:tcPr>
            <w:tcW w:w="1289" w:type="dxa"/>
            <w:vAlign w:val="center"/>
          </w:tcPr>
          <w:p w:rsidRPr="00142513" w:rsidR="00142513" w:rsidP="00142513" w:rsidRDefault="00142513" w14:paraId="098A0082" w14:textId="7B8483D2">
            <w:pPr>
              <w:widowControl/>
              <w:autoSpaceDE/>
              <w:autoSpaceDN/>
              <w:adjustRightInd/>
              <w:spacing w:after="0"/>
              <w:jc w:val="center"/>
              <w:rPr>
                <w:color w:val="000000"/>
                <w:szCs w:val="20"/>
              </w:rPr>
            </w:pPr>
            <w:r w:rsidRPr="00142513">
              <w:rPr>
                <w:color w:val="000000"/>
                <w:szCs w:val="20"/>
              </w:rPr>
              <w:t>0.981</w:t>
            </w:r>
          </w:p>
        </w:tc>
      </w:tr>
      <w:tr w:rsidRPr="00142513" w:rsidR="00142513" w:rsidTr="00456A2A" w14:paraId="6334B8A9" w14:textId="0E422005">
        <w:trPr>
          <w:trHeight w:val="71"/>
        </w:trPr>
        <w:tc>
          <w:tcPr>
            <w:tcW w:w="2316" w:type="dxa"/>
            <w:shd w:val="clear" w:color="auto" w:fill="auto"/>
            <w:noWrap/>
            <w:vAlign w:val="center"/>
            <w:hideMark/>
          </w:tcPr>
          <w:p w:rsidRPr="00176AB3" w:rsidR="00142513" w:rsidP="00142513" w:rsidRDefault="00142513" w14:paraId="643B9082" w14:textId="77777777">
            <w:pPr>
              <w:widowControl/>
              <w:autoSpaceDE/>
              <w:autoSpaceDN/>
              <w:adjustRightInd/>
              <w:spacing w:after="0"/>
              <w:jc w:val="right"/>
              <w:rPr>
                <w:color w:val="000000"/>
                <w:szCs w:val="20"/>
              </w:rPr>
            </w:pPr>
            <w:r w:rsidRPr="00176AB3">
              <w:rPr>
                <w:color w:val="000000"/>
                <w:szCs w:val="20"/>
              </w:rPr>
              <w:t>332431 &amp; 332439</w:t>
            </w:r>
          </w:p>
        </w:tc>
        <w:tc>
          <w:tcPr>
            <w:tcW w:w="4664" w:type="dxa"/>
            <w:shd w:val="clear" w:color="auto" w:fill="auto"/>
            <w:noWrap/>
            <w:vAlign w:val="center"/>
            <w:hideMark/>
          </w:tcPr>
          <w:p w:rsidRPr="00176AB3" w:rsidR="00142513" w:rsidP="00456A2A" w:rsidRDefault="00142513" w14:paraId="5C23C476" w14:textId="77777777">
            <w:pPr>
              <w:widowControl/>
              <w:autoSpaceDE/>
              <w:autoSpaceDN/>
              <w:adjustRightInd/>
              <w:spacing w:after="0"/>
              <w:rPr>
                <w:color w:val="000000"/>
                <w:szCs w:val="20"/>
              </w:rPr>
            </w:pPr>
            <w:r w:rsidRPr="00176AB3">
              <w:rPr>
                <w:color w:val="000000"/>
                <w:szCs w:val="20"/>
              </w:rPr>
              <w:t>Metal Can and Container Manufacturing</w:t>
            </w:r>
          </w:p>
        </w:tc>
        <w:tc>
          <w:tcPr>
            <w:tcW w:w="1289" w:type="dxa"/>
            <w:vAlign w:val="center"/>
          </w:tcPr>
          <w:p w:rsidRPr="00142513" w:rsidR="00142513" w:rsidP="00142513" w:rsidRDefault="00142513" w14:paraId="19D31A6A" w14:textId="25C2169D">
            <w:pPr>
              <w:widowControl/>
              <w:autoSpaceDE/>
              <w:autoSpaceDN/>
              <w:adjustRightInd/>
              <w:spacing w:after="0"/>
              <w:jc w:val="center"/>
              <w:rPr>
                <w:color w:val="000000"/>
                <w:szCs w:val="20"/>
              </w:rPr>
            </w:pPr>
            <w:r w:rsidRPr="00142513">
              <w:rPr>
                <w:color w:val="000000"/>
                <w:szCs w:val="20"/>
              </w:rPr>
              <w:t>0.835</w:t>
            </w:r>
          </w:p>
        </w:tc>
      </w:tr>
      <w:tr w:rsidRPr="00142513" w:rsidR="00142513" w:rsidTr="00456A2A" w14:paraId="4CB86843" w14:textId="52A909A2">
        <w:trPr>
          <w:trHeight w:val="71"/>
        </w:trPr>
        <w:tc>
          <w:tcPr>
            <w:tcW w:w="2316" w:type="dxa"/>
            <w:shd w:val="clear" w:color="auto" w:fill="auto"/>
            <w:noWrap/>
            <w:vAlign w:val="center"/>
            <w:hideMark/>
          </w:tcPr>
          <w:p w:rsidRPr="00176AB3" w:rsidR="00142513" w:rsidP="00142513" w:rsidRDefault="00142513" w14:paraId="789D0468" w14:textId="77777777">
            <w:pPr>
              <w:widowControl/>
              <w:autoSpaceDE/>
              <w:autoSpaceDN/>
              <w:adjustRightInd/>
              <w:spacing w:after="0"/>
              <w:jc w:val="right"/>
              <w:rPr>
                <w:color w:val="000000"/>
                <w:szCs w:val="20"/>
              </w:rPr>
            </w:pPr>
            <w:r w:rsidRPr="00176AB3">
              <w:rPr>
                <w:color w:val="000000"/>
                <w:szCs w:val="20"/>
              </w:rPr>
              <w:t>3352</w:t>
            </w:r>
          </w:p>
        </w:tc>
        <w:tc>
          <w:tcPr>
            <w:tcW w:w="4664" w:type="dxa"/>
            <w:shd w:val="clear" w:color="auto" w:fill="auto"/>
            <w:noWrap/>
            <w:vAlign w:val="center"/>
            <w:hideMark/>
          </w:tcPr>
          <w:p w:rsidRPr="00176AB3" w:rsidR="00142513" w:rsidP="00456A2A" w:rsidRDefault="00142513" w14:paraId="3ABF01E4" w14:textId="77777777">
            <w:pPr>
              <w:widowControl/>
              <w:autoSpaceDE/>
              <w:autoSpaceDN/>
              <w:adjustRightInd/>
              <w:spacing w:after="0"/>
              <w:rPr>
                <w:color w:val="000000"/>
                <w:szCs w:val="20"/>
              </w:rPr>
            </w:pPr>
            <w:r w:rsidRPr="00176AB3">
              <w:rPr>
                <w:color w:val="000000"/>
                <w:szCs w:val="20"/>
              </w:rPr>
              <w:t>Household Appliances</w:t>
            </w:r>
          </w:p>
        </w:tc>
        <w:tc>
          <w:tcPr>
            <w:tcW w:w="1289" w:type="dxa"/>
            <w:vAlign w:val="center"/>
          </w:tcPr>
          <w:p w:rsidRPr="00142513" w:rsidR="00142513" w:rsidP="00142513" w:rsidRDefault="00142513" w14:paraId="39E35D60" w14:textId="21EA3A50">
            <w:pPr>
              <w:widowControl/>
              <w:autoSpaceDE/>
              <w:autoSpaceDN/>
              <w:adjustRightInd/>
              <w:spacing w:after="0"/>
              <w:jc w:val="center"/>
              <w:rPr>
                <w:color w:val="000000"/>
                <w:szCs w:val="20"/>
              </w:rPr>
            </w:pPr>
            <w:r w:rsidRPr="00142513">
              <w:rPr>
                <w:color w:val="000000"/>
                <w:szCs w:val="20"/>
              </w:rPr>
              <w:t>1.121</w:t>
            </w:r>
          </w:p>
        </w:tc>
      </w:tr>
      <w:tr w:rsidRPr="00142513" w:rsidR="00142513" w:rsidTr="00456A2A" w14:paraId="08414DCA" w14:textId="6281F753">
        <w:trPr>
          <w:trHeight w:val="142"/>
        </w:trPr>
        <w:tc>
          <w:tcPr>
            <w:tcW w:w="2316" w:type="dxa"/>
            <w:shd w:val="clear" w:color="auto" w:fill="auto"/>
            <w:noWrap/>
            <w:vAlign w:val="center"/>
            <w:hideMark/>
          </w:tcPr>
          <w:p w:rsidRPr="00176AB3" w:rsidR="00142513" w:rsidP="00142513" w:rsidRDefault="00142513" w14:paraId="5984A369" w14:textId="77777777">
            <w:pPr>
              <w:widowControl/>
              <w:autoSpaceDE/>
              <w:autoSpaceDN/>
              <w:adjustRightInd/>
              <w:spacing w:after="0"/>
              <w:jc w:val="right"/>
              <w:rPr>
                <w:color w:val="000000"/>
                <w:szCs w:val="20"/>
              </w:rPr>
            </w:pPr>
            <w:r w:rsidRPr="00176AB3">
              <w:rPr>
                <w:color w:val="000000"/>
                <w:szCs w:val="20"/>
              </w:rPr>
              <w:t>3361</w:t>
            </w:r>
          </w:p>
        </w:tc>
        <w:tc>
          <w:tcPr>
            <w:tcW w:w="4664" w:type="dxa"/>
            <w:shd w:val="clear" w:color="auto" w:fill="auto"/>
            <w:noWrap/>
            <w:vAlign w:val="center"/>
            <w:hideMark/>
          </w:tcPr>
          <w:p w:rsidRPr="00176AB3" w:rsidR="00142513" w:rsidP="00456A2A" w:rsidRDefault="00142513" w14:paraId="507DE183" w14:textId="77777777">
            <w:pPr>
              <w:widowControl/>
              <w:autoSpaceDE/>
              <w:autoSpaceDN/>
              <w:adjustRightInd/>
              <w:spacing w:after="0"/>
              <w:rPr>
                <w:color w:val="000000"/>
                <w:szCs w:val="20"/>
              </w:rPr>
            </w:pPr>
            <w:r w:rsidRPr="00176AB3">
              <w:rPr>
                <w:color w:val="000000"/>
                <w:szCs w:val="20"/>
              </w:rPr>
              <w:t>Motor Vehicle Manufacturing</w:t>
            </w:r>
          </w:p>
        </w:tc>
        <w:tc>
          <w:tcPr>
            <w:tcW w:w="1289" w:type="dxa"/>
            <w:vAlign w:val="center"/>
          </w:tcPr>
          <w:p w:rsidRPr="00142513" w:rsidR="00142513" w:rsidP="00142513" w:rsidRDefault="00142513" w14:paraId="2EFA27FC" w14:textId="31CBC829">
            <w:pPr>
              <w:widowControl/>
              <w:autoSpaceDE/>
              <w:autoSpaceDN/>
              <w:adjustRightInd/>
              <w:spacing w:after="0"/>
              <w:jc w:val="center"/>
              <w:rPr>
                <w:color w:val="000000"/>
                <w:szCs w:val="20"/>
              </w:rPr>
            </w:pPr>
            <w:r w:rsidRPr="00142513">
              <w:rPr>
                <w:color w:val="000000"/>
                <w:szCs w:val="20"/>
              </w:rPr>
              <w:t>1.513</w:t>
            </w:r>
          </w:p>
        </w:tc>
      </w:tr>
      <w:tr w:rsidRPr="00142513" w:rsidR="00142513" w:rsidTr="00456A2A" w14:paraId="4A288F89" w14:textId="4DDCB98D">
        <w:trPr>
          <w:trHeight w:val="106"/>
        </w:trPr>
        <w:tc>
          <w:tcPr>
            <w:tcW w:w="2316" w:type="dxa"/>
            <w:shd w:val="clear" w:color="auto" w:fill="auto"/>
            <w:noWrap/>
            <w:vAlign w:val="center"/>
            <w:hideMark/>
          </w:tcPr>
          <w:p w:rsidRPr="00176AB3" w:rsidR="00142513" w:rsidP="00142513" w:rsidRDefault="00142513" w14:paraId="4C51E0C6" w14:textId="77777777">
            <w:pPr>
              <w:widowControl/>
              <w:autoSpaceDE/>
              <w:autoSpaceDN/>
              <w:adjustRightInd/>
              <w:spacing w:after="0"/>
              <w:jc w:val="right"/>
              <w:rPr>
                <w:color w:val="000000"/>
                <w:szCs w:val="20"/>
              </w:rPr>
            </w:pPr>
            <w:r w:rsidRPr="00176AB3">
              <w:rPr>
                <w:color w:val="000000"/>
                <w:szCs w:val="20"/>
              </w:rPr>
              <w:t>3364</w:t>
            </w:r>
          </w:p>
        </w:tc>
        <w:tc>
          <w:tcPr>
            <w:tcW w:w="4664" w:type="dxa"/>
            <w:shd w:val="clear" w:color="auto" w:fill="auto"/>
            <w:noWrap/>
            <w:vAlign w:val="center"/>
            <w:hideMark/>
          </w:tcPr>
          <w:p w:rsidRPr="00176AB3" w:rsidR="00142513" w:rsidP="00456A2A" w:rsidRDefault="00142513" w14:paraId="7C28F414" w14:textId="77777777">
            <w:pPr>
              <w:widowControl/>
              <w:autoSpaceDE/>
              <w:autoSpaceDN/>
              <w:adjustRightInd/>
              <w:spacing w:after="0"/>
              <w:rPr>
                <w:color w:val="000000"/>
                <w:szCs w:val="20"/>
              </w:rPr>
            </w:pPr>
            <w:r w:rsidRPr="00176AB3">
              <w:rPr>
                <w:color w:val="000000"/>
                <w:szCs w:val="20"/>
              </w:rPr>
              <w:t xml:space="preserve">Aircraft Manufacturing </w:t>
            </w:r>
          </w:p>
        </w:tc>
        <w:tc>
          <w:tcPr>
            <w:tcW w:w="1289" w:type="dxa"/>
            <w:vAlign w:val="center"/>
          </w:tcPr>
          <w:p w:rsidRPr="00142513" w:rsidR="00142513" w:rsidP="00142513" w:rsidRDefault="00142513" w14:paraId="27C7293F" w14:textId="71CA901A">
            <w:pPr>
              <w:widowControl/>
              <w:autoSpaceDE/>
              <w:autoSpaceDN/>
              <w:adjustRightInd/>
              <w:spacing w:after="0"/>
              <w:jc w:val="center"/>
              <w:rPr>
                <w:color w:val="000000"/>
                <w:szCs w:val="20"/>
              </w:rPr>
            </w:pPr>
            <w:r w:rsidRPr="00142513">
              <w:rPr>
                <w:color w:val="000000"/>
                <w:szCs w:val="20"/>
              </w:rPr>
              <w:t>1.262</w:t>
            </w:r>
          </w:p>
        </w:tc>
      </w:tr>
      <w:tr w:rsidRPr="00142513" w:rsidR="00142513" w:rsidTr="00456A2A" w14:paraId="659140E6" w14:textId="1E861341">
        <w:trPr>
          <w:trHeight w:val="142"/>
        </w:trPr>
        <w:tc>
          <w:tcPr>
            <w:tcW w:w="2316" w:type="dxa"/>
            <w:shd w:val="clear" w:color="auto" w:fill="auto"/>
            <w:noWrap/>
            <w:vAlign w:val="center"/>
            <w:hideMark/>
          </w:tcPr>
          <w:p w:rsidRPr="00176AB3" w:rsidR="00142513" w:rsidP="00142513" w:rsidRDefault="00142513" w14:paraId="111766BF" w14:textId="77777777">
            <w:pPr>
              <w:widowControl/>
              <w:autoSpaceDE/>
              <w:autoSpaceDN/>
              <w:adjustRightInd/>
              <w:spacing w:after="0"/>
              <w:jc w:val="right"/>
              <w:rPr>
                <w:color w:val="000000"/>
                <w:szCs w:val="20"/>
              </w:rPr>
            </w:pPr>
            <w:r w:rsidRPr="00176AB3">
              <w:rPr>
                <w:color w:val="000000"/>
                <w:szCs w:val="20"/>
              </w:rPr>
              <w:t>336510</w:t>
            </w:r>
          </w:p>
        </w:tc>
        <w:tc>
          <w:tcPr>
            <w:tcW w:w="4664" w:type="dxa"/>
            <w:shd w:val="clear" w:color="auto" w:fill="auto"/>
            <w:noWrap/>
            <w:vAlign w:val="center"/>
            <w:hideMark/>
          </w:tcPr>
          <w:p w:rsidRPr="00176AB3" w:rsidR="00142513" w:rsidP="00456A2A" w:rsidRDefault="00142513" w14:paraId="49CD570C" w14:textId="77777777">
            <w:pPr>
              <w:widowControl/>
              <w:autoSpaceDE/>
              <w:autoSpaceDN/>
              <w:adjustRightInd/>
              <w:spacing w:after="0"/>
              <w:rPr>
                <w:color w:val="000000"/>
                <w:szCs w:val="20"/>
              </w:rPr>
            </w:pPr>
            <w:r w:rsidRPr="00176AB3">
              <w:rPr>
                <w:color w:val="000000"/>
                <w:szCs w:val="20"/>
              </w:rPr>
              <w:t>Railroad rolling stock manufacturing</w:t>
            </w:r>
          </w:p>
        </w:tc>
        <w:tc>
          <w:tcPr>
            <w:tcW w:w="1289" w:type="dxa"/>
            <w:vAlign w:val="center"/>
          </w:tcPr>
          <w:p w:rsidRPr="00142513" w:rsidR="00142513" w:rsidP="00142513" w:rsidRDefault="00142513" w14:paraId="189D7564" w14:textId="03073307">
            <w:pPr>
              <w:widowControl/>
              <w:autoSpaceDE/>
              <w:autoSpaceDN/>
              <w:adjustRightInd/>
              <w:spacing w:after="0"/>
              <w:jc w:val="center"/>
              <w:rPr>
                <w:color w:val="000000"/>
                <w:szCs w:val="20"/>
              </w:rPr>
            </w:pPr>
            <w:r w:rsidRPr="00142513">
              <w:rPr>
                <w:color w:val="000000"/>
                <w:szCs w:val="20"/>
              </w:rPr>
              <w:t>1.461</w:t>
            </w:r>
          </w:p>
        </w:tc>
      </w:tr>
      <w:tr w:rsidRPr="00142513" w:rsidR="00142513" w:rsidTr="00456A2A" w14:paraId="60CB18C9" w14:textId="6BAD2975">
        <w:trPr>
          <w:trHeight w:val="196"/>
        </w:trPr>
        <w:tc>
          <w:tcPr>
            <w:tcW w:w="2316" w:type="dxa"/>
            <w:shd w:val="clear" w:color="auto" w:fill="auto"/>
            <w:noWrap/>
            <w:vAlign w:val="center"/>
            <w:hideMark/>
          </w:tcPr>
          <w:p w:rsidRPr="00176AB3" w:rsidR="00142513" w:rsidP="00142513" w:rsidRDefault="00142513" w14:paraId="107393B8" w14:textId="77777777">
            <w:pPr>
              <w:widowControl/>
              <w:autoSpaceDE/>
              <w:autoSpaceDN/>
              <w:adjustRightInd/>
              <w:spacing w:after="0"/>
              <w:jc w:val="right"/>
              <w:rPr>
                <w:color w:val="000000"/>
                <w:szCs w:val="20"/>
              </w:rPr>
            </w:pPr>
            <w:r w:rsidRPr="00176AB3">
              <w:rPr>
                <w:color w:val="000000"/>
                <w:szCs w:val="20"/>
              </w:rPr>
              <w:t>3366</w:t>
            </w:r>
          </w:p>
        </w:tc>
        <w:tc>
          <w:tcPr>
            <w:tcW w:w="4664" w:type="dxa"/>
            <w:shd w:val="clear" w:color="auto" w:fill="auto"/>
            <w:noWrap/>
            <w:vAlign w:val="center"/>
            <w:hideMark/>
          </w:tcPr>
          <w:p w:rsidRPr="00176AB3" w:rsidR="00142513" w:rsidP="00456A2A" w:rsidRDefault="00142513" w14:paraId="3CF6BD5B" w14:textId="77777777">
            <w:pPr>
              <w:widowControl/>
              <w:autoSpaceDE/>
              <w:autoSpaceDN/>
              <w:adjustRightInd/>
              <w:spacing w:after="0"/>
              <w:rPr>
                <w:color w:val="000000"/>
                <w:szCs w:val="20"/>
              </w:rPr>
            </w:pPr>
            <w:r w:rsidRPr="00176AB3">
              <w:rPr>
                <w:color w:val="000000"/>
                <w:szCs w:val="20"/>
              </w:rPr>
              <w:t>Boat Manufacturing</w:t>
            </w:r>
          </w:p>
        </w:tc>
        <w:tc>
          <w:tcPr>
            <w:tcW w:w="1289" w:type="dxa"/>
            <w:vAlign w:val="center"/>
          </w:tcPr>
          <w:p w:rsidRPr="00142513" w:rsidR="00142513" w:rsidP="00142513" w:rsidRDefault="00142513" w14:paraId="6D1C6D2E" w14:textId="463D5781">
            <w:pPr>
              <w:widowControl/>
              <w:autoSpaceDE/>
              <w:autoSpaceDN/>
              <w:adjustRightInd/>
              <w:spacing w:after="0"/>
              <w:jc w:val="center"/>
              <w:rPr>
                <w:color w:val="000000"/>
                <w:szCs w:val="20"/>
              </w:rPr>
            </w:pPr>
            <w:r w:rsidRPr="00142513">
              <w:rPr>
                <w:color w:val="000000"/>
                <w:szCs w:val="20"/>
              </w:rPr>
              <w:t>1.088</w:t>
            </w:r>
          </w:p>
        </w:tc>
      </w:tr>
      <w:tr w:rsidRPr="00142513" w:rsidR="00142513" w:rsidTr="00456A2A" w14:paraId="3327D59C" w14:textId="76956B54">
        <w:trPr>
          <w:trHeight w:val="160"/>
        </w:trPr>
        <w:tc>
          <w:tcPr>
            <w:tcW w:w="2316" w:type="dxa"/>
            <w:shd w:val="clear" w:color="auto" w:fill="auto"/>
            <w:noWrap/>
            <w:vAlign w:val="center"/>
            <w:hideMark/>
          </w:tcPr>
          <w:p w:rsidRPr="00176AB3" w:rsidR="00142513" w:rsidP="00142513" w:rsidRDefault="00142513" w14:paraId="6A82B0DB" w14:textId="77777777">
            <w:pPr>
              <w:widowControl/>
              <w:autoSpaceDE/>
              <w:autoSpaceDN/>
              <w:adjustRightInd/>
              <w:spacing w:after="0"/>
              <w:jc w:val="right"/>
              <w:rPr>
                <w:color w:val="000000"/>
                <w:szCs w:val="20"/>
              </w:rPr>
            </w:pPr>
            <w:r w:rsidRPr="00176AB3">
              <w:rPr>
                <w:color w:val="000000"/>
                <w:szCs w:val="20"/>
              </w:rPr>
              <w:t>339</w:t>
            </w:r>
          </w:p>
        </w:tc>
        <w:tc>
          <w:tcPr>
            <w:tcW w:w="4664" w:type="dxa"/>
            <w:shd w:val="clear" w:color="auto" w:fill="auto"/>
            <w:noWrap/>
            <w:vAlign w:val="center"/>
            <w:hideMark/>
          </w:tcPr>
          <w:p w:rsidRPr="00176AB3" w:rsidR="00142513" w:rsidP="00456A2A" w:rsidRDefault="00142513" w14:paraId="32C7B998" w14:textId="77777777">
            <w:pPr>
              <w:widowControl/>
              <w:autoSpaceDE/>
              <w:autoSpaceDN/>
              <w:adjustRightInd/>
              <w:spacing w:after="0"/>
              <w:rPr>
                <w:color w:val="000000"/>
                <w:szCs w:val="20"/>
              </w:rPr>
            </w:pPr>
            <w:r w:rsidRPr="00176AB3">
              <w:rPr>
                <w:color w:val="000000"/>
                <w:szCs w:val="20"/>
              </w:rPr>
              <w:t>Misc. Manufacturing</w:t>
            </w:r>
          </w:p>
        </w:tc>
        <w:tc>
          <w:tcPr>
            <w:tcW w:w="1289" w:type="dxa"/>
            <w:vAlign w:val="center"/>
          </w:tcPr>
          <w:p w:rsidRPr="00142513" w:rsidR="00142513" w:rsidP="00142513" w:rsidRDefault="00142513" w14:paraId="5D436BD3" w14:textId="3A52C00A">
            <w:pPr>
              <w:widowControl/>
              <w:autoSpaceDE/>
              <w:autoSpaceDN/>
              <w:adjustRightInd/>
              <w:spacing w:after="0"/>
              <w:jc w:val="center"/>
              <w:rPr>
                <w:color w:val="000000"/>
                <w:szCs w:val="20"/>
              </w:rPr>
            </w:pPr>
            <w:r w:rsidRPr="00142513">
              <w:rPr>
                <w:color w:val="000000"/>
                <w:szCs w:val="20"/>
              </w:rPr>
              <w:t>0.929</w:t>
            </w:r>
          </w:p>
        </w:tc>
      </w:tr>
      <w:tr w:rsidRPr="00142513" w:rsidR="00142513" w:rsidTr="00456A2A" w14:paraId="03C340AE" w14:textId="7E8C76A8">
        <w:trPr>
          <w:trHeight w:val="124"/>
        </w:trPr>
        <w:tc>
          <w:tcPr>
            <w:tcW w:w="2316" w:type="dxa"/>
            <w:shd w:val="clear" w:color="auto" w:fill="auto"/>
            <w:noWrap/>
            <w:vAlign w:val="center"/>
            <w:hideMark/>
          </w:tcPr>
          <w:p w:rsidRPr="00176AB3" w:rsidR="00142513" w:rsidP="00142513" w:rsidRDefault="00142513" w14:paraId="1A3A8FE6" w14:textId="77777777">
            <w:pPr>
              <w:widowControl/>
              <w:autoSpaceDE/>
              <w:autoSpaceDN/>
              <w:adjustRightInd/>
              <w:spacing w:after="0"/>
              <w:jc w:val="right"/>
              <w:rPr>
                <w:color w:val="000000"/>
                <w:szCs w:val="20"/>
              </w:rPr>
            </w:pPr>
            <w:r w:rsidRPr="00176AB3">
              <w:rPr>
                <w:color w:val="000000"/>
                <w:szCs w:val="20"/>
              </w:rPr>
              <w:t>3331, 3332, 3333,33341</w:t>
            </w:r>
          </w:p>
        </w:tc>
        <w:tc>
          <w:tcPr>
            <w:tcW w:w="4664" w:type="dxa"/>
            <w:shd w:val="clear" w:color="auto" w:fill="auto"/>
            <w:noWrap/>
            <w:vAlign w:val="center"/>
            <w:hideMark/>
          </w:tcPr>
          <w:p w:rsidRPr="00176AB3" w:rsidR="00142513" w:rsidP="00456A2A" w:rsidRDefault="00142513" w14:paraId="53AF364E" w14:textId="77777777">
            <w:pPr>
              <w:widowControl/>
              <w:autoSpaceDE/>
              <w:autoSpaceDN/>
              <w:adjustRightInd/>
              <w:spacing w:after="0"/>
              <w:rPr>
                <w:color w:val="000000"/>
                <w:szCs w:val="20"/>
              </w:rPr>
            </w:pPr>
            <w:r w:rsidRPr="00176AB3">
              <w:rPr>
                <w:color w:val="000000"/>
                <w:szCs w:val="20"/>
              </w:rPr>
              <w:t>Machinery Manufacturing</w:t>
            </w:r>
          </w:p>
        </w:tc>
        <w:tc>
          <w:tcPr>
            <w:tcW w:w="1289" w:type="dxa"/>
            <w:vAlign w:val="center"/>
          </w:tcPr>
          <w:p w:rsidRPr="00142513" w:rsidR="00142513" w:rsidP="00142513" w:rsidRDefault="00142513" w14:paraId="6DB118A5" w14:textId="139E17C0">
            <w:pPr>
              <w:widowControl/>
              <w:autoSpaceDE/>
              <w:autoSpaceDN/>
              <w:adjustRightInd/>
              <w:spacing w:after="0"/>
              <w:jc w:val="center"/>
              <w:rPr>
                <w:color w:val="000000"/>
                <w:szCs w:val="20"/>
              </w:rPr>
            </w:pPr>
            <w:r w:rsidRPr="00142513">
              <w:rPr>
                <w:color w:val="000000"/>
                <w:szCs w:val="20"/>
              </w:rPr>
              <w:t>0.901</w:t>
            </w:r>
          </w:p>
        </w:tc>
      </w:tr>
      <w:tr w:rsidRPr="00142513" w:rsidR="00142513" w:rsidTr="00456A2A" w14:paraId="4FF19EC8" w14:textId="3E0B5778">
        <w:trPr>
          <w:trHeight w:val="178"/>
        </w:trPr>
        <w:tc>
          <w:tcPr>
            <w:tcW w:w="2316" w:type="dxa"/>
            <w:shd w:val="clear" w:color="auto" w:fill="auto"/>
            <w:noWrap/>
            <w:vAlign w:val="center"/>
            <w:hideMark/>
          </w:tcPr>
          <w:p w:rsidRPr="00176AB3" w:rsidR="00142513" w:rsidP="00142513" w:rsidRDefault="00142513" w14:paraId="74950DBA" w14:textId="77777777">
            <w:pPr>
              <w:widowControl/>
              <w:autoSpaceDE/>
              <w:autoSpaceDN/>
              <w:adjustRightInd/>
              <w:spacing w:after="0"/>
              <w:jc w:val="right"/>
              <w:rPr>
                <w:color w:val="000000"/>
                <w:szCs w:val="20"/>
              </w:rPr>
            </w:pPr>
            <w:r w:rsidRPr="00176AB3">
              <w:rPr>
                <w:color w:val="000000"/>
                <w:szCs w:val="20"/>
              </w:rPr>
              <w:t>335921, 335929, 335311</w:t>
            </w:r>
          </w:p>
        </w:tc>
        <w:tc>
          <w:tcPr>
            <w:tcW w:w="4664" w:type="dxa"/>
            <w:shd w:val="clear" w:color="auto" w:fill="auto"/>
            <w:noWrap/>
            <w:vAlign w:val="center"/>
            <w:hideMark/>
          </w:tcPr>
          <w:p w:rsidRPr="00176AB3" w:rsidR="00142513" w:rsidP="00456A2A" w:rsidRDefault="00142513" w14:paraId="153C9375" w14:textId="77777777">
            <w:pPr>
              <w:widowControl/>
              <w:autoSpaceDE/>
              <w:autoSpaceDN/>
              <w:adjustRightInd/>
              <w:spacing w:after="0"/>
              <w:rPr>
                <w:color w:val="000000"/>
                <w:szCs w:val="20"/>
              </w:rPr>
            </w:pPr>
            <w:r w:rsidRPr="00176AB3">
              <w:rPr>
                <w:color w:val="000000"/>
                <w:szCs w:val="20"/>
              </w:rPr>
              <w:t>Electronics Manufacturing</w:t>
            </w:r>
          </w:p>
        </w:tc>
        <w:tc>
          <w:tcPr>
            <w:tcW w:w="1289" w:type="dxa"/>
            <w:vAlign w:val="center"/>
          </w:tcPr>
          <w:p w:rsidRPr="00142513" w:rsidR="00142513" w:rsidP="00142513" w:rsidRDefault="00142513" w14:paraId="5427753A" w14:textId="3301EB9B">
            <w:pPr>
              <w:widowControl/>
              <w:autoSpaceDE/>
              <w:autoSpaceDN/>
              <w:adjustRightInd/>
              <w:spacing w:after="0"/>
              <w:jc w:val="center"/>
              <w:rPr>
                <w:color w:val="000000"/>
                <w:szCs w:val="20"/>
              </w:rPr>
            </w:pPr>
            <w:r w:rsidRPr="00142513">
              <w:rPr>
                <w:color w:val="000000"/>
                <w:szCs w:val="20"/>
              </w:rPr>
              <w:t>0.944</w:t>
            </w:r>
          </w:p>
        </w:tc>
      </w:tr>
    </w:tbl>
    <w:p w:rsidR="00347F13" w:rsidP="007D47FA" w:rsidRDefault="00142513" w14:paraId="19698C73" w14:textId="355A3CEE">
      <w:pPr>
        <w:pStyle w:val="NoSpacing"/>
        <w:ind w:left="0" w:firstLine="0"/>
      </w:pPr>
      <w:r>
        <w:br w:type="textWrapping" w:clear="all"/>
      </w:r>
    </w:p>
    <w:p w:rsidR="0070150B" w:rsidP="00347F13" w:rsidRDefault="00456A2A" w14:paraId="02D1F167" w14:textId="1FDE6605">
      <w:pPr>
        <w:tabs>
          <w:tab w:val="left" w:pos="1164"/>
        </w:tabs>
      </w:pPr>
      <w:r>
        <w:t>The paint ratios are multiplied by</w:t>
      </w:r>
      <w:r w:rsidR="0070150B">
        <w:t xml:space="preserve"> the</w:t>
      </w:r>
      <w:r>
        <w:t xml:space="preserve"> </w:t>
      </w:r>
      <w:r w:rsidR="00BF03F0">
        <w:t xml:space="preserve">volume of paint sold in </w:t>
      </w:r>
      <w:r>
        <w:t>2010</w:t>
      </w:r>
      <w:r w:rsidR="0070150B">
        <w:t xml:space="preserve"> </w:t>
      </w:r>
      <w:r w:rsidR="00F537B4">
        <w:t xml:space="preserve">from the </w:t>
      </w:r>
      <w:r w:rsidR="0070150B">
        <w:t xml:space="preserve">Paint and Allied Products </w:t>
      </w:r>
      <w:r w:rsidR="00F537B4">
        <w:t xml:space="preserve">report </w:t>
      </w:r>
      <w:r w:rsidR="0070150B">
        <w:t xml:space="preserve">for each SCC to estimate the volume of paint sold in 2017. </w:t>
      </w:r>
    </w:p>
    <w:tbl>
      <w:tblPr>
        <w:tblW w:w="0" w:type="auto"/>
        <w:tblLook w:val="04A0" w:firstRow="1" w:lastRow="0" w:firstColumn="1" w:lastColumn="0" w:noHBand="0" w:noVBand="1"/>
      </w:tblPr>
      <w:tblGrid>
        <w:gridCol w:w="8548"/>
        <w:gridCol w:w="812"/>
      </w:tblGrid>
      <w:tr w:rsidR="0070150B" w:rsidTr="00B16452" w14:paraId="37E68A94" w14:textId="77777777">
        <w:tc>
          <w:tcPr>
            <w:tcW w:w="8748" w:type="dxa"/>
          </w:tcPr>
          <w:p w:rsidR="0070150B" w:rsidP="0070150B" w:rsidRDefault="00310656" w14:paraId="270E4C2B" w14:textId="261126E1">
            <w:pPr>
              <w:widowControl/>
              <w:autoSpaceDE/>
              <w:autoSpaceDN/>
              <w:adjustRightInd/>
              <w:rPr>
                <w:szCs w:val="20"/>
              </w:rPr>
            </w:pPr>
            <m:oMathPara>
              <m:oMath>
                <m:sSub>
                  <m:sSubPr>
                    <m:ctrlPr>
                      <w:rPr>
                        <w:rFonts w:ascii="Cambria Math" w:hAnsi="Cambria Math"/>
                        <w:i/>
                        <w:szCs w:val="20"/>
                      </w:rPr>
                    </m:ctrlPr>
                  </m:sSubPr>
                  <m:e>
                    <m:r>
                      <m:rPr>
                        <m:sty m:val="bi"/>
                      </m:rPr>
                      <w:rPr>
                        <w:rFonts w:ascii="Cambria Math" w:hAnsi="Cambria Math"/>
                        <w:szCs w:val="20"/>
                      </w:rPr>
                      <m:t>VP</m:t>
                    </m:r>
                  </m:e>
                  <m:sub>
                    <m:r>
                      <m:rPr>
                        <m:sty m:val="bi"/>
                      </m:rPr>
                      <w:rPr>
                        <w:rFonts w:ascii="Cambria Math" w:hAnsi="Cambria Math"/>
                        <w:szCs w:val="20"/>
                      </w:rPr>
                      <m:t>s,2017</m:t>
                    </m:r>
                  </m:sub>
                </m:sSub>
                <m:r>
                  <m:rPr>
                    <m:sty m:val="bi"/>
                  </m:rPr>
                  <w:rPr>
                    <w:rFonts w:ascii="Cambria Math" w:hAnsi="Cambria Math"/>
                    <w:szCs w:val="20"/>
                  </w:rPr>
                  <m:t>=</m:t>
                </m:r>
                <m:sSub>
                  <m:sSubPr>
                    <m:ctrlPr>
                      <w:rPr>
                        <w:rFonts w:ascii="Cambria Math" w:hAnsi="Cambria Math"/>
                        <w:i/>
                        <w:szCs w:val="20"/>
                      </w:rPr>
                    </m:ctrlPr>
                  </m:sSubPr>
                  <m:e>
                    <m:r>
                      <m:rPr>
                        <m:sty m:val="bi"/>
                      </m:rPr>
                      <w:rPr>
                        <w:rFonts w:ascii="Cambria Math" w:hAnsi="Cambria Math"/>
                        <w:szCs w:val="20"/>
                      </w:rPr>
                      <m:t>PR</m:t>
                    </m:r>
                  </m:e>
                  <m:sub>
                    <m:r>
                      <m:rPr>
                        <m:sty m:val="bi"/>
                      </m:rPr>
                      <w:rPr>
                        <w:rFonts w:ascii="Cambria Math" w:hAnsi="Cambria Math"/>
                        <w:szCs w:val="20"/>
                      </w:rPr>
                      <m:t>s</m:t>
                    </m:r>
                  </m:sub>
                </m:sSub>
                <m:r>
                  <m:rPr>
                    <m:sty m:val="bi"/>
                  </m:rPr>
                  <w:rPr>
                    <w:rFonts w:ascii="Cambria Math" w:hAnsi="Cambria Math"/>
                    <w:szCs w:val="20"/>
                  </w:rPr>
                  <m:t>×</m:t>
                </m:r>
                <m:sSub>
                  <m:sSubPr>
                    <m:ctrlPr>
                      <w:rPr>
                        <w:rFonts w:ascii="Cambria Math" w:hAnsi="Cambria Math"/>
                        <w:i/>
                        <w:szCs w:val="20"/>
                      </w:rPr>
                    </m:ctrlPr>
                  </m:sSubPr>
                  <m:e>
                    <m:r>
                      <m:rPr>
                        <m:sty m:val="bi"/>
                      </m:rPr>
                      <w:rPr>
                        <w:rFonts w:ascii="Cambria Math" w:hAnsi="Cambria Math"/>
                        <w:szCs w:val="20"/>
                      </w:rPr>
                      <m:t>VP</m:t>
                    </m:r>
                  </m:e>
                  <m:sub>
                    <m:r>
                      <m:rPr>
                        <m:sty m:val="bi"/>
                      </m:rPr>
                      <w:rPr>
                        <w:rFonts w:ascii="Cambria Math" w:hAnsi="Cambria Math"/>
                        <w:szCs w:val="20"/>
                      </w:rPr>
                      <m:t>s,2010</m:t>
                    </m:r>
                  </m:sub>
                </m:sSub>
              </m:oMath>
            </m:oMathPara>
          </w:p>
        </w:tc>
        <w:tc>
          <w:tcPr>
            <w:tcW w:w="828" w:type="dxa"/>
          </w:tcPr>
          <w:p w:rsidRPr="00986448" w:rsidR="0070150B" w:rsidP="00EF270E" w:rsidRDefault="0070150B" w14:paraId="6A8CD57A" w14:textId="77777777">
            <w:pPr>
              <w:pStyle w:val="Heading1"/>
              <w:numPr>
                <w:ilvl w:val="0"/>
                <w:numId w:val="33"/>
              </w:numPr>
              <w:rPr>
                <w:szCs w:val="20"/>
              </w:rPr>
            </w:pPr>
            <w:bookmarkStart w:name="_Ref6918300" w:id="15"/>
          </w:p>
        </w:tc>
        <w:bookmarkEnd w:id="15"/>
      </w:tr>
    </w:tbl>
    <w:p w:rsidR="0070150B" w:rsidP="0070150B" w:rsidRDefault="0070150B" w14:paraId="225F20C4" w14:textId="77777777">
      <w:pPr>
        <w:pStyle w:val="NoSpacing"/>
      </w:pPr>
      <w:r>
        <w:t>Where:</w:t>
      </w:r>
    </w:p>
    <w:p w:rsidRPr="00633594" w:rsidR="00316A7C" w:rsidP="00316A7C" w:rsidRDefault="00316A7C" w14:paraId="14785871" w14:textId="25D86409">
      <w:pPr>
        <w:pStyle w:val="NoSpacing"/>
      </w:pPr>
      <w:r>
        <w:rPr>
          <w:i/>
        </w:rPr>
        <w:tab/>
      </w:r>
      <w:r>
        <w:rPr>
          <w:i/>
        </w:rPr>
        <w:t>VP</w:t>
      </w:r>
      <w:r w:rsidRPr="00633594">
        <w:rPr>
          <w:i/>
          <w:vertAlign w:val="subscript"/>
        </w:rPr>
        <w:t>s</w:t>
      </w:r>
      <w:proofErr w:type="gramStart"/>
      <w:r>
        <w:rPr>
          <w:i/>
          <w:vertAlign w:val="subscript"/>
        </w:rPr>
        <w:t>,2017</w:t>
      </w:r>
      <w:proofErr w:type="gramEnd"/>
      <w:r>
        <w:rPr>
          <w:i/>
          <w:vertAlign w:val="subscript"/>
        </w:rPr>
        <w:tab/>
      </w:r>
      <w:r>
        <w:t>=</w:t>
      </w:r>
      <w:r>
        <w:tab/>
      </w:r>
      <w:r>
        <w:t xml:space="preserve">Volume of paint for source category </w:t>
      </w:r>
      <w:r>
        <w:rPr>
          <w:i/>
        </w:rPr>
        <w:t xml:space="preserve">s </w:t>
      </w:r>
      <w:r>
        <w:t>in 2017, in thousand gallons</w:t>
      </w:r>
    </w:p>
    <w:p w:rsidRPr="00F537B4" w:rsidR="0070150B" w:rsidP="0070150B" w:rsidRDefault="0070150B" w14:paraId="3678C03E" w14:textId="44AC958D">
      <w:pPr>
        <w:pStyle w:val="NoSpacing"/>
      </w:pPr>
      <w:r>
        <w:rPr>
          <w:i/>
        </w:rPr>
        <w:tab/>
      </w:r>
      <w:r>
        <w:rPr>
          <w:i/>
        </w:rPr>
        <w:t>PR</w:t>
      </w:r>
      <w:r>
        <w:rPr>
          <w:i/>
          <w:vertAlign w:val="subscript"/>
        </w:rPr>
        <w:t>s</w:t>
      </w:r>
      <w:r>
        <w:rPr>
          <w:i/>
        </w:rPr>
        <w:tab/>
      </w:r>
      <w:r>
        <w:t>=</w:t>
      </w:r>
      <w:r>
        <w:tab/>
      </w:r>
      <w:r>
        <w:t>2016-2010 Paint Ratio</w:t>
      </w:r>
      <w:r w:rsidR="00F537B4">
        <w:t xml:space="preserve"> for source category </w:t>
      </w:r>
      <w:r w:rsidR="00F537B4">
        <w:rPr>
          <w:i/>
        </w:rPr>
        <w:t>s</w:t>
      </w:r>
      <w:r w:rsidR="00F537B4">
        <w:t xml:space="preserve">, from </w:t>
      </w:r>
      <w:r w:rsidR="00F537B4">
        <w:fldChar w:fldCharType="begin"/>
      </w:r>
      <w:r w:rsidR="00F537B4">
        <w:instrText xml:space="preserve"> REF _Ref6911051 \h </w:instrText>
      </w:r>
      <w:r w:rsidR="00F537B4">
        <w:fldChar w:fldCharType="separate"/>
      </w:r>
      <w:r w:rsidR="004D2A25">
        <w:t xml:space="preserve">Table </w:t>
      </w:r>
      <w:r w:rsidR="004D2A25">
        <w:rPr>
          <w:noProof/>
        </w:rPr>
        <w:t>7</w:t>
      </w:r>
      <w:r w:rsidR="00F537B4">
        <w:fldChar w:fldCharType="end"/>
      </w:r>
    </w:p>
    <w:p w:rsidR="0070150B" w:rsidP="0070150B" w:rsidRDefault="0070150B" w14:paraId="641E2BB3" w14:textId="4738CF0E">
      <w:pPr>
        <w:pStyle w:val="NoSpacing"/>
      </w:pPr>
      <w:r>
        <w:rPr>
          <w:i/>
        </w:rPr>
        <w:tab/>
      </w:r>
      <w:r>
        <w:rPr>
          <w:i/>
        </w:rPr>
        <w:t>VP</w:t>
      </w:r>
      <w:r w:rsidRPr="00633594">
        <w:rPr>
          <w:i/>
          <w:vertAlign w:val="subscript"/>
        </w:rPr>
        <w:t>s</w:t>
      </w:r>
      <w:proofErr w:type="gramStart"/>
      <w:r>
        <w:rPr>
          <w:i/>
          <w:vertAlign w:val="subscript"/>
        </w:rPr>
        <w:t>,2010</w:t>
      </w:r>
      <w:proofErr w:type="gramEnd"/>
      <w:r>
        <w:rPr>
          <w:i/>
          <w:vertAlign w:val="subscript"/>
        </w:rPr>
        <w:tab/>
      </w:r>
      <w:r>
        <w:t>=</w:t>
      </w:r>
      <w:r>
        <w:tab/>
      </w:r>
      <w:r>
        <w:t xml:space="preserve">Volume of paint for source category </w:t>
      </w:r>
      <w:r>
        <w:rPr>
          <w:i/>
        </w:rPr>
        <w:t xml:space="preserve">s </w:t>
      </w:r>
      <w:r>
        <w:t>in 2010, in thousand gallons</w:t>
      </w:r>
    </w:p>
    <w:p w:rsidRPr="00633594" w:rsidR="00205179" w:rsidP="0070150B" w:rsidRDefault="00205179" w14:paraId="6074AE73" w14:textId="77777777">
      <w:pPr>
        <w:pStyle w:val="NoSpacing"/>
      </w:pPr>
    </w:p>
    <w:p w:rsidR="00205179" w:rsidP="00347F13" w:rsidRDefault="00205179" w14:paraId="74C5CDA6" w14:textId="2A31D910">
      <w:pPr>
        <w:tabs>
          <w:tab w:val="left" w:pos="1164"/>
        </w:tabs>
      </w:pPr>
      <w:r>
        <w:t>The total amount of non-architectural coatings</w:t>
      </w:r>
      <w:r w:rsidR="00F537B4">
        <w:t xml:space="preserve"> </w:t>
      </w:r>
      <w:r>
        <w:t>from the Paint and Allied Products data</w:t>
      </w:r>
      <w:r w:rsidR="00456A2A">
        <w:t xml:space="preserve"> </w:t>
      </w:r>
      <w:r w:rsidR="00F537B4">
        <w:t>i</w:t>
      </w:r>
      <w:r w:rsidR="00456A2A">
        <w:t>s</w:t>
      </w:r>
      <w:r>
        <w:t xml:space="preserve"> also calculate</w:t>
      </w:r>
      <w:r w:rsidR="00456A2A">
        <w:t>d in order to estimate the fraction</w:t>
      </w:r>
      <w:r>
        <w:t xml:space="preserve"> of non-architectural coatings f</w:t>
      </w:r>
      <w:r w:rsidR="00F537B4">
        <w:t>or each SCC. The report includes</w:t>
      </w:r>
      <w:r>
        <w:t xml:space="preserve"> data on the total amount of coatings sold in 2010, as well as the amount of architectural and powder coatings sold</w:t>
      </w:r>
      <w:r w:rsidR="004A6C7A">
        <w:t>;</w:t>
      </w:r>
      <w:r>
        <w:t xml:space="preserve"> </w:t>
      </w:r>
      <w:r w:rsidR="004A6C7A">
        <w:t>t</w:t>
      </w:r>
      <w:r>
        <w:t xml:space="preserve">hese values </w:t>
      </w:r>
      <w:r w:rsidR="00F537B4">
        <w:t>ar</w:t>
      </w:r>
      <w:r>
        <w:t xml:space="preserve">e subtracted </w:t>
      </w:r>
      <w:r>
        <w:lastRenderedPageBreak/>
        <w:t>from the total to estimate the volume of</w:t>
      </w:r>
      <w:r w:rsidR="00F97877">
        <w:t xml:space="preserve"> non-architectural coatings</w:t>
      </w:r>
      <w:r w:rsidR="004A6C7A">
        <w:t xml:space="preserve"> (</w:t>
      </w:r>
      <w:r w:rsidR="004A6C7A">
        <w:fldChar w:fldCharType="begin"/>
      </w:r>
      <w:r w:rsidR="004A6C7A">
        <w:instrText xml:space="preserve"> REF _Ref7090361 \h </w:instrText>
      </w:r>
      <w:r w:rsidR="004A6C7A">
        <w:fldChar w:fldCharType="separate"/>
      </w:r>
      <w:r w:rsidR="004D2A25">
        <w:t xml:space="preserve">Table </w:t>
      </w:r>
      <w:r w:rsidR="004D2A25">
        <w:rPr>
          <w:noProof/>
        </w:rPr>
        <w:t>8</w:t>
      </w:r>
      <w:r w:rsidR="004A6C7A">
        <w:fldChar w:fldCharType="end"/>
      </w:r>
      <w:r w:rsidR="004A6C7A">
        <w:t>)</w:t>
      </w:r>
      <w:r>
        <w:t xml:space="preserve">. </w:t>
      </w:r>
      <w:r w:rsidR="00F23EF2">
        <w:t>The</w:t>
      </w:r>
      <w:r w:rsidR="00F07493">
        <w:t xml:space="preserve">se values </w:t>
      </w:r>
      <w:r w:rsidR="00F537B4">
        <w:t>a</w:t>
      </w:r>
      <w:r w:rsidR="00F07493">
        <w:t>re</w:t>
      </w:r>
      <w:r w:rsidR="00F23EF2">
        <w:t xml:space="preserve"> adjusted to 2017 using the</w:t>
      </w:r>
      <w:r w:rsidR="00F07493">
        <w:t xml:space="preserve"> paint and coating manufacturing paint ratio. </w:t>
      </w:r>
      <w:r w:rsidR="00F23EF2">
        <w:t xml:space="preserve"> </w:t>
      </w:r>
    </w:p>
    <w:tbl>
      <w:tblPr>
        <w:tblW w:w="0" w:type="auto"/>
        <w:tblLook w:val="04A0" w:firstRow="1" w:lastRow="0" w:firstColumn="1" w:lastColumn="0" w:noHBand="0" w:noVBand="1"/>
      </w:tblPr>
      <w:tblGrid>
        <w:gridCol w:w="8550"/>
        <w:gridCol w:w="810"/>
      </w:tblGrid>
      <w:tr w:rsidR="00F07493" w:rsidTr="00B16452" w14:paraId="26603154" w14:textId="77777777">
        <w:tc>
          <w:tcPr>
            <w:tcW w:w="8748" w:type="dxa"/>
          </w:tcPr>
          <w:p w:rsidR="00F07493" w:rsidP="00F07493" w:rsidRDefault="00310656" w14:paraId="589C5928" w14:textId="71ECF97E">
            <w:pPr>
              <w:widowControl/>
              <w:autoSpaceDE/>
              <w:autoSpaceDN/>
              <w:adjustRightInd/>
              <w:rPr>
                <w:szCs w:val="20"/>
              </w:rPr>
            </w:pPr>
            <m:oMathPara>
              <m:oMath>
                <m:sSub>
                  <m:sSubPr>
                    <m:ctrlPr>
                      <w:rPr>
                        <w:rFonts w:ascii="Cambria Math" w:hAnsi="Cambria Math"/>
                        <w:i/>
                        <w:szCs w:val="20"/>
                      </w:rPr>
                    </m:ctrlPr>
                  </m:sSubPr>
                  <m:e>
                    <m:r>
                      <m:rPr>
                        <m:sty m:val="bi"/>
                      </m:rPr>
                      <w:rPr>
                        <w:rFonts w:ascii="Cambria Math" w:hAnsi="Cambria Math"/>
                        <w:szCs w:val="20"/>
                      </w:rPr>
                      <m:t>NAC</m:t>
                    </m:r>
                  </m:e>
                  <m:sub>
                    <m:r>
                      <m:rPr>
                        <m:sty m:val="bi"/>
                      </m:rPr>
                      <w:rPr>
                        <w:rFonts w:ascii="Cambria Math" w:hAnsi="Cambria Math"/>
                        <w:szCs w:val="20"/>
                      </w:rPr>
                      <m:t>2017</m:t>
                    </m:r>
                  </m:sub>
                </m:sSub>
                <m:r>
                  <m:rPr>
                    <m:sty m:val="bi"/>
                  </m:rPr>
                  <w:rPr>
                    <w:rFonts w:ascii="Cambria Math" w:hAnsi="Cambria Math"/>
                    <w:szCs w:val="20"/>
                  </w:rPr>
                  <m:t>=(</m:t>
                </m:r>
                <m:sSub>
                  <m:sSubPr>
                    <m:ctrlPr>
                      <w:rPr>
                        <w:rFonts w:ascii="Cambria Math" w:hAnsi="Cambria Math"/>
                        <w:i/>
                        <w:szCs w:val="20"/>
                      </w:rPr>
                    </m:ctrlPr>
                  </m:sSubPr>
                  <m:e>
                    <m:r>
                      <m:rPr>
                        <m:sty m:val="bi"/>
                      </m:rPr>
                      <w:rPr>
                        <w:rFonts w:ascii="Cambria Math" w:hAnsi="Cambria Math"/>
                        <w:szCs w:val="20"/>
                      </w:rPr>
                      <m:t>TC</m:t>
                    </m:r>
                  </m:e>
                  <m:sub>
                    <m:r>
                      <m:rPr>
                        <m:sty m:val="bi"/>
                      </m:rPr>
                      <w:rPr>
                        <w:rFonts w:ascii="Cambria Math" w:hAnsi="Cambria Math"/>
                        <w:szCs w:val="20"/>
                      </w:rPr>
                      <m:t>2010</m:t>
                    </m:r>
                  </m:sub>
                </m:sSub>
                <m:r>
                  <m:rPr>
                    <m:sty m:val="bi"/>
                  </m:rPr>
                  <w:rPr>
                    <w:rFonts w:ascii="Cambria Math" w:hAnsi="Cambria Math"/>
                    <w:szCs w:val="20"/>
                  </w:rPr>
                  <m:t>-</m:t>
                </m:r>
                <m:sSub>
                  <m:sSubPr>
                    <m:ctrlPr>
                      <w:rPr>
                        <w:rFonts w:ascii="Cambria Math" w:hAnsi="Cambria Math"/>
                        <w:i/>
                        <w:szCs w:val="20"/>
                      </w:rPr>
                    </m:ctrlPr>
                  </m:sSubPr>
                  <m:e>
                    <m:r>
                      <m:rPr>
                        <m:sty m:val="bi"/>
                      </m:rPr>
                      <w:rPr>
                        <w:rFonts w:ascii="Cambria Math" w:hAnsi="Cambria Math"/>
                        <w:szCs w:val="20"/>
                      </w:rPr>
                      <m:t>AC</m:t>
                    </m:r>
                  </m:e>
                  <m:sub>
                    <m:r>
                      <m:rPr>
                        <m:sty m:val="bi"/>
                      </m:rPr>
                      <w:rPr>
                        <w:rFonts w:ascii="Cambria Math" w:hAnsi="Cambria Math"/>
                        <w:szCs w:val="20"/>
                      </w:rPr>
                      <m:t>2010</m:t>
                    </m:r>
                  </m:sub>
                </m:sSub>
                <m:r>
                  <m:rPr>
                    <m:sty m:val="bi"/>
                  </m:rPr>
                  <w:rPr>
                    <w:rFonts w:ascii="Cambria Math" w:hAnsi="Cambria Math"/>
                    <w:szCs w:val="20"/>
                  </w:rPr>
                  <m:t>-</m:t>
                </m:r>
                <m:sSub>
                  <m:sSubPr>
                    <m:ctrlPr>
                      <w:rPr>
                        <w:rFonts w:ascii="Cambria Math" w:hAnsi="Cambria Math"/>
                        <w:i/>
                        <w:szCs w:val="20"/>
                      </w:rPr>
                    </m:ctrlPr>
                  </m:sSubPr>
                  <m:e>
                    <m:r>
                      <m:rPr>
                        <m:sty m:val="bi"/>
                      </m:rPr>
                      <w:rPr>
                        <w:rFonts w:ascii="Cambria Math" w:hAnsi="Cambria Math"/>
                        <w:szCs w:val="20"/>
                      </w:rPr>
                      <m:t>PC</m:t>
                    </m:r>
                  </m:e>
                  <m:sub>
                    <m:r>
                      <m:rPr>
                        <m:sty m:val="bi"/>
                      </m:rPr>
                      <w:rPr>
                        <w:rFonts w:ascii="Cambria Math" w:hAnsi="Cambria Math"/>
                        <w:szCs w:val="20"/>
                      </w:rPr>
                      <m:t>2010</m:t>
                    </m:r>
                  </m:sub>
                </m:sSub>
                <m:r>
                  <m:rPr>
                    <m:sty m:val="bi"/>
                  </m:rPr>
                  <w:rPr>
                    <w:rFonts w:ascii="Cambria Math" w:hAnsi="Cambria Math"/>
                    <w:szCs w:val="20"/>
                  </w:rPr>
                  <m:t>)×</m:t>
                </m:r>
                <m:sSub>
                  <m:sSubPr>
                    <m:ctrlPr>
                      <w:rPr>
                        <w:rFonts w:ascii="Cambria Math" w:hAnsi="Cambria Math"/>
                        <w:i/>
                        <w:szCs w:val="20"/>
                      </w:rPr>
                    </m:ctrlPr>
                  </m:sSubPr>
                  <m:e>
                    <m:r>
                      <m:rPr>
                        <m:sty m:val="bi"/>
                      </m:rPr>
                      <w:rPr>
                        <w:rFonts w:ascii="Cambria Math" w:hAnsi="Cambria Math"/>
                        <w:szCs w:val="20"/>
                      </w:rPr>
                      <m:t>PR</m:t>
                    </m:r>
                  </m:e>
                  <m:sub>
                    <m:r>
                      <m:rPr>
                        <m:sty m:val="bi"/>
                      </m:rPr>
                      <w:rPr>
                        <w:rFonts w:ascii="Cambria Math" w:hAnsi="Cambria Math"/>
                        <w:szCs w:val="20"/>
                      </w:rPr>
                      <m:t>paint and coatings</m:t>
                    </m:r>
                  </m:sub>
                </m:sSub>
              </m:oMath>
            </m:oMathPara>
          </w:p>
        </w:tc>
        <w:tc>
          <w:tcPr>
            <w:tcW w:w="828" w:type="dxa"/>
          </w:tcPr>
          <w:p w:rsidRPr="00986448" w:rsidR="00F07493" w:rsidP="00EF270E" w:rsidRDefault="00F07493" w14:paraId="01153A0A" w14:textId="77777777">
            <w:pPr>
              <w:pStyle w:val="Heading1"/>
              <w:numPr>
                <w:ilvl w:val="0"/>
                <w:numId w:val="33"/>
              </w:numPr>
              <w:rPr>
                <w:szCs w:val="20"/>
              </w:rPr>
            </w:pPr>
          </w:p>
        </w:tc>
      </w:tr>
    </w:tbl>
    <w:p w:rsidR="00F07493" w:rsidP="00F07493" w:rsidRDefault="00F07493" w14:paraId="535136FC" w14:textId="77777777">
      <w:pPr>
        <w:pStyle w:val="NoSpacing"/>
      </w:pPr>
      <w:r>
        <w:t>Where:</w:t>
      </w:r>
    </w:p>
    <w:p w:rsidRPr="00F07493" w:rsidR="00F07493" w:rsidP="00F07493" w:rsidRDefault="00F07493" w14:paraId="2B2C52C8" w14:textId="17DC3C71">
      <w:pPr>
        <w:pStyle w:val="NoSpacing"/>
      </w:pPr>
      <w:r>
        <w:rPr>
          <w:i/>
        </w:rPr>
        <w:tab/>
      </w:r>
      <w:r w:rsidRPr="00F07493">
        <w:rPr>
          <w:i/>
        </w:rPr>
        <w:t>NAC</w:t>
      </w:r>
      <w:r w:rsidRPr="00F07493">
        <w:rPr>
          <w:i/>
          <w:vertAlign w:val="subscript"/>
        </w:rPr>
        <w:t>2017</w:t>
      </w:r>
      <w:r>
        <w:rPr>
          <w:i/>
        </w:rPr>
        <w:tab/>
      </w:r>
      <w:r w:rsidR="00F537B4">
        <w:rPr>
          <w:i/>
        </w:rPr>
        <w:tab/>
      </w:r>
      <w:r w:rsidR="00F537B4">
        <w:rPr>
          <w:i/>
        </w:rPr>
        <w:tab/>
      </w:r>
      <w:r w:rsidR="00F537B4">
        <w:rPr>
          <w:i/>
        </w:rPr>
        <w:tab/>
      </w:r>
      <w:r>
        <w:t>=</w:t>
      </w:r>
      <w:r>
        <w:tab/>
      </w:r>
      <w:r>
        <w:t>Volume of non-architectural coatings sold in 2017, in gallons</w:t>
      </w:r>
    </w:p>
    <w:p w:rsidRPr="00F07493" w:rsidR="00F07493" w:rsidP="00F07493" w:rsidRDefault="00F07493" w14:paraId="12E31A57" w14:textId="27A51E18">
      <w:pPr>
        <w:pStyle w:val="NoSpacing"/>
      </w:pPr>
      <w:r>
        <w:tab/>
      </w:r>
      <w:r w:rsidRPr="00F07493">
        <w:rPr>
          <w:i/>
        </w:rPr>
        <w:t>TC</w:t>
      </w:r>
      <w:r w:rsidRPr="00F07493">
        <w:rPr>
          <w:i/>
          <w:vertAlign w:val="subscript"/>
        </w:rPr>
        <w:t>2010</w:t>
      </w:r>
      <w:r>
        <w:rPr>
          <w:i/>
        </w:rPr>
        <w:tab/>
      </w:r>
      <w:r w:rsidR="00F537B4">
        <w:rPr>
          <w:i/>
        </w:rPr>
        <w:tab/>
      </w:r>
      <w:r w:rsidR="00F537B4">
        <w:rPr>
          <w:i/>
        </w:rPr>
        <w:tab/>
      </w:r>
      <w:r w:rsidR="00F537B4">
        <w:rPr>
          <w:i/>
        </w:rPr>
        <w:tab/>
      </w:r>
      <w:r>
        <w:t>=</w:t>
      </w:r>
      <w:r>
        <w:tab/>
      </w:r>
      <w:r>
        <w:t>Total volume of coatings sold in 2010, in gallons</w:t>
      </w:r>
    </w:p>
    <w:p w:rsidRPr="00F07493" w:rsidR="00F07493" w:rsidP="00F07493" w:rsidRDefault="00F07493" w14:paraId="77F7CFE4" w14:textId="7BC5C415">
      <w:pPr>
        <w:pStyle w:val="NoSpacing"/>
      </w:pPr>
      <w:r>
        <w:tab/>
      </w:r>
      <w:r w:rsidRPr="00F07493">
        <w:rPr>
          <w:i/>
        </w:rPr>
        <w:t>AC</w:t>
      </w:r>
      <w:r w:rsidRPr="00F07493">
        <w:rPr>
          <w:i/>
          <w:vertAlign w:val="subscript"/>
        </w:rPr>
        <w:t>2010</w:t>
      </w:r>
      <w:r>
        <w:rPr>
          <w:i/>
          <w:vertAlign w:val="subscript"/>
        </w:rPr>
        <w:tab/>
      </w:r>
      <w:r w:rsidR="00F537B4">
        <w:rPr>
          <w:i/>
          <w:vertAlign w:val="subscript"/>
        </w:rPr>
        <w:tab/>
      </w:r>
      <w:r w:rsidR="00F537B4">
        <w:rPr>
          <w:i/>
          <w:vertAlign w:val="subscript"/>
        </w:rPr>
        <w:tab/>
      </w:r>
      <w:r w:rsidR="00F537B4">
        <w:rPr>
          <w:i/>
          <w:vertAlign w:val="subscript"/>
        </w:rPr>
        <w:tab/>
      </w:r>
      <w:r>
        <w:t>=</w:t>
      </w:r>
      <w:r>
        <w:tab/>
      </w:r>
      <w:r>
        <w:t>Volume of architectural coatings sold in 2010, in gallons</w:t>
      </w:r>
    </w:p>
    <w:p w:rsidRPr="00F07493" w:rsidR="00F07493" w:rsidP="00F07493" w:rsidRDefault="00F07493" w14:paraId="777BE5B0" w14:textId="1890B3CB">
      <w:pPr>
        <w:pStyle w:val="NoSpacing"/>
      </w:pPr>
      <w:r>
        <w:tab/>
      </w:r>
      <w:r w:rsidRPr="00F07493">
        <w:rPr>
          <w:i/>
        </w:rPr>
        <w:t>PC</w:t>
      </w:r>
      <w:r w:rsidRPr="00F07493">
        <w:rPr>
          <w:i/>
          <w:vertAlign w:val="subscript"/>
        </w:rPr>
        <w:t>2010</w:t>
      </w:r>
      <w:r>
        <w:rPr>
          <w:i/>
          <w:vertAlign w:val="subscript"/>
        </w:rPr>
        <w:tab/>
      </w:r>
      <w:r w:rsidR="00F537B4">
        <w:rPr>
          <w:i/>
          <w:vertAlign w:val="subscript"/>
        </w:rPr>
        <w:tab/>
      </w:r>
      <w:r w:rsidR="00F537B4">
        <w:rPr>
          <w:i/>
          <w:vertAlign w:val="subscript"/>
        </w:rPr>
        <w:tab/>
      </w:r>
      <w:r w:rsidR="00F537B4">
        <w:rPr>
          <w:i/>
          <w:vertAlign w:val="subscript"/>
        </w:rPr>
        <w:tab/>
      </w:r>
      <w:r>
        <w:t>=</w:t>
      </w:r>
      <w:r>
        <w:tab/>
      </w:r>
      <w:r>
        <w:t>Volume of pow</w:t>
      </w:r>
      <w:r w:rsidR="00F537B4">
        <w:t>d</w:t>
      </w:r>
      <w:r>
        <w:t>er coatings sold in 2010, in gallons</w:t>
      </w:r>
    </w:p>
    <w:p w:rsidR="00F07493" w:rsidP="00F537B4" w:rsidRDefault="00F07493" w14:paraId="7823A8FD" w14:textId="537DB4DF">
      <w:pPr>
        <w:pStyle w:val="NoSpacing"/>
      </w:pPr>
      <w:r>
        <w:tab/>
      </w:r>
      <w:proofErr w:type="spellStart"/>
      <w:r w:rsidRPr="00F07493">
        <w:rPr>
          <w:i/>
        </w:rPr>
        <w:t>PR</w:t>
      </w:r>
      <w:r w:rsidRPr="00F07493">
        <w:rPr>
          <w:i/>
          <w:vertAlign w:val="subscript"/>
        </w:rPr>
        <w:t>paint</w:t>
      </w:r>
      <w:proofErr w:type="spellEnd"/>
      <w:r w:rsidRPr="00F07493">
        <w:rPr>
          <w:i/>
          <w:vertAlign w:val="subscript"/>
        </w:rPr>
        <w:t xml:space="preserve"> and coatings</w:t>
      </w:r>
      <w:r>
        <w:rPr>
          <w:i/>
          <w:vertAlign w:val="subscript"/>
        </w:rPr>
        <w:tab/>
      </w:r>
      <w:r>
        <w:t>=</w:t>
      </w:r>
      <w:r w:rsidR="007332E8">
        <w:tab/>
      </w:r>
      <w:r w:rsidR="007332E8">
        <w:t>P</w:t>
      </w:r>
      <w:r>
        <w:t>aint ratio for paint and coating manufacturing</w:t>
      </w:r>
      <w:r w:rsidR="00F537B4">
        <w:t xml:space="preserve">, from </w:t>
      </w:r>
      <w:r w:rsidR="00F537B4">
        <w:fldChar w:fldCharType="begin"/>
      </w:r>
      <w:r w:rsidR="00F537B4">
        <w:instrText xml:space="preserve"> REF _Ref6911051 \h </w:instrText>
      </w:r>
      <w:r w:rsidR="00F537B4">
        <w:fldChar w:fldCharType="separate"/>
      </w:r>
      <w:r w:rsidR="004D2A25">
        <w:t xml:space="preserve">Table </w:t>
      </w:r>
      <w:r w:rsidR="004D2A25">
        <w:rPr>
          <w:noProof/>
        </w:rPr>
        <w:t>7</w:t>
      </w:r>
      <w:r w:rsidR="00F537B4">
        <w:fldChar w:fldCharType="end"/>
      </w:r>
    </w:p>
    <w:p w:rsidR="00DA3431" w:rsidP="007332E8" w:rsidRDefault="00DA3431" w14:paraId="76377E5D" w14:textId="77777777">
      <w:pPr>
        <w:pStyle w:val="NoSpacing"/>
        <w:tabs>
          <w:tab w:val="left" w:pos="1980"/>
          <w:tab w:val="left" w:pos="2250"/>
        </w:tabs>
      </w:pPr>
    </w:p>
    <w:p w:rsidR="00C25BAA" w:rsidP="00C25BAA" w:rsidRDefault="00C25BAA" w14:paraId="098071CF" w14:textId="12D1E13F">
      <w:pPr>
        <w:pStyle w:val="TableCaption"/>
      </w:pPr>
      <w:bookmarkStart w:name="_Ref7090361" w:id="16"/>
      <w:r>
        <w:t xml:space="preserve">Table </w:t>
      </w:r>
      <w:r w:rsidR="00480509">
        <w:rPr>
          <w:noProof/>
        </w:rPr>
        <w:fldChar w:fldCharType="begin"/>
      </w:r>
      <w:r w:rsidR="00480509">
        <w:rPr>
          <w:noProof/>
        </w:rPr>
        <w:instrText xml:space="preserve"> SEQ Table \* ARABIC </w:instrText>
      </w:r>
      <w:r w:rsidR="00480509">
        <w:rPr>
          <w:noProof/>
        </w:rPr>
        <w:fldChar w:fldCharType="separate"/>
      </w:r>
      <w:r w:rsidR="004D2A25">
        <w:rPr>
          <w:noProof/>
        </w:rPr>
        <w:t>8</w:t>
      </w:r>
      <w:r w:rsidR="00480509">
        <w:rPr>
          <w:noProof/>
        </w:rPr>
        <w:fldChar w:fldCharType="end"/>
      </w:r>
      <w:bookmarkEnd w:id="16"/>
      <w:r>
        <w:t>. Coatings Sold in 2010</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99"/>
        <w:gridCol w:w="2905"/>
      </w:tblGrid>
      <w:tr w:rsidRPr="00E8195F" w:rsidR="00456A2A" w:rsidTr="00E8195F" w14:paraId="616232C4" w14:textId="77777777">
        <w:trPr>
          <w:jc w:val="center"/>
        </w:trPr>
        <w:tc>
          <w:tcPr>
            <w:tcW w:w="3399" w:type="dxa"/>
            <w:shd w:val="clear" w:color="auto" w:fill="D9D9D9" w:themeFill="background1" w:themeFillShade="D9"/>
          </w:tcPr>
          <w:p w:rsidRPr="00E8195F" w:rsidR="00456A2A" w:rsidP="007C0AA8" w:rsidRDefault="00C25BAA" w14:paraId="2FA4C2D4" w14:textId="07BA98E6">
            <w:pPr>
              <w:pStyle w:val="NoSpacing"/>
              <w:tabs>
                <w:tab w:val="left" w:pos="1980"/>
                <w:tab w:val="left" w:pos="2250"/>
              </w:tabs>
              <w:ind w:left="0" w:firstLine="0"/>
              <w:rPr>
                <w:b/>
              </w:rPr>
            </w:pPr>
            <w:r w:rsidRPr="00E8195F">
              <w:rPr>
                <w:b/>
              </w:rPr>
              <w:t>Type of Coating</w:t>
            </w:r>
          </w:p>
        </w:tc>
        <w:tc>
          <w:tcPr>
            <w:tcW w:w="2905" w:type="dxa"/>
            <w:shd w:val="clear" w:color="auto" w:fill="D9D9D9" w:themeFill="background1" w:themeFillShade="D9"/>
          </w:tcPr>
          <w:p w:rsidRPr="00E8195F" w:rsidR="00456A2A" w:rsidP="007C0AA8" w:rsidRDefault="00C25BAA" w14:paraId="5ED30B37" w14:textId="378E189B">
            <w:pPr>
              <w:pStyle w:val="NoSpacing"/>
              <w:tabs>
                <w:tab w:val="left" w:pos="1980"/>
                <w:tab w:val="left" w:pos="2250"/>
              </w:tabs>
              <w:ind w:left="0" w:firstLine="0"/>
              <w:rPr>
                <w:b/>
              </w:rPr>
            </w:pPr>
            <w:r w:rsidRPr="00E8195F">
              <w:rPr>
                <w:b/>
              </w:rPr>
              <w:t>Amount Sold in 2010 (Gallons)</w:t>
            </w:r>
          </w:p>
        </w:tc>
      </w:tr>
      <w:tr w:rsidRPr="00D47E1F" w:rsidR="00456A2A" w:rsidTr="00E8195F" w14:paraId="54329955" w14:textId="77777777">
        <w:trPr>
          <w:jc w:val="center"/>
        </w:trPr>
        <w:tc>
          <w:tcPr>
            <w:tcW w:w="3399" w:type="dxa"/>
          </w:tcPr>
          <w:p w:rsidRPr="00D47E1F" w:rsidR="00456A2A" w:rsidP="007C0AA8" w:rsidRDefault="00C25BAA" w14:paraId="0F4277BA" w14:textId="5C0116DE">
            <w:pPr>
              <w:pStyle w:val="NoSpacing"/>
              <w:tabs>
                <w:tab w:val="left" w:pos="1980"/>
                <w:tab w:val="left" w:pos="2250"/>
              </w:tabs>
              <w:ind w:left="0" w:firstLine="0"/>
            </w:pPr>
            <w:r w:rsidRPr="00D47E1F">
              <w:t>Volume of Total Coatings Sold</w:t>
            </w:r>
          </w:p>
        </w:tc>
        <w:tc>
          <w:tcPr>
            <w:tcW w:w="2905" w:type="dxa"/>
            <w:vAlign w:val="center"/>
          </w:tcPr>
          <w:p w:rsidRPr="00D47E1F" w:rsidR="00456A2A" w:rsidP="00E8195F" w:rsidRDefault="00C25BAA" w14:paraId="03F7CAFA" w14:textId="5A0F825B">
            <w:pPr>
              <w:pStyle w:val="NoSpacing"/>
              <w:tabs>
                <w:tab w:val="left" w:pos="1980"/>
                <w:tab w:val="left" w:pos="2250"/>
              </w:tabs>
              <w:ind w:left="0" w:firstLine="0"/>
              <w:jc w:val="right"/>
            </w:pPr>
            <w:r w:rsidRPr="00D47E1F">
              <w:t>1,301,333,355</w:t>
            </w:r>
          </w:p>
        </w:tc>
      </w:tr>
      <w:tr w:rsidRPr="00D47E1F" w:rsidR="00456A2A" w:rsidTr="00E8195F" w14:paraId="6947DC5D" w14:textId="77777777">
        <w:trPr>
          <w:jc w:val="center"/>
        </w:trPr>
        <w:tc>
          <w:tcPr>
            <w:tcW w:w="3399" w:type="dxa"/>
          </w:tcPr>
          <w:p w:rsidRPr="00D47E1F" w:rsidR="00456A2A" w:rsidP="007C0AA8" w:rsidRDefault="00C25BAA" w14:paraId="34313AC8" w14:textId="3FFBCA64">
            <w:pPr>
              <w:pStyle w:val="NoSpacing"/>
              <w:tabs>
                <w:tab w:val="left" w:pos="1980"/>
                <w:tab w:val="left" w:pos="2250"/>
              </w:tabs>
              <w:ind w:left="0" w:firstLine="0"/>
            </w:pPr>
            <w:r w:rsidRPr="00D47E1F">
              <w:t>Volume of Architectural Coatings</w:t>
            </w:r>
          </w:p>
        </w:tc>
        <w:tc>
          <w:tcPr>
            <w:tcW w:w="2905" w:type="dxa"/>
            <w:vAlign w:val="center"/>
          </w:tcPr>
          <w:p w:rsidRPr="00D47E1F" w:rsidR="00456A2A" w:rsidP="00E8195F" w:rsidRDefault="00C25BAA" w14:paraId="5FA8C985" w14:textId="2008C8CF">
            <w:pPr>
              <w:pStyle w:val="NoSpacing"/>
              <w:tabs>
                <w:tab w:val="left" w:pos="1980"/>
                <w:tab w:val="left" w:pos="2250"/>
              </w:tabs>
              <w:ind w:left="0" w:firstLine="0"/>
              <w:jc w:val="right"/>
            </w:pPr>
            <w:r w:rsidRPr="00D47E1F">
              <w:t>651,626,800</w:t>
            </w:r>
          </w:p>
        </w:tc>
      </w:tr>
      <w:tr w:rsidRPr="00D47E1F" w:rsidR="00456A2A" w:rsidTr="00E8195F" w14:paraId="1257168C" w14:textId="77777777">
        <w:trPr>
          <w:jc w:val="center"/>
        </w:trPr>
        <w:tc>
          <w:tcPr>
            <w:tcW w:w="3399" w:type="dxa"/>
          </w:tcPr>
          <w:p w:rsidRPr="00D47E1F" w:rsidR="00456A2A" w:rsidP="007C0AA8" w:rsidRDefault="00C25BAA" w14:paraId="04DDCEF4" w14:textId="3990462E">
            <w:pPr>
              <w:pStyle w:val="NoSpacing"/>
              <w:tabs>
                <w:tab w:val="left" w:pos="1980"/>
                <w:tab w:val="left" w:pos="2250"/>
              </w:tabs>
              <w:ind w:left="0" w:firstLine="0"/>
            </w:pPr>
            <w:r w:rsidRPr="00D47E1F">
              <w:t>Volume of Powder Coatings</w:t>
            </w:r>
          </w:p>
        </w:tc>
        <w:tc>
          <w:tcPr>
            <w:tcW w:w="2905" w:type="dxa"/>
            <w:vAlign w:val="center"/>
          </w:tcPr>
          <w:p w:rsidRPr="00D47E1F" w:rsidR="00456A2A" w:rsidP="00E8195F" w:rsidRDefault="00C25BAA" w14:paraId="4C592116" w14:textId="0C0C6852">
            <w:pPr>
              <w:pStyle w:val="NoSpacing"/>
              <w:tabs>
                <w:tab w:val="left" w:pos="1980"/>
                <w:tab w:val="left" w:pos="2250"/>
              </w:tabs>
              <w:ind w:left="0" w:firstLine="0"/>
              <w:jc w:val="right"/>
            </w:pPr>
            <w:r w:rsidRPr="00D47E1F">
              <w:t>75,774,600</w:t>
            </w:r>
          </w:p>
        </w:tc>
      </w:tr>
      <w:tr w:rsidRPr="00D47E1F" w:rsidR="00456A2A" w:rsidTr="00E8195F" w14:paraId="59C2F081" w14:textId="77777777">
        <w:trPr>
          <w:jc w:val="center"/>
        </w:trPr>
        <w:tc>
          <w:tcPr>
            <w:tcW w:w="3399" w:type="dxa"/>
          </w:tcPr>
          <w:p w:rsidRPr="00D47E1F" w:rsidR="00456A2A" w:rsidP="007C0AA8" w:rsidRDefault="00C25BAA" w14:paraId="3208AC43" w14:textId="6EE1231B">
            <w:pPr>
              <w:pStyle w:val="NoSpacing"/>
              <w:tabs>
                <w:tab w:val="left" w:pos="1980"/>
                <w:tab w:val="left" w:pos="2250"/>
              </w:tabs>
              <w:ind w:left="0" w:firstLine="0"/>
            </w:pPr>
            <w:r w:rsidRPr="00D47E1F">
              <w:t>Volume of Non-architectural Coatings</w:t>
            </w:r>
          </w:p>
        </w:tc>
        <w:tc>
          <w:tcPr>
            <w:tcW w:w="2905" w:type="dxa"/>
            <w:vAlign w:val="center"/>
          </w:tcPr>
          <w:p w:rsidRPr="00D47E1F" w:rsidR="00456A2A" w:rsidP="00E8195F" w:rsidRDefault="00C25BAA" w14:paraId="11C5510C" w14:textId="530AD154">
            <w:pPr>
              <w:pStyle w:val="NoSpacing"/>
              <w:tabs>
                <w:tab w:val="left" w:pos="1980"/>
                <w:tab w:val="left" w:pos="2250"/>
              </w:tabs>
              <w:ind w:left="0" w:firstLine="0"/>
              <w:jc w:val="right"/>
            </w:pPr>
            <w:r w:rsidRPr="00D47E1F">
              <w:t>573,931,955</w:t>
            </w:r>
          </w:p>
        </w:tc>
      </w:tr>
    </w:tbl>
    <w:p w:rsidR="00456A2A" w:rsidP="00C25BAA" w:rsidRDefault="00C25BAA" w14:paraId="631DEA06" w14:textId="4FC152F1">
      <w:pPr>
        <w:pStyle w:val="NoSpacing"/>
        <w:tabs>
          <w:tab w:val="left" w:pos="1980"/>
          <w:tab w:val="left" w:pos="2250"/>
        </w:tabs>
        <w:ind w:left="0" w:firstLine="900"/>
      </w:pPr>
      <w:r>
        <w:t>Source: U.S. Census Bureau</w:t>
      </w:r>
    </w:p>
    <w:p w:rsidR="00C25BAA" w:rsidP="007C0AA8" w:rsidRDefault="00C25BAA" w14:paraId="18BAE363" w14:textId="77777777">
      <w:pPr>
        <w:pStyle w:val="NoSpacing"/>
        <w:tabs>
          <w:tab w:val="left" w:pos="1980"/>
          <w:tab w:val="left" w:pos="2250"/>
        </w:tabs>
        <w:ind w:left="0" w:firstLine="0"/>
      </w:pPr>
    </w:p>
    <w:p w:rsidR="00DA3431" w:rsidP="007C0AA8" w:rsidRDefault="007C0AA8" w14:paraId="5B43C3DE" w14:textId="71791F4C">
      <w:pPr>
        <w:pStyle w:val="NoSpacing"/>
        <w:tabs>
          <w:tab w:val="left" w:pos="1980"/>
          <w:tab w:val="left" w:pos="2250"/>
        </w:tabs>
        <w:ind w:left="0" w:firstLine="0"/>
      </w:pPr>
      <w:r>
        <w:t>The volume of paint sold in 2017 for each SCC (</w:t>
      </w:r>
      <w:r w:rsidR="00456A2A">
        <w:t xml:space="preserve">from </w:t>
      </w:r>
      <w:r w:rsidR="00EF270E">
        <w:t>equation 8</w:t>
      </w:r>
      <w:r>
        <w:t>) is then divided by the total volume of non-architectura</w:t>
      </w:r>
      <w:r w:rsidR="00CC3643">
        <w:t>l coatings to estimate the fraction</w:t>
      </w:r>
      <w:r>
        <w:t xml:space="preserve"> </w:t>
      </w:r>
      <w:r w:rsidR="00CC3643">
        <w:t>of non-architectural paint from each SCC. This fraction</w:t>
      </w:r>
      <w:r w:rsidR="008A6B35">
        <w:t xml:space="preserve"> is then multiplied by the </w:t>
      </w:r>
      <w:r w:rsidR="00F537B4">
        <w:t>volume of solvent demand from “</w:t>
      </w:r>
      <w:r w:rsidR="008A6B35">
        <w:t>paints and coatings: other</w:t>
      </w:r>
      <w:r w:rsidR="00F537B4">
        <w:t>”</w:t>
      </w:r>
      <w:r w:rsidR="008A6B35">
        <w:t xml:space="preserve"> for 2017 from </w:t>
      </w:r>
      <w:proofErr w:type="spellStart"/>
      <w:r w:rsidR="008A6B35">
        <w:t>Freedonia</w:t>
      </w:r>
      <w:proofErr w:type="spellEnd"/>
      <w:r w:rsidR="008A6B35">
        <w:t xml:space="preserve">. </w:t>
      </w:r>
    </w:p>
    <w:p w:rsidR="008A6B35" w:rsidP="007C0AA8" w:rsidRDefault="008A6B35" w14:paraId="2273743E" w14:textId="77777777">
      <w:pPr>
        <w:pStyle w:val="NoSpacing"/>
        <w:tabs>
          <w:tab w:val="left" w:pos="1980"/>
          <w:tab w:val="left" w:pos="2250"/>
        </w:tabs>
        <w:ind w:left="0" w:firstLine="0"/>
      </w:pPr>
    </w:p>
    <w:tbl>
      <w:tblPr>
        <w:tblW w:w="0" w:type="auto"/>
        <w:tblLook w:val="04A0" w:firstRow="1" w:lastRow="0" w:firstColumn="1" w:lastColumn="0" w:noHBand="0" w:noVBand="1"/>
      </w:tblPr>
      <w:tblGrid>
        <w:gridCol w:w="8550"/>
        <w:gridCol w:w="810"/>
      </w:tblGrid>
      <w:tr w:rsidR="008A6B35" w:rsidTr="008A6B35" w14:paraId="63D6522B" w14:textId="77777777">
        <w:tc>
          <w:tcPr>
            <w:tcW w:w="8550" w:type="dxa"/>
          </w:tcPr>
          <w:p w:rsidR="008A6B35" w:rsidP="008A6B35" w:rsidRDefault="00310656" w14:paraId="1EB876BC" w14:textId="757208D6">
            <w:pPr>
              <w:widowControl/>
              <w:autoSpaceDE/>
              <w:autoSpaceDN/>
              <w:adjustRightInd/>
              <w:rPr>
                <w:szCs w:val="20"/>
              </w:rPr>
            </w:pPr>
            <m:oMathPara>
              <m:oMath>
                <m:sSub>
                  <m:sSubPr>
                    <m:ctrlPr>
                      <w:rPr>
                        <w:rFonts w:ascii="Cambria Math" w:hAnsi="Cambria Math"/>
                        <w:i/>
                        <w:szCs w:val="20"/>
                      </w:rPr>
                    </m:ctrlPr>
                  </m:sSubPr>
                  <m:e>
                    <m:r>
                      <m:rPr>
                        <m:sty m:val="bi"/>
                      </m:rPr>
                      <w:rPr>
                        <w:rFonts w:ascii="Cambria Math" w:hAnsi="Cambria Math"/>
                        <w:szCs w:val="20"/>
                      </w:rPr>
                      <m:t>NAFrac</m:t>
                    </m:r>
                  </m:e>
                  <m:sub>
                    <m:r>
                      <m:rPr>
                        <m:sty m:val="bi"/>
                      </m:rPr>
                      <w:rPr>
                        <w:rFonts w:ascii="Cambria Math" w:hAnsi="Cambria Math"/>
                        <w:szCs w:val="20"/>
                      </w:rPr>
                      <m:t>s</m:t>
                    </m:r>
                  </m:sub>
                </m:sSub>
                <m:r>
                  <m:rPr>
                    <m:sty m:val="bi"/>
                  </m:rP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m:rPr>
                            <m:sty m:val="bi"/>
                          </m:rPr>
                          <w:rPr>
                            <w:rFonts w:ascii="Cambria Math" w:hAnsi="Cambria Math"/>
                            <w:szCs w:val="20"/>
                          </w:rPr>
                          <m:t>VP</m:t>
                        </m:r>
                      </m:e>
                      <m:sub>
                        <m:r>
                          <m:rPr>
                            <m:sty m:val="bi"/>
                          </m:rPr>
                          <w:rPr>
                            <w:rFonts w:ascii="Cambria Math" w:hAnsi="Cambria Math"/>
                            <w:szCs w:val="20"/>
                          </w:rPr>
                          <m:t>s,2017</m:t>
                        </m:r>
                      </m:sub>
                    </m:sSub>
                    <m:r>
                      <m:rPr>
                        <m:sty m:val="bi"/>
                      </m:rPr>
                      <w:rPr>
                        <w:rFonts w:ascii="Cambria Math" w:hAnsi="Cambria Math"/>
                        <w:szCs w:val="20"/>
                      </w:rPr>
                      <m:t>×1000</m:t>
                    </m:r>
                  </m:num>
                  <m:den>
                    <m:sSub>
                      <m:sSubPr>
                        <m:ctrlPr>
                          <w:rPr>
                            <w:rFonts w:ascii="Cambria Math" w:hAnsi="Cambria Math"/>
                            <w:i/>
                            <w:szCs w:val="20"/>
                          </w:rPr>
                        </m:ctrlPr>
                      </m:sSubPr>
                      <m:e>
                        <m:r>
                          <m:rPr>
                            <m:sty m:val="bi"/>
                          </m:rPr>
                          <w:rPr>
                            <w:rFonts w:ascii="Cambria Math" w:hAnsi="Cambria Math"/>
                            <w:szCs w:val="20"/>
                          </w:rPr>
                          <m:t>NAC</m:t>
                        </m:r>
                      </m:e>
                      <m:sub>
                        <m:r>
                          <m:rPr>
                            <m:sty m:val="bi"/>
                          </m:rPr>
                          <w:rPr>
                            <w:rFonts w:ascii="Cambria Math" w:hAnsi="Cambria Math"/>
                            <w:szCs w:val="20"/>
                          </w:rPr>
                          <m:t>2017</m:t>
                        </m:r>
                      </m:sub>
                    </m:sSub>
                  </m:den>
                </m:f>
              </m:oMath>
            </m:oMathPara>
          </w:p>
        </w:tc>
        <w:tc>
          <w:tcPr>
            <w:tcW w:w="810" w:type="dxa"/>
          </w:tcPr>
          <w:p w:rsidRPr="00986448" w:rsidR="008A6B35" w:rsidP="00EF270E" w:rsidRDefault="008A6B35" w14:paraId="25AFC99D" w14:textId="77777777">
            <w:pPr>
              <w:pStyle w:val="Heading1"/>
              <w:numPr>
                <w:ilvl w:val="0"/>
                <w:numId w:val="33"/>
              </w:numPr>
              <w:rPr>
                <w:szCs w:val="20"/>
              </w:rPr>
            </w:pPr>
          </w:p>
        </w:tc>
      </w:tr>
      <w:tr w:rsidR="008A6B35" w:rsidTr="008A6B35" w14:paraId="52357348" w14:textId="77777777">
        <w:tc>
          <w:tcPr>
            <w:tcW w:w="8550" w:type="dxa"/>
            <w:tcBorders>
              <w:top w:val="nil"/>
              <w:left w:val="nil"/>
              <w:bottom w:val="nil"/>
              <w:right w:val="nil"/>
            </w:tcBorders>
          </w:tcPr>
          <w:p w:rsidR="008A6B35" w:rsidP="008A6B35" w:rsidRDefault="00310656" w14:paraId="2F51C237" w14:textId="2B5CB52E">
            <w:pPr>
              <w:widowControl/>
              <w:autoSpaceDE/>
              <w:autoSpaceDN/>
              <w:adjustRightInd/>
              <w:rPr>
                <w:szCs w:val="20"/>
              </w:rPr>
            </w:pPr>
            <m:oMathPara>
              <m:oMath>
                <m:sSub>
                  <m:sSubPr>
                    <m:ctrlPr>
                      <w:rPr>
                        <w:rFonts w:ascii="Cambria Math" w:hAnsi="Cambria Math"/>
                        <w:i/>
                        <w:szCs w:val="20"/>
                      </w:rPr>
                    </m:ctrlPr>
                  </m:sSubPr>
                  <m:e>
                    <m:r>
                      <m:rPr>
                        <m:sty m:val="bi"/>
                      </m:rPr>
                      <w:rPr>
                        <w:rFonts w:ascii="Cambria Math" w:hAnsi="Cambria Math"/>
                        <w:szCs w:val="20"/>
                      </w:rPr>
                      <m:t>SD</m:t>
                    </m:r>
                  </m:e>
                  <m:sub>
                    <m:r>
                      <m:rPr>
                        <m:sty m:val="bi"/>
                      </m:rPr>
                      <w:rPr>
                        <w:rFonts w:ascii="Cambria Math" w:hAnsi="Cambria Math"/>
                        <w:szCs w:val="20"/>
                      </w:rPr>
                      <m:t>s,2017</m:t>
                    </m:r>
                  </m:sub>
                </m:sSub>
                <m:r>
                  <m:rPr>
                    <m:sty m:val="bi"/>
                  </m:rPr>
                  <w:rPr>
                    <w:rFonts w:ascii="Cambria Math" w:hAnsi="Cambria Math"/>
                    <w:szCs w:val="20"/>
                  </w:rPr>
                  <m:t>=</m:t>
                </m:r>
                <m:sSub>
                  <m:sSubPr>
                    <m:ctrlPr>
                      <w:rPr>
                        <w:rFonts w:ascii="Cambria Math" w:hAnsi="Cambria Math"/>
                        <w:i/>
                        <w:szCs w:val="20"/>
                      </w:rPr>
                    </m:ctrlPr>
                  </m:sSubPr>
                  <m:e>
                    <m:r>
                      <m:rPr>
                        <m:sty m:val="bi"/>
                      </m:rPr>
                      <w:rPr>
                        <w:rFonts w:ascii="Cambria Math" w:hAnsi="Cambria Math"/>
                        <w:szCs w:val="20"/>
                      </w:rPr>
                      <m:t>NAFrac</m:t>
                    </m:r>
                  </m:e>
                  <m:sub>
                    <m:r>
                      <m:rPr>
                        <m:sty m:val="bi"/>
                      </m:rPr>
                      <w:rPr>
                        <w:rFonts w:ascii="Cambria Math" w:hAnsi="Cambria Math"/>
                        <w:szCs w:val="20"/>
                      </w:rPr>
                      <m:t>s</m:t>
                    </m:r>
                  </m:sub>
                </m:sSub>
                <m:r>
                  <m:rPr>
                    <m:sty m:val="bi"/>
                  </m:rPr>
                  <w:rPr>
                    <w:rFonts w:ascii="Cambria Math" w:hAnsi="Cambria Math"/>
                    <w:szCs w:val="20"/>
                  </w:rPr>
                  <m:t>×</m:t>
                </m:r>
                <m:sSub>
                  <m:sSubPr>
                    <m:ctrlPr>
                      <w:rPr>
                        <w:rFonts w:ascii="Cambria Math" w:hAnsi="Cambria Math"/>
                        <w:i/>
                        <w:szCs w:val="20"/>
                      </w:rPr>
                    </m:ctrlPr>
                  </m:sSubPr>
                  <m:e>
                    <m:r>
                      <m:rPr>
                        <m:sty m:val="bi"/>
                      </m:rPr>
                      <w:rPr>
                        <w:rFonts w:ascii="Cambria Math" w:hAnsi="Cambria Math"/>
                        <w:szCs w:val="20"/>
                      </w:rPr>
                      <m:t>Oth</m:t>
                    </m:r>
                  </m:e>
                  <m:sub>
                    <m:r>
                      <m:rPr>
                        <m:sty m:val="bi"/>
                      </m:rPr>
                      <w:rPr>
                        <w:rFonts w:ascii="Cambria Math" w:hAnsi="Cambria Math"/>
                        <w:szCs w:val="20"/>
                      </w:rPr>
                      <m:t>2017</m:t>
                    </m:r>
                  </m:sub>
                </m:sSub>
              </m:oMath>
            </m:oMathPara>
          </w:p>
        </w:tc>
        <w:tc>
          <w:tcPr>
            <w:tcW w:w="810" w:type="dxa"/>
            <w:tcBorders>
              <w:top w:val="nil"/>
              <w:left w:val="nil"/>
              <w:bottom w:val="nil"/>
              <w:right w:val="nil"/>
            </w:tcBorders>
          </w:tcPr>
          <w:p w:rsidRPr="00986448" w:rsidR="008A6B35" w:rsidP="00EF270E" w:rsidRDefault="008A6B35" w14:paraId="6E948168" w14:textId="77777777">
            <w:pPr>
              <w:pStyle w:val="Heading1"/>
              <w:numPr>
                <w:ilvl w:val="0"/>
                <w:numId w:val="33"/>
              </w:numPr>
              <w:rPr>
                <w:szCs w:val="20"/>
              </w:rPr>
            </w:pPr>
          </w:p>
        </w:tc>
      </w:tr>
    </w:tbl>
    <w:p w:rsidR="008A6B35" w:rsidP="008A6B35" w:rsidRDefault="008A6B35" w14:paraId="22E7BD31" w14:textId="77777777">
      <w:pPr>
        <w:pStyle w:val="NoSpacing"/>
      </w:pPr>
    </w:p>
    <w:p w:rsidR="008A6B35" w:rsidP="008A6B35" w:rsidRDefault="008A6B35" w14:paraId="301B1610" w14:textId="77777777">
      <w:pPr>
        <w:pStyle w:val="NoSpacing"/>
      </w:pPr>
      <w:r>
        <w:t>Where:</w:t>
      </w:r>
    </w:p>
    <w:p w:rsidR="00544858" w:rsidP="008A6B35" w:rsidRDefault="008A6B35" w14:paraId="26A85E9E" w14:textId="62D9A59B">
      <w:pPr>
        <w:pStyle w:val="NoSpacing"/>
      </w:pPr>
      <w:r>
        <w:rPr>
          <w:i/>
        </w:rPr>
        <w:tab/>
      </w:r>
      <w:proofErr w:type="spellStart"/>
      <w:r w:rsidR="00544858">
        <w:rPr>
          <w:i/>
        </w:rPr>
        <w:t>NAFrac</w:t>
      </w:r>
      <w:r w:rsidR="00544858">
        <w:rPr>
          <w:i/>
          <w:vertAlign w:val="subscript"/>
        </w:rPr>
        <w:t>s</w:t>
      </w:r>
      <w:proofErr w:type="spellEnd"/>
      <w:r w:rsidR="00544858">
        <w:rPr>
          <w:i/>
        </w:rPr>
        <w:tab/>
      </w:r>
      <w:r w:rsidR="00544858">
        <w:t>=</w:t>
      </w:r>
      <w:r w:rsidR="00544858">
        <w:tab/>
      </w:r>
      <w:r w:rsidR="00CC3643">
        <w:t xml:space="preserve">Fraction of non-architectural coatings from source category </w:t>
      </w:r>
      <w:r w:rsidRPr="00CC3643" w:rsidR="00CC3643">
        <w:rPr>
          <w:i/>
        </w:rPr>
        <w:t>s</w:t>
      </w:r>
    </w:p>
    <w:p w:rsidRPr="00633594" w:rsidR="00CC3643" w:rsidP="00CC3643" w:rsidRDefault="00CC3643" w14:paraId="058E014B" w14:textId="77777777">
      <w:pPr>
        <w:pStyle w:val="NoSpacing"/>
      </w:pPr>
      <w:r>
        <w:rPr>
          <w:i/>
        </w:rPr>
        <w:tab/>
      </w:r>
      <w:r>
        <w:rPr>
          <w:i/>
        </w:rPr>
        <w:t>VP</w:t>
      </w:r>
      <w:r w:rsidRPr="00633594">
        <w:rPr>
          <w:i/>
          <w:vertAlign w:val="subscript"/>
        </w:rPr>
        <w:t>s</w:t>
      </w:r>
      <w:proofErr w:type="gramStart"/>
      <w:r>
        <w:rPr>
          <w:i/>
          <w:vertAlign w:val="subscript"/>
        </w:rPr>
        <w:t>,2017</w:t>
      </w:r>
      <w:proofErr w:type="gramEnd"/>
      <w:r>
        <w:rPr>
          <w:i/>
          <w:vertAlign w:val="subscript"/>
        </w:rPr>
        <w:tab/>
      </w:r>
      <w:r>
        <w:t>=</w:t>
      </w:r>
      <w:r>
        <w:tab/>
      </w:r>
      <w:r>
        <w:t xml:space="preserve">Volume of paint for source category </w:t>
      </w:r>
      <w:r>
        <w:rPr>
          <w:i/>
        </w:rPr>
        <w:t xml:space="preserve">s </w:t>
      </w:r>
      <w:r>
        <w:t>in 2017, in thousand gallons</w:t>
      </w:r>
    </w:p>
    <w:p w:rsidRPr="00F07493" w:rsidR="008A6B35" w:rsidP="008A6B35" w:rsidRDefault="00544858" w14:paraId="1A2A2082" w14:textId="27DB29F0">
      <w:pPr>
        <w:pStyle w:val="NoSpacing"/>
      </w:pPr>
      <w:r>
        <w:rPr>
          <w:i/>
        </w:rPr>
        <w:tab/>
      </w:r>
      <w:r w:rsidRPr="00F07493" w:rsidR="008A6B35">
        <w:rPr>
          <w:i/>
        </w:rPr>
        <w:t>NAC</w:t>
      </w:r>
      <w:r w:rsidRPr="00F07493" w:rsidR="008A6B35">
        <w:rPr>
          <w:i/>
          <w:vertAlign w:val="subscript"/>
        </w:rPr>
        <w:t>2017</w:t>
      </w:r>
      <w:r w:rsidR="008A6B35">
        <w:rPr>
          <w:i/>
        </w:rPr>
        <w:tab/>
      </w:r>
      <w:r w:rsidR="008A6B35">
        <w:t>=</w:t>
      </w:r>
      <w:r w:rsidR="008A6B35">
        <w:tab/>
      </w:r>
      <w:r w:rsidR="008A6B35">
        <w:t>Volume of non-architectural coatings sold in 2017, in gallons</w:t>
      </w:r>
    </w:p>
    <w:p w:rsidR="00CC3643" w:rsidP="007C0AA8" w:rsidRDefault="00CC3643" w14:paraId="1E9F6780" w14:textId="32C9F201">
      <w:pPr>
        <w:pStyle w:val="NoSpacing"/>
        <w:tabs>
          <w:tab w:val="left" w:pos="1980"/>
          <w:tab w:val="left" w:pos="2250"/>
        </w:tabs>
        <w:ind w:left="0" w:firstLine="0"/>
      </w:pPr>
      <w:r>
        <w:tab/>
      </w:r>
      <w:r w:rsidRPr="00CC3643">
        <w:rPr>
          <w:i/>
        </w:rPr>
        <w:t>SD</w:t>
      </w:r>
      <w:r w:rsidRPr="00CC3643">
        <w:rPr>
          <w:i/>
          <w:vertAlign w:val="subscript"/>
        </w:rPr>
        <w:t>s</w:t>
      </w:r>
      <w:proofErr w:type="gramStart"/>
      <w:r w:rsidRPr="00CC3643">
        <w:rPr>
          <w:i/>
          <w:vertAlign w:val="subscript"/>
        </w:rPr>
        <w:t>,2017</w:t>
      </w:r>
      <w:proofErr w:type="gramEnd"/>
      <w:r w:rsidRPr="00CC3643">
        <w:rPr>
          <w:i/>
        </w:rPr>
        <w:tab/>
      </w:r>
      <w:r>
        <w:t>=</w:t>
      </w:r>
      <w:r>
        <w:tab/>
      </w:r>
      <w:r>
        <w:t xml:space="preserve">Solvent demand for source category </w:t>
      </w:r>
      <w:r w:rsidRPr="00CC3643">
        <w:rPr>
          <w:i/>
        </w:rPr>
        <w:t>s</w:t>
      </w:r>
      <w:r>
        <w:t xml:space="preserve"> in 2017, in million pounds</w:t>
      </w:r>
    </w:p>
    <w:p w:rsidR="00CC3643" w:rsidP="007C0AA8" w:rsidRDefault="00CC3643" w14:paraId="6FE50456" w14:textId="6061D144">
      <w:pPr>
        <w:pStyle w:val="NoSpacing"/>
        <w:tabs>
          <w:tab w:val="left" w:pos="1980"/>
          <w:tab w:val="left" w:pos="2250"/>
        </w:tabs>
        <w:ind w:left="0" w:firstLine="0"/>
      </w:pPr>
      <w:r>
        <w:tab/>
      </w:r>
      <w:r w:rsidRPr="00CC3643">
        <w:rPr>
          <w:i/>
        </w:rPr>
        <w:t>Oth</w:t>
      </w:r>
      <w:r w:rsidRPr="00CC3643">
        <w:rPr>
          <w:i/>
          <w:vertAlign w:val="subscript"/>
        </w:rPr>
        <w:t>2017</w:t>
      </w:r>
      <w:r w:rsidRPr="00CC3643">
        <w:rPr>
          <w:i/>
        </w:rPr>
        <w:tab/>
      </w:r>
      <w:r>
        <w:t>=</w:t>
      </w:r>
      <w:r>
        <w:tab/>
      </w:r>
      <w:proofErr w:type="gramStart"/>
      <w:r w:rsidR="00220C35">
        <w:t>Other</w:t>
      </w:r>
      <w:proofErr w:type="gramEnd"/>
      <w:r w:rsidR="00220C35">
        <w:t xml:space="preserve"> p</w:t>
      </w:r>
      <w:r>
        <w:t xml:space="preserve">aint and coatings solvent demand </w:t>
      </w:r>
      <w:r w:rsidR="00220C35">
        <w:t xml:space="preserve">in 2017 from </w:t>
      </w:r>
      <w:proofErr w:type="spellStart"/>
      <w:r w:rsidR="00220C35">
        <w:t>Freedonia</w:t>
      </w:r>
      <w:proofErr w:type="spellEnd"/>
      <w:r w:rsidR="00220C35">
        <w:t>, in million pounds</w:t>
      </w:r>
    </w:p>
    <w:p w:rsidR="0023681D" w:rsidP="007C0AA8" w:rsidRDefault="0023681D" w14:paraId="683F8E26" w14:textId="77777777">
      <w:pPr>
        <w:pStyle w:val="NoSpacing"/>
        <w:tabs>
          <w:tab w:val="left" w:pos="1980"/>
          <w:tab w:val="left" w:pos="2250"/>
        </w:tabs>
        <w:ind w:left="0" w:firstLine="0"/>
      </w:pPr>
    </w:p>
    <w:p w:rsidR="00EA5978" w:rsidP="007C0AA8" w:rsidRDefault="0023681D" w14:paraId="671844E7" w14:textId="2752FC4D">
      <w:pPr>
        <w:pStyle w:val="NoSpacing"/>
        <w:tabs>
          <w:tab w:val="left" w:pos="1980"/>
          <w:tab w:val="left" w:pos="2250"/>
        </w:tabs>
        <w:ind w:left="0" w:firstLine="0"/>
      </w:pPr>
      <w:r>
        <w:t>After solvent use is estimated for each sur</w:t>
      </w:r>
      <w:r w:rsidR="00EF270E">
        <w:t>face coating category, equation 3</w:t>
      </w:r>
      <w:r>
        <w:t xml:space="preserve"> </w:t>
      </w:r>
      <w:r w:rsidR="00F537B4">
        <w:t xml:space="preserve">is </w:t>
      </w:r>
      <w:r>
        <w:t xml:space="preserve">used to calculate the emissions factor for each SCC.  </w:t>
      </w:r>
    </w:p>
    <w:p w:rsidR="00EA5978" w:rsidP="007C0AA8" w:rsidRDefault="00EA5978" w14:paraId="6CAE9C37" w14:textId="77777777">
      <w:pPr>
        <w:pStyle w:val="NoSpacing"/>
        <w:tabs>
          <w:tab w:val="left" w:pos="1980"/>
          <w:tab w:val="left" w:pos="2250"/>
        </w:tabs>
        <w:ind w:left="0" w:firstLine="0"/>
      </w:pPr>
    </w:p>
    <w:p w:rsidR="00176AB3" w:rsidP="007C0AA8" w:rsidRDefault="001F3872" w14:paraId="700E5DBA" w14:textId="77587D83">
      <w:pPr>
        <w:pStyle w:val="NoSpacing"/>
        <w:tabs>
          <w:tab w:val="left" w:pos="1980"/>
          <w:tab w:val="left" w:pos="2250"/>
        </w:tabs>
        <w:ind w:left="0" w:firstLine="0"/>
      </w:pPr>
      <w:r>
        <w:t xml:space="preserve">There are three exceptions to this method for surface coating solvents: aircraft coatings, railroad coatings, and other special purpose coatings. </w:t>
      </w:r>
      <w:r w:rsidR="00F537B4">
        <w:t>D</w:t>
      </w:r>
      <w:r w:rsidR="00176AB3">
        <w:t xml:space="preserve">ata </w:t>
      </w:r>
      <w:r w:rsidR="00F537B4">
        <w:t xml:space="preserve">for solvent use for </w:t>
      </w:r>
      <w:r w:rsidR="00176AB3">
        <w:t xml:space="preserve">other special purpose coatings </w:t>
      </w:r>
      <w:r w:rsidR="00F537B4">
        <w:t>i</w:t>
      </w:r>
      <w:r w:rsidR="00176AB3">
        <w:t>s not available in the 2010 version of the Paint and Allied Products Report</w:t>
      </w:r>
      <w:r w:rsidR="00F537B4">
        <w:t>.</w:t>
      </w:r>
      <w:r w:rsidR="00176AB3">
        <w:t xml:space="preserve"> </w:t>
      </w:r>
      <w:r w:rsidR="00F537B4">
        <w:t xml:space="preserve">Therefore </w:t>
      </w:r>
      <w:r w:rsidR="00176AB3">
        <w:t xml:space="preserve">data </w:t>
      </w:r>
      <w:r w:rsidR="00F537B4">
        <w:t xml:space="preserve">for special purpose coatings </w:t>
      </w:r>
      <w:r w:rsidR="00176AB3">
        <w:t xml:space="preserve">from the 2006 version of the report was pulled forward and adjusted to 2017 using the same method as reported above. </w:t>
      </w:r>
    </w:p>
    <w:p w:rsidR="00176AB3" w:rsidP="007C0AA8" w:rsidRDefault="00176AB3" w14:paraId="7FD48AB7" w14:textId="77777777">
      <w:pPr>
        <w:pStyle w:val="NoSpacing"/>
        <w:tabs>
          <w:tab w:val="left" w:pos="1980"/>
          <w:tab w:val="left" w:pos="2250"/>
        </w:tabs>
        <w:ind w:left="0" w:firstLine="0"/>
      </w:pPr>
    </w:p>
    <w:p w:rsidR="001F3872" w:rsidP="007C0AA8" w:rsidRDefault="00176AB3" w14:paraId="39B3E9EB" w14:textId="301C1107">
      <w:pPr>
        <w:pStyle w:val="NoSpacing"/>
        <w:tabs>
          <w:tab w:val="left" w:pos="1980"/>
          <w:tab w:val="left" w:pos="2250"/>
        </w:tabs>
        <w:ind w:left="0" w:firstLine="0"/>
      </w:pPr>
      <w:r>
        <w:t xml:space="preserve">The Paint and Allied Products report also aggregates aircraft and railroad coatings in the </w:t>
      </w:r>
      <w:r w:rsidR="00F537B4">
        <w:t>“</w:t>
      </w:r>
      <w:r>
        <w:t>other transportation equipment finishes</w:t>
      </w:r>
      <w:r w:rsidR="00F537B4">
        <w:t>”</w:t>
      </w:r>
      <w:r>
        <w:t xml:space="preserve"> category. The 2010 volume of paint </w:t>
      </w:r>
      <w:r w:rsidR="00F537B4">
        <w:t>i</w:t>
      </w:r>
      <w:r>
        <w:t xml:space="preserve">s grown to 2017 and used to determine solvent demand by the same method as described above. Solvent demand for the other transportation category was then divided in half and assigned </w:t>
      </w:r>
      <w:r w:rsidR="00F537B4">
        <w:t xml:space="preserve">equally </w:t>
      </w:r>
      <w:r>
        <w:t xml:space="preserve">to the aircraft and railroad SCCs.   </w:t>
      </w:r>
    </w:p>
    <w:p w:rsidR="001F3872" w:rsidP="007C0AA8" w:rsidRDefault="001F3872" w14:paraId="1D14030D" w14:textId="4621A7D3">
      <w:pPr>
        <w:pStyle w:val="NoSpacing"/>
        <w:tabs>
          <w:tab w:val="left" w:pos="1980"/>
          <w:tab w:val="left" w:pos="2250"/>
        </w:tabs>
        <w:ind w:left="0" w:firstLine="0"/>
      </w:pPr>
      <w:r>
        <w:t xml:space="preserve"> </w:t>
      </w:r>
    </w:p>
    <w:p w:rsidR="00F347A8" w:rsidP="007C0AA8" w:rsidRDefault="00F347A8" w14:paraId="58C7EA82" w14:textId="65C399F3">
      <w:pPr>
        <w:pStyle w:val="NoSpacing"/>
        <w:tabs>
          <w:tab w:val="left" w:pos="1980"/>
          <w:tab w:val="left" w:pos="2250"/>
        </w:tabs>
        <w:ind w:left="0" w:firstLine="0"/>
        <w:rPr>
          <w:color w:val="000000"/>
          <w:szCs w:val="20"/>
        </w:rPr>
      </w:pPr>
      <w:r w:rsidRPr="00F347A8">
        <w:t xml:space="preserve">Emissions factors for the </w:t>
      </w:r>
      <w:r w:rsidR="005271B1">
        <w:t xml:space="preserve">three </w:t>
      </w:r>
      <w:r w:rsidRPr="00F347A8">
        <w:rPr>
          <w:color w:val="000000"/>
          <w:szCs w:val="20"/>
        </w:rPr>
        <w:t>Consumer and Commercial</w:t>
      </w:r>
      <w:r>
        <w:rPr>
          <w:color w:val="000000"/>
          <w:szCs w:val="20"/>
        </w:rPr>
        <w:t xml:space="preserve"> categories</w:t>
      </w:r>
      <w:r w:rsidR="00F537B4">
        <w:rPr>
          <w:color w:val="000000"/>
          <w:szCs w:val="20"/>
        </w:rPr>
        <w:t>—</w:t>
      </w:r>
      <w:r w:rsidR="005271B1">
        <w:rPr>
          <w:color w:val="000000"/>
          <w:szCs w:val="20"/>
        </w:rPr>
        <w:t>including</w:t>
      </w:r>
      <w:r>
        <w:rPr>
          <w:color w:val="000000"/>
          <w:szCs w:val="20"/>
        </w:rPr>
        <w:t xml:space="preserve"> FIFRA related products, coatings and related products, and misc. products</w:t>
      </w:r>
      <w:r w:rsidR="00F537B4">
        <w:rPr>
          <w:color w:val="000000"/>
          <w:szCs w:val="20"/>
        </w:rPr>
        <w:t>—</w:t>
      </w:r>
      <w:r w:rsidR="005271B1">
        <w:rPr>
          <w:color w:val="000000"/>
          <w:szCs w:val="20"/>
        </w:rPr>
        <w:t xml:space="preserve">are not estimated by </w:t>
      </w:r>
      <w:r w:rsidR="00F537B4">
        <w:rPr>
          <w:color w:val="000000"/>
          <w:szCs w:val="20"/>
        </w:rPr>
        <w:t xml:space="preserve">using </w:t>
      </w:r>
      <w:proofErr w:type="spellStart"/>
      <w:r w:rsidR="00F537B4">
        <w:rPr>
          <w:color w:val="000000"/>
          <w:szCs w:val="20"/>
        </w:rPr>
        <w:t>Freedonia</w:t>
      </w:r>
      <w:proofErr w:type="spellEnd"/>
      <w:r w:rsidR="00F537B4">
        <w:rPr>
          <w:color w:val="000000"/>
          <w:szCs w:val="20"/>
        </w:rPr>
        <w:t xml:space="preserve"> data</w:t>
      </w:r>
      <w:r>
        <w:rPr>
          <w:color w:val="000000"/>
          <w:szCs w:val="20"/>
        </w:rPr>
        <w:t xml:space="preserve">, but </w:t>
      </w:r>
      <w:r w:rsidR="00F537B4">
        <w:rPr>
          <w:color w:val="000000"/>
          <w:szCs w:val="20"/>
        </w:rPr>
        <w:t>rat</w:t>
      </w:r>
      <w:r w:rsidR="00425D2A">
        <w:rPr>
          <w:color w:val="000000"/>
          <w:szCs w:val="20"/>
        </w:rPr>
        <w:t>h</w:t>
      </w:r>
      <w:r w:rsidR="00F537B4">
        <w:rPr>
          <w:color w:val="000000"/>
          <w:szCs w:val="20"/>
        </w:rPr>
        <w:t xml:space="preserve">er </w:t>
      </w:r>
      <w:r>
        <w:rPr>
          <w:color w:val="000000"/>
          <w:szCs w:val="20"/>
        </w:rPr>
        <w:t>come from EPA’s Air Emissions Inventory Improvement Program (EIIP).</w:t>
      </w:r>
      <w:r>
        <w:rPr>
          <w:rStyle w:val="EndnoteReference"/>
          <w:color w:val="000000"/>
          <w:szCs w:val="20"/>
        </w:rPr>
        <w:endnoteReference w:id="9"/>
      </w:r>
    </w:p>
    <w:p w:rsidR="008A5F48" w:rsidP="007C0AA8" w:rsidRDefault="008A5F48" w14:paraId="582E6B2C" w14:textId="77777777">
      <w:pPr>
        <w:pStyle w:val="NoSpacing"/>
        <w:tabs>
          <w:tab w:val="left" w:pos="1980"/>
          <w:tab w:val="left" w:pos="2250"/>
        </w:tabs>
        <w:ind w:left="0" w:firstLine="0"/>
        <w:rPr>
          <w:color w:val="000000"/>
          <w:szCs w:val="20"/>
        </w:rPr>
      </w:pPr>
    </w:p>
    <w:p w:rsidR="008A5F48" w:rsidP="007C0AA8" w:rsidRDefault="008A5F48" w14:paraId="1AF82499" w14:textId="08C46C7F">
      <w:pPr>
        <w:pStyle w:val="NoSpacing"/>
        <w:tabs>
          <w:tab w:val="left" w:pos="1980"/>
          <w:tab w:val="left" w:pos="2250"/>
        </w:tabs>
        <w:ind w:left="0" w:firstLine="0"/>
        <w:rPr>
          <w:color w:val="000000"/>
          <w:szCs w:val="20"/>
        </w:rPr>
      </w:pPr>
      <w:r>
        <w:rPr>
          <w:color w:val="000000"/>
          <w:szCs w:val="20"/>
        </w:rPr>
        <w:t xml:space="preserve">The architectural coatings, industrial maintenance coatings, and consumer solvents source categories have controlled </w:t>
      </w:r>
      <w:r>
        <w:rPr>
          <w:color w:val="000000"/>
          <w:szCs w:val="20"/>
        </w:rPr>
        <w:lastRenderedPageBreak/>
        <w:t>emissions factors that are used for states that have enacted regulations to control the VOC emissions from these types of solvents. These controlled emissions factors are discussed in section F.</w:t>
      </w:r>
    </w:p>
    <w:p w:rsidR="00EA5978" w:rsidP="007C0AA8" w:rsidRDefault="00EA5978" w14:paraId="113CB5C1" w14:textId="166C4FA4">
      <w:pPr>
        <w:pStyle w:val="NoSpacing"/>
        <w:tabs>
          <w:tab w:val="left" w:pos="1980"/>
          <w:tab w:val="left" w:pos="2250"/>
        </w:tabs>
        <w:ind w:left="0" w:firstLine="0"/>
      </w:pPr>
    </w:p>
    <w:p w:rsidR="00B97E6E" w:rsidP="003F7028" w:rsidRDefault="00762F4C" w14:paraId="06978720" w14:textId="51FA9E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V</w:t>
      </w:r>
      <w:r w:rsidR="00EA5978">
        <w:rPr>
          <w:szCs w:val="20"/>
        </w:rPr>
        <w:t>OC emissions factors for all SCCs in this</w:t>
      </w:r>
      <w:r w:rsidR="007F2869">
        <w:rPr>
          <w:szCs w:val="20"/>
        </w:rPr>
        <w:t xml:space="preserve"> category are listed in </w:t>
      </w:r>
      <w:r w:rsidR="004A6C7A">
        <w:rPr>
          <w:szCs w:val="20"/>
          <w:highlight w:val="yellow"/>
        </w:rPr>
        <w:fldChar w:fldCharType="begin"/>
      </w:r>
      <w:r w:rsidR="004A6C7A">
        <w:rPr>
          <w:szCs w:val="20"/>
        </w:rPr>
        <w:instrText xml:space="preserve"> REF _Ref7090306 \h </w:instrText>
      </w:r>
      <w:r w:rsidR="004A6C7A">
        <w:rPr>
          <w:szCs w:val="20"/>
          <w:highlight w:val="yellow"/>
        </w:rPr>
      </w:r>
      <w:r w:rsidR="004A6C7A">
        <w:rPr>
          <w:szCs w:val="20"/>
          <w:highlight w:val="yellow"/>
        </w:rPr>
        <w:fldChar w:fldCharType="separate"/>
      </w:r>
      <w:r w:rsidR="004D2A25">
        <w:t xml:space="preserve">Table </w:t>
      </w:r>
      <w:r w:rsidR="004D2A25">
        <w:rPr>
          <w:noProof/>
        </w:rPr>
        <w:t>9</w:t>
      </w:r>
      <w:r w:rsidR="004A6C7A">
        <w:rPr>
          <w:szCs w:val="20"/>
          <w:highlight w:val="yellow"/>
        </w:rPr>
        <w:fldChar w:fldCharType="end"/>
      </w:r>
      <w:r w:rsidR="007F2869">
        <w:rPr>
          <w:szCs w:val="20"/>
        </w:rPr>
        <w:t>.</w:t>
      </w:r>
      <w:r w:rsidRPr="006132E6" w:rsidR="00B97E6E">
        <w:rPr>
          <w:szCs w:val="20"/>
        </w:rPr>
        <w:t xml:space="preserve"> </w:t>
      </w:r>
    </w:p>
    <w:p w:rsidR="004A6C7A" w:rsidP="004A6C7A" w:rsidRDefault="004A6C7A" w14:paraId="11DAE25B" w14:textId="703834FC">
      <w:pPr>
        <w:pStyle w:val="TableCaption"/>
      </w:pPr>
      <w:bookmarkStart w:name="_Ref7090306" w:id="17"/>
      <w:r>
        <w:t xml:space="preserve">Table </w:t>
      </w:r>
      <w:r w:rsidR="00480509">
        <w:rPr>
          <w:noProof/>
        </w:rPr>
        <w:fldChar w:fldCharType="begin"/>
      </w:r>
      <w:r w:rsidR="00480509">
        <w:rPr>
          <w:noProof/>
        </w:rPr>
        <w:instrText xml:space="preserve"> SEQ Table \* ARABIC </w:instrText>
      </w:r>
      <w:r w:rsidR="00480509">
        <w:rPr>
          <w:noProof/>
        </w:rPr>
        <w:fldChar w:fldCharType="separate"/>
      </w:r>
      <w:r w:rsidR="004D2A25">
        <w:rPr>
          <w:noProof/>
        </w:rPr>
        <w:t>9</w:t>
      </w:r>
      <w:r w:rsidR="00480509">
        <w:rPr>
          <w:noProof/>
        </w:rPr>
        <w:fldChar w:fldCharType="end"/>
      </w:r>
      <w:bookmarkEnd w:id="17"/>
      <w:r>
        <w:t>. VOC Emissions Factors for Solvent Utilization</w:t>
      </w:r>
    </w:p>
    <w:tbl>
      <w:tblPr>
        <w:tblW w:w="10259" w:type="dxa"/>
        <w:tblInd w:w="-909" w:type="dxa"/>
        <w:tblLayout w:type="fixed"/>
        <w:tblLook w:val="04A0" w:firstRow="1" w:lastRow="0" w:firstColumn="1" w:lastColumn="0" w:noHBand="0" w:noVBand="1"/>
      </w:tblPr>
      <w:tblGrid>
        <w:gridCol w:w="1170"/>
        <w:gridCol w:w="2886"/>
        <w:gridCol w:w="924"/>
        <w:gridCol w:w="1054"/>
        <w:gridCol w:w="1080"/>
        <w:gridCol w:w="900"/>
        <w:gridCol w:w="2245"/>
      </w:tblGrid>
      <w:tr w:rsidRPr="004A626F" w:rsidR="00D54934" w:rsidTr="00D54934" w14:paraId="2C01869D" w14:textId="77777777">
        <w:trPr>
          <w:trHeight w:val="300"/>
          <w:tblHeader/>
        </w:trPr>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hideMark/>
          </w:tcPr>
          <w:p w:rsidRPr="004A626F" w:rsidR="00D54934" w:rsidP="00E8195F" w:rsidRDefault="00D54934" w14:paraId="042FAF40" w14:textId="77777777">
            <w:pPr>
              <w:widowControl/>
              <w:autoSpaceDE/>
              <w:autoSpaceDN/>
              <w:adjustRightInd/>
              <w:spacing w:after="0"/>
              <w:jc w:val="center"/>
              <w:rPr>
                <w:b/>
                <w:bCs/>
                <w:color w:val="000000"/>
                <w:sz w:val="18"/>
                <w:szCs w:val="18"/>
              </w:rPr>
            </w:pPr>
            <w:r w:rsidRPr="004A626F">
              <w:rPr>
                <w:b/>
                <w:bCs/>
                <w:color w:val="000000"/>
                <w:sz w:val="18"/>
                <w:szCs w:val="18"/>
              </w:rPr>
              <w:t>SCC</w:t>
            </w:r>
          </w:p>
        </w:tc>
        <w:tc>
          <w:tcPr>
            <w:tcW w:w="2886" w:type="dxa"/>
            <w:tcBorders>
              <w:top w:val="single" w:color="auto" w:sz="4" w:space="0"/>
              <w:left w:val="nil"/>
              <w:bottom w:val="single" w:color="auto" w:sz="4" w:space="0"/>
              <w:right w:val="single" w:color="auto" w:sz="4" w:space="0"/>
            </w:tcBorders>
            <w:shd w:val="clear" w:color="auto" w:fill="D9D9D9" w:themeFill="background1" w:themeFillShade="D9"/>
            <w:noWrap/>
            <w:vAlign w:val="center"/>
            <w:hideMark/>
          </w:tcPr>
          <w:p w:rsidRPr="004A626F" w:rsidR="00D54934" w:rsidP="00E8195F" w:rsidRDefault="00D54934" w14:paraId="3462DABB" w14:textId="77777777">
            <w:pPr>
              <w:widowControl/>
              <w:autoSpaceDE/>
              <w:autoSpaceDN/>
              <w:adjustRightInd/>
              <w:spacing w:after="0"/>
              <w:jc w:val="center"/>
              <w:rPr>
                <w:b/>
                <w:bCs/>
                <w:color w:val="000000"/>
                <w:sz w:val="18"/>
                <w:szCs w:val="18"/>
              </w:rPr>
            </w:pPr>
            <w:r w:rsidRPr="004A626F">
              <w:rPr>
                <w:b/>
                <w:bCs/>
                <w:color w:val="000000"/>
                <w:sz w:val="18"/>
                <w:szCs w:val="18"/>
              </w:rPr>
              <w:t>Description</w:t>
            </w:r>
          </w:p>
        </w:tc>
        <w:tc>
          <w:tcPr>
            <w:tcW w:w="924" w:type="dxa"/>
            <w:tcBorders>
              <w:top w:val="single" w:color="auto" w:sz="4" w:space="0"/>
              <w:left w:val="nil"/>
              <w:bottom w:val="single" w:color="auto" w:sz="4" w:space="0"/>
              <w:right w:val="single" w:color="auto" w:sz="4" w:space="0"/>
            </w:tcBorders>
            <w:shd w:val="clear" w:color="auto" w:fill="D9D9D9" w:themeFill="background1" w:themeFillShade="D9"/>
            <w:noWrap/>
            <w:vAlign w:val="center"/>
            <w:hideMark/>
          </w:tcPr>
          <w:p w:rsidRPr="004A626F" w:rsidR="00D54934" w:rsidP="00E8195F" w:rsidRDefault="00D54934" w14:paraId="4F6DFF6A" w14:textId="77777777">
            <w:pPr>
              <w:widowControl/>
              <w:autoSpaceDE/>
              <w:autoSpaceDN/>
              <w:adjustRightInd/>
              <w:spacing w:after="0"/>
              <w:jc w:val="center"/>
              <w:rPr>
                <w:b/>
                <w:bCs/>
                <w:color w:val="000000"/>
                <w:sz w:val="18"/>
                <w:szCs w:val="18"/>
              </w:rPr>
            </w:pPr>
            <w:r w:rsidRPr="004A626F">
              <w:rPr>
                <w:b/>
                <w:bCs/>
                <w:color w:val="000000"/>
                <w:sz w:val="18"/>
                <w:szCs w:val="18"/>
              </w:rPr>
              <w:t>Pollutant Code</w:t>
            </w:r>
          </w:p>
        </w:tc>
        <w:tc>
          <w:tcPr>
            <w:tcW w:w="1054" w:type="dxa"/>
            <w:tcBorders>
              <w:top w:val="single" w:color="auto" w:sz="4" w:space="0"/>
              <w:left w:val="nil"/>
              <w:bottom w:val="single" w:color="auto" w:sz="4" w:space="0"/>
              <w:right w:val="single" w:color="auto" w:sz="4" w:space="0"/>
            </w:tcBorders>
            <w:shd w:val="clear" w:color="auto" w:fill="D9D9D9" w:themeFill="background1" w:themeFillShade="D9"/>
            <w:noWrap/>
            <w:vAlign w:val="center"/>
            <w:hideMark/>
          </w:tcPr>
          <w:p w:rsidRPr="004A626F" w:rsidR="00D54934" w:rsidP="007C3A5C" w:rsidRDefault="00D54934" w14:paraId="2E11E1E2" w14:textId="77777777">
            <w:pPr>
              <w:widowControl/>
              <w:autoSpaceDE/>
              <w:autoSpaceDN/>
              <w:adjustRightInd/>
              <w:spacing w:after="0"/>
              <w:jc w:val="right"/>
              <w:rPr>
                <w:b/>
                <w:bCs/>
                <w:color w:val="000000"/>
                <w:sz w:val="18"/>
                <w:szCs w:val="18"/>
              </w:rPr>
            </w:pPr>
            <w:r w:rsidRPr="004A626F">
              <w:rPr>
                <w:b/>
                <w:bCs/>
                <w:color w:val="000000"/>
                <w:sz w:val="18"/>
                <w:szCs w:val="18"/>
              </w:rPr>
              <w:t>Emissions Factor</w:t>
            </w:r>
          </w:p>
        </w:tc>
        <w:tc>
          <w:tcPr>
            <w:tcW w:w="1080" w:type="dxa"/>
            <w:tcBorders>
              <w:top w:val="single" w:color="auto" w:sz="4" w:space="0"/>
              <w:left w:val="nil"/>
              <w:bottom w:val="single" w:color="auto" w:sz="4" w:space="0"/>
              <w:right w:val="single" w:color="auto" w:sz="4" w:space="0"/>
            </w:tcBorders>
            <w:shd w:val="clear" w:color="auto" w:fill="D9D9D9" w:themeFill="background1" w:themeFillShade="D9"/>
            <w:noWrap/>
            <w:vAlign w:val="center"/>
            <w:hideMark/>
          </w:tcPr>
          <w:p w:rsidRPr="004A626F" w:rsidR="00D54934" w:rsidP="00E8195F" w:rsidRDefault="00D54934" w14:paraId="7F13588A" w14:textId="77777777">
            <w:pPr>
              <w:widowControl/>
              <w:autoSpaceDE/>
              <w:autoSpaceDN/>
              <w:adjustRightInd/>
              <w:spacing w:after="0"/>
              <w:jc w:val="center"/>
              <w:rPr>
                <w:b/>
                <w:bCs/>
                <w:color w:val="000000"/>
                <w:sz w:val="18"/>
                <w:szCs w:val="18"/>
              </w:rPr>
            </w:pPr>
            <w:r w:rsidRPr="004A626F">
              <w:rPr>
                <w:b/>
                <w:bCs/>
                <w:color w:val="000000"/>
                <w:sz w:val="18"/>
                <w:szCs w:val="18"/>
              </w:rPr>
              <w:t>Unit</w:t>
            </w:r>
          </w:p>
        </w:tc>
        <w:tc>
          <w:tcPr>
            <w:tcW w:w="900" w:type="dxa"/>
            <w:tcBorders>
              <w:top w:val="single" w:color="auto" w:sz="4" w:space="0"/>
              <w:left w:val="nil"/>
              <w:bottom w:val="single" w:color="auto" w:sz="4" w:space="0"/>
              <w:right w:val="single" w:color="auto" w:sz="4" w:space="0"/>
            </w:tcBorders>
            <w:shd w:val="clear" w:color="auto" w:fill="D9D9D9" w:themeFill="background1" w:themeFillShade="D9"/>
            <w:vAlign w:val="bottom"/>
          </w:tcPr>
          <w:p w:rsidRPr="004A626F" w:rsidR="00D54934" w:rsidP="00D54934" w:rsidRDefault="00D54934" w14:paraId="0B14AE88" w14:textId="6721227E">
            <w:pPr>
              <w:widowControl/>
              <w:autoSpaceDE/>
              <w:autoSpaceDN/>
              <w:adjustRightInd/>
              <w:spacing w:after="0"/>
              <w:jc w:val="center"/>
              <w:rPr>
                <w:b/>
                <w:bCs/>
                <w:color w:val="000000"/>
                <w:sz w:val="18"/>
                <w:szCs w:val="18"/>
              </w:rPr>
            </w:pPr>
            <w:r>
              <w:rPr>
                <w:b/>
                <w:bCs/>
                <w:color w:val="000000"/>
                <w:sz w:val="18"/>
                <w:szCs w:val="18"/>
              </w:rPr>
              <w:t>Activity Data</w:t>
            </w:r>
          </w:p>
        </w:tc>
        <w:tc>
          <w:tcPr>
            <w:tcW w:w="224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hideMark/>
          </w:tcPr>
          <w:p w:rsidRPr="004A626F" w:rsidR="00D54934" w:rsidP="00E8195F" w:rsidRDefault="00D54934" w14:paraId="2438A43D" w14:textId="3DC35EB2">
            <w:pPr>
              <w:widowControl/>
              <w:autoSpaceDE/>
              <w:autoSpaceDN/>
              <w:adjustRightInd/>
              <w:spacing w:after="0"/>
              <w:jc w:val="center"/>
              <w:rPr>
                <w:b/>
                <w:bCs/>
                <w:color w:val="000000"/>
                <w:sz w:val="18"/>
                <w:szCs w:val="18"/>
              </w:rPr>
            </w:pPr>
            <w:r w:rsidRPr="004A626F">
              <w:rPr>
                <w:b/>
                <w:bCs/>
                <w:color w:val="000000"/>
                <w:sz w:val="18"/>
                <w:szCs w:val="18"/>
              </w:rPr>
              <w:t>Source</w:t>
            </w:r>
          </w:p>
        </w:tc>
      </w:tr>
      <w:tr w:rsidRPr="004A626F" w:rsidR="00D54934" w:rsidTr="00D54934" w14:paraId="1F267381" w14:textId="77777777">
        <w:trPr>
          <w:trHeight w:val="152"/>
        </w:trPr>
        <w:tc>
          <w:tcPr>
            <w:tcW w:w="1170"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5195EF54" w14:textId="77777777">
            <w:pPr>
              <w:widowControl/>
              <w:autoSpaceDE/>
              <w:autoSpaceDN/>
              <w:adjustRightInd/>
              <w:spacing w:after="0"/>
              <w:jc w:val="right"/>
              <w:rPr>
                <w:color w:val="000000"/>
                <w:sz w:val="18"/>
                <w:szCs w:val="18"/>
              </w:rPr>
            </w:pPr>
            <w:r w:rsidRPr="004A626F">
              <w:rPr>
                <w:color w:val="000000"/>
                <w:sz w:val="18"/>
                <w:szCs w:val="18"/>
              </w:rPr>
              <w:t>2401001000</w:t>
            </w:r>
          </w:p>
        </w:tc>
        <w:tc>
          <w:tcPr>
            <w:tcW w:w="2886"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000B4F7F" w14:textId="77777777">
            <w:pPr>
              <w:widowControl/>
              <w:autoSpaceDE/>
              <w:autoSpaceDN/>
              <w:adjustRightInd/>
              <w:spacing w:after="0"/>
              <w:rPr>
                <w:color w:val="000000"/>
                <w:sz w:val="18"/>
                <w:szCs w:val="18"/>
              </w:rPr>
            </w:pPr>
            <w:r w:rsidRPr="004A626F">
              <w:rPr>
                <w:color w:val="000000"/>
                <w:sz w:val="18"/>
                <w:szCs w:val="18"/>
              </w:rPr>
              <w:t>Architectural Coatings</w:t>
            </w:r>
          </w:p>
        </w:tc>
        <w:tc>
          <w:tcPr>
            <w:tcW w:w="924"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4CF576C7" w14:textId="77777777">
            <w:pPr>
              <w:widowControl/>
              <w:autoSpaceDE/>
              <w:autoSpaceDN/>
              <w:adjustRightInd/>
              <w:spacing w:after="0"/>
              <w:jc w:val="center"/>
              <w:rPr>
                <w:color w:val="000000"/>
                <w:sz w:val="18"/>
                <w:szCs w:val="18"/>
              </w:rPr>
            </w:pPr>
            <w:r w:rsidRPr="004A626F">
              <w:rPr>
                <w:color w:val="000000"/>
                <w:sz w:val="18"/>
                <w:szCs w:val="18"/>
              </w:rPr>
              <w:t>VOC</w:t>
            </w:r>
          </w:p>
        </w:tc>
        <w:tc>
          <w:tcPr>
            <w:tcW w:w="1054" w:type="dxa"/>
            <w:tcBorders>
              <w:top w:val="nil"/>
              <w:left w:val="nil"/>
              <w:bottom w:val="single" w:color="auto" w:sz="4" w:space="0"/>
              <w:right w:val="single" w:color="auto" w:sz="4" w:space="0"/>
            </w:tcBorders>
            <w:shd w:val="clear" w:color="auto" w:fill="auto"/>
            <w:noWrap/>
            <w:vAlign w:val="bottom"/>
            <w:hideMark/>
          </w:tcPr>
          <w:p w:rsidRPr="004A626F" w:rsidR="00D54934" w:rsidP="007C3A5C" w:rsidRDefault="00D54934" w14:paraId="1AEB7DE8" w14:textId="77777777">
            <w:pPr>
              <w:widowControl/>
              <w:autoSpaceDE/>
              <w:autoSpaceDN/>
              <w:adjustRightInd/>
              <w:spacing w:after="0"/>
              <w:jc w:val="right"/>
              <w:rPr>
                <w:color w:val="000000"/>
                <w:sz w:val="18"/>
                <w:szCs w:val="18"/>
              </w:rPr>
            </w:pPr>
            <w:r w:rsidRPr="004A626F">
              <w:rPr>
                <w:color w:val="000000"/>
                <w:sz w:val="18"/>
                <w:szCs w:val="18"/>
              </w:rPr>
              <w:t xml:space="preserve">                         2.36 </w:t>
            </w:r>
          </w:p>
        </w:tc>
        <w:tc>
          <w:tcPr>
            <w:tcW w:w="1080"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5749F25D" w14:textId="77777777">
            <w:pPr>
              <w:widowControl/>
              <w:autoSpaceDE/>
              <w:autoSpaceDN/>
              <w:adjustRightInd/>
              <w:spacing w:after="0"/>
              <w:rPr>
                <w:color w:val="000000"/>
                <w:sz w:val="18"/>
                <w:szCs w:val="18"/>
              </w:rPr>
            </w:pPr>
            <w:r w:rsidRPr="004A626F">
              <w:rPr>
                <w:color w:val="000000"/>
                <w:sz w:val="18"/>
                <w:szCs w:val="18"/>
              </w:rPr>
              <w:t>LB/EACH</w:t>
            </w:r>
          </w:p>
        </w:tc>
        <w:tc>
          <w:tcPr>
            <w:tcW w:w="900" w:type="dxa"/>
            <w:tcBorders>
              <w:top w:val="single" w:color="auto" w:sz="4" w:space="0"/>
              <w:left w:val="nil"/>
              <w:bottom w:val="single" w:color="auto" w:sz="4" w:space="0"/>
              <w:right w:val="single" w:color="auto" w:sz="4" w:space="0"/>
            </w:tcBorders>
            <w:vAlign w:val="bottom"/>
          </w:tcPr>
          <w:p w:rsidRPr="004A626F" w:rsidR="00D54934" w:rsidP="00D54934" w:rsidRDefault="00D54934" w14:paraId="27176635" w14:textId="0F27B180">
            <w:pPr>
              <w:widowControl/>
              <w:autoSpaceDE/>
              <w:autoSpaceDN/>
              <w:adjustRightInd/>
              <w:spacing w:after="0"/>
              <w:jc w:val="center"/>
              <w:rPr>
                <w:color w:val="000000"/>
                <w:sz w:val="18"/>
                <w:szCs w:val="18"/>
              </w:rPr>
            </w:pPr>
            <w:r>
              <w:rPr>
                <w:color w:val="000000"/>
                <w:sz w:val="18"/>
                <w:szCs w:val="18"/>
              </w:rPr>
              <w:t>Pop.</w:t>
            </w:r>
          </w:p>
        </w:tc>
        <w:tc>
          <w:tcPr>
            <w:tcW w:w="2245"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4AE3C5C2" w14:textId="33783F0B">
            <w:pPr>
              <w:widowControl/>
              <w:autoSpaceDE/>
              <w:autoSpaceDN/>
              <w:adjustRightInd/>
              <w:spacing w:after="0"/>
              <w:rPr>
                <w:color w:val="000000"/>
                <w:sz w:val="18"/>
                <w:szCs w:val="18"/>
              </w:rPr>
            </w:pPr>
            <w:r w:rsidRPr="004A626F">
              <w:rPr>
                <w:color w:val="000000"/>
                <w:sz w:val="18"/>
                <w:szCs w:val="18"/>
              </w:rPr>
              <w:t> </w:t>
            </w:r>
            <w:proofErr w:type="spellStart"/>
            <w:r>
              <w:rPr>
                <w:color w:val="000000"/>
                <w:sz w:val="18"/>
                <w:szCs w:val="18"/>
              </w:rPr>
              <w:t>Freedonia</w:t>
            </w:r>
            <w:proofErr w:type="spellEnd"/>
            <w:r>
              <w:rPr>
                <w:color w:val="000000"/>
                <w:sz w:val="18"/>
                <w:szCs w:val="18"/>
              </w:rPr>
              <w:t xml:space="preserve"> Group, U.S. Census Bureau</w:t>
            </w:r>
          </w:p>
        </w:tc>
      </w:tr>
      <w:tr w:rsidRPr="004A626F" w:rsidR="00D54934" w:rsidTr="00D54934" w14:paraId="0FEBB8E2" w14:textId="77777777">
        <w:trPr>
          <w:trHeight w:val="152"/>
        </w:trPr>
        <w:tc>
          <w:tcPr>
            <w:tcW w:w="1170" w:type="dxa"/>
            <w:tcBorders>
              <w:top w:val="nil"/>
              <w:left w:val="single" w:color="auto" w:sz="4" w:space="0"/>
              <w:bottom w:val="single" w:color="auto" w:sz="4" w:space="0"/>
              <w:right w:val="single" w:color="auto" w:sz="4" w:space="0"/>
            </w:tcBorders>
            <w:shd w:val="clear" w:color="auto" w:fill="auto"/>
            <w:noWrap/>
            <w:vAlign w:val="bottom"/>
          </w:tcPr>
          <w:p w:rsidRPr="004A626F" w:rsidR="00D54934" w:rsidP="004A626F" w:rsidRDefault="00D54934" w14:paraId="306EDDED" w14:textId="6D45F139">
            <w:pPr>
              <w:widowControl/>
              <w:autoSpaceDE/>
              <w:autoSpaceDN/>
              <w:adjustRightInd/>
              <w:spacing w:after="0"/>
              <w:jc w:val="right"/>
              <w:rPr>
                <w:color w:val="000000"/>
                <w:sz w:val="18"/>
                <w:szCs w:val="18"/>
              </w:rPr>
            </w:pPr>
            <w:r w:rsidRPr="004A626F">
              <w:rPr>
                <w:color w:val="000000"/>
                <w:sz w:val="18"/>
                <w:szCs w:val="18"/>
              </w:rPr>
              <w:t>2401001000</w:t>
            </w:r>
            <w:r>
              <w:rPr>
                <w:color w:val="000000"/>
                <w:sz w:val="18"/>
                <w:szCs w:val="18"/>
              </w:rPr>
              <w:t xml:space="preserve"> </w:t>
            </w:r>
          </w:p>
        </w:tc>
        <w:tc>
          <w:tcPr>
            <w:tcW w:w="2886" w:type="dxa"/>
            <w:tcBorders>
              <w:top w:val="nil"/>
              <w:left w:val="nil"/>
              <w:bottom w:val="single" w:color="auto" w:sz="4" w:space="0"/>
              <w:right w:val="single" w:color="auto" w:sz="4" w:space="0"/>
            </w:tcBorders>
            <w:shd w:val="clear" w:color="auto" w:fill="auto"/>
            <w:noWrap/>
            <w:vAlign w:val="bottom"/>
          </w:tcPr>
          <w:p w:rsidRPr="004A626F" w:rsidR="00D54934" w:rsidP="004A626F" w:rsidRDefault="00D54934" w14:paraId="28449B2D" w14:textId="0367832C">
            <w:pPr>
              <w:widowControl/>
              <w:autoSpaceDE/>
              <w:autoSpaceDN/>
              <w:adjustRightInd/>
              <w:spacing w:after="0"/>
              <w:rPr>
                <w:color w:val="000000"/>
                <w:sz w:val="18"/>
                <w:szCs w:val="18"/>
              </w:rPr>
            </w:pPr>
            <w:r w:rsidRPr="004A626F">
              <w:rPr>
                <w:color w:val="000000"/>
                <w:sz w:val="18"/>
                <w:szCs w:val="18"/>
              </w:rPr>
              <w:t>Architectural Coatings</w:t>
            </w:r>
            <w:r>
              <w:rPr>
                <w:color w:val="000000"/>
                <w:sz w:val="18"/>
                <w:szCs w:val="18"/>
              </w:rPr>
              <w:t xml:space="preserve"> (controlled)</w:t>
            </w:r>
          </w:p>
        </w:tc>
        <w:tc>
          <w:tcPr>
            <w:tcW w:w="924" w:type="dxa"/>
            <w:tcBorders>
              <w:top w:val="nil"/>
              <w:left w:val="nil"/>
              <w:bottom w:val="single" w:color="auto" w:sz="4" w:space="0"/>
              <w:right w:val="single" w:color="auto" w:sz="4" w:space="0"/>
            </w:tcBorders>
            <w:shd w:val="clear" w:color="auto" w:fill="auto"/>
            <w:noWrap/>
            <w:vAlign w:val="bottom"/>
          </w:tcPr>
          <w:p w:rsidRPr="004A626F" w:rsidR="00D54934" w:rsidP="004A626F" w:rsidRDefault="00D54934" w14:paraId="6B01CB29" w14:textId="351FEAEE">
            <w:pPr>
              <w:widowControl/>
              <w:autoSpaceDE/>
              <w:autoSpaceDN/>
              <w:adjustRightInd/>
              <w:spacing w:after="0"/>
              <w:jc w:val="center"/>
              <w:rPr>
                <w:color w:val="000000"/>
                <w:sz w:val="18"/>
                <w:szCs w:val="18"/>
              </w:rPr>
            </w:pPr>
            <w:r>
              <w:rPr>
                <w:color w:val="000000"/>
                <w:sz w:val="18"/>
                <w:szCs w:val="18"/>
              </w:rPr>
              <w:t>VOC</w:t>
            </w:r>
          </w:p>
        </w:tc>
        <w:tc>
          <w:tcPr>
            <w:tcW w:w="1054" w:type="dxa"/>
            <w:tcBorders>
              <w:top w:val="nil"/>
              <w:left w:val="nil"/>
              <w:bottom w:val="single" w:color="auto" w:sz="4" w:space="0"/>
              <w:right w:val="single" w:color="auto" w:sz="4" w:space="0"/>
            </w:tcBorders>
            <w:shd w:val="clear" w:color="auto" w:fill="auto"/>
            <w:noWrap/>
            <w:vAlign w:val="bottom"/>
          </w:tcPr>
          <w:p w:rsidRPr="004A626F" w:rsidR="00D54934" w:rsidP="007C3A5C" w:rsidRDefault="00D54934" w14:paraId="3EDBDE7A" w14:textId="3ABD3A04">
            <w:pPr>
              <w:widowControl/>
              <w:autoSpaceDE/>
              <w:autoSpaceDN/>
              <w:adjustRightInd/>
              <w:spacing w:after="0"/>
              <w:jc w:val="right"/>
              <w:rPr>
                <w:color w:val="000000"/>
                <w:sz w:val="18"/>
                <w:szCs w:val="18"/>
              </w:rPr>
            </w:pPr>
            <w:r w:rsidRPr="00AC2F14">
              <w:rPr>
                <w:color w:val="000000"/>
                <w:sz w:val="18"/>
                <w:szCs w:val="18"/>
              </w:rPr>
              <w:t>1.88</w:t>
            </w:r>
          </w:p>
        </w:tc>
        <w:tc>
          <w:tcPr>
            <w:tcW w:w="1080" w:type="dxa"/>
            <w:tcBorders>
              <w:top w:val="nil"/>
              <w:left w:val="nil"/>
              <w:bottom w:val="single" w:color="auto" w:sz="4" w:space="0"/>
              <w:right w:val="single" w:color="auto" w:sz="4" w:space="0"/>
            </w:tcBorders>
            <w:shd w:val="clear" w:color="auto" w:fill="auto"/>
            <w:noWrap/>
            <w:vAlign w:val="bottom"/>
          </w:tcPr>
          <w:p w:rsidRPr="004A626F" w:rsidR="00D54934" w:rsidP="004A626F" w:rsidRDefault="00D54934" w14:paraId="13F2CE75" w14:textId="6CAA3ED1">
            <w:pPr>
              <w:widowControl/>
              <w:autoSpaceDE/>
              <w:autoSpaceDN/>
              <w:adjustRightInd/>
              <w:spacing w:after="0"/>
              <w:rPr>
                <w:color w:val="000000"/>
                <w:sz w:val="18"/>
                <w:szCs w:val="18"/>
              </w:rPr>
            </w:pPr>
            <w:r w:rsidRPr="004A626F">
              <w:rPr>
                <w:color w:val="000000"/>
                <w:sz w:val="18"/>
                <w:szCs w:val="18"/>
              </w:rPr>
              <w:t>LB/EACH</w:t>
            </w:r>
          </w:p>
        </w:tc>
        <w:tc>
          <w:tcPr>
            <w:tcW w:w="900" w:type="dxa"/>
            <w:tcBorders>
              <w:top w:val="single" w:color="auto" w:sz="4" w:space="0"/>
              <w:left w:val="nil"/>
              <w:bottom w:val="single" w:color="auto" w:sz="4" w:space="0"/>
              <w:right w:val="single" w:color="auto" w:sz="4" w:space="0"/>
            </w:tcBorders>
            <w:vAlign w:val="bottom"/>
          </w:tcPr>
          <w:p w:rsidR="00D54934" w:rsidP="00D54934" w:rsidRDefault="00D54934" w14:paraId="1933C1FB" w14:textId="746899F6">
            <w:pPr>
              <w:widowControl/>
              <w:autoSpaceDE/>
              <w:autoSpaceDN/>
              <w:adjustRightInd/>
              <w:spacing w:after="0"/>
              <w:jc w:val="center"/>
              <w:rPr>
                <w:color w:val="000000"/>
                <w:sz w:val="18"/>
                <w:szCs w:val="18"/>
              </w:rPr>
            </w:pPr>
            <w:r>
              <w:rPr>
                <w:color w:val="000000"/>
                <w:sz w:val="18"/>
                <w:szCs w:val="18"/>
              </w:rPr>
              <w:t>Pop.</w:t>
            </w:r>
          </w:p>
        </w:tc>
        <w:tc>
          <w:tcPr>
            <w:tcW w:w="2245" w:type="dxa"/>
            <w:tcBorders>
              <w:top w:val="nil"/>
              <w:left w:val="single" w:color="auto" w:sz="4" w:space="0"/>
              <w:bottom w:val="single" w:color="auto" w:sz="4" w:space="0"/>
              <w:right w:val="single" w:color="auto" w:sz="4" w:space="0"/>
            </w:tcBorders>
            <w:shd w:val="clear" w:color="auto" w:fill="auto"/>
            <w:noWrap/>
            <w:vAlign w:val="bottom"/>
          </w:tcPr>
          <w:p w:rsidRPr="004A626F" w:rsidR="00D54934" w:rsidP="004A626F" w:rsidRDefault="00D54934" w14:paraId="64E713B3" w14:textId="47B8D798">
            <w:pPr>
              <w:widowControl/>
              <w:autoSpaceDE/>
              <w:autoSpaceDN/>
              <w:adjustRightInd/>
              <w:spacing w:after="0"/>
              <w:rPr>
                <w:color w:val="000000"/>
                <w:sz w:val="18"/>
                <w:szCs w:val="18"/>
              </w:rPr>
            </w:pPr>
            <w:r>
              <w:rPr>
                <w:color w:val="000000"/>
                <w:sz w:val="18"/>
                <w:szCs w:val="18"/>
              </w:rPr>
              <w:t>ERTAC, U.S. Census Bureau</w:t>
            </w:r>
          </w:p>
        </w:tc>
      </w:tr>
      <w:tr w:rsidRPr="004A626F" w:rsidR="00D54934" w:rsidTr="00D54934" w14:paraId="702CBA2D" w14:textId="77777777">
        <w:trPr>
          <w:trHeight w:val="206"/>
        </w:trPr>
        <w:tc>
          <w:tcPr>
            <w:tcW w:w="1170"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2129CF0B" w14:textId="77777777">
            <w:pPr>
              <w:widowControl/>
              <w:autoSpaceDE/>
              <w:autoSpaceDN/>
              <w:adjustRightInd/>
              <w:spacing w:after="0"/>
              <w:jc w:val="right"/>
              <w:rPr>
                <w:color w:val="000000"/>
                <w:sz w:val="18"/>
                <w:szCs w:val="18"/>
              </w:rPr>
            </w:pPr>
            <w:r w:rsidRPr="004A626F">
              <w:rPr>
                <w:color w:val="000000"/>
                <w:sz w:val="18"/>
                <w:szCs w:val="18"/>
              </w:rPr>
              <w:t>2401005000</w:t>
            </w:r>
          </w:p>
        </w:tc>
        <w:tc>
          <w:tcPr>
            <w:tcW w:w="2886"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5BF88ECB" w14:textId="77777777">
            <w:pPr>
              <w:widowControl/>
              <w:autoSpaceDE/>
              <w:autoSpaceDN/>
              <w:adjustRightInd/>
              <w:spacing w:after="0"/>
              <w:rPr>
                <w:color w:val="000000"/>
                <w:sz w:val="18"/>
                <w:szCs w:val="18"/>
              </w:rPr>
            </w:pPr>
            <w:r w:rsidRPr="004A626F">
              <w:rPr>
                <w:color w:val="000000"/>
                <w:sz w:val="18"/>
                <w:szCs w:val="18"/>
              </w:rPr>
              <w:t>Auto Refinishing</w:t>
            </w:r>
          </w:p>
        </w:tc>
        <w:tc>
          <w:tcPr>
            <w:tcW w:w="924"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698AEB9E" w14:textId="77777777">
            <w:pPr>
              <w:widowControl/>
              <w:autoSpaceDE/>
              <w:autoSpaceDN/>
              <w:adjustRightInd/>
              <w:spacing w:after="0"/>
              <w:jc w:val="center"/>
              <w:rPr>
                <w:color w:val="000000"/>
                <w:sz w:val="18"/>
                <w:szCs w:val="18"/>
              </w:rPr>
            </w:pPr>
            <w:r w:rsidRPr="004A626F">
              <w:rPr>
                <w:color w:val="000000"/>
                <w:sz w:val="18"/>
                <w:szCs w:val="18"/>
              </w:rPr>
              <w:t>VOC</w:t>
            </w:r>
          </w:p>
        </w:tc>
        <w:tc>
          <w:tcPr>
            <w:tcW w:w="1054" w:type="dxa"/>
            <w:tcBorders>
              <w:top w:val="nil"/>
              <w:left w:val="nil"/>
              <w:bottom w:val="single" w:color="auto" w:sz="4" w:space="0"/>
              <w:right w:val="single" w:color="auto" w:sz="4" w:space="0"/>
            </w:tcBorders>
            <w:shd w:val="clear" w:color="auto" w:fill="auto"/>
            <w:noWrap/>
            <w:vAlign w:val="bottom"/>
            <w:hideMark/>
          </w:tcPr>
          <w:p w:rsidRPr="004A626F" w:rsidR="00D54934" w:rsidP="007C3A5C" w:rsidRDefault="00D54934" w14:paraId="1110D415" w14:textId="77777777">
            <w:pPr>
              <w:widowControl/>
              <w:autoSpaceDE/>
              <w:autoSpaceDN/>
              <w:adjustRightInd/>
              <w:spacing w:after="0"/>
              <w:jc w:val="right"/>
              <w:rPr>
                <w:color w:val="000000"/>
                <w:sz w:val="18"/>
                <w:szCs w:val="18"/>
              </w:rPr>
            </w:pPr>
            <w:r w:rsidRPr="004A626F">
              <w:rPr>
                <w:color w:val="000000"/>
                <w:sz w:val="18"/>
                <w:szCs w:val="18"/>
              </w:rPr>
              <w:t xml:space="preserve">                       75.58 </w:t>
            </w:r>
          </w:p>
        </w:tc>
        <w:tc>
          <w:tcPr>
            <w:tcW w:w="1080"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4DA4D370" w14:textId="77777777">
            <w:pPr>
              <w:widowControl/>
              <w:autoSpaceDE/>
              <w:autoSpaceDN/>
              <w:adjustRightInd/>
              <w:spacing w:after="0"/>
              <w:rPr>
                <w:color w:val="000000"/>
                <w:sz w:val="18"/>
                <w:szCs w:val="18"/>
              </w:rPr>
            </w:pPr>
            <w:r w:rsidRPr="004A626F">
              <w:rPr>
                <w:color w:val="000000"/>
                <w:sz w:val="18"/>
                <w:szCs w:val="18"/>
              </w:rPr>
              <w:t>LB/EACH</w:t>
            </w:r>
          </w:p>
        </w:tc>
        <w:tc>
          <w:tcPr>
            <w:tcW w:w="900" w:type="dxa"/>
            <w:tcBorders>
              <w:top w:val="single" w:color="auto" w:sz="4" w:space="0"/>
              <w:left w:val="nil"/>
              <w:bottom w:val="single" w:color="auto" w:sz="4" w:space="0"/>
              <w:right w:val="single" w:color="auto" w:sz="4" w:space="0"/>
            </w:tcBorders>
            <w:vAlign w:val="bottom"/>
          </w:tcPr>
          <w:p w:rsidRPr="004A626F" w:rsidR="00D54934" w:rsidP="00D54934" w:rsidRDefault="00D54934" w14:paraId="7335F503" w14:textId="6BE77B56">
            <w:pPr>
              <w:widowControl/>
              <w:autoSpaceDE/>
              <w:autoSpaceDN/>
              <w:adjustRightInd/>
              <w:spacing w:after="0"/>
              <w:jc w:val="center"/>
              <w:rPr>
                <w:color w:val="000000"/>
                <w:sz w:val="18"/>
                <w:szCs w:val="18"/>
              </w:rPr>
            </w:pPr>
            <w:r>
              <w:rPr>
                <w:color w:val="000000"/>
                <w:sz w:val="18"/>
                <w:szCs w:val="18"/>
              </w:rPr>
              <w:t>Emp.</w:t>
            </w:r>
          </w:p>
        </w:tc>
        <w:tc>
          <w:tcPr>
            <w:tcW w:w="2245"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4750572A" w14:textId="71A572E7">
            <w:pPr>
              <w:widowControl/>
              <w:autoSpaceDE/>
              <w:autoSpaceDN/>
              <w:adjustRightInd/>
              <w:spacing w:after="0"/>
              <w:rPr>
                <w:color w:val="000000"/>
                <w:sz w:val="18"/>
                <w:szCs w:val="18"/>
              </w:rPr>
            </w:pPr>
            <w:r w:rsidRPr="004A626F">
              <w:rPr>
                <w:color w:val="000000"/>
                <w:sz w:val="18"/>
                <w:szCs w:val="18"/>
              </w:rPr>
              <w:t> </w:t>
            </w:r>
            <w:proofErr w:type="spellStart"/>
            <w:r>
              <w:rPr>
                <w:color w:val="000000"/>
                <w:sz w:val="18"/>
                <w:szCs w:val="18"/>
              </w:rPr>
              <w:t>Freedonia</w:t>
            </w:r>
            <w:proofErr w:type="spellEnd"/>
            <w:r>
              <w:rPr>
                <w:color w:val="000000"/>
                <w:sz w:val="18"/>
                <w:szCs w:val="18"/>
              </w:rPr>
              <w:t xml:space="preserve"> Group, U.S. Census Bureau</w:t>
            </w:r>
          </w:p>
        </w:tc>
      </w:tr>
      <w:tr w:rsidRPr="004A626F" w:rsidR="00D54934" w:rsidTr="00D54934" w14:paraId="7F1328F7" w14:textId="77777777">
        <w:trPr>
          <w:trHeight w:val="71"/>
        </w:trPr>
        <w:tc>
          <w:tcPr>
            <w:tcW w:w="1170"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7EEF3AF8" w14:textId="77777777">
            <w:pPr>
              <w:widowControl/>
              <w:autoSpaceDE/>
              <w:autoSpaceDN/>
              <w:adjustRightInd/>
              <w:spacing w:after="0"/>
              <w:jc w:val="right"/>
              <w:rPr>
                <w:color w:val="000000"/>
                <w:sz w:val="18"/>
                <w:szCs w:val="18"/>
              </w:rPr>
            </w:pPr>
            <w:r w:rsidRPr="004A626F">
              <w:rPr>
                <w:color w:val="000000"/>
                <w:sz w:val="18"/>
                <w:szCs w:val="18"/>
              </w:rPr>
              <w:t>2401008000</w:t>
            </w:r>
          </w:p>
        </w:tc>
        <w:tc>
          <w:tcPr>
            <w:tcW w:w="2886"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3AB62837" w14:textId="77777777">
            <w:pPr>
              <w:widowControl/>
              <w:autoSpaceDE/>
              <w:autoSpaceDN/>
              <w:adjustRightInd/>
              <w:spacing w:after="0"/>
              <w:rPr>
                <w:color w:val="000000"/>
                <w:sz w:val="18"/>
                <w:szCs w:val="18"/>
              </w:rPr>
            </w:pPr>
            <w:r w:rsidRPr="004A626F">
              <w:rPr>
                <w:color w:val="000000"/>
                <w:sz w:val="18"/>
                <w:szCs w:val="18"/>
              </w:rPr>
              <w:t>Traffic Markings</w:t>
            </w:r>
          </w:p>
        </w:tc>
        <w:tc>
          <w:tcPr>
            <w:tcW w:w="924"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7931A403" w14:textId="77777777">
            <w:pPr>
              <w:widowControl/>
              <w:autoSpaceDE/>
              <w:autoSpaceDN/>
              <w:adjustRightInd/>
              <w:spacing w:after="0"/>
              <w:jc w:val="center"/>
              <w:rPr>
                <w:color w:val="000000"/>
                <w:sz w:val="18"/>
                <w:szCs w:val="18"/>
              </w:rPr>
            </w:pPr>
            <w:r w:rsidRPr="004A626F">
              <w:rPr>
                <w:color w:val="000000"/>
                <w:sz w:val="18"/>
                <w:szCs w:val="18"/>
              </w:rPr>
              <w:t>VOC</w:t>
            </w:r>
          </w:p>
        </w:tc>
        <w:tc>
          <w:tcPr>
            <w:tcW w:w="1054" w:type="dxa"/>
            <w:tcBorders>
              <w:top w:val="nil"/>
              <w:left w:val="nil"/>
              <w:bottom w:val="single" w:color="auto" w:sz="4" w:space="0"/>
              <w:right w:val="single" w:color="auto" w:sz="4" w:space="0"/>
            </w:tcBorders>
            <w:shd w:val="clear" w:color="auto" w:fill="auto"/>
            <w:noWrap/>
            <w:vAlign w:val="bottom"/>
            <w:hideMark/>
          </w:tcPr>
          <w:p w:rsidRPr="004A626F" w:rsidR="00D54934" w:rsidP="007C3A5C" w:rsidRDefault="00D54934" w14:paraId="2A99AC82" w14:textId="77777777">
            <w:pPr>
              <w:widowControl/>
              <w:autoSpaceDE/>
              <w:autoSpaceDN/>
              <w:adjustRightInd/>
              <w:spacing w:after="0"/>
              <w:jc w:val="right"/>
              <w:rPr>
                <w:color w:val="000000"/>
                <w:sz w:val="18"/>
                <w:szCs w:val="18"/>
              </w:rPr>
            </w:pPr>
            <w:r w:rsidRPr="004A626F">
              <w:rPr>
                <w:color w:val="000000"/>
                <w:sz w:val="18"/>
                <w:szCs w:val="18"/>
              </w:rPr>
              <w:t xml:space="preserve">                         9.80 </w:t>
            </w:r>
          </w:p>
        </w:tc>
        <w:tc>
          <w:tcPr>
            <w:tcW w:w="1080"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647BCB12" w14:textId="77777777">
            <w:pPr>
              <w:widowControl/>
              <w:autoSpaceDE/>
              <w:autoSpaceDN/>
              <w:adjustRightInd/>
              <w:spacing w:after="0"/>
              <w:rPr>
                <w:color w:val="000000"/>
                <w:sz w:val="18"/>
                <w:szCs w:val="18"/>
              </w:rPr>
            </w:pPr>
            <w:r w:rsidRPr="004A626F">
              <w:rPr>
                <w:color w:val="000000"/>
                <w:sz w:val="18"/>
                <w:szCs w:val="18"/>
              </w:rPr>
              <w:t>LB/EACH</w:t>
            </w:r>
          </w:p>
        </w:tc>
        <w:tc>
          <w:tcPr>
            <w:tcW w:w="900" w:type="dxa"/>
            <w:tcBorders>
              <w:top w:val="single" w:color="auto" w:sz="4" w:space="0"/>
              <w:left w:val="nil"/>
              <w:bottom w:val="single" w:color="auto" w:sz="4" w:space="0"/>
              <w:right w:val="single" w:color="auto" w:sz="4" w:space="0"/>
            </w:tcBorders>
            <w:vAlign w:val="bottom"/>
          </w:tcPr>
          <w:p w:rsidRPr="004A626F" w:rsidR="00D54934" w:rsidP="00D54934" w:rsidRDefault="00D54934" w14:paraId="013D562C" w14:textId="227D270D">
            <w:pPr>
              <w:widowControl/>
              <w:autoSpaceDE/>
              <w:autoSpaceDN/>
              <w:adjustRightInd/>
              <w:spacing w:after="0"/>
              <w:jc w:val="center"/>
              <w:rPr>
                <w:color w:val="000000"/>
                <w:sz w:val="18"/>
                <w:szCs w:val="18"/>
              </w:rPr>
            </w:pPr>
            <w:r>
              <w:rPr>
                <w:color w:val="000000"/>
                <w:sz w:val="18"/>
                <w:szCs w:val="18"/>
              </w:rPr>
              <w:t>Lane Miles</w:t>
            </w:r>
          </w:p>
        </w:tc>
        <w:tc>
          <w:tcPr>
            <w:tcW w:w="2245"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7C2A5531" w14:textId="78055FE9">
            <w:pPr>
              <w:widowControl/>
              <w:autoSpaceDE/>
              <w:autoSpaceDN/>
              <w:adjustRightInd/>
              <w:spacing w:after="0"/>
              <w:rPr>
                <w:color w:val="000000"/>
                <w:sz w:val="18"/>
                <w:szCs w:val="18"/>
              </w:rPr>
            </w:pPr>
            <w:r w:rsidRPr="004A626F">
              <w:rPr>
                <w:color w:val="000000"/>
                <w:sz w:val="18"/>
                <w:szCs w:val="18"/>
              </w:rPr>
              <w:t> </w:t>
            </w:r>
            <w:proofErr w:type="spellStart"/>
            <w:r>
              <w:rPr>
                <w:color w:val="000000"/>
                <w:sz w:val="18"/>
                <w:szCs w:val="18"/>
              </w:rPr>
              <w:t>Freedonia</w:t>
            </w:r>
            <w:proofErr w:type="spellEnd"/>
            <w:r>
              <w:rPr>
                <w:color w:val="000000"/>
                <w:sz w:val="18"/>
                <w:szCs w:val="18"/>
              </w:rPr>
              <w:t xml:space="preserve"> Group, U.S. Census Bureau</w:t>
            </w:r>
          </w:p>
        </w:tc>
      </w:tr>
      <w:tr w:rsidRPr="004A626F" w:rsidR="00D54934" w:rsidTr="00D54934" w14:paraId="04FCCC88" w14:textId="77777777">
        <w:trPr>
          <w:trHeight w:val="125"/>
        </w:trPr>
        <w:tc>
          <w:tcPr>
            <w:tcW w:w="1170"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1D1788CA" w14:textId="77777777">
            <w:pPr>
              <w:widowControl/>
              <w:autoSpaceDE/>
              <w:autoSpaceDN/>
              <w:adjustRightInd/>
              <w:spacing w:after="0"/>
              <w:jc w:val="right"/>
              <w:rPr>
                <w:color w:val="000000"/>
                <w:sz w:val="18"/>
                <w:szCs w:val="18"/>
              </w:rPr>
            </w:pPr>
            <w:r w:rsidRPr="004A626F">
              <w:rPr>
                <w:color w:val="000000"/>
                <w:sz w:val="18"/>
                <w:szCs w:val="18"/>
              </w:rPr>
              <w:t>2401015000</w:t>
            </w:r>
          </w:p>
        </w:tc>
        <w:tc>
          <w:tcPr>
            <w:tcW w:w="2886"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2AE76701" w14:textId="77777777">
            <w:pPr>
              <w:widowControl/>
              <w:autoSpaceDE/>
              <w:autoSpaceDN/>
              <w:adjustRightInd/>
              <w:spacing w:after="0"/>
              <w:rPr>
                <w:color w:val="000000"/>
                <w:sz w:val="18"/>
                <w:szCs w:val="18"/>
              </w:rPr>
            </w:pPr>
            <w:r w:rsidRPr="004A626F">
              <w:rPr>
                <w:color w:val="000000"/>
                <w:sz w:val="18"/>
                <w:szCs w:val="18"/>
              </w:rPr>
              <w:t>Factory Finished Wood</w:t>
            </w:r>
          </w:p>
        </w:tc>
        <w:tc>
          <w:tcPr>
            <w:tcW w:w="924"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0A675EFE" w14:textId="77777777">
            <w:pPr>
              <w:widowControl/>
              <w:autoSpaceDE/>
              <w:autoSpaceDN/>
              <w:adjustRightInd/>
              <w:spacing w:after="0"/>
              <w:jc w:val="center"/>
              <w:rPr>
                <w:color w:val="000000"/>
                <w:sz w:val="18"/>
                <w:szCs w:val="18"/>
              </w:rPr>
            </w:pPr>
            <w:r w:rsidRPr="004A626F">
              <w:rPr>
                <w:color w:val="000000"/>
                <w:sz w:val="18"/>
                <w:szCs w:val="18"/>
              </w:rPr>
              <w:t>VOC</w:t>
            </w:r>
          </w:p>
        </w:tc>
        <w:tc>
          <w:tcPr>
            <w:tcW w:w="1054" w:type="dxa"/>
            <w:tcBorders>
              <w:top w:val="nil"/>
              <w:left w:val="nil"/>
              <w:bottom w:val="single" w:color="auto" w:sz="4" w:space="0"/>
              <w:right w:val="single" w:color="auto" w:sz="4" w:space="0"/>
            </w:tcBorders>
            <w:shd w:val="clear" w:color="auto" w:fill="auto"/>
            <w:noWrap/>
            <w:vAlign w:val="bottom"/>
            <w:hideMark/>
          </w:tcPr>
          <w:p w:rsidRPr="004A626F" w:rsidR="00D54934" w:rsidP="007C3A5C" w:rsidRDefault="00D54934" w14:paraId="6B903B71" w14:textId="77777777">
            <w:pPr>
              <w:widowControl/>
              <w:autoSpaceDE/>
              <w:autoSpaceDN/>
              <w:adjustRightInd/>
              <w:spacing w:after="0"/>
              <w:jc w:val="right"/>
              <w:rPr>
                <w:color w:val="000000"/>
                <w:sz w:val="18"/>
                <w:szCs w:val="18"/>
              </w:rPr>
            </w:pPr>
            <w:r w:rsidRPr="004A626F">
              <w:rPr>
                <w:color w:val="000000"/>
                <w:sz w:val="18"/>
                <w:szCs w:val="18"/>
              </w:rPr>
              <w:t xml:space="preserve">                       44.71 </w:t>
            </w:r>
          </w:p>
        </w:tc>
        <w:tc>
          <w:tcPr>
            <w:tcW w:w="1080"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17455D0F" w14:textId="77777777">
            <w:pPr>
              <w:widowControl/>
              <w:autoSpaceDE/>
              <w:autoSpaceDN/>
              <w:adjustRightInd/>
              <w:spacing w:after="0"/>
              <w:rPr>
                <w:color w:val="000000"/>
                <w:sz w:val="18"/>
                <w:szCs w:val="18"/>
              </w:rPr>
            </w:pPr>
            <w:r w:rsidRPr="004A626F">
              <w:rPr>
                <w:color w:val="000000"/>
                <w:sz w:val="18"/>
                <w:szCs w:val="18"/>
              </w:rPr>
              <w:t>LB/EACH</w:t>
            </w:r>
          </w:p>
        </w:tc>
        <w:tc>
          <w:tcPr>
            <w:tcW w:w="900" w:type="dxa"/>
            <w:tcBorders>
              <w:top w:val="single" w:color="auto" w:sz="4" w:space="0"/>
              <w:left w:val="nil"/>
              <w:bottom w:val="single" w:color="auto" w:sz="4" w:space="0"/>
              <w:right w:val="single" w:color="auto" w:sz="4" w:space="0"/>
            </w:tcBorders>
            <w:vAlign w:val="bottom"/>
          </w:tcPr>
          <w:p w:rsidRPr="004A626F" w:rsidR="00D54934" w:rsidP="00D54934" w:rsidRDefault="00D54934" w14:paraId="3C282BAD" w14:textId="1B93CE6A">
            <w:pPr>
              <w:widowControl/>
              <w:autoSpaceDE/>
              <w:autoSpaceDN/>
              <w:adjustRightInd/>
              <w:spacing w:after="0"/>
              <w:jc w:val="center"/>
              <w:rPr>
                <w:color w:val="000000"/>
                <w:sz w:val="18"/>
                <w:szCs w:val="18"/>
              </w:rPr>
            </w:pPr>
            <w:r>
              <w:rPr>
                <w:color w:val="000000"/>
                <w:sz w:val="18"/>
                <w:szCs w:val="18"/>
              </w:rPr>
              <w:t>Emp.</w:t>
            </w:r>
          </w:p>
        </w:tc>
        <w:tc>
          <w:tcPr>
            <w:tcW w:w="2245"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5B0FB76E" w14:textId="291F9873">
            <w:pPr>
              <w:widowControl/>
              <w:autoSpaceDE/>
              <w:autoSpaceDN/>
              <w:adjustRightInd/>
              <w:spacing w:after="0"/>
              <w:rPr>
                <w:color w:val="000000"/>
                <w:sz w:val="18"/>
                <w:szCs w:val="18"/>
              </w:rPr>
            </w:pPr>
            <w:r w:rsidRPr="004A626F">
              <w:rPr>
                <w:color w:val="000000"/>
                <w:sz w:val="18"/>
                <w:szCs w:val="18"/>
              </w:rPr>
              <w:t> </w:t>
            </w:r>
            <w:proofErr w:type="spellStart"/>
            <w:r>
              <w:rPr>
                <w:color w:val="000000"/>
                <w:sz w:val="18"/>
                <w:szCs w:val="18"/>
              </w:rPr>
              <w:t>Freedonia</w:t>
            </w:r>
            <w:proofErr w:type="spellEnd"/>
            <w:r>
              <w:rPr>
                <w:color w:val="000000"/>
                <w:sz w:val="18"/>
                <w:szCs w:val="18"/>
              </w:rPr>
              <w:t xml:space="preserve"> Group, U.S. Census Bureau</w:t>
            </w:r>
          </w:p>
        </w:tc>
      </w:tr>
      <w:tr w:rsidRPr="004A626F" w:rsidR="00D54934" w:rsidTr="00D54934" w14:paraId="7A88E0C4" w14:textId="77777777">
        <w:trPr>
          <w:trHeight w:val="179"/>
        </w:trPr>
        <w:tc>
          <w:tcPr>
            <w:tcW w:w="1170"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713F4183" w14:textId="77777777">
            <w:pPr>
              <w:widowControl/>
              <w:autoSpaceDE/>
              <w:autoSpaceDN/>
              <w:adjustRightInd/>
              <w:spacing w:after="0"/>
              <w:jc w:val="right"/>
              <w:rPr>
                <w:color w:val="000000"/>
                <w:sz w:val="18"/>
                <w:szCs w:val="18"/>
              </w:rPr>
            </w:pPr>
            <w:r w:rsidRPr="004A626F">
              <w:rPr>
                <w:color w:val="000000"/>
                <w:sz w:val="18"/>
                <w:szCs w:val="18"/>
              </w:rPr>
              <w:t>2401020000</w:t>
            </w:r>
          </w:p>
        </w:tc>
        <w:tc>
          <w:tcPr>
            <w:tcW w:w="2886"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22C14311" w14:textId="77777777">
            <w:pPr>
              <w:widowControl/>
              <w:autoSpaceDE/>
              <w:autoSpaceDN/>
              <w:adjustRightInd/>
              <w:spacing w:after="0"/>
              <w:rPr>
                <w:color w:val="000000"/>
                <w:sz w:val="18"/>
                <w:szCs w:val="18"/>
              </w:rPr>
            </w:pPr>
            <w:r w:rsidRPr="004A626F">
              <w:rPr>
                <w:color w:val="000000"/>
                <w:sz w:val="18"/>
                <w:szCs w:val="18"/>
              </w:rPr>
              <w:t>Wood Furniture</w:t>
            </w:r>
          </w:p>
        </w:tc>
        <w:tc>
          <w:tcPr>
            <w:tcW w:w="924"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6B369C0B" w14:textId="77777777">
            <w:pPr>
              <w:widowControl/>
              <w:autoSpaceDE/>
              <w:autoSpaceDN/>
              <w:adjustRightInd/>
              <w:spacing w:after="0"/>
              <w:jc w:val="center"/>
              <w:rPr>
                <w:color w:val="000000"/>
                <w:sz w:val="18"/>
                <w:szCs w:val="18"/>
              </w:rPr>
            </w:pPr>
            <w:r w:rsidRPr="004A626F">
              <w:rPr>
                <w:color w:val="000000"/>
                <w:sz w:val="18"/>
                <w:szCs w:val="18"/>
              </w:rPr>
              <w:t>VOC</w:t>
            </w:r>
          </w:p>
        </w:tc>
        <w:tc>
          <w:tcPr>
            <w:tcW w:w="1054" w:type="dxa"/>
            <w:tcBorders>
              <w:top w:val="nil"/>
              <w:left w:val="nil"/>
              <w:bottom w:val="single" w:color="auto" w:sz="4" w:space="0"/>
              <w:right w:val="single" w:color="auto" w:sz="4" w:space="0"/>
            </w:tcBorders>
            <w:shd w:val="clear" w:color="auto" w:fill="auto"/>
            <w:noWrap/>
            <w:vAlign w:val="bottom"/>
            <w:hideMark/>
          </w:tcPr>
          <w:p w:rsidRPr="004A626F" w:rsidR="00D54934" w:rsidP="007C3A5C" w:rsidRDefault="00D54934" w14:paraId="44C8BA2D" w14:textId="77777777">
            <w:pPr>
              <w:widowControl/>
              <w:autoSpaceDE/>
              <w:autoSpaceDN/>
              <w:adjustRightInd/>
              <w:spacing w:after="0"/>
              <w:jc w:val="right"/>
              <w:rPr>
                <w:color w:val="000000"/>
                <w:sz w:val="18"/>
                <w:szCs w:val="18"/>
              </w:rPr>
            </w:pPr>
            <w:r w:rsidRPr="004A626F">
              <w:rPr>
                <w:color w:val="000000"/>
                <w:sz w:val="18"/>
                <w:szCs w:val="18"/>
              </w:rPr>
              <w:t xml:space="preserve">                     282.87 </w:t>
            </w:r>
          </w:p>
        </w:tc>
        <w:tc>
          <w:tcPr>
            <w:tcW w:w="1080"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639B39EC" w14:textId="77777777">
            <w:pPr>
              <w:widowControl/>
              <w:autoSpaceDE/>
              <w:autoSpaceDN/>
              <w:adjustRightInd/>
              <w:spacing w:after="0"/>
              <w:rPr>
                <w:color w:val="000000"/>
                <w:sz w:val="18"/>
                <w:szCs w:val="18"/>
              </w:rPr>
            </w:pPr>
            <w:r w:rsidRPr="004A626F">
              <w:rPr>
                <w:color w:val="000000"/>
                <w:sz w:val="18"/>
                <w:szCs w:val="18"/>
              </w:rPr>
              <w:t>LB/EACH</w:t>
            </w:r>
          </w:p>
        </w:tc>
        <w:tc>
          <w:tcPr>
            <w:tcW w:w="900" w:type="dxa"/>
            <w:tcBorders>
              <w:top w:val="single" w:color="auto" w:sz="4" w:space="0"/>
              <w:left w:val="nil"/>
              <w:bottom w:val="single" w:color="auto" w:sz="4" w:space="0"/>
              <w:right w:val="single" w:color="auto" w:sz="4" w:space="0"/>
            </w:tcBorders>
            <w:vAlign w:val="bottom"/>
          </w:tcPr>
          <w:p w:rsidRPr="004A626F" w:rsidR="00D54934" w:rsidP="00D54934" w:rsidRDefault="00D54934" w14:paraId="30C8FFA5" w14:textId="10628011">
            <w:pPr>
              <w:widowControl/>
              <w:autoSpaceDE/>
              <w:autoSpaceDN/>
              <w:adjustRightInd/>
              <w:spacing w:after="0"/>
              <w:jc w:val="center"/>
              <w:rPr>
                <w:color w:val="000000"/>
                <w:sz w:val="18"/>
                <w:szCs w:val="18"/>
              </w:rPr>
            </w:pPr>
            <w:r>
              <w:rPr>
                <w:color w:val="000000"/>
                <w:sz w:val="18"/>
                <w:szCs w:val="18"/>
              </w:rPr>
              <w:t>Emp.</w:t>
            </w:r>
          </w:p>
        </w:tc>
        <w:tc>
          <w:tcPr>
            <w:tcW w:w="2245"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5509F856" w14:textId="6C205E27">
            <w:pPr>
              <w:widowControl/>
              <w:autoSpaceDE/>
              <w:autoSpaceDN/>
              <w:adjustRightInd/>
              <w:spacing w:after="0"/>
              <w:rPr>
                <w:color w:val="000000"/>
                <w:sz w:val="18"/>
                <w:szCs w:val="18"/>
              </w:rPr>
            </w:pPr>
            <w:r w:rsidRPr="004A626F">
              <w:rPr>
                <w:color w:val="000000"/>
                <w:sz w:val="18"/>
                <w:szCs w:val="18"/>
              </w:rPr>
              <w:t> </w:t>
            </w:r>
            <w:proofErr w:type="spellStart"/>
            <w:r>
              <w:rPr>
                <w:color w:val="000000"/>
                <w:sz w:val="18"/>
                <w:szCs w:val="18"/>
              </w:rPr>
              <w:t>Freedonia</w:t>
            </w:r>
            <w:proofErr w:type="spellEnd"/>
            <w:r>
              <w:rPr>
                <w:color w:val="000000"/>
                <w:sz w:val="18"/>
                <w:szCs w:val="18"/>
              </w:rPr>
              <w:t xml:space="preserve"> Group, U.S. Census Bureau</w:t>
            </w:r>
          </w:p>
        </w:tc>
      </w:tr>
      <w:tr w:rsidRPr="004A626F" w:rsidR="00D54934" w:rsidTr="00D54934" w14:paraId="32BBCA63" w14:textId="77777777">
        <w:trPr>
          <w:trHeight w:val="71"/>
        </w:trPr>
        <w:tc>
          <w:tcPr>
            <w:tcW w:w="1170"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7023C420" w14:textId="77777777">
            <w:pPr>
              <w:widowControl/>
              <w:autoSpaceDE/>
              <w:autoSpaceDN/>
              <w:adjustRightInd/>
              <w:spacing w:after="0"/>
              <w:jc w:val="right"/>
              <w:rPr>
                <w:color w:val="000000"/>
                <w:sz w:val="18"/>
                <w:szCs w:val="18"/>
              </w:rPr>
            </w:pPr>
            <w:r w:rsidRPr="004A626F">
              <w:rPr>
                <w:color w:val="000000"/>
                <w:sz w:val="18"/>
                <w:szCs w:val="18"/>
              </w:rPr>
              <w:t>2401025000</w:t>
            </w:r>
          </w:p>
        </w:tc>
        <w:tc>
          <w:tcPr>
            <w:tcW w:w="2886"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2727E275" w14:textId="77777777">
            <w:pPr>
              <w:widowControl/>
              <w:autoSpaceDE/>
              <w:autoSpaceDN/>
              <w:adjustRightInd/>
              <w:spacing w:after="0"/>
              <w:rPr>
                <w:color w:val="000000"/>
                <w:sz w:val="18"/>
                <w:szCs w:val="18"/>
              </w:rPr>
            </w:pPr>
            <w:r w:rsidRPr="004A626F">
              <w:rPr>
                <w:color w:val="000000"/>
                <w:sz w:val="18"/>
                <w:szCs w:val="18"/>
              </w:rPr>
              <w:t>Metal Furniture</w:t>
            </w:r>
          </w:p>
        </w:tc>
        <w:tc>
          <w:tcPr>
            <w:tcW w:w="924"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40276C75" w14:textId="77777777">
            <w:pPr>
              <w:widowControl/>
              <w:autoSpaceDE/>
              <w:autoSpaceDN/>
              <w:adjustRightInd/>
              <w:spacing w:after="0"/>
              <w:jc w:val="center"/>
              <w:rPr>
                <w:color w:val="000000"/>
                <w:sz w:val="18"/>
                <w:szCs w:val="18"/>
              </w:rPr>
            </w:pPr>
            <w:r w:rsidRPr="004A626F">
              <w:rPr>
                <w:color w:val="000000"/>
                <w:sz w:val="18"/>
                <w:szCs w:val="18"/>
              </w:rPr>
              <w:t>VOC</w:t>
            </w:r>
          </w:p>
        </w:tc>
        <w:tc>
          <w:tcPr>
            <w:tcW w:w="1054" w:type="dxa"/>
            <w:tcBorders>
              <w:top w:val="nil"/>
              <w:left w:val="nil"/>
              <w:bottom w:val="single" w:color="auto" w:sz="4" w:space="0"/>
              <w:right w:val="single" w:color="auto" w:sz="4" w:space="0"/>
            </w:tcBorders>
            <w:shd w:val="clear" w:color="auto" w:fill="auto"/>
            <w:noWrap/>
            <w:vAlign w:val="bottom"/>
            <w:hideMark/>
          </w:tcPr>
          <w:p w:rsidRPr="004A626F" w:rsidR="00D54934" w:rsidP="007C3A5C" w:rsidRDefault="00D54934" w14:paraId="72FCF6DB" w14:textId="77777777">
            <w:pPr>
              <w:widowControl/>
              <w:autoSpaceDE/>
              <w:autoSpaceDN/>
              <w:adjustRightInd/>
              <w:spacing w:after="0"/>
              <w:jc w:val="right"/>
              <w:rPr>
                <w:color w:val="000000"/>
                <w:sz w:val="18"/>
                <w:szCs w:val="18"/>
              </w:rPr>
            </w:pPr>
            <w:r w:rsidRPr="004A626F">
              <w:rPr>
                <w:color w:val="000000"/>
                <w:sz w:val="18"/>
                <w:szCs w:val="18"/>
              </w:rPr>
              <w:t xml:space="preserve">                     769.02 </w:t>
            </w:r>
          </w:p>
        </w:tc>
        <w:tc>
          <w:tcPr>
            <w:tcW w:w="1080"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6D971DA0" w14:textId="77777777">
            <w:pPr>
              <w:widowControl/>
              <w:autoSpaceDE/>
              <w:autoSpaceDN/>
              <w:adjustRightInd/>
              <w:spacing w:after="0"/>
              <w:rPr>
                <w:color w:val="000000"/>
                <w:sz w:val="18"/>
                <w:szCs w:val="18"/>
              </w:rPr>
            </w:pPr>
            <w:r w:rsidRPr="004A626F">
              <w:rPr>
                <w:color w:val="000000"/>
                <w:sz w:val="18"/>
                <w:szCs w:val="18"/>
              </w:rPr>
              <w:t>LB/EACH</w:t>
            </w:r>
          </w:p>
        </w:tc>
        <w:tc>
          <w:tcPr>
            <w:tcW w:w="900" w:type="dxa"/>
            <w:tcBorders>
              <w:top w:val="single" w:color="auto" w:sz="4" w:space="0"/>
              <w:left w:val="nil"/>
              <w:bottom w:val="single" w:color="auto" w:sz="4" w:space="0"/>
              <w:right w:val="single" w:color="auto" w:sz="4" w:space="0"/>
            </w:tcBorders>
            <w:vAlign w:val="bottom"/>
          </w:tcPr>
          <w:p w:rsidRPr="004A626F" w:rsidR="00D54934" w:rsidP="00D54934" w:rsidRDefault="00D54934" w14:paraId="7DFE709A" w14:textId="2DD7D190">
            <w:pPr>
              <w:widowControl/>
              <w:autoSpaceDE/>
              <w:autoSpaceDN/>
              <w:adjustRightInd/>
              <w:spacing w:after="0"/>
              <w:jc w:val="center"/>
              <w:rPr>
                <w:color w:val="000000"/>
                <w:sz w:val="18"/>
                <w:szCs w:val="18"/>
              </w:rPr>
            </w:pPr>
            <w:r>
              <w:rPr>
                <w:color w:val="000000"/>
                <w:sz w:val="18"/>
                <w:szCs w:val="18"/>
              </w:rPr>
              <w:t>Emp.</w:t>
            </w:r>
          </w:p>
        </w:tc>
        <w:tc>
          <w:tcPr>
            <w:tcW w:w="2245"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59587CE2" w14:textId="2A0431FD">
            <w:pPr>
              <w:widowControl/>
              <w:autoSpaceDE/>
              <w:autoSpaceDN/>
              <w:adjustRightInd/>
              <w:spacing w:after="0"/>
              <w:rPr>
                <w:color w:val="000000"/>
                <w:sz w:val="18"/>
                <w:szCs w:val="18"/>
              </w:rPr>
            </w:pPr>
            <w:r w:rsidRPr="004A626F">
              <w:rPr>
                <w:color w:val="000000"/>
                <w:sz w:val="18"/>
                <w:szCs w:val="18"/>
              </w:rPr>
              <w:t> </w:t>
            </w:r>
            <w:proofErr w:type="spellStart"/>
            <w:r>
              <w:rPr>
                <w:color w:val="000000"/>
                <w:sz w:val="18"/>
                <w:szCs w:val="18"/>
              </w:rPr>
              <w:t>Freedonia</w:t>
            </w:r>
            <w:proofErr w:type="spellEnd"/>
            <w:r>
              <w:rPr>
                <w:color w:val="000000"/>
                <w:sz w:val="18"/>
                <w:szCs w:val="18"/>
              </w:rPr>
              <w:t xml:space="preserve"> Group, U.S. Census Bureau</w:t>
            </w:r>
          </w:p>
        </w:tc>
      </w:tr>
      <w:tr w:rsidRPr="004A626F" w:rsidR="00D54934" w:rsidTr="00D54934" w14:paraId="6FC9B130" w14:textId="77777777">
        <w:trPr>
          <w:trHeight w:val="116"/>
        </w:trPr>
        <w:tc>
          <w:tcPr>
            <w:tcW w:w="1170"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694FFB19" w14:textId="77777777">
            <w:pPr>
              <w:widowControl/>
              <w:autoSpaceDE/>
              <w:autoSpaceDN/>
              <w:adjustRightInd/>
              <w:spacing w:after="0"/>
              <w:jc w:val="right"/>
              <w:rPr>
                <w:color w:val="000000"/>
                <w:sz w:val="18"/>
                <w:szCs w:val="18"/>
              </w:rPr>
            </w:pPr>
            <w:r w:rsidRPr="004A626F">
              <w:rPr>
                <w:color w:val="000000"/>
                <w:sz w:val="18"/>
                <w:szCs w:val="18"/>
              </w:rPr>
              <w:t>2401030000</w:t>
            </w:r>
          </w:p>
        </w:tc>
        <w:tc>
          <w:tcPr>
            <w:tcW w:w="2886"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3C60E4B2" w14:textId="77777777">
            <w:pPr>
              <w:widowControl/>
              <w:autoSpaceDE/>
              <w:autoSpaceDN/>
              <w:adjustRightInd/>
              <w:spacing w:after="0"/>
              <w:rPr>
                <w:color w:val="000000"/>
                <w:sz w:val="18"/>
                <w:szCs w:val="18"/>
              </w:rPr>
            </w:pPr>
            <w:r w:rsidRPr="004A626F">
              <w:rPr>
                <w:color w:val="000000"/>
                <w:sz w:val="18"/>
                <w:szCs w:val="18"/>
              </w:rPr>
              <w:t>Paper</w:t>
            </w:r>
          </w:p>
        </w:tc>
        <w:tc>
          <w:tcPr>
            <w:tcW w:w="924"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6C3248BE" w14:textId="77777777">
            <w:pPr>
              <w:widowControl/>
              <w:autoSpaceDE/>
              <w:autoSpaceDN/>
              <w:adjustRightInd/>
              <w:spacing w:after="0"/>
              <w:jc w:val="center"/>
              <w:rPr>
                <w:color w:val="000000"/>
                <w:sz w:val="18"/>
                <w:szCs w:val="18"/>
              </w:rPr>
            </w:pPr>
            <w:r w:rsidRPr="004A626F">
              <w:rPr>
                <w:color w:val="000000"/>
                <w:sz w:val="18"/>
                <w:szCs w:val="18"/>
              </w:rPr>
              <w:t>VOC</w:t>
            </w:r>
          </w:p>
        </w:tc>
        <w:tc>
          <w:tcPr>
            <w:tcW w:w="1054" w:type="dxa"/>
            <w:tcBorders>
              <w:top w:val="nil"/>
              <w:left w:val="nil"/>
              <w:bottom w:val="single" w:color="auto" w:sz="4" w:space="0"/>
              <w:right w:val="single" w:color="auto" w:sz="4" w:space="0"/>
            </w:tcBorders>
            <w:shd w:val="clear" w:color="auto" w:fill="auto"/>
            <w:noWrap/>
            <w:vAlign w:val="bottom"/>
            <w:hideMark/>
          </w:tcPr>
          <w:p w:rsidRPr="004A626F" w:rsidR="00D54934" w:rsidP="007C3A5C" w:rsidRDefault="00D54934" w14:paraId="7E4F7DFD" w14:textId="77777777">
            <w:pPr>
              <w:widowControl/>
              <w:autoSpaceDE/>
              <w:autoSpaceDN/>
              <w:adjustRightInd/>
              <w:spacing w:after="0"/>
              <w:jc w:val="right"/>
              <w:rPr>
                <w:color w:val="000000"/>
                <w:sz w:val="18"/>
                <w:szCs w:val="18"/>
              </w:rPr>
            </w:pPr>
            <w:r w:rsidRPr="004A626F">
              <w:rPr>
                <w:color w:val="000000"/>
                <w:sz w:val="18"/>
                <w:szCs w:val="18"/>
              </w:rPr>
              <w:t xml:space="preserve">                     398.22 </w:t>
            </w:r>
          </w:p>
        </w:tc>
        <w:tc>
          <w:tcPr>
            <w:tcW w:w="1080"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4AA13C09" w14:textId="77777777">
            <w:pPr>
              <w:widowControl/>
              <w:autoSpaceDE/>
              <w:autoSpaceDN/>
              <w:adjustRightInd/>
              <w:spacing w:after="0"/>
              <w:rPr>
                <w:color w:val="000000"/>
                <w:sz w:val="18"/>
                <w:szCs w:val="18"/>
              </w:rPr>
            </w:pPr>
            <w:r w:rsidRPr="004A626F">
              <w:rPr>
                <w:color w:val="000000"/>
                <w:sz w:val="18"/>
                <w:szCs w:val="18"/>
              </w:rPr>
              <w:t>LB/EACH</w:t>
            </w:r>
          </w:p>
        </w:tc>
        <w:tc>
          <w:tcPr>
            <w:tcW w:w="900" w:type="dxa"/>
            <w:tcBorders>
              <w:top w:val="single" w:color="auto" w:sz="4" w:space="0"/>
              <w:left w:val="nil"/>
              <w:bottom w:val="single" w:color="auto" w:sz="4" w:space="0"/>
              <w:right w:val="single" w:color="auto" w:sz="4" w:space="0"/>
            </w:tcBorders>
            <w:vAlign w:val="bottom"/>
          </w:tcPr>
          <w:p w:rsidRPr="004A626F" w:rsidR="00D54934" w:rsidP="00D54934" w:rsidRDefault="00D54934" w14:paraId="26D2809B" w14:textId="4B8F3C6E">
            <w:pPr>
              <w:widowControl/>
              <w:autoSpaceDE/>
              <w:autoSpaceDN/>
              <w:adjustRightInd/>
              <w:spacing w:after="0"/>
              <w:jc w:val="center"/>
              <w:rPr>
                <w:color w:val="000000"/>
                <w:sz w:val="18"/>
                <w:szCs w:val="18"/>
              </w:rPr>
            </w:pPr>
            <w:r>
              <w:rPr>
                <w:color w:val="000000"/>
                <w:sz w:val="18"/>
                <w:szCs w:val="18"/>
              </w:rPr>
              <w:t>Emp.</w:t>
            </w:r>
          </w:p>
        </w:tc>
        <w:tc>
          <w:tcPr>
            <w:tcW w:w="2245"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2688F91E" w14:textId="2532BEE8">
            <w:pPr>
              <w:widowControl/>
              <w:autoSpaceDE/>
              <w:autoSpaceDN/>
              <w:adjustRightInd/>
              <w:spacing w:after="0"/>
              <w:rPr>
                <w:color w:val="000000"/>
                <w:sz w:val="18"/>
                <w:szCs w:val="18"/>
              </w:rPr>
            </w:pPr>
            <w:r w:rsidRPr="004A626F">
              <w:rPr>
                <w:color w:val="000000"/>
                <w:sz w:val="18"/>
                <w:szCs w:val="18"/>
              </w:rPr>
              <w:t> </w:t>
            </w:r>
            <w:proofErr w:type="spellStart"/>
            <w:r>
              <w:rPr>
                <w:color w:val="000000"/>
                <w:sz w:val="18"/>
                <w:szCs w:val="18"/>
              </w:rPr>
              <w:t>Freedonia</w:t>
            </w:r>
            <w:proofErr w:type="spellEnd"/>
            <w:r>
              <w:rPr>
                <w:color w:val="000000"/>
                <w:sz w:val="18"/>
                <w:szCs w:val="18"/>
              </w:rPr>
              <w:t xml:space="preserve"> Group, U.S. Census Bureau</w:t>
            </w:r>
          </w:p>
        </w:tc>
      </w:tr>
      <w:tr w:rsidRPr="004A626F" w:rsidR="00D54934" w:rsidTr="00D54934" w14:paraId="5920028B" w14:textId="77777777">
        <w:trPr>
          <w:trHeight w:val="80"/>
        </w:trPr>
        <w:tc>
          <w:tcPr>
            <w:tcW w:w="1170"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279F6E9B" w14:textId="77777777">
            <w:pPr>
              <w:widowControl/>
              <w:autoSpaceDE/>
              <w:autoSpaceDN/>
              <w:adjustRightInd/>
              <w:spacing w:after="0"/>
              <w:jc w:val="right"/>
              <w:rPr>
                <w:color w:val="000000"/>
                <w:sz w:val="18"/>
                <w:szCs w:val="18"/>
              </w:rPr>
            </w:pPr>
            <w:r w:rsidRPr="004A626F">
              <w:rPr>
                <w:color w:val="000000"/>
                <w:sz w:val="18"/>
                <w:szCs w:val="18"/>
              </w:rPr>
              <w:t>2401040000</w:t>
            </w:r>
          </w:p>
        </w:tc>
        <w:tc>
          <w:tcPr>
            <w:tcW w:w="2886"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2A630701" w14:textId="77777777">
            <w:pPr>
              <w:widowControl/>
              <w:autoSpaceDE/>
              <w:autoSpaceDN/>
              <w:adjustRightInd/>
              <w:spacing w:after="0"/>
              <w:rPr>
                <w:color w:val="000000"/>
                <w:sz w:val="18"/>
                <w:szCs w:val="18"/>
              </w:rPr>
            </w:pPr>
            <w:r w:rsidRPr="004A626F">
              <w:rPr>
                <w:color w:val="000000"/>
                <w:sz w:val="18"/>
                <w:szCs w:val="18"/>
              </w:rPr>
              <w:t>Metal Cans</w:t>
            </w:r>
          </w:p>
        </w:tc>
        <w:tc>
          <w:tcPr>
            <w:tcW w:w="924"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34106AE9" w14:textId="77777777">
            <w:pPr>
              <w:widowControl/>
              <w:autoSpaceDE/>
              <w:autoSpaceDN/>
              <w:adjustRightInd/>
              <w:spacing w:after="0"/>
              <w:jc w:val="center"/>
              <w:rPr>
                <w:color w:val="000000"/>
                <w:sz w:val="18"/>
                <w:szCs w:val="18"/>
              </w:rPr>
            </w:pPr>
            <w:r w:rsidRPr="004A626F">
              <w:rPr>
                <w:color w:val="000000"/>
                <w:sz w:val="18"/>
                <w:szCs w:val="18"/>
              </w:rPr>
              <w:t>VOC</w:t>
            </w:r>
          </w:p>
        </w:tc>
        <w:tc>
          <w:tcPr>
            <w:tcW w:w="1054" w:type="dxa"/>
            <w:tcBorders>
              <w:top w:val="nil"/>
              <w:left w:val="nil"/>
              <w:bottom w:val="single" w:color="auto" w:sz="4" w:space="0"/>
              <w:right w:val="single" w:color="auto" w:sz="4" w:space="0"/>
            </w:tcBorders>
            <w:shd w:val="clear" w:color="auto" w:fill="auto"/>
            <w:noWrap/>
            <w:vAlign w:val="bottom"/>
            <w:hideMark/>
          </w:tcPr>
          <w:p w:rsidRPr="004A626F" w:rsidR="00D54934" w:rsidP="007C3A5C" w:rsidRDefault="00D54934" w14:paraId="15F8E255" w14:textId="77777777">
            <w:pPr>
              <w:widowControl/>
              <w:autoSpaceDE/>
              <w:autoSpaceDN/>
              <w:adjustRightInd/>
              <w:spacing w:after="0"/>
              <w:jc w:val="right"/>
              <w:rPr>
                <w:color w:val="000000"/>
                <w:sz w:val="18"/>
                <w:szCs w:val="18"/>
              </w:rPr>
            </w:pPr>
            <w:r w:rsidRPr="004A626F">
              <w:rPr>
                <w:color w:val="000000"/>
                <w:sz w:val="18"/>
                <w:szCs w:val="18"/>
              </w:rPr>
              <w:t xml:space="preserve">                 2,239.43 </w:t>
            </w:r>
          </w:p>
        </w:tc>
        <w:tc>
          <w:tcPr>
            <w:tcW w:w="1080"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080F8F01" w14:textId="77777777">
            <w:pPr>
              <w:widowControl/>
              <w:autoSpaceDE/>
              <w:autoSpaceDN/>
              <w:adjustRightInd/>
              <w:spacing w:after="0"/>
              <w:rPr>
                <w:color w:val="000000"/>
                <w:sz w:val="18"/>
                <w:szCs w:val="18"/>
              </w:rPr>
            </w:pPr>
            <w:r w:rsidRPr="004A626F">
              <w:rPr>
                <w:color w:val="000000"/>
                <w:sz w:val="18"/>
                <w:szCs w:val="18"/>
              </w:rPr>
              <w:t>LB/EACH</w:t>
            </w:r>
          </w:p>
        </w:tc>
        <w:tc>
          <w:tcPr>
            <w:tcW w:w="900" w:type="dxa"/>
            <w:tcBorders>
              <w:top w:val="single" w:color="auto" w:sz="4" w:space="0"/>
              <w:left w:val="nil"/>
              <w:bottom w:val="single" w:color="auto" w:sz="4" w:space="0"/>
              <w:right w:val="single" w:color="auto" w:sz="4" w:space="0"/>
            </w:tcBorders>
            <w:vAlign w:val="bottom"/>
          </w:tcPr>
          <w:p w:rsidRPr="004A626F" w:rsidR="00D54934" w:rsidP="00D54934" w:rsidRDefault="00D54934" w14:paraId="34233C0A" w14:textId="510E2DDD">
            <w:pPr>
              <w:widowControl/>
              <w:autoSpaceDE/>
              <w:autoSpaceDN/>
              <w:adjustRightInd/>
              <w:spacing w:after="0"/>
              <w:jc w:val="center"/>
              <w:rPr>
                <w:color w:val="000000"/>
                <w:sz w:val="18"/>
                <w:szCs w:val="18"/>
              </w:rPr>
            </w:pPr>
            <w:r>
              <w:rPr>
                <w:color w:val="000000"/>
                <w:sz w:val="18"/>
                <w:szCs w:val="18"/>
              </w:rPr>
              <w:t>Emp.</w:t>
            </w:r>
          </w:p>
        </w:tc>
        <w:tc>
          <w:tcPr>
            <w:tcW w:w="2245"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57EDCEB6" w14:textId="749C883B">
            <w:pPr>
              <w:widowControl/>
              <w:autoSpaceDE/>
              <w:autoSpaceDN/>
              <w:adjustRightInd/>
              <w:spacing w:after="0"/>
              <w:rPr>
                <w:color w:val="000000"/>
                <w:sz w:val="18"/>
                <w:szCs w:val="18"/>
              </w:rPr>
            </w:pPr>
            <w:r w:rsidRPr="004A626F">
              <w:rPr>
                <w:color w:val="000000"/>
                <w:sz w:val="18"/>
                <w:szCs w:val="18"/>
              </w:rPr>
              <w:t> </w:t>
            </w:r>
            <w:proofErr w:type="spellStart"/>
            <w:r>
              <w:rPr>
                <w:color w:val="000000"/>
                <w:sz w:val="18"/>
                <w:szCs w:val="18"/>
              </w:rPr>
              <w:t>Freedonia</w:t>
            </w:r>
            <w:proofErr w:type="spellEnd"/>
            <w:r>
              <w:rPr>
                <w:color w:val="000000"/>
                <w:sz w:val="18"/>
                <w:szCs w:val="18"/>
              </w:rPr>
              <w:t xml:space="preserve"> Group, U.S. Census Bureau</w:t>
            </w:r>
          </w:p>
        </w:tc>
      </w:tr>
      <w:tr w:rsidRPr="004A626F" w:rsidR="00D54934" w:rsidTr="00D54934" w14:paraId="527027BC" w14:textId="77777777">
        <w:trPr>
          <w:trHeight w:val="71"/>
        </w:trPr>
        <w:tc>
          <w:tcPr>
            <w:tcW w:w="1170"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3C0E73F3" w14:textId="77777777">
            <w:pPr>
              <w:widowControl/>
              <w:autoSpaceDE/>
              <w:autoSpaceDN/>
              <w:adjustRightInd/>
              <w:spacing w:after="0"/>
              <w:jc w:val="right"/>
              <w:rPr>
                <w:color w:val="000000"/>
                <w:sz w:val="18"/>
                <w:szCs w:val="18"/>
              </w:rPr>
            </w:pPr>
            <w:r w:rsidRPr="004A626F">
              <w:rPr>
                <w:color w:val="000000"/>
                <w:sz w:val="18"/>
                <w:szCs w:val="18"/>
              </w:rPr>
              <w:t>2401055000</w:t>
            </w:r>
          </w:p>
        </w:tc>
        <w:tc>
          <w:tcPr>
            <w:tcW w:w="2886"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118308DF" w14:textId="77777777">
            <w:pPr>
              <w:widowControl/>
              <w:autoSpaceDE/>
              <w:autoSpaceDN/>
              <w:adjustRightInd/>
              <w:spacing w:after="0"/>
              <w:rPr>
                <w:color w:val="000000"/>
                <w:sz w:val="18"/>
                <w:szCs w:val="18"/>
              </w:rPr>
            </w:pPr>
            <w:r w:rsidRPr="004A626F">
              <w:rPr>
                <w:color w:val="000000"/>
                <w:sz w:val="18"/>
                <w:szCs w:val="18"/>
              </w:rPr>
              <w:t>Machinery and Equipment</w:t>
            </w:r>
          </w:p>
        </w:tc>
        <w:tc>
          <w:tcPr>
            <w:tcW w:w="924"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6AF81373" w14:textId="77777777">
            <w:pPr>
              <w:widowControl/>
              <w:autoSpaceDE/>
              <w:autoSpaceDN/>
              <w:adjustRightInd/>
              <w:spacing w:after="0"/>
              <w:jc w:val="center"/>
              <w:rPr>
                <w:color w:val="000000"/>
                <w:sz w:val="18"/>
                <w:szCs w:val="18"/>
              </w:rPr>
            </w:pPr>
            <w:r w:rsidRPr="004A626F">
              <w:rPr>
                <w:color w:val="000000"/>
                <w:sz w:val="18"/>
                <w:szCs w:val="18"/>
              </w:rPr>
              <w:t>VOC</w:t>
            </w:r>
          </w:p>
        </w:tc>
        <w:tc>
          <w:tcPr>
            <w:tcW w:w="1054" w:type="dxa"/>
            <w:tcBorders>
              <w:top w:val="nil"/>
              <w:left w:val="nil"/>
              <w:bottom w:val="single" w:color="auto" w:sz="4" w:space="0"/>
              <w:right w:val="single" w:color="auto" w:sz="4" w:space="0"/>
            </w:tcBorders>
            <w:shd w:val="clear" w:color="auto" w:fill="auto"/>
            <w:noWrap/>
            <w:vAlign w:val="bottom"/>
            <w:hideMark/>
          </w:tcPr>
          <w:p w:rsidRPr="004A626F" w:rsidR="00D54934" w:rsidP="007C3A5C" w:rsidRDefault="00D54934" w14:paraId="2DCB92F5" w14:textId="77777777">
            <w:pPr>
              <w:widowControl/>
              <w:autoSpaceDE/>
              <w:autoSpaceDN/>
              <w:adjustRightInd/>
              <w:spacing w:after="0"/>
              <w:jc w:val="right"/>
              <w:rPr>
                <w:color w:val="000000"/>
                <w:sz w:val="18"/>
                <w:szCs w:val="18"/>
              </w:rPr>
            </w:pPr>
            <w:r w:rsidRPr="004A626F">
              <w:rPr>
                <w:color w:val="000000"/>
                <w:sz w:val="18"/>
                <w:szCs w:val="18"/>
              </w:rPr>
              <w:t xml:space="preserve">                       34.28 </w:t>
            </w:r>
          </w:p>
        </w:tc>
        <w:tc>
          <w:tcPr>
            <w:tcW w:w="1080"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75D186D6" w14:textId="77777777">
            <w:pPr>
              <w:widowControl/>
              <w:autoSpaceDE/>
              <w:autoSpaceDN/>
              <w:adjustRightInd/>
              <w:spacing w:after="0"/>
              <w:rPr>
                <w:color w:val="000000"/>
                <w:sz w:val="18"/>
                <w:szCs w:val="18"/>
              </w:rPr>
            </w:pPr>
            <w:r w:rsidRPr="004A626F">
              <w:rPr>
                <w:color w:val="000000"/>
                <w:sz w:val="18"/>
                <w:szCs w:val="18"/>
              </w:rPr>
              <w:t>LB/EACH</w:t>
            </w:r>
          </w:p>
        </w:tc>
        <w:tc>
          <w:tcPr>
            <w:tcW w:w="900" w:type="dxa"/>
            <w:tcBorders>
              <w:top w:val="single" w:color="auto" w:sz="4" w:space="0"/>
              <w:left w:val="nil"/>
              <w:bottom w:val="single" w:color="auto" w:sz="4" w:space="0"/>
              <w:right w:val="single" w:color="auto" w:sz="4" w:space="0"/>
            </w:tcBorders>
            <w:vAlign w:val="bottom"/>
          </w:tcPr>
          <w:p w:rsidRPr="004A626F" w:rsidR="00D54934" w:rsidP="00D54934" w:rsidRDefault="00D54934" w14:paraId="47E8DFF9" w14:textId="28025253">
            <w:pPr>
              <w:widowControl/>
              <w:autoSpaceDE/>
              <w:autoSpaceDN/>
              <w:adjustRightInd/>
              <w:spacing w:after="0"/>
              <w:jc w:val="center"/>
              <w:rPr>
                <w:color w:val="000000"/>
                <w:sz w:val="18"/>
                <w:szCs w:val="18"/>
              </w:rPr>
            </w:pPr>
            <w:r>
              <w:rPr>
                <w:color w:val="000000"/>
                <w:sz w:val="18"/>
                <w:szCs w:val="18"/>
              </w:rPr>
              <w:t>Emp.</w:t>
            </w:r>
          </w:p>
        </w:tc>
        <w:tc>
          <w:tcPr>
            <w:tcW w:w="2245"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022EA4AD" w14:textId="46C3282B">
            <w:pPr>
              <w:widowControl/>
              <w:autoSpaceDE/>
              <w:autoSpaceDN/>
              <w:adjustRightInd/>
              <w:spacing w:after="0"/>
              <w:rPr>
                <w:color w:val="000000"/>
                <w:sz w:val="18"/>
                <w:szCs w:val="18"/>
              </w:rPr>
            </w:pPr>
            <w:r w:rsidRPr="004A626F">
              <w:rPr>
                <w:color w:val="000000"/>
                <w:sz w:val="18"/>
                <w:szCs w:val="18"/>
              </w:rPr>
              <w:t> </w:t>
            </w:r>
            <w:proofErr w:type="spellStart"/>
            <w:r>
              <w:rPr>
                <w:color w:val="000000"/>
                <w:sz w:val="18"/>
                <w:szCs w:val="18"/>
              </w:rPr>
              <w:t>Freedonia</w:t>
            </w:r>
            <w:proofErr w:type="spellEnd"/>
            <w:r>
              <w:rPr>
                <w:color w:val="000000"/>
                <w:sz w:val="18"/>
                <w:szCs w:val="18"/>
              </w:rPr>
              <w:t xml:space="preserve"> Group, U.S. Census Bureau</w:t>
            </w:r>
          </w:p>
        </w:tc>
      </w:tr>
      <w:tr w:rsidRPr="004A626F" w:rsidR="00D54934" w:rsidTr="00D54934" w14:paraId="6D39FA61" w14:textId="77777777">
        <w:trPr>
          <w:trHeight w:val="71"/>
        </w:trPr>
        <w:tc>
          <w:tcPr>
            <w:tcW w:w="1170"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33B13B8E" w14:textId="77777777">
            <w:pPr>
              <w:widowControl/>
              <w:autoSpaceDE/>
              <w:autoSpaceDN/>
              <w:adjustRightInd/>
              <w:spacing w:after="0"/>
              <w:jc w:val="right"/>
              <w:rPr>
                <w:color w:val="000000"/>
                <w:sz w:val="18"/>
                <w:szCs w:val="18"/>
              </w:rPr>
            </w:pPr>
            <w:r w:rsidRPr="004A626F">
              <w:rPr>
                <w:color w:val="000000"/>
                <w:sz w:val="18"/>
                <w:szCs w:val="18"/>
              </w:rPr>
              <w:t>2401060000</w:t>
            </w:r>
          </w:p>
        </w:tc>
        <w:tc>
          <w:tcPr>
            <w:tcW w:w="2886"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3146826A" w14:textId="77777777">
            <w:pPr>
              <w:widowControl/>
              <w:autoSpaceDE/>
              <w:autoSpaceDN/>
              <w:adjustRightInd/>
              <w:spacing w:after="0"/>
              <w:rPr>
                <w:color w:val="000000"/>
                <w:sz w:val="18"/>
                <w:szCs w:val="18"/>
              </w:rPr>
            </w:pPr>
            <w:r w:rsidRPr="004A626F">
              <w:rPr>
                <w:color w:val="000000"/>
                <w:sz w:val="18"/>
                <w:szCs w:val="18"/>
              </w:rPr>
              <w:t>Large Appliances</w:t>
            </w:r>
          </w:p>
        </w:tc>
        <w:tc>
          <w:tcPr>
            <w:tcW w:w="924"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7905EF73" w14:textId="77777777">
            <w:pPr>
              <w:widowControl/>
              <w:autoSpaceDE/>
              <w:autoSpaceDN/>
              <w:adjustRightInd/>
              <w:spacing w:after="0"/>
              <w:jc w:val="center"/>
              <w:rPr>
                <w:color w:val="000000"/>
                <w:sz w:val="18"/>
                <w:szCs w:val="18"/>
              </w:rPr>
            </w:pPr>
            <w:r w:rsidRPr="004A626F">
              <w:rPr>
                <w:color w:val="000000"/>
                <w:sz w:val="18"/>
                <w:szCs w:val="18"/>
              </w:rPr>
              <w:t>VOC</w:t>
            </w:r>
          </w:p>
        </w:tc>
        <w:tc>
          <w:tcPr>
            <w:tcW w:w="1054" w:type="dxa"/>
            <w:tcBorders>
              <w:top w:val="nil"/>
              <w:left w:val="nil"/>
              <w:bottom w:val="single" w:color="auto" w:sz="4" w:space="0"/>
              <w:right w:val="single" w:color="auto" w:sz="4" w:space="0"/>
            </w:tcBorders>
            <w:shd w:val="clear" w:color="auto" w:fill="auto"/>
            <w:noWrap/>
            <w:vAlign w:val="bottom"/>
            <w:hideMark/>
          </w:tcPr>
          <w:p w:rsidRPr="004A626F" w:rsidR="00D54934" w:rsidP="007C3A5C" w:rsidRDefault="00D54934" w14:paraId="28161466" w14:textId="77777777">
            <w:pPr>
              <w:widowControl/>
              <w:autoSpaceDE/>
              <w:autoSpaceDN/>
              <w:adjustRightInd/>
              <w:spacing w:after="0"/>
              <w:jc w:val="right"/>
              <w:rPr>
                <w:color w:val="000000"/>
                <w:sz w:val="18"/>
                <w:szCs w:val="18"/>
              </w:rPr>
            </w:pPr>
            <w:r w:rsidRPr="004A626F">
              <w:rPr>
                <w:color w:val="000000"/>
                <w:sz w:val="18"/>
                <w:szCs w:val="18"/>
              </w:rPr>
              <w:t xml:space="preserve">                     168.96 </w:t>
            </w:r>
          </w:p>
        </w:tc>
        <w:tc>
          <w:tcPr>
            <w:tcW w:w="1080"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72194C5E" w14:textId="77777777">
            <w:pPr>
              <w:widowControl/>
              <w:autoSpaceDE/>
              <w:autoSpaceDN/>
              <w:adjustRightInd/>
              <w:spacing w:after="0"/>
              <w:rPr>
                <w:color w:val="000000"/>
                <w:sz w:val="18"/>
                <w:szCs w:val="18"/>
              </w:rPr>
            </w:pPr>
            <w:r w:rsidRPr="004A626F">
              <w:rPr>
                <w:color w:val="000000"/>
                <w:sz w:val="18"/>
                <w:szCs w:val="18"/>
              </w:rPr>
              <w:t>LB/EACH</w:t>
            </w:r>
          </w:p>
        </w:tc>
        <w:tc>
          <w:tcPr>
            <w:tcW w:w="900" w:type="dxa"/>
            <w:tcBorders>
              <w:top w:val="single" w:color="auto" w:sz="4" w:space="0"/>
              <w:left w:val="nil"/>
              <w:bottom w:val="single" w:color="auto" w:sz="4" w:space="0"/>
              <w:right w:val="single" w:color="auto" w:sz="4" w:space="0"/>
            </w:tcBorders>
            <w:vAlign w:val="bottom"/>
          </w:tcPr>
          <w:p w:rsidRPr="004A626F" w:rsidR="00D54934" w:rsidP="00D54934" w:rsidRDefault="00D54934" w14:paraId="32B9C644" w14:textId="7C1D0839">
            <w:pPr>
              <w:widowControl/>
              <w:autoSpaceDE/>
              <w:autoSpaceDN/>
              <w:adjustRightInd/>
              <w:spacing w:after="0"/>
              <w:jc w:val="center"/>
              <w:rPr>
                <w:color w:val="000000"/>
                <w:sz w:val="18"/>
                <w:szCs w:val="18"/>
              </w:rPr>
            </w:pPr>
            <w:r>
              <w:rPr>
                <w:color w:val="000000"/>
                <w:sz w:val="18"/>
                <w:szCs w:val="18"/>
              </w:rPr>
              <w:t>Emp.</w:t>
            </w:r>
          </w:p>
        </w:tc>
        <w:tc>
          <w:tcPr>
            <w:tcW w:w="2245"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4F939EA5" w14:textId="4BE531F1">
            <w:pPr>
              <w:widowControl/>
              <w:autoSpaceDE/>
              <w:autoSpaceDN/>
              <w:adjustRightInd/>
              <w:spacing w:after="0"/>
              <w:rPr>
                <w:color w:val="000000"/>
                <w:sz w:val="18"/>
                <w:szCs w:val="18"/>
              </w:rPr>
            </w:pPr>
            <w:r w:rsidRPr="004A626F">
              <w:rPr>
                <w:color w:val="000000"/>
                <w:sz w:val="18"/>
                <w:szCs w:val="18"/>
              </w:rPr>
              <w:t> </w:t>
            </w:r>
            <w:proofErr w:type="spellStart"/>
            <w:r>
              <w:rPr>
                <w:color w:val="000000"/>
                <w:sz w:val="18"/>
                <w:szCs w:val="18"/>
              </w:rPr>
              <w:t>Freedonia</w:t>
            </w:r>
            <w:proofErr w:type="spellEnd"/>
            <w:r>
              <w:rPr>
                <w:color w:val="000000"/>
                <w:sz w:val="18"/>
                <w:szCs w:val="18"/>
              </w:rPr>
              <w:t xml:space="preserve"> Group, U.S. Census Bureau</w:t>
            </w:r>
          </w:p>
        </w:tc>
      </w:tr>
      <w:tr w:rsidRPr="004A626F" w:rsidR="00D54934" w:rsidTr="00D54934" w14:paraId="2519064F" w14:textId="77777777">
        <w:trPr>
          <w:trHeight w:val="71"/>
        </w:trPr>
        <w:tc>
          <w:tcPr>
            <w:tcW w:w="1170"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64473E4B" w14:textId="77777777">
            <w:pPr>
              <w:widowControl/>
              <w:autoSpaceDE/>
              <w:autoSpaceDN/>
              <w:adjustRightInd/>
              <w:spacing w:after="0"/>
              <w:jc w:val="right"/>
              <w:rPr>
                <w:color w:val="000000"/>
                <w:sz w:val="18"/>
                <w:szCs w:val="18"/>
              </w:rPr>
            </w:pPr>
            <w:r w:rsidRPr="004A626F">
              <w:rPr>
                <w:color w:val="000000"/>
                <w:sz w:val="18"/>
                <w:szCs w:val="18"/>
              </w:rPr>
              <w:t>2401065000</w:t>
            </w:r>
          </w:p>
        </w:tc>
        <w:tc>
          <w:tcPr>
            <w:tcW w:w="2886"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1C2DA22F" w14:textId="77777777">
            <w:pPr>
              <w:widowControl/>
              <w:autoSpaceDE/>
              <w:autoSpaceDN/>
              <w:adjustRightInd/>
              <w:spacing w:after="0"/>
              <w:rPr>
                <w:color w:val="000000"/>
                <w:sz w:val="18"/>
                <w:szCs w:val="18"/>
              </w:rPr>
            </w:pPr>
            <w:r w:rsidRPr="004A626F">
              <w:rPr>
                <w:color w:val="000000"/>
                <w:sz w:val="18"/>
                <w:szCs w:val="18"/>
              </w:rPr>
              <w:t>Electronic and Other Electrical</w:t>
            </w:r>
          </w:p>
        </w:tc>
        <w:tc>
          <w:tcPr>
            <w:tcW w:w="924"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1DB39DDF" w14:textId="77777777">
            <w:pPr>
              <w:widowControl/>
              <w:autoSpaceDE/>
              <w:autoSpaceDN/>
              <w:adjustRightInd/>
              <w:spacing w:after="0"/>
              <w:jc w:val="center"/>
              <w:rPr>
                <w:color w:val="000000"/>
                <w:sz w:val="18"/>
                <w:szCs w:val="18"/>
              </w:rPr>
            </w:pPr>
            <w:r w:rsidRPr="004A626F">
              <w:rPr>
                <w:color w:val="000000"/>
                <w:sz w:val="18"/>
                <w:szCs w:val="18"/>
              </w:rPr>
              <w:t>VOC</w:t>
            </w:r>
          </w:p>
        </w:tc>
        <w:tc>
          <w:tcPr>
            <w:tcW w:w="1054" w:type="dxa"/>
            <w:tcBorders>
              <w:top w:val="nil"/>
              <w:left w:val="nil"/>
              <w:bottom w:val="single" w:color="auto" w:sz="4" w:space="0"/>
              <w:right w:val="single" w:color="auto" w:sz="4" w:space="0"/>
            </w:tcBorders>
            <w:shd w:val="clear" w:color="auto" w:fill="auto"/>
            <w:noWrap/>
            <w:vAlign w:val="bottom"/>
            <w:hideMark/>
          </w:tcPr>
          <w:p w:rsidRPr="004A626F" w:rsidR="00D54934" w:rsidP="007C3A5C" w:rsidRDefault="00D54934" w14:paraId="2D69EE04" w14:textId="77777777">
            <w:pPr>
              <w:widowControl/>
              <w:autoSpaceDE/>
              <w:autoSpaceDN/>
              <w:adjustRightInd/>
              <w:spacing w:after="0"/>
              <w:jc w:val="right"/>
              <w:rPr>
                <w:color w:val="000000"/>
                <w:sz w:val="18"/>
                <w:szCs w:val="18"/>
              </w:rPr>
            </w:pPr>
            <w:r w:rsidRPr="004A626F">
              <w:rPr>
                <w:color w:val="000000"/>
                <w:sz w:val="18"/>
                <w:szCs w:val="18"/>
              </w:rPr>
              <w:t xml:space="preserve">                       15.58 </w:t>
            </w:r>
          </w:p>
        </w:tc>
        <w:tc>
          <w:tcPr>
            <w:tcW w:w="1080"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53DCE8EB" w14:textId="77777777">
            <w:pPr>
              <w:widowControl/>
              <w:autoSpaceDE/>
              <w:autoSpaceDN/>
              <w:adjustRightInd/>
              <w:spacing w:after="0"/>
              <w:rPr>
                <w:color w:val="000000"/>
                <w:sz w:val="18"/>
                <w:szCs w:val="18"/>
              </w:rPr>
            </w:pPr>
            <w:r w:rsidRPr="004A626F">
              <w:rPr>
                <w:color w:val="000000"/>
                <w:sz w:val="18"/>
                <w:szCs w:val="18"/>
              </w:rPr>
              <w:t>LB/EACH</w:t>
            </w:r>
          </w:p>
        </w:tc>
        <w:tc>
          <w:tcPr>
            <w:tcW w:w="900" w:type="dxa"/>
            <w:tcBorders>
              <w:top w:val="single" w:color="auto" w:sz="4" w:space="0"/>
              <w:left w:val="nil"/>
              <w:bottom w:val="single" w:color="auto" w:sz="4" w:space="0"/>
              <w:right w:val="single" w:color="auto" w:sz="4" w:space="0"/>
            </w:tcBorders>
            <w:vAlign w:val="bottom"/>
          </w:tcPr>
          <w:p w:rsidRPr="004A626F" w:rsidR="00D54934" w:rsidP="00D54934" w:rsidRDefault="00D54934" w14:paraId="0F29EAA9" w14:textId="00D17D41">
            <w:pPr>
              <w:widowControl/>
              <w:autoSpaceDE/>
              <w:autoSpaceDN/>
              <w:adjustRightInd/>
              <w:spacing w:after="0"/>
              <w:jc w:val="center"/>
              <w:rPr>
                <w:color w:val="000000"/>
                <w:sz w:val="18"/>
                <w:szCs w:val="18"/>
              </w:rPr>
            </w:pPr>
            <w:r>
              <w:rPr>
                <w:color w:val="000000"/>
                <w:sz w:val="18"/>
                <w:szCs w:val="18"/>
              </w:rPr>
              <w:t>Emp.</w:t>
            </w:r>
          </w:p>
        </w:tc>
        <w:tc>
          <w:tcPr>
            <w:tcW w:w="2245"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5CE05490" w14:textId="1BF7DEC5">
            <w:pPr>
              <w:widowControl/>
              <w:autoSpaceDE/>
              <w:autoSpaceDN/>
              <w:adjustRightInd/>
              <w:spacing w:after="0"/>
              <w:rPr>
                <w:color w:val="000000"/>
                <w:sz w:val="18"/>
                <w:szCs w:val="18"/>
              </w:rPr>
            </w:pPr>
            <w:r w:rsidRPr="004A626F">
              <w:rPr>
                <w:color w:val="000000"/>
                <w:sz w:val="18"/>
                <w:szCs w:val="18"/>
              </w:rPr>
              <w:t> </w:t>
            </w:r>
            <w:proofErr w:type="spellStart"/>
            <w:r>
              <w:rPr>
                <w:color w:val="000000"/>
                <w:sz w:val="18"/>
                <w:szCs w:val="18"/>
              </w:rPr>
              <w:t>Freedonia</w:t>
            </w:r>
            <w:proofErr w:type="spellEnd"/>
            <w:r>
              <w:rPr>
                <w:color w:val="000000"/>
                <w:sz w:val="18"/>
                <w:szCs w:val="18"/>
              </w:rPr>
              <w:t xml:space="preserve"> Group, U.S. Census Bureau</w:t>
            </w:r>
          </w:p>
        </w:tc>
      </w:tr>
      <w:tr w:rsidRPr="004A626F" w:rsidR="00D54934" w:rsidTr="00D54934" w14:paraId="0C4694BD" w14:textId="77777777">
        <w:trPr>
          <w:trHeight w:val="71"/>
        </w:trPr>
        <w:tc>
          <w:tcPr>
            <w:tcW w:w="1170"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4C13D10D" w14:textId="77777777">
            <w:pPr>
              <w:widowControl/>
              <w:autoSpaceDE/>
              <w:autoSpaceDN/>
              <w:adjustRightInd/>
              <w:spacing w:after="0"/>
              <w:jc w:val="right"/>
              <w:rPr>
                <w:color w:val="000000"/>
                <w:sz w:val="18"/>
                <w:szCs w:val="18"/>
              </w:rPr>
            </w:pPr>
            <w:r w:rsidRPr="004A626F">
              <w:rPr>
                <w:color w:val="000000"/>
                <w:sz w:val="18"/>
                <w:szCs w:val="18"/>
              </w:rPr>
              <w:t>2401070000</w:t>
            </w:r>
          </w:p>
        </w:tc>
        <w:tc>
          <w:tcPr>
            <w:tcW w:w="2886"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2F47BD16" w14:textId="77777777">
            <w:pPr>
              <w:widowControl/>
              <w:autoSpaceDE/>
              <w:autoSpaceDN/>
              <w:adjustRightInd/>
              <w:spacing w:after="0"/>
              <w:rPr>
                <w:color w:val="000000"/>
                <w:sz w:val="18"/>
                <w:szCs w:val="18"/>
              </w:rPr>
            </w:pPr>
            <w:r w:rsidRPr="004A626F">
              <w:rPr>
                <w:color w:val="000000"/>
                <w:sz w:val="18"/>
                <w:szCs w:val="18"/>
              </w:rPr>
              <w:t>Motor Vehicles</w:t>
            </w:r>
          </w:p>
        </w:tc>
        <w:tc>
          <w:tcPr>
            <w:tcW w:w="924"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6E2DB4E7" w14:textId="77777777">
            <w:pPr>
              <w:widowControl/>
              <w:autoSpaceDE/>
              <w:autoSpaceDN/>
              <w:adjustRightInd/>
              <w:spacing w:after="0"/>
              <w:jc w:val="center"/>
              <w:rPr>
                <w:color w:val="000000"/>
                <w:sz w:val="18"/>
                <w:szCs w:val="18"/>
              </w:rPr>
            </w:pPr>
            <w:r w:rsidRPr="004A626F">
              <w:rPr>
                <w:color w:val="000000"/>
                <w:sz w:val="18"/>
                <w:szCs w:val="18"/>
              </w:rPr>
              <w:t>VOC</w:t>
            </w:r>
          </w:p>
        </w:tc>
        <w:tc>
          <w:tcPr>
            <w:tcW w:w="1054" w:type="dxa"/>
            <w:tcBorders>
              <w:top w:val="nil"/>
              <w:left w:val="nil"/>
              <w:bottom w:val="single" w:color="auto" w:sz="4" w:space="0"/>
              <w:right w:val="single" w:color="auto" w:sz="4" w:space="0"/>
            </w:tcBorders>
            <w:shd w:val="clear" w:color="auto" w:fill="auto"/>
            <w:noWrap/>
            <w:vAlign w:val="bottom"/>
            <w:hideMark/>
          </w:tcPr>
          <w:p w:rsidRPr="004A626F" w:rsidR="00D54934" w:rsidP="007C3A5C" w:rsidRDefault="00D54934" w14:paraId="26252DEE" w14:textId="77777777">
            <w:pPr>
              <w:widowControl/>
              <w:autoSpaceDE/>
              <w:autoSpaceDN/>
              <w:adjustRightInd/>
              <w:spacing w:after="0"/>
              <w:jc w:val="right"/>
              <w:rPr>
                <w:color w:val="000000"/>
                <w:sz w:val="18"/>
                <w:szCs w:val="18"/>
              </w:rPr>
            </w:pPr>
            <w:r w:rsidRPr="004A626F">
              <w:rPr>
                <w:color w:val="000000"/>
                <w:sz w:val="18"/>
                <w:szCs w:val="18"/>
              </w:rPr>
              <w:t xml:space="preserve">                     160.31 </w:t>
            </w:r>
          </w:p>
        </w:tc>
        <w:tc>
          <w:tcPr>
            <w:tcW w:w="1080"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7B5FD6DA" w14:textId="77777777">
            <w:pPr>
              <w:widowControl/>
              <w:autoSpaceDE/>
              <w:autoSpaceDN/>
              <w:adjustRightInd/>
              <w:spacing w:after="0"/>
              <w:rPr>
                <w:color w:val="000000"/>
                <w:sz w:val="18"/>
                <w:szCs w:val="18"/>
              </w:rPr>
            </w:pPr>
            <w:r w:rsidRPr="004A626F">
              <w:rPr>
                <w:color w:val="000000"/>
                <w:sz w:val="18"/>
                <w:szCs w:val="18"/>
              </w:rPr>
              <w:t>LB/EACH</w:t>
            </w:r>
          </w:p>
        </w:tc>
        <w:tc>
          <w:tcPr>
            <w:tcW w:w="900" w:type="dxa"/>
            <w:tcBorders>
              <w:top w:val="single" w:color="auto" w:sz="4" w:space="0"/>
              <w:left w:val="nil"/>
              <w:bottom w:val="single" w:color="auto" w:sz="4" w:space="0"/>
              <w:right w:val="single" w:color="auto" w:sz="4" w:space="0"/>
            </w:tcBorders>
            <w:vAlign w:val="bottom"/>
          </w:tcPr>
          <w:p w:rsidRPr="004A626F" w:rsidR="00D54934" w:rsidP="00D54934" w:rsidRDefault="00D54934" w14:paraId="0C36E891" w14:textId="7FBED48A">
            <w:pPr>
              <w:widowControl/>
              <w:autoSpaceDE/>
              <w:autoSpaceDN/>
              <w:adjustRightInd/>
              <w:spacing w:after="0"/>
              <w:jc w:val="center"/>
              <w:rPr>
                <w:color w:val="000000"/>
                <w:sz w:val="18"/>
                <w:szCs w:val="18"/>
              </w:rPr>
            </w:pPr>
            <w:r>
              <w:rPr>
                <w:color w:val="000000"/>
                <w:sz w:val="18"/>
                <w:szCs w:val="18"/>
              </w:rPr>
              <w:t>Emp.</w:t>
            </w:r>
          </w:p>
        </w:tc>
        <w:tc>
          <w:tcPr>
            <w:tcW w:w="2245"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26C26FC5" w14:textId="561C069F">
            <w:pPr>
              <w:widowControl/>
              <w:autoSpaceDE/>
              <w:autoSpaceDN/>
              <w:adjustRightInd/>
              <w:spacing w:after="0"/>
              <w:rPr>
                <w:color w:val="000000"/>
                <w:sz w:val="18"/>
                <w:szCs w:val="18"/>
              </w:rPr>
            </w:pPr>
            <w:r w:rsidRPr="004A626F">
              <w:rPr>
                <w:color w:val="000000"/>
                <w:sz w:val="18"/>
                <w:szCs w:val="18"/>
              </w:rPr>
              <w:t> </w:t>
            </w:r>
            <w:proofErr w:type="spellStart"/>
            <w:r>
              <w:rPr>
                <w:color w:val="000000"/>
                <w:sz w:val="18"/>
                <w:szCs w:val="18"/>
              </w:rPr>
              <w:t>Freedonia</w:t>
            </w:r>
            <w:proofErr w:type="spellEnd"/>
            <w:r>
              <w:rPr>
                <w:color w:val="000000"/>
                <w:sz w:val="18"/>
                <w:szCs w:val="18"/>
              </w:rPr>
              <w:t xml:space="preserve"> Group, U.S. Census Bureau</w:t>
            </w:r>
          </w:p>
        </w:tc>
      </w:tr>
      <w:tr w:rsidRPr="004A626F" w:rsidR="00D54934" w:rsidTr="00D54934" w14:paraId="5D2B9300" w14:textId="77777777">
        <w:trPr>
          <w:trHeight w:val="71"/>
        </w:trPr>
        <w:tc>
          <w:tcPr>
            <w:tcW w:w="1170"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0AC4C4AB" w14:textId="77777777">
            <w:pPr>
              <w:widowControl/>
              <w:autoSpaceDE/>
              <w:autoSpaceDN/>
              <w:adjustRightInd/>
              <w:spacing w:after="0"/>
              <w:jc w:val="right"/>
              <w:rPr>
                <w:color w:val="000000"/>
                <w:sz w:val="18"/>
                <w:szCs w:val="18"/>
              </w:rPr>
            </w:pPr>
            <w:r w:rsidRPr="004A626F">
              <w:rPr>
                <w:color w:val="000000"/>
                <w:sz w:val="18"/>
                <w:szCs w:val="18"/>
              </w:rPr>
              <w:t>2401075000</w:t>
            </w:r>
          </w:p>
        </w:tc>
        <w:tc>
          <w:tcPr>
            <w:tcW w:w="2886"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39B99BD4" w14:textId="77777777">
            <w:pPr>
              <w:widowControl/>
              <w:autoSpaceDE/>
              <w:autoSpaceDN/>
              <w:adjustRightInd/>
              <w:spacing w:after="0"/>
              <w:rPr>
                <w:color w:val="000000"/>
                <w:sz w:val="18"/>
                <w:szCs w:val="18"/>
              </w:rPr>
            </w:pPr>
            <w:r w:rsidRPr="004A626F">
              <w:rPr>
                <w:color w:val="000000"/>
                <w:sz w:val="18"/>
                <w:szCs w:val="18"/>
              </w:rPr>
              <w:t>Aircraft</w:t>
            </w:r>
          </w:p>
        </w:tc>
        <w:tc>
          <w:tcPr>
            <w:tcW w:w="924"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209BE757" w14:textId="77777777">
            <w:pPr>
              <w:widowControl/>
              <w:autoSpaceDE/>
              <w:autoSpaceDN/>
              <w:adjustRightInd/>
              <w:spacing w:after="0"/>
              <w:jc w:val="center"/>
              <w:rPr>
                <w:color w:val="000000"/>
                <w:sz w:val="18"/>
                <w:szCs w:val="18"/>
              </w:rPr>
            </w:pPr>
            <w:r w:rsidRPr="004A626F">
              <w:rPr>
                <w:color w:val="000000"/>
                <w:sz w:val="18"/>
                <w:szCs w:val="18"/>
              </w:rPr>
              <w:t>VOC</w:t>
            </w:r>
          </w:p>
        </w:tc>
        <w:tc>
          <w:tcPr>
            <w:tcW w:w="1054" w:type="dxa"/>
            <w:tcBorders>
              <w:top w:val="nil"/>
              <w:left w:val="nil"/>
              <w:bottom w:val="single" w:color="auto" w:sz="4" w:space="0"/>
              <w:right w:val="single" w:color="auto" w:sz="4" w:space="0"/>
            </w:tcBorders>
            <w:shd w:val="clear" w:color="auto" w:fill="auto"/>
            <w:noWrap/>
            <w:vAlign w:val="bottom"/>
            <w:hideMark/>
          </w:tcPr>
          <w:p w:rsidRPr="004A626F" w:rsidR="00D54934" w:rsidP="007C3A5C" w:rsidRDefault="00D54934" w14:paraId="62BE5373" w14:textId="77777777">
            <w:pPr>
              <w:widowControl/>
              <w:autoSpaceDE/>
              <w:autoSpaceDN/>
              <w:adjustRightInd/>
              <w:spacing w:after="0"/>
              <w:jc w:val="right"/>
              <w:rPr>
                <w:color w:val="000000"/>
                <w:sz w:val="18"/>
                <w:szCs w:val="18"/>
              </w:rPr>
            </w:pPr>
            <w:r w:rsidRPr="004A626F">
              <w:rPr>
                <w:color w:val="000000"/>
                <w:sz w:val="18"/>
                <w:szCs w:val="18"/>
              </w:rPr>
              <w:t xml:space="preserve">                       15.40 </w:t>
            </w:r>
          </w:p>
        </w:tc>
        <w:tc>
          <w:tcPr>
            <w:tcW w:w="1080"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3A94527F" w14:textId="77777777">
            <w:pPr>
              <w:widowControl/>
              <w:autoSpaceDE/>
              <w:autoSpaceDN/>
              <w:adjustRightInd/>
              <w:spacing w:after="0"/>
              <w:rPr>
                <w:color w:val="000000"/>
                <w:sz w:val="18"/>
                <w:szCs w:val="18"/>
              </w:rPr>
            </w:pPr>
            <w:r w:rsidRPr="004A626F">
              <w:rPr>
                <w:color w:val="000000"/>
                <w:sz w:val="18"/>
                <w:szCs w:val="18"/>
              </w:rPr>
              <w:t>LB/EACH</w:t>
            </w:r>
          </w:p>
        </w:tc>
        <w:tc>
          <w:tcPr>
            <w:tcW w:w="900" w:type="dxa"/>
            <w:tcBorders>
              <w:top w:val="single" w:color="auto" w:sz="4" w:space="0"/>
              <w:left w:val="nil"/>
              <w:bottom w:val="single" w:color="auto" w:sz="4" w:space="0"/>
              <w:right w:val="single" w:color="auto" w:sz="4" w:space="0"/>
            </w:tcBorders>
            <w:vAlign w:val="bottom"/>
          </w:tcPr>
          <w:p w:rsidRPr="004A626F" w:rsidR="00D54934" w:rsidP="00D54934" w:rsidRDefault="00D54934" w14:paraId="4C8339DF" w14:textId="56ECBF99">
            <w:pPr>
              <w:widowControl/>
              <w:autoSpaceDE/>
              <w:autoSpaceDN/>
              <w:adjustRightInd/>
              <w:spacing w:after="0"/>
              <w:jc w:val="center"/>
              <w:rPr>
                <w:color w:val="000000"/>
                <w:sz w:val="18"/>
                <w:szCs w:val="18"/>
              </w:rPr>
            </w:pPr>
            <w:r>
              <w:rPr>
                <w:color w:val="000000"/>
                <w:sz w:val="18"/>
                <w:szCs w:val="18"/>
              </w:rPr>
              <w:t>Emp.</w:t>
            </w:r>
          </w:p>
        </w:tc>
        <w:tc>
          <w:tcPr>
            <w:tcW w:w="2245"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672DA54E" w14:textId="3184BE3F">
            <w:pPr>
              <w:widowControl/>
              <w:autoSpaceDE/>
              <w:autoSpaceDN/>
              <w:adjustRightInd/>
              <w:spacing w:after="0"/>
              <w:rPr>
                <w:color w:val="000000"/>
                <w:sz w:val="18"/>
                <w:szCs w:val="18"/>
              </w:rPr>
            </w:pPr>
            <w:r w:rsidRPr="004A626F">
              <w:rPr>
                <w:color w:val="000000"/>
                <w:sz w:val="18"/>
                <w:szCs w:val="18"/>
              </w:rPr>
              <w:t> </w:t>
            </w:r>
            <w:proofErr w:type="spellStart"/>
            <w:r>
              <w:rPr>
                <w:color w:val="000000"/>
                <w:sz w:val="18"/>
                <w:szCs w:val="18"/>
              </w:rPr>
              <w:t>Freedonia</w:t>
            </w:r>
            <w:proofErr w:type="spellEnd"/>
            <w:r>
              <w:rPr>
                <w:color w:val="000000"/>
                <w:sz w:val="18"/>
                <w:szCs w:val="18"/>
              </w:rPr>
              <w:t xml:space="preserve"> Group, U.S. Census Bureau</w:t>
            </w:r>
          </w:p>
        </w:tc>
      </w:tr>
      <w:tr w:rsidRPr="004A626F" w:rsidR="00D54934" w:rsidTr="00D54934" w14:paraId="57243F7A" w14:textId="77777777">
        <w:trPr>
          <w:trHeight w:val="71"/>
        </w:trPr>
        <w:tc>
          <w:tcPr>
            <w:tcW w:w="1170"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6BB355E4" w14:textId="77777777">
            <w:pPr>
              <w:widowControl/>
              <w:autoSpaceDE/>
              <w:autoSpaceDN/>
              <w:adjustRightInd/>
              <w:spacing w:after="0"/>
              <w:jc w:val="right"/>
              <w:rPr>
                <w:color w:val="000000"/>
                <w:sz w:val="18"/>
                <w:szCs w:val="18"/>
              </w:rPr>
            </w:pPr>
            <w:r w:rsidRPr="004A626F">
              <w:rPr>
                <w:color w:val="000000"/>
                <w:sz w:val="18"/>
                <w:szCs w:val="18"/>
              </w:rPr>
              <w:t>2401085000</w:t>
            </w:r>
          </w:p>
        </w:tc>
        <w:tc>
          <w:tcPr>
            <w:tcW w:w="2886"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59F3056F" w14:textId="77777777">
            <w:pPr>
              <w:widowControl/>
              <w:autoSpaceDE/>
              <w:autoSpaceDN/>
              <w:adjustRightInd/>
              <w:spacing w:after="0"/>
              <w:rPr>
                <w:color w:val="000000"/>
                <w:sz w:val="18"/>
                <w:szCs w:val="18"/>
              </w:rPr>
            </w:pPr>
            <w:r w:rsidRPr="004A626F">
              <w:rPr>
                <w:color w:val="000000"/>
                <w:sz w:val="18"/>
                <w:szCs w:val="18"/>
              </w:rPr>
              <w:t>Railroad</w:t>
            </w:r>
          </w:p>
        </w:tc>
        <w:tc>
          <w:tcPr>
            <w:tcW w:w="924"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5B246C08" w14:textId="77777777">
            <w:pPr>
              <w:widowControl/>
              <w:autoSpaceDE/>
              <w:autoSpaceDN/>
              <w:adjustRightInd/>
              <w:spacing w:after="0"/>
              <w:jc w:val="center"/>
              <w:rPr>
                <w:color w:val="000000"/>
                <w:sz w:val="18"/>
                <w:szCs w:val="18"/>
              </w:rPr>
            </w:pPr>
            <w:r w:rsidRPr="004A626F">
              <w:rPr>
                <w:color w:val="000000"/>
                <w:sz w:val="18"/>
                <w:szCs w:val="18"/>
              </w:rPr>
              <w:t>VOC</w:t>
            </w:r>
          </w:p>
        </w:tc>
        <w:tc>
          <w:tcPr>
            <w:tcW w:w="1054" w:type="dxa"/>
            <w:tcBorders>
              <w:top w:val="nil"/>
              <w:left w:val="nil"/>
              <w:bottom w:val="single" w:color="auto" w:sz="4" w:space="0"/>
              <w:right w:val="single" w:color="auto" w:sz="4" w:space="0"/>
            </w:tcBorders>
            <w:shd w:val="clear" w:color="auto" w:fill="auto"/>
            <w:noWrap/>
            <w:vAlign w:val="bottom"/>
            <w:hideMark/>
          </w:tcPr>
          <w:p w:rsidRPr="004A626F" w:rsidR="00D54934" w:rsidP="007C3A5C" w:rsidRDefault="00D54934" w14:paraId="034CA676" w14:textId="77777777">
            <w:pPr>
              <w:widowControl/>
              <w:autoSpaceDE/>
              <w:autoSpaceDN/>
              <w:adjustRightInd/>
              <w:spacing w:after="0"/>
              <w:jc w:val="right"/>
              <w:rPr>
                <w:color w:val="000000"/>
                <w:sz w:val="18"/>
                <w:szCs w:val="18"/>
              </w:rPr>
            </w:pPr>
            <w:r w:rsidRPr="004A626F">
              <w:rPr>
                <w:color w:val="000000"/>
                <w:sz w:val="18"/>
                <w:szCs w:val="18"/>
              </w:rPr>
              <w:t xml:space="preserve">                     212.90 </w:t>
            </w:r>
          </w:p>
        </w:tc>
        <w:tc>
          <w:tcPr>
            <w:tcW w:w="1080"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2E9ABC55" w14:textId="77777777">
            <w:pPr>
              <w:widowControl/>
              <w:autoSpaceDE/>
              <w:autoSpaceDN/>
              <w:adjustRightInd/>
              <w:spacing w:after="0"/>
              <w:rPr>
                <w:color w:val="000000"/>
                <w:sz w:val="18"/>
                <w:szCs w:val="18"/>
              </w:rPr>
            </w:pPr>
            <w:r w:rsidRPr="004A626F">
              <w:rPr>
                <w:color w:val="000000"/>
                <w:sz w:val="18"/>
                <w:szCs w:val="18"/>
              </w:rPr>
              <w:t>LB/EACH</w:t>
            </w:r>
          </w:p>
        </w:tc>
        <w:tc>
          <w:tcPr>
            <w:tcW w:w="900" w:type="dxa"/>
            <w:tcBorders>
              <w:top w:val="single" w:color="auto" w:sz="4" w:space="0"/>
              <w:left w:val="nil"/>
              <w:bottom w:val="single" w:color="auto" w:sz="4" w:space="0"/>
              <w:right w:val="single" w:color="auto" w:sz="4" w:space="0"/>
            </w:tcBorders>
            <w:vAlign w:val="bottom"/>
          </w:tcPr>
          <w:p w:rsidRPr="004A626F" w:rsidR="00D54934" w:rsidP="00D54934" w:rsidRDefault="00D54934" w14:paraId="566A1842" w14:textId="537F3390">
            <w:pPr>
              <w:widowControl/>
              <w:autoSpaceDE/>
              <w:autoSpaceDN/>
              <w:adjustRightInd/>
              <w:spacing w:after="0"/>
              <w:jc w:val="center"/>
              <w:rPr>
                <w:color w:val="000000"/>
                <w:sz w:val="18"/>
                <w:szCs w:val="18"/>
              </w:rPr>
            </w:pPr>
            <w:r>
              <w:rPr>
                <w:color w:val="000000"/>
                <w:sz w:val="18"/>
                <w:szCs w:val="18"/>
              </w:rPr>
              <w:t>Emp.</w:t>
            </w:r>
          </w:p>
        </w:tc>
        <w:tc>
          <w:tcPr>
            <w:tcW w:w="2245"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0137DCF4" w14:textId="615008AF">
            <w:pPr>
              <w:widowControl/>
              <w:autoSpaceDE/>
              <w:autoSpaceDN/>
              <w:adjustRightInd/>
              <w:spacing w:after="0"/>
              <w:rPr>
                <w:color w:val="000000"/>
                <w:sz w:val="18"/>
                <w:szCs w:val="18"/>
              </w:rPr>
            </w:pPr>
            <w:r w:rsidRPr="004A626F">
              <w:rPr>
                <w:color w:val="000000"/>
                <w:sz w:val="18"/>
                <w:szCs w:val="18"/>
              </w:rPr>
              <w:t> </w:t>
            </w:r>
            <w:proofErr w:type="spellStart"/>
            <w:r>
              <w:rPr>
                <w:color w:val="000000"/>
                <w:sz w:val="18"/>
                <w:szCs w:val="18"/>
              </w:rPr>
              <w:t>Freedonia</w:t>
            </w:r>
            <w:proofErr w:type="spellEnd"/>
            <w:r>
              <w:rPr>
                <w:color w:val="000000"/>
                <w:sz w:val="18"/>
                <w:szCs w:val="18"/>
              </w:rPr>
              <w:t xml:space="preserve"> Group, U.S. Census Bureau</w:t>
            </w:r>
          </w:p>
        </w:tc>
      </w:tr>
      <w:tr w:rsidRPr="004A626F" w:rsidR="00D54934" w:rsidTr="00D54934" w14:paraId="0969E985" w14:textId="77777777">
        <w:trPr>
          <w:trHeight w:val="71"/>
        </w:trPr>
        <w:tc>
          <w:tcPr>
            <w:tcW w:w="1170"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24A40610" w14:textId="77777777">
            <w:pPr>
              <w:widowControl/>
              <w:autoSpaceDE/>
              <w:autoSpaceDN/>
              <w:adjustRightInd/>
              <w:spacing w:after="0"/>
              <w:jc w:val="right"/>
              <w:rPr>
                <w:color w:val="000000"/>
                <w:sz w:val="18"/>
                <w:szCs w:val="18"/>
              </w:rPr>
            </w:pPr>
            <w:r w:rsidRPr="004A626F">
              <w:rPr>
                <w:color w:val="000000"/>
                <w:sz w:val="18"/>
                <w:szCs w:val="18"/>
              </w:rPr>
              <w:t>2401080000</w:t>
            </w:r>
          </w:p>
        </w:tc>
        <w:tc>
          <w:tcPr>
            <w:tcW w:w="2886"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4389517B" w14:textId="77777777">
            <w:pPr>
              <w:widowControl/>
              <w:autoSpaceDE/>
              <w:autoSpaceDN/>
              <w:adjustRightInd/>
              <w:spacing w:after="0"/>
              <w:rPr>
                <w:color w:val="000000"/>
                <w:sz w:val="18"/>
                <w:szCs w:val="18"/>
              </w:rPr>
            </w:pPr>
            <w:r w:rsidRPr="004A626F">
              <w:rPr>
                <w:color w:val="000000"/>
                <w:sz w:val="18"/>
                <w:szCs w:val="18"/>
              </w:rPr>
              <w:t>Marine</w:t>
            </w:r>
          </w:p>
        </w:tc>
        <w:tc>
          <w:tcPr>
            <w:tcW w:w="924"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0607A1F8" w14:textId="77777777">
            <w:pPr>
              <w:widowControl/>
              <w:autoSpaceDE/>
              <w:autoSpaceDN/>
              <w:adjustRightInd/>
              <w:spacing w:after="0"/>
              <w:jc w:val="center"/>
              <w:rPr>
                <w:color w:val="000000"/>
                <w:sz w:val="18"/>
                <w:szCs w:val="18"/>
              </w:rPr>
            </w:pPr>
            <w:r w:rsidRPr="004A626F">
              <w:rPr>
                <w:color w:val="000000"/>
                <w:sz w:val="18"/>
                <w:szCs w:val="18"/>
              </w:rPr>
              <w:t>VOC</w:t>
            </w:r>
          </w:p>
        </w:tc>
        <w:tc>
          <w:tcPr>
            <w:tcW w:w="1054" w:type="dxa"/>
            <w:tcBorders>
              <w:top w:val="nil"/>
              <w:left w:val="nil"/>
              <w:bottom w:val="single" w:color="auto" w:sz="4" w:space="0"/>
              <w:right w:val="single" w:color="auto" w:sz="4" w:space="0"/>
            </w:tcBorders>
            <w:shd w:val="clear" w:color="auto" w:fill="auto"/>
            <w:noWrap/>
            <w:vAlign w:val="bottom"/>
            <w:hideMark/>
          </w:tcPr>
          <w:p w:rsidRPr="004A626F" w:rsidR="00D54934" w:rsidP="007C3A5C" w:rsidRDefault="00D54934" w14:paraId="60583D59" w14:textId="77777777">
            <w:pPr>
              <w:widowControl/>
              <w:autoSpaceDE/>
              <w:autoSpaceDN/>
              <w:adjustRightInd/>
              <w:spacing w:after="0"/>
              <w:jc w:val="right"/>
              <w:rPr>
                <w:color w:val="000000"/>
                <w:sz w:val="18"/>
                <w:szCs w:val="18"/>
              </w:rPr>
            </w:pPr>
            <w:r w:rsidRPr="004A626F">
              <w:rPr>
                <w:color w:val="000000"/>
                <w:sz w:val="18"/>
                <w:szCs w:val="18"/>
              </w:rPr>
              <w:t xml:space="preserve">                     176.75 </w:t>
            </w:r>
          </w:p>
        </w:tc>
        <w:tc>
          <w:tcPr>
            <w:tcW w:w="1080"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3436586C" w14:textId="77777777">
            <w:pPr>
              <w:widowControl/>
              <w:autoSpaceDE/>
              <w:autoSpaceDN/>
              <w:adjustRightInd/>
              <w:spacing w:after="0"/>
              <w:rPr>
                <w:color w:val="000000"/>
                <w:sz w:val="18"/>
                <w:szCs w:val="18"/>
              </w:rPr>
            </w:pPr>
            <w:r w:rsidRPr="004A626F">
              <w:rPr>
                <w:color w:val="000000"/>
                <w:sz w:val="18"/>
                <w:szCs w:val="18"/>
              </w:rPr>
              <w:t>LB/EACH</w:t>
            </w:r>
          </w:p>
        </w:tc>
        <w:tc>
          <w:tcPr>
            <w:tcW w:w="900" w:type="dxa"/>
            <w:tcBorders>
              <w:top w:val="single" w:color="auto" w:sz="4" w:space="0"/>
              <w:left w:val="nil"/>
              <w:bottom w:val="single" w:color="auto" w:sz="4" w:space="0"/>
              <w:right w:val="single" w:color="auto" w:sz="4" w:space="0"/>
            </w:tcBorders>
            <w:vAlign w:val="bottom"/>
          </w:tcPr>
          <w:p w:rsidRPr="004A626F" w:rsidR="00D54934" w:rsidP="00D54934" w:rsidRDefault="00D54934" w14:paraId="6BA37501" w14:textId="51E9F321">
            <w:pPr>
              <w:widowControl/>
              <w:autoSpaceDE/>
              <w:autoSpaceDN/>
              <w:adjustRightInd/>
              <w:spacing w:after="0"/>
              <w:jc w:val="center"/>
              <w:rPr>
                <w:color w:val="000000"/>
                <w:sz w:val="18"/>
                <w:szCs w:val="18"/>
              </w:rPr>
            </w:pPr>
            <w:r>
              <w:rPr>
                <w:color w:val="000000"/>
                <w:sz w:val="18"/>
                <w:szCs w:val="18"/>
              </w:rPr>
              <w:t>Emp.</w:t>
            </w:r>
          </w:p>
        </w:tc>
        <w:tc>
          <w:tcPr>
            <w:tcW w:w="2245"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23EAFFF4" w14:textId="3F319164">
            <w:pPr>
              <w:widowControl/>
              <w:autoSpaceDE/>
              <w:autoSpaceDN/>
              <w:adjustRightInd/>
              <w:spacing w:after="0"/>
              <w:rPr>
                <w:color w:val="000000"/>
                <w:sz w:val="18"/>
                <w:szCs w:val="18"/>
              </w:rPr>
            </w:pPr>
            <w:r w:rsidRPr="004A626F">
              <w:rPr>
                <w:color w:val="000000"/>
                <w:sz w:val="18"/>
                <w:szCs w:val="18"/>
              </w:rPr>
              <w:t> </w:t>
            </w:r>
            <w:proofErr w:type="spellStart"/>
            <w:r>
              <w:rPr>
                <w:color w:val="000000"/>
                <w:sz w:val="18"/>
                <w:szCs w:val="18"/>
              </w:rPr>
              <w:t>Freedonia</w:t>
            </w:r>
            <w:proofErr w:type="spellEnd"/>
            <w:r>
              <w:rPr>
                <w:color w:val="000000"/>
                <w:sz w:val="18"/>
                <w:szCs w:val="18"/>
              </w:rPr>
              <w:t xml:space="preserve"> Group, U.S. Census Bureau</w:t>
            </w:r>
          </w:p>
        </w:tc>
      </w:tr>
      <w:tr w:rsidRPr="004A626F" w:rsidR="00D54934" w:rsidTr="00D54934" w14:paraId="4154068E" w14:textId="77777777">
        <w:trPr>
          <w:trHeight w:val="71"/>
        </w:trPr>
        <w:tc>
          <w:tcPr>
            <w:tcW w:w="1170"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3F30376F" w14:textId="77777777">
            <w:pPr>
              <w:widowControl/>
              <w:autoSpaceDE/>
              <w:autoSpaceDN/>
              <w:adjustRightInd/>
              <w:spacing w:after="0"/>
              <w:jc w:val="right"/>
              <w:rPr>
                <w:color w:val="000000"/>
                <w:sz w:val="18"/>
                <w:szCs w:val="18"/>
              </w:rPr>
            </w:pPr>
            <w:r w:rsidRPr="004A626F">
              <w:rPr>
                <w:color w:val="000000"/>
                <w:sz w:val="18"/>
                <w:szCs w:val="18"/>
              </w:rPr>
              <w:t>2401090000</w:t>
            </w:r>
          </w:p>
        </w:tc>
        <w:tc>
          <w:tcPr>
            <w:tcW w:w="2886"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37CB65EE" w14:textId="77777777">
            <w:pPr>
              <w:widowControl/>
              <w:autoSpaceDE/>
              <w:autoSpaceDN/>
              <w:adjustRightInd/>
              <w:spacing w:after="0"/>
              <w:rPr>
                <w:color w:val="000000"/>
                <w:sz w:val="18"/>
                <w:szCs w:val="18"/>
              </w:rPr>
            </w:pPr>
            <w:r w:rsidRPr="004A626F">
              <w:rPr>
                <w:color w:val="000000"/>
                <w:sz w:val="18"/>
                <w:szCs w:val="18"/>
              </w:rPr>
              <w:t>Misc. Manufacturing</w:t>
            </w:r>
          </w:p>
        </w:tc>
        <w:tc>
          <w:tcPr>
            <w:tcW w:w="924"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111235AE" w14:textId="77777777">
            <w:pPr>
              <w:widowControl/>
              <w:autoSpaceDE/>
              <w:autoSpaceDN/>
              <w:adjustRightInd/>
              <w:spacing w:after="0"/>
              <w:jc w:val="center"/>
              <w:rPr>
                <w:color w:val="000000"/>
                <w:sz w:val="18"/>
                <w:szCs w:val="18"/>
              </w:rPr>
            </w:pPr>
            <w:r w:rsidRPr="004A626F">
              <w:rPr>
                <w:color w:val="000000"/>
                <w:sz w:val="18"/>
                <w:szCs w:val="18"/>
              </w:rPr>
              <w:t>VOC</w:t>
            </w:r>
          </w:p>
        </w:tc>
        <w:tc>
          <w:tcPr>
            <w:tcW w:w="1054" w:type="dxa"/>
            <w:tcBorders>
              <w:top w:val="nil"/>
              <w:left w:val="nil"/>
              <w:bottom w:val="single" w:color="auto" w:sz="4" w:space="0"/>
              <w:right w:val="single" w:color="auto" w:sz="4" w:space="0"/>
            </w:tcBorders>
            <w:shd w:val="clear" w:color="auto" w:fill="auto"/>
            <w:noWrap/>
            <w:vAlign w:val="bottom"/>
            <w:hideMark/>
          </w:tcPr>
          <w:p w:rsidRPr="004A626F" w:rsidR="00D54934" w:rsidP="007C3A5C" w:rsidRDefault="00D54934" w14:paraId="421C8320" w14:textId="77777777">
            <w:pPr>
              <w:widowControl/>
              <w:autoSpaceDE/>
              <w:autoSpaceDN/>
              <w:adjustRightInd/>
              <w:spacing w:after="0"/>
              <w:jc w:val="right"/>
              <w:rPr>
                <w:color w:val="000000"/>
                <w:sz w:val="18"/>
                <w:szCs w:val="18"/>
              </w:rPr>
            </w:pPr>
            <w:r w:rsidRPr="004A626F">
              <w:rPr>
                <w:color w:val="000000"/>
                <w:sz w:val="18"/>
                <w:szCs w:val="18"/>
              </w:rPr>
              <w:t xml:space="preserve">                       69.99 </w:t>
            </w:r>
          </w:p>
        </w:tc>
        <w:tc>
          <w:tcPr>
            <w:tcW w:w="1080"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5ADF38DE" w14:textId="77777777">
            <w:pPr>
              <w:widowControl/>
              <w:autoSpaceDE/>
              <w:autoSpaceDN/>
              <w:adjustRightInd/>
              <w:spacing w:after="0"/>
              <w:rPr>
                <w:color w:val="000000"/>
                <w:sz w:val="18"/>
                <w:szCs w:val="18"/>
              </w:rPr>
            </w:pPr>
            <w:r w:rsidRPr="004A626F">
              <w:rPr>
                <w:color w:val="000000"/>
                <w:sz w:val="18"/>
                <w:szCs w:val="18"/>
              </w:rPr>
              <w:t>LB/EACH</w:t>
            </w:r>
          </w:p>
        </w:tc>
        <w:tc>
          <w:tcPr>
            <w:tcW w:w="900" w:type="dxa"/>
            <w:tcBorders>
              <w:top w:val="single" w:color="auto" w:sz="4" w:space="0"/>
              <w:left w:val="nil"/>
              <w:bottom w:val="single" w:color="auto" w:sz="4" w:space="0"/>
              <w:right w:val="single" w:color="auto" w:sz="4" w:space="0"/>
            </w:tcBorders>
            <w:vAlign w:val="bottom"/>
          </w:tcPr>
          <w:p w:rsidRPr="004A626F" w:rsidR="00D54934" w:rsidP="00D54934" w:rsidRDefault="00D54934" w14:paraId="5B261B60" w14:textId="17210E56">
            <w:pPr>
              <w:widowControl/>
              <w:autoSpaceDE/>
              <w:autoSpaceDN/>
              <w:adjustRightInd/>
              <w:spacing w:after="0"/>
              <w:jc w:val="center"/>
              <w:rPr>
                <w:color w:val="000000"/>
                <w:sz w:val="18"/>
                <w:szCs w:val="18"/>
              </w:rPr>
            </w:pPr>
            <w:r>
              <w:rPr>
                <w:color w:val="000000"/>
                <w:sz w:val="18"/>
                <w:szCs w:val="18"/>
              </w:rPr>
              <w:t>Emp.</w:t>
            </w:r>
          </w:p>
        </w:tc>
        <w:tc>
          <w:tcPr>
            <w:tcW w:w="2245"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4095791C" w14:textId="78CC92BB">
            <w:pPr>
              <w:widowControl/>
              <w:autoSpaceDE/>
              <w:autoSpaceDN/>
              <w:adjustRightInd/>
              <w:spacing w:after="0"/>
              <w:rPr>
                <w:color w:val="000000"/>
                <w:sz w:val="18"/>
                <w:szCs w:val="18"/>
              </w:rPr>
            </w:pPr>
            <w:r w:rsidRPr="004A626F">
              <w:rPr>
                <w:color w:val="000000"/>
                <w:sz w:val="18"/>
                <w:szCs w:val="18"/>
              </w:rPr>
              <w:t> </w:t>
            </w:r>
            <w:proofErr w:type="spellStart"/>
            <w:r>
              <w:rPr>
                <w:color w:val="000000"/>
                <w:sz w:val="18"/>
                <w:szCs w:val="18"/>
              </w:rPr>
              <w:t>Freedonia</w:t>
            </w:r>
            <w:proofErr w:type="spellEnd"/>
            <w:r>
              <w:rPr>
                <w:color w:val="000000"/>
                <w:sz w:val="18"/>
                <w:szCs w:val="18"/>
              </w:rPr>
              <w:t xml:space="preserve"> Group, U.S. Census Bureau</w:t>
            </w:r>
          </w:p>
        </w:tc>
      </w:tr>
      <w:tr w:rsidRPr="004A626F" w:rsidR="00D54934" w:rsidTr="00D54934" w14:paraId="59BA9EDA" w14:textId="77777777">
        <w:trPr>
          <w:trHeight w:val="71"/>
        </w:trPr>
        <w:tc>
          <w:tcPr>
            <w:tcW w:w="1170"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4F8C5831" w14:textId="77777777">
            <w:pPr>
              <w:widowControl/>
              <w:autoSpaceDE/>
              <w:autoSpaceDN/>
              <w:adjustRightInd/>
              <w:spacing w:after="0"/>
              <w:jc w:val="right"/>
              <w:rPr>
                <w:color w:val="000000"/>
                <w:sz w:val="18"/>
                <w:szCs w:val="18"/>
              </w:rPr>
            </w:pPr>
            <w:r w:rsidRPr="004A626F">
              <w:rPr>
                <w:color w:val="000000"/>
                <w:sz w:val="18"/>
                <w:szCs w:val="18"/>
              </w:rPr>
              <w:t>2401100000</w:t>
            </w:r>
          </w:p>
        </w:tc>
        <w:tc>
          <w:tcPr>
            <w:tcW w:w="2886"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56202B23" w14:textId="77777777">
            <w:pPr>
              <w:widowControl/>
              <w:autoSpaceDE/>
              <w:autoSpaceDN/>
              <w:adjustRightInd/>
              <w:spacing w:after="0"/>
              <w:rPr>
                <w:color w:val="000000"/>
                <w:sz w:val="18"/>
                <w:szCs w:val="18"/>
              </w:rPr>
            </w:pPr>
            <w:r w:rsidRPr="004A626F">
              <w:rPr>
                <w:color w:val="000000"/>
                <w:sz w:val="18"/>
                <w:szCs w:val="18"/>
              </w:rPr>
              <w:t>Industrial Maintenance Coatings</w:t>
            </w:r>
          </w:p>
        </w:tc>
        <w:tc>
          <w:tcPr>
            <w:tcW w:w="924"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2B23C7AA" w14:textId="77777777">
            <w:pPr>
              <w:widowControl/>
              <w:autoSpaceDE/>
              <w:autoSpaceDN/>
              <w:adjustRightInd/>
              <w:spacing w:after="0"/>
              <w:jc w:val="center"/>
              <w:rPr>
                <w:color w:val="000000"/>
                <w:sz w:val="18"/>
                <w:szCs w:val="18"/>
              </w:rPr>
            </w:pPr>
            <w:r w:rsidRPr="004A626F">
              <w:rPr>
                <w:color w:val="000000"/>
                <w:sz w:val="18"/>
                <w:szCs w:val="18"/>
              </w:rPr>
              <w:t>VOC</w:t>
            </w:r>
          </w:p>
        </w:tc>
        <w:tc>
          <w:tcPr>
            <w:tcW w:w="1054" w:type="dxa"/>
            <w:tcBorders>
              <w:top w:val="nil"/>
              <w:left w:val="nil"/>
              <w:bottom w:val="single" w:color="auto" w:sz="4" w:space="0"/>
              <w:right w:val="single" w:color="auto" w:sz="4" w:space="0"/>
            </w:tcBorders>
            <w:shd w:val="clear" w:color="auto" w:fill="auto"/>
            <w:noWrap/>
            <w:vAlign w:val="bottom"/>
            <w:hideMark/>
          </w:tcPr>
          <w:p w:rsidRPr="004A626F" w:rsidR="00D54934" w:rsidP="007C3A5C" w:rsidRDefault="00D54934" w14:paraId="3CBDFF60" w14:textId="77777777">
            <w:pPr>
              <w:widowControl/>
              <w:autoSpaceDE/>
              <w:autoSpaceDN/>
              <w:adjustRightInd/>
              <w:spacing w:after="0"/>
              <w:jc w:val="right"/>
              <w:rPr>
                <w:color w:val="000000"/>
                <w:sz w:val="18"/>
                <w:szCs w:val="18"/>
              </w:rPr>
            </w:pPr>
            <w:r w:rsidRPr="004A626F">
              <w:rPr>
                <w:color w:val="000000"/>
                <w:sz w:val="18"/>
                <w:szCs w:val="18"/>
              </w:rPr>
              <w:t xml:space="preserve">                         0.36 </w:t>
            </w:r>
          </w:p>
        </w:tc>
        <w:tc>
          <w:tcPr>
            <w:tcW w:w="1080"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5FFADE24" w14:textId="77777777">
            <w:pPr>
              <w:widowControl/>
              <w:autoSpaceDE/>
              <w:autoSpaceDN/>
              <w:adjustRightInd/>
              <w:spacing w:after="0"/>
              <w:rPr>
                <w:color w:val="000000"/>
                <w:sz w:val="18"/>
                <w:szCs w:val="18"/>
              </w:rPr>
            </w:pPr>
            <w:r w:rsidRPr="004A626F">
              <w:rPr>
                <w:color w:val="000000"/>
                <w:sz w:val="18"/>
                <w:szCs w:val="18"/>
              </w:rPr>
              <w:t>LB/EACH</w:t>
            </w:r>
          </w:p>
        </w:tc>
        <w:tc>
          <w:tcPr>
            <w:tcW w:w="900" w:type="dxa"/>
            <w:tcBorders>
              <w:top w:val="single" w:color="auto" w:sz="4" w:space="0"/>
              <w:left w:val="nil"/>
              <w:bottom w:val="single" w:color="auto" w:sz="4" w:space="0"/>
              <w:right w:val="single" w:color="auto" w:sz="4" w:space="0"/>
            </w:tcBorders>
            <w:vAlign w:val="bottom"/>
          </w:tcPr>
          <w:p w:rsidRPr="004A626F" w:rsidR="00D54934" w:rsidP="00D54934" w:rsidRDefault="00D54934" w14:paraId="5702FAD3" w14:textId="4A125352">
            <w:pPr>
              <w:widowControl/>
              <w:autoSpaceDE/>
              <w:autoSpaceDN/>
              <w:adjustRightInd/>
              <w:spacing w:after="0"/>
              <w:jc w:val="center"/>
              <w:rPr>
                <w:color w:val="000000"/>
                <w:sz w:val="18"/>
                <w:szCs w:val="18"/>
              </w:rPr>
            </w:pPr>
            <w:r>
              <w:rPr>
                <w:color w:val="000000"/>
                <w:sz w:val="18"/>
                <w:szCs w:val="18"/>
              </w:rPr>
              <w:t>Pop.</w:t>
            </w:r>
          </w:p>
        </w:tc>
        <w:tc>
          <w:tcPr>
            <w:tcW w:w="2245"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3628E3DE" w14:textId="5FF50D10">
            <w:pPr>
              <w:widowControl/>
              <w:autoSpaceDE/>
              <w:autoSpaceDN/>
              <w:adjustRightInd/>
              <w:spacing w:after="0"/>
              <w:rPr>
                <w:color w:val="000000"/>
                <w:sz w:val="18"/>
                <w:szCs w:val="18"/>
              </w:rPr>
            </w:pPr>
            <w:r w:rsidRPr="004A626F">
              <w:rPr>
                <w:color w:val="000000"/>
                <w:sz w:val="18"/>
                <w:szCs w:val="18"/>
              </w:rPr>
              <w:t> </w:t>
            </w:r>
            <w:proofErr w:type="spellStart"/>
            <w:r>
              <w:rPr>
                <w:color w:val="000000"/>
                <w:sz w:val="18"/>
                <w:szCs w:val="18"/>
              </w:rPr>
              <w:t>Freedonia</w:t>
            </w:r>
            <w:proofErr w:type="spellEnd"/>
            <w:r>
              <w:rPr>
                <w:color w:val="000000"/>
                <w:sz w:val="18"/>
                <w:szCs w:val="18"/>
              </w:rPr>
              <w:t xml:space="preserve"> Group, U.S. Census Bureau</w:t>
            </w:r>
          </w:p>
        </w:tc>
      </w:tr>
      <w:tr w:rsidRPr="004A626F" w:rsidR="00D54934" w:rsidTr="00D54934" w14:paraId="30D575A8" w14:textId="77777777">
        <w:trPr>
          <w:trHeight w:val="71"/>
        </w:trPr>
        <w:tc>
          <w:tcPr>
            <w:tcW w:w="1170" w:type="dxa"/>
            <w:tcBorders>
              <w:top w:val="nil"/>
              <w:left w:val="single" w:color="auto" w:sz="4" w:space="0"/>
              <w:bottom w:val="single" w:color="auto" w:sz="4" w:space="0"/>
              <w:right w:val="single" w:color="auto" w:sz="4" w:space="0"/>
            </w:tcBorders>
            <w:shd w:val="clear" w:color="auto" w:fill="auto"/>
            <w:noWrap/>
            <w:vAlign w:val="bottom"/>
          </w:tcPr>
          <w:p w:rsidRPr="004A626F" w:rsidR="00D54934" w:rsidP="004A626F" w:rsidRDefault="00D54934" w14:paraId="49D32316" w14:textId="6390A86E">
            <w:pPr>
              <w:widowControl/>
              <w:autoSpaceDE/>
              <w:autoSpaceDN/>
              <w:adjustRightInd/>
              <w:spacing w:after="0"/>
              <w:jc w:val="right"/>
              <w:rPr>
                <w:color w:val="000000"/>
                <w:sz w:val="18"/>
                <w:szCs w:val="18"/>
              </w:rPr>
            </w:pPr>
            <w:r w:rsidRPr="004A626F">
              <w:rPr>
                <w:color w:val="000000"/>
                <w:sz w:val="18"/>
                <w:szCs w:val="18"/>
              </w:rPr>
              <w:t>2401100000</w:t>
            </w:r>
          </w:p>
        </w:tc>
        <w:tc>
          <w:tcPr>
            <w:tcW w:w="2886" w:type="dxa"/>
            <w:tcBorders>
              <w:top w:val="nil"/>
              <w:left w:val="nil"/>
              <w:bottom w:val="single" w:color="auto" w:sz="4" w:space="0"/>
              <w:right w:val="single" w:color="auto" w:sz="4" w:space="0"/>
            </w:tcBorders>
            <w:shd w:val="clear" w:color="auto" w:fill="auto"/>
            <w:noWrap/>
            <w:vAlign w:val="bottom"/>
          </w:tcPr>
          <w:p w:rsidRPr="004A626F" w:rsidR="00D54934" w:rsidP="004A626F" w:rsidRDefault="00D54934" w14:paraId="43F5CD3F" w14:textId="19B9FF30">
            <w:pPr>
              <w:widowControl/>
              <w:autoSpaceDE/>
              <w:autoSpaceDN/>
              <w:adjustRightInd/>
              <w:spacing w:after="0"/>
              <w:rPr>
                <w:color w:val="000000"/>
                <w:sz w:val="18"/>
                <w:szCs w:val="18"/>
              </w:rPr>
            </w:pPr>
            <w:r w:rsidRPr="004A626F">
              <w:rPr>
                <w:color w:val="000000"/>
                <w:sz w:val="18"/>
                <w:szCs w:val="18"/>
              </w:rPr>
              <w:t>Industrial Maintenance Coatings</w:t>
            </w:r>
            <w:r>
              <w:rPr>
                <w:color w:val="000000"/>
                <w:sz w:val="18"/>
                <w:szCs w:val="18"/>
              </w:rPr>
              <w:t xml:space="preserve"> (controlled)</w:t>
            </w:r>
          </w:p>
        </w:tc>
        <w:tc>
          <w:tcPr>
            <w:tcW w:w="924" w:type="dxa"/>
            <w:tcBorders>
              <w:top w:val="nil"/>
              <w:left w:val="nil"/>
              <w:bottom w:val="single" w:color="auto" w:sz="4" w:space="0"/>
              <w:right w:val="single" w:color="auto" w:sz="4" w:space="0"/>
            </w:tcBorders>
            <w:shd w:val="clear" w:color="auto" w:fill="auto"/>
            <w:noWrap/>
            <w:vAlign w:val="bottom"/>
          </w:tcPr>
          <w:p w:rsidRPr="004A626F" w:rsidR="00D54934" w:rsidP="004A626F" w:rsidRDefault="00D54934" w14:paraId="47CFC3F3" w14:textId="0F7F98A0">
            <w:pPr>
              <w:widowControl/>
              <w:autoSpaceDE/>
              <w:autoSpaceDN/>
              <w:adjustRightInd/>
              <w:spacing w:after="0"/>
              <w:jc w:val="center"/>
              <w:rPr>
                <w:color w:val="000000"/>
                <w:sz w:val="18"/>
                <w:szCs w:val="18"/>
              </w:rPr>
            </w:pPr>
            <w:r>
              <w:rPr>
                <w:color w:val="000000"/>
                <w:sz w:val="18"/>
                <w:szCs w:val="18"/>
              </w:rPr>
              <w:t>VOC</w:t>
            </w:r>
          </w:p>
        </w:tc>
        <w:tc>
          <w:tcPr>
            <w:tcW w:w="1054" w:type="dxa"/>
            <w:tcBorders>
              <w:top w:val="nil"/>
              <w:left w:val="nil"/>
              <w:bottom w:val="single" w:color="auto" w:sz="4" w:space="0"/>
              <w:right w:val="single" w:color="auto" w:sz="4" w:space="0"/>
            </w:tcBorders>
            <w:shd w:val="clear" w:color="auto" w:fill="auto"/>
            <w:noWrap/>
            <w:vAlign w:val="bottom"/>
          </w:tcPr>
          <w:p w:rsidRPr="004A626F" w:rsidR="00D54934" w:rsidP="007C3A5C" w:rsidRDefault="00D54934" w14:paraId="089D27DC" w14:textId="649FB02E">
            <w:pPr>
              <w:widowControl/>
              <w:autoSpaceDE/>
              <w:autoSpaceDN/>
              <w:adjustRightInd/>
              <w:spacing w:after="0"/>
              <w:jc w:val="right"/>
              <w:rPr>
                <w:color w:val="000000"/>
                <w:sz w:val="18"/>
                <w:szCs w:val="18"/>
              </w:rPr>
            </w:pPr>
            <w:r>
              <w:rPr>
                <w:color w:val="000000"/>
                <w:sz w:val="18"/>
                <w:szCs w:val="18"/>
              </w:rPr>
              <w:t>0.15</w:t>
            </w:r>
          </w:p>
        </w:tc>
        <w:tc>
          <w:tcPr>
            <w:tcW w:w="1080" w:type="dxa"/>
            <w:tcBorders>
              <w:top w:val="nil"/>
              <w:left w:val="nil"/>
              <w:bottom w:val="single" w:color="auto" w:sz="4" w:space="0"/>
              <w:right w:val="single" w:color="auto" w:sz="4" w:space="0"/>
            </w:tcBorders>
            <w:shd w:val="clear" w:color="auto" w:fill="auto"/>
            <w:noWrap/>
            <w:vAlign w:val="bottom"/>
          </w:tcPr>
          <w:p w:rsidRPr="004A626F" w:rsidR="00D54934" w:rsidP="004A626F" w:rsidRDefault="00D54934" w14:paraId="100EC997" w14:textId="23319064">
            <w:pPr>
              <w:widowControl/>
              <w:autoSpaceDE/>
              <w:autoSpaceDN/>
              <w:adjustRightInd/>
              <w:spacing w:after="0"/>
              <w:rPr>
                <w:color w:val="000000"/>
                <w:sz w:val="18"/>
                <w:szCs w:val="18"/>
              </w:rPr>
            </w:pPr>
            <w:r w:rsidRPr="004A626F">
              <w:rPr>
                <w:color w:val="000000"/>
                <w:sz w:val="18"/>
                <w:szCs w:val="18"/>
              </w:rPr>
              <w:t>LB/EACH</w:t>
            </w:r>
          </w:p>
        </w:tc>
        <w:tc>
          <w:tcPr>
            <w:tcW w:w="900" w:type="dxa"/>
            <w:tcBorders>
              <w:top w:val="single" w:color="auto" w:sz="4" w:space="0"/>
              <w:left w:val="nil"/>
              <w:bottom w:val="single" w:color="auto" w:sz="4" w:space="0"/>
              <w:right w:val="single" w:color="auto" w:sz="4" w:space="0"/>
            </w:tcBorders>
            <w:vAlign w:val="bottom"/>
          </w:tcPr>
          <w:p w:rsidR="00D54934" w:rsidP="00D54934" w:rsidRDefault="00D54934" w14:paraId="1E5011D4" w14:textId="6470FAAA">
            <w:pPr>
              <w:widowControl/>
              <w:autoSpaceDE/>
              <w:autoSpaceDN/>
              <w:adjustRightInd/>
              <w:spacing w:after="0"/>
              <w:jc w:val="center"/>
              <w:rPr>
                <w:color w:val="000000"/>
                <w:sz w:val="18"/>
                <w:szCs w:val="18"/>
              </w:rPr>
            </w:pPr>
            <w:r>
              <w:rPr>
                <w:color w:val="000000"/>
                <w:sz w:val="18"/>
                <w:szCs w:val="18"/>
              </w:rPr>
              <w:t>Pop.</w:t>
            </w:r>
          </w:p>
        </w:tc>
        <w:tc>
          <w:tcPr>
            <w:tcW w:w="2245" w:type="dxa"/>
            <w:tcBorders>
              <w:top w:val="nil"/>
              <w:left w:val="single" w:color="auto" w:sz="4" w:space="0"/>
              <w:bottom w:val="single" w:color="auto" w:sz="4" w:space="0"/>
              <w:right w:val="single" w:color="auto" w:sz="4" w:space="0"/>
            </w:tcBorders>
            <w:shd w:val="clear" w:color="auto" w:fill="auto"/>
            <w:noWrap/>
            <w:vAlign w:val="bottom"/>
          </w:tcPr>
          <w:p w:rsidRPr="004A626F" w:rsidR="00D54934" w:rsidP="004A626F" w:rsidRDefault="00D54934" w14:paraId="22584ED8" w14:textId="285D4C97">
            <w:pPr>
              <w:widowControl/>
              <w:autoSpaceDE/>
              <w:autoSpaceDN/>
              <w:adjustRightInd/>
              <w:spacing w:after="0"/>
              <w:rPr>
                <w:color w:val="000000"/>
                <w:sz w:val="18"/>
                <w:szCs w:val="18"/>
              </w:rPr>
            </w:pPr>
            <w:r>
              <w:rPr>
                <w:color w:val="000000"/>
                <w:sz w:val="18"/>
                <w:szCs w:val="18"/>
              </w:rPr>
              <w:t>ERTAC, U.S. Census Bureau</w:t>
            </w:r>
          </w:p>
        </w:tc>
      </w:tr>
      <w:tr w:rsidRPr="004A626F" w:rsidR="00D54934" w:rsidTr="00D54934" w14:paraId="465418D3" w14:textId="77777777">
        <w:trPr>
          <w:trHeight w:val="71"/>
        </w:trPr>
        <w:tc>
          <w:tcPr>
            <w:tcW w:w="1170"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676CFDEA" w14:textId="77777777">
            <w:pPr>
              <w:widowControl/>
              <w:autoSpaceDE/>
              <w:autoSpaceDN/>
              <w:adjustRightInd/>
              <w:spacing w:after="0"/>
              <w:jc w:val="right"/>
              <w:rPr>
                <w:color w:val="000000"/>
                <w:sz w:val="18"/>
                <w:szCs w:val="18"/>
              </w:rPr>
            </w:pPr>
            <w:r w:rsidRPr="004A626F">
              <w:rPr>
                <w:color w:val="000000"/>
                <w:sz w:val="18"/>
                <w:szCs w:val="18"/>
              </w:rPr>
              <w:t>2401200000</w:t>
            </w:r>
          </w:p>
        </w:tc>
        <w:tc>
          <w:tcPr>
            <w:tcW w:w="2886"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5B55E95A" w14:textId="77777777">
            <w:pPr>
              <w:widowControl/>
              <w:autoSpaceDE/>
              <w:autoSpaceDN/>
              <w:adjustRightInd/>
              <w:spacing w:after="0"/>
              <w:rPr>
                <w:color w:val="000000"/>
                <w:sz w:val="18"/>
                <w:szCs w:val="18"/>
              </w:rPr>
            </w:pPr>
            <w:r w:rsidRPr="004A626F">
              <w:rPr>
                <w:color w:val="000000"/>
                <w:sz w:val="18"/>
                <w:szCs w:val="18"/>
              </w:rPr>
              <w:t>Other Special Purpose Coatings</w:t>
            </w:r>
          </w:p>
        </w:tc>
        <w:tc>
          <w:tcPr>
            <w:tcW w:w="924"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09E5F864" w14:textId="77777777">
            <w:pPr>
              <w:widowControl/>
              <w:autoSpaceDE/>
              <w:autoSpaceDN/>
              <w:adjustRightInd/>
              <w:spacing w:after="0"/>
              <w:jc w:val="center"/>
              <w:rPr>
                <w:color w:val="000000"/>
                <w:sz w:val="18"/>
                <w:szCs w:val="18"/>
              </w:rPr>
            </w:pPr>
            <w:r w:rsidRPr="004A626F">
              <w:rPr>
                <w:color w:val="000000"/>
                <w:sz w:val="18"/>
                <w:szCs w:val="18"/>
              </w:rPr>
              <w:t>VOC</w:t>
            </w:r>
          </w:p>
        </w:tc>
        <w:tc>
          <w:tcPr>
            <w:tcW w:w="1054" w:type="dxa"/>
            <w:tcBorders>
              <w:top w:val="nil"/>
              <w:left w:val="nil"/>
              <w:bottom w:val="single" w:color="auto" w:sz="4" w:space="0"/>
              <w:right w:val="single" w:color="auto" w:sz="4" w:space="0"/>
            </w:tcBorders>
            <w:shd w:val="clear" w:color="auto" w:fill="auto"/>
            <w:noWrap/>
            <w:vAlign w:val="bottom"/>
            <w:hideMark/>
          </w:tcPr>
          <w:p w:rsidRPr="004A626F" w:rsidR="00D54934" w:rsidP="007C3A5C" w:rsidRDefault="00D54934" w14:paraId="2556F29B" w14:textId="77777777">
            <w:pPr>
              <w:widowControl/>
              <w:autoSpaceDE/>
              <w:autoSpaceDN/>
              <w:adjustRightInd/>
              <w:spacing w:after="0"/>
              <w:jc w:val="right"/>
              <w:rPr>
                <w:color w:val="000000"/>
                <w:sz w:val="18"/>
                <w:szCs w:val="18"/>
              </w:rPr>
            </w:pPr>
            <w:r w:rsidRPr="004A626F">
              <w:rPr>
                <w:color w:val="000000"/>
                <w:sz w:val="18"/>
                <w:szCs w:val="18"/>
              </w:rPr>
              <w:t xml:space="preserve">                         0.01 </w:t>
            </w:r>
          </w:p>
        </w:tc>
        <w:tc>
          <w:tcPr>
            <w:tcW w:w="1080"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13A5E6C6" w14:textId="77777777">
            <w:pPr>
              <w:widowControl/>
              <w:autoSpaceDE/>
              <w:autoSpaceDN/>
              <w:adjustRightInd/>
              <w:spacing w:after="0"/>
              <w:rPr>
                <w:color w:val="000000"/>
                <w:sz w:val="18"/>
                <w:szCs w:val="18"/>
              </w:rPr>
            </w:pPr>
            <w:r w:rsidRPr="004A626F">
              <w:rPr>
                <w:color w:val="000000"/>
                <w:sz w:val="18"/>
                <w:szCs w:val="18"/>
              </w:rPr>
              <w:t>LB/EACH</w:t>
            </w:r>
          </w:p>
        </w:tc>
        <w:tc>
          <w:tcPr>
            <w:tcW w:w="900" w:type="dxa"/>
            <w:tcBorders>
              <w:top w:val="single" w:color="auto" w:sz="4" w:space="0"/>
              <w:left w:val="nil"/>
              <w:bottom w:val="single" w:color="auto" w:sz="4" w:space="0"/>
              <w:right w:val="single" w:color="auto" w:sz="4" w:space="0"/>
            </w:tcBorders>
            <w:vAlign w:val="bottom"/>
          </w:tcPr>
          <w:p w:rsidRPr="004A626F" w:rsidR="00D54934" w:rsidP="00D54934" w:rsidRDefault="00D54934" w14:paraId="2C64E5BD" w14:textId="21BC42AE">
            <w:pPr>
              <w:widowControl/>
              <w:autoSpaceDE/>
              <w:autoSpaceDN/>
              <w:adjustRightInd/>
              <w:spacing w:after="0"/>
              <w:jc w:val="center"/>
              <w:rPr>
                <w:color w:val="000000"/>
                <w:sz w:val="18"/>
                <w:szCs w:val="18"/>
              </w:rPr>
            </w:pPr>
            <w:r>
              <w:rPr>
                <w:color w:val="000000"/>
                <w:sz w:val="18"/>
                <w:szCs w:val="18"/>
              </w:rPr>
              <w:t>Pop.</w:t>
            </w:r>
          </w:p>
        </w:tc>
        <w:tc>
          <w:tcPr>
            <w:tcW w:w="2245"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5E92F1D3" w14:textId="00C8A4BF">
            <w:pPr>
              <w:widowControl/>
              <w:autoSpaceDE/>
              <w:autoSpaceDN/>
              <w:adjustRightInd/>
              <w:spacing w:after="0"/>
              <w:rPr>
                <w:color w:val="000000"/>
                <w:sz w:val="18"/>
                <w:szCs w:val="18"/>
              </w:rPr>
            </w:pPr>
            <w:r w:rsidRPr="004A626F">
              <w:rPr>
                <w:color w:val="000000"/>
                <w:sz w:val="18"/>
                <w:szCs w:val="18"/>
              </w:rPr>
              <w:t> </w:t>
            </w:r>
            <w:proofErr w:type="spellStart"/>
            <w:r>
              <w:rPr>
                <w:color w:val="000000"/>
                <w:sz w:val="18"/>
                <w:szCs w:val="18"/>
              </w:rPr>
              <w:t>Freedonia</w:t>
            </w:r>
            <w:proofErr w:type="spellEnd"/>
            <w:r>
              <w:rPr>
                <w:color w:val="000000"/>
                <w:sz w:val="18"/>
                <w:szCs w:val="18"/>
              </w:rPr>
              <w:t xml:space="preserve"> Group, U.S. Census Bureau</w:t>
            </w:r>
          </w:p>
        </w:tc>
      </w:tr>
      <w:tr w:rsidRPr="004A626F" w:rsidR="00D54934" w:rsidTr="00D54934" w14:paraId="36DA1ECB" w14:textId="77777777">
        <w:trPr>
          <w:trHeight w:val="71"/>
        </w:trPr>
        <w:tc>
          <w:tcPr>
            <w:tcW w:w="1170"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23492315" w14:textId="77777777">
            <w:pPr>
              <w:widowControl/>
              <w:autoSpaceDE/>
              <w:autoSpaceDN/>
              <w:adjustRightInd/>
              <w:spacing w:after="0"/>
              <w:jc w:val="right"/>
              <w:rPr>
                <w:color w:val="000000"/>
                <w:sz w:val="18"/>
                <w:szCs w:val="18"/>
              </w:rPr>
            </w:pPr>
            <w:r w:rsidRPr="004A626F">
              <w:rPr>
                <w:color w:val="000000"/>
                <w:sz w:val="18"/>
                <w:szCs w:val="18"/>
              </w:rPr>
              <w:t>2415000000</w:t>
            </w:r>
          </w:p>
        </w:tc>
        <w:tc>
          <w:tcPr>
            <w:tcW w:w="2886"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47D39A98" w14:textId="77777777">
            <w:pPr>
              <w:widowControl/>
              <w:autoSpaceDE/>
              <w:autoSpaceDN/>
              <w:adjustRightInd/>
              <w:spacing w:after="0"/>
              <w:rPr>
                <w:color w:val="000000"/>
                <w:sz w:val="18"/>
                <w:szCs w:val="18"/>
              </w:rPr>
            </w:pPr>
            <w:r w:rsidRPr="004A626F">
              <w:rPr>
                <w:color w:val="000000"/>
                <w:sz w:val="18"/>
                <w:szCs w:val="18"/>
              </w:rPr>
              <w:t xml:space="preserve">Degreasing: All Processes/All Industries </w:t>
            </w:r>
          </w:p>
        </w:tc>
        <w:tc>
          <w:tcPr>
            <w:tcW w:w="924"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1BDE9B61" w14:textId="77777777">
            <w:pPr>
              <w:widowControl/>
              <w:autoSpaceDE/>
              <w:autoSpaceDN/>
              <w:adjustRightInd/>
              <w:spacing w:after="0"/>
              <w:jc w:val="center"/>
              <w:rPr>
                <w:color w:val="000000"/>
                <w:sz w:val="18"/>
                <w:szCs w:val="18"/>
              </w:rPr>
            </w:pPr>
            <w:r w:rsidRPr="004A626F">
              <w:rPr>
                <w:color w:val="000000"/>
                <w:sz w:val="18"/>
                <w:szCs w:val="18"/>
              </w:rPr>
              <w:t>VOC</w:t>
            </w:r>
          </w:p>
        </w:tc>
        <w:tc>
          <w:tcPr>
            <w:tcW w:w="1054" w:type="dxa"/>
            <w:tcBorders>
              <w:top w:val="nil"/>
              <w:left w:val="nil"/>
              <w:bottom w:val="single" w:color="auto" w:sz="4" w:space="0"/>
              <w:right w:val="single" w:color="auto" w:sz="4" w:space="0"/>
            </w:tcBorders>
            <w:shd w:val="clear" w:color="auto" w:fill="auto"/>
            <w:noWrap/>
            <w:vAlign w:val="bottom"/>
            <w:hideMark/>
          </w:tcPr>
          <w:p w:rsidRPr="004A626F" w:rsidR="00D54934" w:rsidP="007C3A5C" w:rsidRDefault="00D54934" w14:paraId="715293A3" w14:textId="77777777">
            <w:pPr>
              <w:widowControl/>
              <w:autoSpaceDE/>
              <w:autoSpaceDN/>
              <w:adjustRightInd/>
              <w:spacing w:after="0"/>
              <w:jc w:val="right"/>
              <w:rPr>
                <w:color w:val="000000"/>
                <w:sz w:val="18"/>
                <w:szCs w:val="18"/>
              </w:rPr>
            </w:pPr>
            <w:r w:rsidRPr="004A626F">
              <w:rPr>
                <w:color w:val="000000"/>
                <w:sz w:val="18"/>
                <w:szCs w:val="18"/>
              </w:rPr>
              <w:t xml:space="preserve">                       32.36 </w:t>
            </w:r>
          </w:p>
        </w:tc>
        <w:tc>
          <w:tcPr>
            <w:tcW w:w="1080"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07F6DA91" w14:textId="77777777">
            <w:pPr>
              <w:widowControl/>
              <w:autoSpaceDE/>
              <w:autoSpaceDN/>
              <w:adjustRightInd/>
              <w:spacing w:after="0"/>
              <w:rPr>
                <w:color w:val="000000"/>
                <w:sz w:val="18"/>
                <w:szCs w:val="18"/>
              </w:rPr>
            </w:pPr>
            <w:r w:rsidRPr="004A626F">
              <w:rPr>
                <w:color w:val="000000"/>
                <w:sz w:val="18"/>
                <w:szCs w:val="18"/>
              </w:rPr>
              <w:t>LB/EACH</w:t>
            </w:r>
          </w:p>
        </w:tc>
        <w:tc>
          <w:tcPr>
            <w:tcW w:w="900" w:type="dxa"/>
            <w:tcBorders>
              <w:top w:val="single" w:color="auto" w:sz="4" w:space="0"/>
              <w:left w:val="nil"/>
              <w:bottom w:val="single" w:color="auto" w:sz="4" w:space="0"/>
              <w:right w:val="single" w:color="auto" w:sz="4" w:space="0"/>
            </w:tcBorders>
            <w:vAlign w:val="bottom"/>
          </w:tcPr>
          <w:p w:rsidRPr="004A626F" w:rsidR="00D54934" w:rsidP="00D54934" w:rsidRDefault="00D54934" w14:paraId="4941D089" w14:textId="6A2FA872">
            <w:pPr>
              <w:widowControl/>
              <w:autoSpaceDE/>
              <w:autoSpaceDN/>
              <w:adjustRightInd/>
              <w:spacing w:after="0"/>
              <w:jc w:val="center"/>
              <w:rPr>
                <w:color w:val="000000"/>
                <w:sz w:val="18"/>
                <w:szCs w:val="18"/>
              </w:rPr>
            </w:pPr>
            <w:r>
              <w:rPr>
                <w:color w:val="000000"/>
                <w:sz w:val="18"/>
                <w:szCs w:val="18"/>
              </w:rPr>
              <w:t>Emp.</w:t>
            </w:r>
          </w:p>
        </w:tc>
        <w:tc>
          <w:tcPr>
            <w:tcW w:w="2245"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242B9404" w14:textId="35CE5FE6">
            <w:pPr>
              <w:widowControl/>
              <w:autoSpaceDE/>
              <w:autoSpaceDN/>
              <w:adjustRightInd/>
              <w:spacing w:after="0"/>
              <w:rPr>
                <w:color w:val="000000"/>
                <w:sz w:val="18"/>
                <w:szCs w:val="18"/>
              </w:rPr>
            </w:pPr>
            <w:r w:rsidRPr="004A626F">
              <w:rPr>
                <w:color w:val="000000"/>
                <w:sz w:val="18"/>
                <w:szCs w:val="18"/>
              </w:rPr>
              <w:t> </w:t>
            </w:r>
            <w:proofErr w:type="spellStart"/>
            <w:r>
              <w:rPr>
                <w:color w:val="000000"/>
                <w:sz w:val="18"/>
                <w:szCs w:val="18"/>
              </w:rPr>
              <w:t>Freedonia</w:t>
            </w:r>
            <w:proofErr w:type="spellEnd"/>
            <w:r>
              <w:rPr>
                <w:color w:val="000000"/>
                <w:sz w:val="18"/>
                <w:szCs w:val="18"/>
              </w:rPr>
              <w:t xml:space="preserve"> Group, U.S. Census Bureau</w:t>
            </w:r>
          </w:p>
        </w:tc>
      </w:tr>
      <w:tr w:rsidRPr="004A626F" w:rsidR="00D54934" w:rsidTr="00D54934" w14:paraId="33FD99B6" w14:textId="77777777">
        <w:trPr>
          <w:trHeight w:val="71"/>
        </w:trPr>
        <w:tc>
          <w:tcPr>
            <w:tcW w:w="1170"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68DC1435" w14:textId="77777777">
            <w:pPr>
              <w:widowControl/>
              <w:autoSpaceDE/>
              <w:autoSpaceDN/>
              <w:adjustRightInd/>
              <w:spacing w:after="0"/>
              <w:jc w:val="right"/>
              <w:rPr>
                <w:color w:val="000000"/>
                <w:sz w:val="18"/>
                <w:szCs w:val="18"/>
              </w:rPr>
            </w:pPr>
            <w:r w:rsidRPr="004A626F">
              <w:rPr>
                <w:color w:val="000000"/>
                <w:sz w:val="18"/>
                <w:szCs w:val="18"/>
              </w:rPr>
              <w:t>2425000000</w:t>
            </w:r>
          </w:p>
        </w:tc>
        <w:tc>
          <w:tcPr>
            <w:tcW w:w="2886"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5E001383" w14:textId="1A516734">
            <w:pPr>
              <w:widowControl/>
              <w:autoSpaceDE/>
              <w:autoSpaceDN/>
              <w:adjustRightInd/>
              <w:spacing w:after="0"/>
              <w:rPr>
                <w:color w:val="000000"/>
                <w:sz w:val="18"/>
                <w:szCs w:val="18"/>
              </w:rPr>
            </w:pPr>
            <w:r>
              <w:rPr>
                <w:color w:val="000000"/>
                <w:sz w:val="18"/>
                <w:szCs w:val="18"/>
              </w:rPr>
              <w:t>Graphic Arts</w:t>
            </w:r>
          </w:p>
        </w:tc>
        <w:tc>
          <w:tcPr>
            <w:tcW w:w="924"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43F975C3" w14:textId="77777777">
            <w:pPr>
              <w:widowControl/>
              <w:autoSpaceDE/>
              <w:autoSpaceDN/>
              <w:adjustRightInd/>
              <w:spacing w:after="0"/>
              <w:jc w:val="center"/>
              <w:rPr>
                <w:color w:val="000000"/>
                <w:sz w:val="18"/>
                <w:szCs w:val="18"/>
              </w:rPr>
            </w:pPr>
            <w:r w:rsidRPr="004A626F">
              <w:rPr>
                <w:color w:val="000000"/>
                <w:sz w:val="18"/>
                <w:szCs w:val="18"/>
              </w:rPr>
              <w:t>VOC</w:t>
            </w:r>
          </w:p>
        </w:tc>
        <w:tc>
          <w:tcPr>
            <w:tcW w:w="1054" w:type="dxa"/>
            <w:tcBorders>
              <w:top w:val="nil"/>
              <w:left w:val="nil"/>
              <w:bottom w:val="single" w:color="auto" w:sz="4" w:space="0"/>
              <w:right w:val="single" w:color="auto" w:sz="4" w:space="0"/>
            </w:tcBorders>
            <w:shd w:val="clear" w:color="auto" w:fill="auto"/>
            <w:noWrap/>
            <w:vAlign w:val="bottom"/>
            <w:hideMark/>
          </w:tcPr>
          <w:p w:rsidRPr="004A626F" w:rsidR="00D54934" w:rsidP="007C3A5C" w:rsidRDefault="00D54934" w14:paraId="2012C70B" w14:textId="77777777">
            <w:pPr>
              <w:widowControl/>
              <w:autoSpaceDE/>
              <w:autoSpaceDN/>
              <w:adjustRightInd/>
              <w:spacing w:after="0"/>
              <w:jc w:val="right"/>
              <w:rPr>
                <w:color w:val="000000"/>
                <w:sz w:val="18"/>
                <w:szCs w:val="18"/>
              </w:rPr>
            </w:pPr>
            <w:r w:rsidRPr="004A626F">
              <w:rPr>
                <w:color w:val="000000"/>
                <w:sz w:val="18"/>
                <w:szCs w:val="18"/>
              </w:rPr>
              <w:t xml:space="preserve">                 1,583.65 </w:t>
            </w:r>
          </w:p>
        </w:tc>
        <w:tc>
          <w:tcPr>
            <w:tcW w:w="1080"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0B6AC78B" w14:textId="77777777">
            <w:pPr>
              <w:widowControl/>
              <w:autoSpaceDE/>
              <w:autoSpaceDN/>
              <w:adjustRightInd/>
              <w:spacing w:after="0"/>
              <w:rPr>
                <w:color w:val="000000"/>
                <w:sz w:val="18"/>
                <w:szCs w:val="18"/>
              </w:rPr>
            </w:pPr>
            <w:r w:rsidRPr="004A626F">
              <w:rPr>
                <w:color w:val="000000"/>
                <w:sz w:val="18"/>
                <w:szCs w:val="18"/>
              </w:rPr>
              <w:t>LB/EACH</w:t>
            </w:r>
          </w:p>
        </w:tc>
        <w:tc>
          <w:tcPr>
            <w:tcW w:w="900" w:type="dxa"/>
            <w:tcBorders>
              <w:top w:val="single" w:color="auto" w:sz="4" w:space="0"/>
              <w:left w:val="nil"/>
              <w:bottom w:val="single" w:color="auto" w:sz="4" w:space="0"/>
              <w:right w:val="single" w:color="auto" w:sz="4" w:space="0"/>
            </w:tcBorders>
            <w:vAlign w:val="bottom"/>
          </w:tcPr>
          <w:p w:rsidRPr="004A626F" w:rsidR="00D54934" w:rsidP="00D54934" w:rsidRDefault="00D54934" w14:paraId="358223DF" w14:textId="415E07E3">
            <w:pPr>
              <w:widowControl/>
              <w:autoSpaceDE/>
              <w:autoSpaceDN/>
              <w:adjustRightInd/>
              <w:spacing w:after="0"/>
              <w:jc w:val="center"/>
              <w:rPr>
                <w:color w:val="000000"/>
                <w:sz w:val="18"/>
                <w:szCs w:val="18"/>
              </w:rPr>
            </w:pPr>
            <w:r>
              <w:rPr>
                <w:color w:val="000000"/>
                <w:sz w:val="18"/>
                <w:szCs w:val="18"/>
              </w:rPr>
              <w:t>Emp.</w:t>
            </w:r>
          </w:p>
        </w:tc>
        <w:tc>
          <w:tcPr>
            <w:tcW w:w="2245"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1A75CB1B" w14:textId="7CE9EEFC">
            <w:pPr>
              <w:widowControl/>
              <w:autoSpaceDE/>
              <w:autoSpaceDN/>
              <w:adjustRightInd/>
              <w:spacing w:after="0"/>
              <w:rPr>
                <w:color w:val="000000"/>
                <w:sz w:val="18"/>
                <w:szCs w:val="18"/>
              </w:rPr>
            </w:pPr>
            <w:r w:rsidRPr="004A626F">
              <w:rPr>
                <w:color w:val="000000"/>
                <w:sz w:val="18"/>
                <w:szCs w:val="18"/>
              </w:rPr>
              <w:t> </w:t>
            </w:r>
            <w:proofErr w:type="spellStart"/>
            <w:r>
              <w:rPr>
                <w:color w:val="000000"/>
                <w:sz w:val="18"/>
                <w:szCs w:val="18"/>
              </w:rPr>
              <w:t>Freedonia</w:t>
            </w:r>
            <w:proofErr w:type="spellEnd"/>
            <w:r>
              <w:rPr>
                <w:color w:val="000000"/>
                <w:sz w:val="18"/>
                <w:szCs w:val="18"/>
              </w:rPr>
              <w:t xml:space="preserve"> Group, U.S. Census Bureau</w:t>
            </w:r>
          </w:p>
        </w:tc>
      </w:tr>
      <w:tr w:rsidRPr="004A626F" w:rsidR="00D54934" w:rsidTr="00D54934" w14:paraId="4D208711" w14:textId="77777777">
        <w:trPr>
          <w:trHeight w:val="71"/>
        </w:trPr>
        <w:tc>
          <w:tcPr>
            <w:tcW w:w="1170"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22FE98DC" w14:textId="77777777">
            <w:pPr>
              <w:widowControl/>
              <w:autoSpaceDE/>
              <w:autoSpaceDN/>
              <w:adjustRightInd/>
              <w:spacing w:after="0"/>
              <w:jc w:val="right"/>
              <w:rPr>
                <w:color w:val="000000"/>
                <w:sz w:val="18"/>
                <w:szCs w:val="18"/>
              </w:rPr>
            </w:pPr>
            <w:r w:rsidRPr="004A626F">
              <w:rPr>
                <w:color w:val="000000"/>
                <w:sz w:val="18"/>
                <w:szCs w:val="18"/>
              </w:rPr>
              <w:t>2460100000</w:t>
            </w:r>
          </w:p>
        </w:tc>
        <w:tc>
          <w:tcPr>
            <w:tcW w:w="2886"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1C3AFD2D" w14:textId="77777777">
            <w:pPr>
              <w:widowControl/>
              <w:autoSpaceDE/>
              <w:autoSpaceDN/>
              <w:adjustRightInd/>
              <w:spacing w:after="0"/>
              <w:rPr>
                <w:color w:val="000000"/>
                <w:sz w:val="18"/>
                <w:szCs w:val="18"/>
              </w:rPr>
            </w:pPr>
            <w:r w:rsidRPr="004A626F">
              <w:rPr>
                <w:color w:val="000000"/>
                <w:sz w:val="18"/>
                <w:szCs w:val="18"/>
              </w:rPr>
              <w:t>All Personal Care Products</w:t>
            </w:r>
          </w:p>
        </w:tc>
        <w:tc>
          <w:tcPr>
            <w:tcW w:w="924"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1E0F653E" w14:textId="77777777">
            <w:pPr>
              <w:widowControl/>
              <w:autoSpaceDE/>
              <w:autoSpaceDN/>
              <w:adjustRightInd/>
              <w:spacing w:after="0"/>
              <w:jc w:val="center"/>
              <w:rPr>
                <w:color w:val="000000"/>
                <w:sz w:val="18"/>
                <w:szCs w:val="18"/>
              </w:rPr>
            </w:pPr>
            <w:r w:rsidRPr="004A626F">
              <w:rPr>
                <w:color w:val="000000"/>
                <w:sz w:val="18"/>
                <w:szCs w:val="18"/>
              </w:rPr>
              <w:t>VOC</w:t>
            </w:r>
          </w:p>
        </w:tc>
        <w:tc>
          <w:tcPr>
            <w:tcW w:w="1054" w:type="dxa"/>
            <w:tcBorders>
              <w:top w:val="nil"/>
              <w:left w:val="nil"/>
              <w:bottom w:val="single" w:color="auto" w:sz="4" w:space="0"/>
              <w:right w:val="single" w:color="auto" w:sz="4" w:space="0"/>
            </w:tcBorders>
            <w:shd w:val="clear" w:color="auto" w:fill="auto"/>
            <w:noWrap/>
            <w:vAlign w:val="bottom"/>
            <w:hideMark/>
          </w:tcPr>
          <w:p w:rsidRPr="004A626F" w:rsidR="00D54934" w:rsidP="007C3A5C" w:rsidRDefault="00D54934" w14:paraId="02C1FABB" w14:textId="77777777">
            <w:pPr>
              <w:widowControl/>
              <w:autoSpaceDE/>
              <w:autoSpaceDN/>
              <w:adjustRightInd/>
              <w:spacing w:after="0"/>
              <w:jc w:val="right"/>
              <w:rPr>
                <w:color w:val="000000"/>
                <w:sz w:val="18"/>
                <w:szCs w:val="18"/>
              </w:rPr>
            </w:pPr>
            <w:r w:rsidRPr="004A626F">
              <w:rPr>
                <w:color w:val="000000"/>
                <w:sz w:val="18"/>
                <w:szCs w:val="18"/>
              </w:rPr>
              <w:t xml:space="preserve">                         1.96 </w:t>
            </w:r>
          </w:p>
        </w:tc>
        <w:tc>
          <w:tcPr>
            <w:tcW w:w="1080" w:type="dxa"/>
            <w:tcBorders>
              <w:top w:val="nil"/>
              <w:left w:val="nil"/>
              <w:bottom w:val="single" w:color="auto" w:sz="4" w:space="0"/>
              <w:right w:val="single" w:color="auto" w:sz="4" w:space="0"/>
            </w:tcBorders>
            <w:shd w:val="clear" w:color="auto" w:fill="auto"/>
            <w:noWrap/>
            <w:vAlign w:val="bottom"/>
            <w:hideMark/>
          </w:tcPr>
          <w:p w:rsidRPr="004A626F" w:rsidR="00D54934" w:rsidP="004A626F" w:rsidRDefault="00D54934" w14:paraId="66BC856A" w14:textId="77777777">
            <w:pPr>
              <w:widowControl/>
              <w:autoSpaceDE/>
              <w:autoSpaceDN/>
              <w:adjustRightInd/>
              <w:spacing w:after="0"/>
              <w:rPr>
                <w:color w:val="000000"/>
                <w:sz w:val="18"/>
                <w:szCs w:val="18"/>
              </w:rPr>
            </w:pPr>
            <w:r w:rsidRPr="004A626F">
              <w:rPr>
                <w:color w:val="000000"/>
                <w:sz w:val="18"/>
                <w:szCs w:val="18"/>
              </w:rPr>
              <w:t>LB/EACH</w:t>
            </w:r>
          </w:p>
        </w:tc>
        <w:tc>
          <w:tcPr>
            <w:tcW w:w="900" w:type="dxa"/>
            <w:tcBorders>
              <w:top w:val="single" w:color="auto" w:sz="4" w:space="0"/>
              <w:left w:val="nil"/>
              <w:bottom w:val="single" w:color="auto" w:sz="4" w:space="0"/>
              <w:right w:val="single" w:color="auto" w:sz="4" w:space="0"/>
            </w:tcBorders>
            <w:vAlign w:val="bottom"/>
          </w:tcPr>
          <w:p w:rsidRPr="004A626F" w:rsidR="00D54934" w:rsidP="00D54934" w:rsidRDefault="00D54934" w14:paraId="0BA8BC6D" w14:textId="74BFE85A">
            <w:pPr>
              <w:widowControl/>
              <w:autoSpaceDE/>
              <w:autoSpaceDN/>
              <w:adjustRightInd/>
              <w:spacing w:after="0"/>
              <w:jc w:val="center"/>
              <w:rPr>
                <w:color w:val="000000"/>
                <w:sz w:val="18"/>
                <w:szCs w:val="18"/>
              </w:rPr>
            </w:pPr>
            <w:r>
              <w:rPr>
                <w:color w:val="000000"/>
                <w:sz w:val="18"/>
                <w:szCs w:val="18"/>
              </w:rPr>
              <w:t>Pop.</w:t>
            </w:r>
          </w:p>
        </w:tc>
        <w:tc>
          <w:tcPr>
            <w:tcW w:w="2245"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4A626F" w:rsidRDefault="00D54934" w14:paraId="6957172A" w14:textId="5CA6F242">
            <w:pPr>
              <w:widowControl/>
              <w:autoSpaceDE/>
              <w:autoSpaceDN/>
              <w:adjustRightInd/>
              <w:spacing w:after="0"/>
              <w:rPr>
                <w:color w:val="000000"/>
                <w:sz w:val="18"/>
                <w:szCs w:val="18"/>
              </w:rPr>
            </w:pPr>
            <w:r w:rsidRPr="004A626F">
              <w:rPr>
                <w:color w:val="000000"/>
                <w:sz w:val="18"/>
                <w:szCs w:val="18"/>
              </w:rPr>
              <w:t> </w:t>
            </w:r>
            <w:proofErr w:type="spellStart"/>
            <w:r>
              <w:rPr>
                <w:color w:val="000000"/>
                <w:sz w:val="18"/>
                <w:szCs w:val="18"/>
              </w:rPr>
              <w:t>Freedonia</w:t>
            </w:r>
            <w:proofErr w:type="spellEnd"/>
            <w:r>
              <w:rPr>
                <w:color w:val="000000"/>
                <w:sz w:val="18"/>
                <w:szCs w:val="18"/>
              </w:rPr>
              <w:t xml:space="preserve"> Group, U.S. Census Bureau</w:t>
            </w:r>
          </w:p>
        </w:tc>
      </w:tr>
      <w:tr w:rsidRPr="004A626F" w:rsidR="00D54934" w:rsidTr="00D54934" w14:paraId="28992D13" w14:textId="77777777">
        <w:trPr>
          <w:trHeight w:val="71"/>
        </w:trPr>
        <w:tc>
          <w:tcPr>
            <w:tcW w:w="1170" w:type="dxa"/>
            <w:tcBorders>
              <w:top w:val="nil"/>
              <w:left w:val="single" w:color="auto" w:sz="4" w:space="0"/>
              <w:bottom w:val="single" w:color="auto" w:sz="4" w:space="0"/>
              <w:right w:val="single" w:color="auto" w:sz="4" w:space="0"/>
            </w:tcBorders>
            <w:shd w:val="clear" w:color="auto" w:fill="auto"/>
            <w:noWrap/>
            <w:vAlign w:val="bottom"/>
          </w:tcPr>
          <w:p w:rsidRPr="004A626F" w:rsidR="00D54934" w:rsidP="00D54934" w:rsidRDefault="00D54934" w14:paraId="5590A063" w14:textId="4BC3C0D8">
            <w:pPr>
              <w:widowControl/>
              <w:autoSpaceDE/>
              <w:autoSpaceDN/>
              <w:adjustRightInd/>
              <w:spacing w:after="0"/>
              <w:jc w:val="right"/>
              <w:rPr>
                <w:color w:val="000000"/>
                <w:sz w:val="18"/>
                <w:szCs w:val="18"/>
              </w:rPr>
            </w:pPr>
            <w:r w:rsidRPr="004A626F">
              <w:rPr>
                <w:color w:val="000000"/>
                <w:sz w:val="18"/>
                <w:szCs w:val="18"/>
              </w:rPr>
              <w:t>2460100000</w:t>
            </w:r>
          </w:p>
        </w:tc>
        <w:tc>
          <w:tcPr>
            <w:tcW w:w="2886" w:type="dxa"/>
            <w:tcBorders>
              <w:top w:val="nil"/>
              <w:left w:val="nil"/>
              <w:bottom w:val="single" w:color="auto" w:sz="4" w:space="0"/>
              <w:right w:val="single" w:color="auto" w:sz="4" w:space="0"/>
            </w:tcBorders>
            <w:shd w:val="clear" w:color="auto" w:fill="auto"/>
            <w:noWrap/>
            <w:vAlign w:val="bottom"/>
          </w:tcPr>
          <w:p w:rsidRPr="004A626F" w:rsidR="00D54934" w:rsidP="00D54934" w:rsidRDefault="00D54934" w14:paraId="2865D520" w14:textId="5A5093A6">
            <w:pPr>
              <w:widowControl/>
              <w:autoSpaceDE/>
              <w:autoSpaceDN/>
              <w:adjustRightInd/>
              <w:spacing w:after="0"/>
              <w:rPr>
                <w:color w:val="000000"/>
                <w:sz w:val="18"/>
                <w:szCs w:val="18"/>
              </w:rPr>
            </w:pPr>
            <w:r w:rsidRPr="004A626F">
              <w:rPr>
                <w:color w:val="000000"/>
                <w:sz w:val="18"/>
                <w:szCs w:val="18"/>
              </w:rPr>
              <w:t>All Personal Care Products</w:t>
            </w:r>
            <w:r>
              <w:rPr>
                <w:color w:val="000000"/>
                <w:sz w:val="18"/>
                <w:szCs w:val="18"/>
              </w:rPr>
              <w:t xml:space="preserve"> (controlled)</w:t>
            </w:r>
          </w:p>
        </w:tc>
        <w:tc>
          <w:tcPr>
            <w:tcW w:w="924" w:type="dxa"/>
            <w:tcBorders>
              <w:top w:val="nil"/>
              <w:left w:val="nil"/>
              <w:bottom w:val="single" w:color="auto" w:sz="4" w:space="0"/>
              <w:right w:val="single" w:color="auto" w:sz="4" w:space="0"/>
            </w:tcBorders>
            <w:shd w:val="clear" w:color="auto" w:fill="auto"/>
            <w:noWrap/>
            <w:vAlign w:val="bottom"/>
          </w:tcPr>
          <w:p w:rsidRPr="004A626F" w:rsidR="00D54934" w:rsidP="00D54934" w:rsidRDefault="00D54934" w14:paraId="65ADFA53" w14:textId="603D3227">
            <w:pPr>
              <w:widowControl/>
              <w:autoSpaceDE/>
              <w:autoSpaceDN/>
              <w:adjustRightInd/>
              <w:spacing w:after="0"/>
              <w:jc w:val="center"/>
              <w:rPr>
                <w:color w:val="000000"/>
                <w:sz w:val="18"/>
                <w:szCs w:val="18"/>
              </w:rPr>
            </w:pPr>
            <w:r>
              <w:rPr>
                <w:color w:val="000000"/>
                <w:sz w:val="18"/>
                <w:szCs w:val="18"/>
              </w:rPr>
              <w:t>VOC</w:t>
            </w:r>
          </w:p>
        </w:tc>
        <w:tc>
          <w:tcPr>
            <w:tcW w:w="1054" w:type="dxa"/>
            <w:tcBorders>
              <w:top w:val="nil"/>
              <w:left w:val="nil"/>
              <w:bottom w:val="single" w:color="auto" w:sz="4" w:space="0"/>
              <w:right w:val="single" w:color="auto" w:sz="4" w:space="0"/>
            </w:tcBorders>
            <w:shd w:val="clear" w:color="auto" w:fill="auto"/>
            <w:noWrap/>
            <w:vAlign w:val="bottom"/>
          </w:tcPr>
          <w:p w:rsidRPr="004A626F" w:rsidR="00D54934" w:rsidP="00D54934" w:rsidRDefault="00D54934" w14:paraId="5E6929DA" w14:textId="26B9DCC2">
            <w:pPr>
              <w:widowControl/>
              <w:autoSpaceDE/>
              <w:autoSpaceDN/>
              <w:adjustRightInd/>
              <w:spacing w:after="0"/>
              <w:jc w:val="right"/>
              <w:rPr>
                <w:color w:val="000000"/>
                <w:sz w:val="18"/>
                <w:szCs w:val="18"/>
              </w:rPr>
            </w:pPr>
            <w:r>
              <w:rPr>
                <w:color w:val="000000"/>
                <w:sz w:val="18"/>
                <w:szCs w:val="18"/>
              </w:rPr>
              <w:t>1.15</w:t>
            </w:r>
          </w:p>
        </w:tc>
        <w:tc>
          <w:tcPr>
            <w:tcW w:w="1080" w:type="dxa"/>
            <w:tcBorders>
              <w:top w:val="nil"/>
              <w:left w:val="nil"/>
              <w:bottom w:val="single" w:color="auto" w:sz="4" w:space="0"/>
              <w:right w:val="single" w:color="auto" w:sz="4" w:space="0"/>
            </w:tcBorders>
            <w:shd w:val="clear" w:color="auto" w:fill="auto"/>
            <w:noWrap/>
            <w:vAlign w:val="bottom"/>
          </w:tcPr>
          <w:p w:rsidRPr="004A626F" w:rsidR="00D54934" w:rsidP="00D54934" w:rsidRDefault="00D54934" w14:paraId="03777906" w14:textId="5A5139AA">
            <w:pPr>
              <w:widowControl/>
              <w:autoSpaceDE/>
              <w:autoSpaceDN/>
              <w:adjustRightInd/>
              <w:spacing w:after="0"/>
              <w:rPr>
                <w:color w:val="000000"/>
                <w:sz w:val="18"/>
                <w:szCs w:val="18"/>
              </w:rPr>
            </w:pPr>
            <w:r w:rsidRPr="004A626F">
              <w:rPr>
                <w:color w:val="000000"/>
                <w:sz w:val="18"/>
                <w:szCs w:val="18"/>
              </w:rPr>
              <w:t>LB/EACH</w:t>
            </w:r>
          </w:p>
        </w:tc>
        <w:tc>
          <w:tcPr>
            <w:tcW w:w="900" w:type="dxa"/>
            <w:tcBorders>
              <w:top w:val="single" w:color="auto" w:sz="4" w:space="0"/>
              <w:left w:val="nil"/>
              <w:bottom w:val="single" w:color="auto" w:sz="4" w:space="0"/>
              <w:right w:val="single" w:color="auto" w:sz="4" w:space="0"/>
            </w:tcBorders>
            <w:vAlign w:val="bottom"/>
          </w:tcPr>
          <w:p w:rsidR="00D54934" w:rsidP="00D54934" w:rsidRDefault="00D54934" w14:paraId="40B85CE7" w14:textId="3D28A426">
            <w:pPr>
              <w:widowControl/>
              <w:autoSpaceDE/>
              <w:autoSpaceDN/>
              <w:adjustRightInd/>
              <w:spacing w:after="0"/>
              <w:jc w:val="center"/>
              <w:rPr>
                <w:color w:val="000000"/>
                <w:sz w:val="18"/>
                <w:szCs w:val="18"/>
              </w:rPr>
            </w:pPr>
            <w:r w:rsidRPr="001A783A">
              <w:rPr>
                <w:color w:val="000000"/>
                <w:sz w:val="18"/>
                <w:szCs w:val="18"/>
              </w:rPr>
              <w:t>Pop.</w:t>
            </w:r>
          </w:p>
        </w:tc>
        <w:tc>
          <w:tcPr>
            <w:tcW w:w="2245" w:type="dxa"/>
            <w:tcBorders>
              <w:top w:val="nil"/>
              <w:left w:val="single" w:color="auto" w:sz="4" w:space="0"/>
              <w:bottom w:val="single" w:color="auto" w:sz="4" w:space="0"/>
              <w:right w:val="single" w:color="auto" w:sz="4" w:space="0"/>
            </w:tcBorders>
            <w:shd w:val="clear" w:color="auto" w:fill="auto"/>
            <w:noWrap/>
            <w:vAlign w:val="bottom"/>
          </w:tcPr>
          <w:p w:rsidRPr="004A626F" w:rsidR="00D54934" w:rsidP="00D54934" w:rsidRDefault="00D54934" w14:paraId="196A9314" w14:textId="63514B08">
            <w:pPr>
              <w:widowControl/>
              <w:autoSpaceDE/>
              <w:autoSpaceDN/>
              <w:adjustRightInd/>
              <w:spacing w:after="0"/>
              <w:rPr>
                <w:color w:val="000000"/>
                <w:sz w:val="18"/>
                <w:szCs w:val="18"/>
              </w:rPr>
            </w:pPr>
            <w:r>
              <w:rPr>
                <w:color w:val="000000"/>
                <w:sz w:val="18"/>
                <w:szCs w:val="18"/>
              </w:rPr>
              <w:t>Ozone Transport Commission, U.S. Census Bureau</w:t>
            </w:r>
          </w:p>
        </w:tc>
      </w:tr>
      <w:tr w:rsidRPr="004A626F" w:rsidR="00D54934" w:rsidTr="00D54934" w14:paraId="18DA089D" w14:textId="77777777">
        <w:trPr>
          <w:trHeight w:val="71"/>
        </w:trPr>
        <w:tc>
          <w:tcPr>
            <w:tcW w:w="1170"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D54934" w:rsidRDefault="00D54934" w14:paraId="73EA64B9" w14:textId="77777777">
            <w:pPr>
              <w:widowControl/>
              <w:autoSpaceDE/>
              <w:autoSpaceDN/>
              <w:adjustRightInd/>
              <w:spacing w:after="0"/>
              <w:jc w:val="right"/>
              <w:rPr>
                <w:color w:val="000000"/>
                <w:sz w:val="18"/>
                <w:szCs w:val="18"/>
              </w:rPr>
            </w:pPr>
            <w:r w:rsidRPr="004A626F">
              <w:rPr>
                <w:color w:val="000000"/>
                <w:sz w:val="18"/>
                <w:szCs w:val="18"/>
              </w:rPr>
              <w:t>2460200000</w:t>
            </w:r>
          </w:p>
        </w:tc>
        <w:tc>
          <w:tcPr>
            <w:tcW w:w="2886" w:type="dxa"/>
            <w:tcBorders>
              <w:top w:val="nil"/>
              <w:left w:val="nil"/>
              <w:bottom w:val="single" w:color="auto" w:sz="4" w:space="0"/>
              <w:right w:val="single" w:color="auto" w:sz="4" w:space="0"/>
            </w:tcBorders>
            <w:shd w:val="clear" w:color="auto" w:fill="auto"/>
            <w:noWrap/>
            <w:vAlign w:val="bottom"/>
            <w:hideMark/>
          </w:tcPr>
          <w:p w:rsidRPr="004A626F" w:rsidR="00D54934" w:rsidP="00D54934" w:rsidRDefault="00D54934" w14:paraId="02270D57" w14:textId="77777777">
            <w:pPr>
              <w:widowControl/>
              <w:autoSpaceDE/>
              <w:autoSpaceDN/>
              <w:adjustRightInd/>
              <w:spacing w:after="0"/>
              <w:rPr>
                <w:color w:val="000000"/>
                <w:sz w:val="18"/>
                <w:szCs w:val="18"/>
              </w:rPr>
            </w:pPr>
            <w:r w:rsidRPr="004A626F">
              <w:rPr>
                <w:color w:val="000000"/>
                <w:sz w:val="18"/>
                <w:szCs w:val="18"/>
              </w:rPr>
              <w:t>All Household Products</w:t>
            </w:r>
          </w:p>
        </w:tc>
        <w:tc>
          <w:tcPr>
            <w:tcW w:w="924" w:type="dxa"/>
            <w:tcBorders>
              <w:top w:val="nil"/>
              <w:left w:val="nil"/>
              <w:bottom w:val="single" w:color="auto" w:sz="4" w:space="0"/>
              <w:right w:val="single" w:color="auto" w:sz="4" w:space="0"/>
            </w:tcBorders>
            <w:shd w:val="clear" w:color="auto" w:fill="auto"/>
            <w:noWrap/>
            <w:vAlign w:val="bottom"/>
            <w:hideMark/>
          </w:tcPr>
          <w:p w:rsidRPr="004A626F" w:rsidR="00D54934" w:rsidP="00D54934" w:rsidRDefault="00D54934" w14:paraId="2F376719" w14:textId="77777777">
            <w:pPr>
              <w:widowControl/>
              <w:autoSpaceDE/>
              <w:autoSpaceDN/>
              <w:adjustRightInd/>
              <w:spacing w:after="0"/>
              <w:jc w:val="center"/>
              <w:rPr>
                <w:color w:val="000000"/>
                <w:sz w:val="18"/>
                <w:szCs w:val="18"/>
              </w:rPr>
            </w:pPr>
            <w:r w:rsidRPr="004A626F">
              <w:rPr>
                <w:color w:val="000000"/>
                <w:sz w:val="18"/>
                <w:szCs w:val="18"/>
              </w:rPr>
              <w:t>VOC</w:t>
            </w:r>
          </w:p>
        </w:tc>
        <w:tc>
          <w:tcPr>
            <w:tcW w:w="1054" w:type="dxa"/>
            <w:tcBorders>
              <w:top w:val="nil"/>
              <w:left w:val="nil"/>
              <w:bottom w:val="single" w:color="auto" w:sz="4" w:space="0"/>
              <w:right w:val="single" w:color="auto" w:sz="4" w:space="0"/>
            </w:tcBorders>
            <w:shd w:val="clear" w:color="auto" w:fill="auto"/>
            <w:noWrap/>
            <w:vAlign w:val="bottom"/>
            <w:hideMark/>
          </w:tcPr>
          <w:p w:rsidRPr="004A626F" w:rsidR="00D54934" w:rsidP="00D54934" w:rsidRDefault="00D54934" w14:paraId="7A0B1563" w14:textId="3ED75754">
            <w:pPr>
              <w:widowControl/>
              <w:autoSpaceDE/>
              <w:autoSpaceDN/>
              <w:adjustRightInd/>
              <w:spacing w:after="0"/>
              <w:jc w:val="right"/>
              <w:rPr>
                <w:color w:val="000000"/>
                <w:sz w:val="18"/>
                <w:szCs w:val="18"/>
              </w:rPr>
            </w:pPr>
            <w:r w:rsidRPr="004A626F">
              <w:rPr>
                <w:color w:val="000000"/>
                <w:sz w:val="18"/>
                <w:szCs w:val="18"/>
              </w:rPr>
              <w:t xml:space="preserve">1.99 </w:t>
            </w:r>
          </w:p>
        </w:tc>
        <w:tc>
          <w:tcPr>
            <w:tcW w:w="1080" w:type="dxa"/>
            <w:tcBorders>
              <w:top w:val="nil"/>
              <w:left w:val="nil"/>
              <w:bottom w:val="single" w:color="auto" w:sz="4" w:space="0"/>
              <w:right w:val="single" w:color="auto" w:sz="4" w:space="0"/>
            </w:tcBorders>
            <w:shd w:val="clear" w:color="auto" w:fill="auto"/>
            <w:noWrap/>
            <w:vAlign w:val="bottom"/>
            <w:hideMark/>
          </w:tcPr>
          <w:p w:rsidRPr="004A626F" w:rsidR="00D54934" w:rsidP="00D54934" w:rsidRDefault="00D54934" w14:paraId="164072E6" w14:textId="77777777">
            <w:pPr>
              <w:widowControl/>
              <w:autoSpaceDE/>
              <w:autoSpaceDN/>
              <w:adjustRightInd/>
              <w:spacing w:after="0"/>
              <w:rPr>
                <w:color w:val="000000"/>
                <w:sz w:val="18"/>
                <w:szCs w:val="18"/>
              </w:rPr>
            </w:pPr>
            <w:r w:rsidRPr="004A626F">
              <w:rPr>
                <w:color w:val="000000"/>
                <w:sz w:val="18"/>
                <w:szCs w:val="18"/>
              </w:rPr>
              <w:t>LB/EACH</w:t>
            </w:r>
          </w:p>
        </w:tc>
        <w:tc>
          <w:tcPr>
            <w:tcW w:w="900" w:type="dxa"/>
            <w:tcBorders>
              <w:top w:val="single" w:color="auto" w:sz="4" w:space="0"/>
              <w:left w:val="nil"/>
              <w:bottom w:val="single" w:color="auto" w:sz="4" w:space="0"/>
              <w:right w:val="single" w:color="auto" w:sz="4" w:space="0"/>
            </w:tcBorders>
            <w:vAlign w:val="bottom"/>
          </w:tcPr>
          <w:p w:rsidRPr="004A626F" w:rsidR="00D54934" w:rsidP="00D54934" w:rsidRDefault="00D54934" w14:paraId="19F1C1CE" w14:textId="1210DF2C">
            <w:pPr>
              <w:widowControl/>
              <w:autoSpaceDE/>
              <w:autoSpaceDN/>
              <w:adjustRightInd/>
              <w:spacing w:after="0"/>
              <w:jc w:val="center"/>
              <w:rPr>
                <w:color w:val="000000"/>
                <w:sz w:val="18"/>
                <w:szCs w:val="18"/>
              </w:rPr>
            </w:pPr>
            <w:r w:rsidRPr="001A783A">
              <w:rPr>
                <w:color w:val="000000"/>
                <w:sz w:val="18"/>
                <w:szCs w:val="18"/>
              </w:rPr>
              <w:t>Pop.</w:t>
            </w:r>
          </w:p>
        </w:tc>
        <w:tc>
          <w:tcPr>
            <w:tcW w:w="2245"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D54934" w:rsidRDefault="00D54934" w14:paraId="4184A5D1" w14:textId="7BD0F271">
            <w:pPr>
              <w:widowControl/>
              <w:autoSpaceDE/>
              <w:autoSpaceDN/>
              <w:adjustRightInd/>
              <w:spacing w:after="0"/>
              <w:rPr>
                <w:color w:val="000000"/>
                <w:sz w:val="18"/>
                <w:szCs w:val="18"/>
              </w:rPr>
            </w:pPr>
            <w:r w:rsidRPr="004A626F">
              <w:rPr>
                <w:color w:val="000000"/>
                <w:sz w:val="18"/>
                <w:szCs w:val="18"/>
              </w:rPr>
              <w:t> </w:t>
            </w:r>
            <w:proofErr w:type="spellStart"/>
            <w:r>
              <w:rPr>
                <w:color w:val="000000"/>
                <w:sz w:val="18"/>
                <w:szCs w:val="18"/>
              </w:rPr>
              <w:t>Freedonia</w:t>
            </w:r>
            <w:proofErr w:type="spellEnd"/>
            <w:r>
              <w:rPr>
                <w:color w:val="000000"/>
                <w:sz w:val="18"/>
                <w:szCs w:val="18"/>
              </w:rPr>
              <w:t xml:space="preserve"> Group, U.S. Census Bureau</w:t>
            </w:r>
          </w:p>
        </w:tc>
      </w:tr>
      <w:tr w:rsidRPr="004A626F" w:rsidR="00D54934" w:rsidTr="00D54934" w14:paraId="1D18040D" w14:textId="77777777">
        <w:trPr>
          <w:trHeight w:val="71"/>
        </w:trPr>
        <w:tc>
          <w:tcPr>
            <w:tcW w:w="1170" w:type="dxa"/>
            <w:tcBorders>
              <w:top w:val="nil"/>
              <w:left w:val="single" w:color="auto" w:sz="4" w:space="0"/>
              <w:bottom w:val="single" w:color="auto" w:sz="4" w:space="0"/>
              <w:right w:val="single" w:color="auto" w:sz="4" w:space="0"/>
            </w:tcBorders>
            <w:shd w:val="clear" w:color="auto" w:fill="auto"/>
            <w:noWrap/>
            <w:vAlign w:val="bottom"/>
          </w:tcPr>
          <w:p w:rsidRPr="004A626F" w:rsidR="00D54934" w:rsidP="00D54934" w:rsidRDefault="00D54934" w14:paraId="107FCA73" w14:textId="2820F223">
            <w:pPr>
              <w:widowControl/>
              <w:autoSpaceDE/>
              <w:autoSpaceDN/>
              <w:adjustRightInd/>
              <w:spacing w:after="0"/>
              <w:jc w:val="right"/>
              <w:rPr>
                <w:color w:val="000000"/>
                <w:sz w:val="18"/>
                <w:szCs w:val="18"/>
              </w:rPr>
            </w:pPr>
            <w:r w:rsidRPr="004A626F">
              <w:rPr>
                <w:color w:val="000000"/>
                <w:sz w:val="18"/>
                <w:szCs w:val="18"/>
              </w:rPr>
              <w:lastRenderedPageBreak/>
              <w:t>2460200000</w:t>
            </w:r>
          </w:p>
        </w:tc>
        <w:tc>
          <w:tcPr>
            <w:tcW w:w="2886" w:type="dxa"/>
            <w:tcBorders>
              <w:top w:val="nil"/>
              <w:left w:val="nil"/>
              <w:bottom w:val="single" w:color="auto" w:sz="4" w:space="0"/>
              <w:right w:val="single" w:color="auto" w:sz="4" w:space="0"/>
            </w:tcBorders>
            <w:shd w:val="clear" w:color="auto" w:fill="auto"/>
            <w:noWrap/>
            <w:vAlign w:val="bottom"/>
          </w:tcPr>
          <w:p w:rsidRPr="004A626F" w:rsidR="00D54934" w:rsidP="00D54934" w:rsidRDefault="00D54934" w14:paraId="11865A2C" w14:textId="643A7B97">
            <w:pPr>
              <w:widowControl/>
              <w:autoSpaceDE/>
              <w:autoSpaceDN/>
              <w:adjustRightInd/>
              <w:spacing w:after="0"/>
              <w:rPr>
                <w:color w:val="000000"/>
                <w:sz w:val="18"/>
                <w:szCs w:val="18"/>
              </w:rPr>
            </w:pPr>
            <w:r w:rsidRPr="004A626F">
              <w:rPr>
                <w:color w:val="000000"/>
                <w:sz w:val="18"/>
                <w:szCs w:val="18"/>
              </w:rPr>
              <w:t>All Household Products</w:t>
            </w:r>
            <w:r>
              <w:rPr>
                <w:color w:val="000000"/>
                <w:sz w:val="18"/>
                <w:szCs w:val="18"/>
              </w:rPr>
              <w:t xml:space="preserve"> (controlled)</w:t>
            </w:r>
          </w:p>
        </w:tc>
        <w:tc>
          <w:tcPr>
            <w:tcW w:w="924" w:type="dxa"/>
            <w:tcBorders>
              <w:top w:val="nil"/>
              <w:left w:val="nil"/>
              <w:bottom w:val="single" w:color="auto" w:sz="4" w:space="0"/>
              <w:right w:val="single" w:color="auto" w:sz="4" w:space="0"/>
            </w:tcBorders>
            <w:shd w:val="clear" w:color="auto" w:fill="auto"/>
            <w:noWrap/>
            <w:vAlign w:val="bottom"/>
          </w:tcPr>
          <w:p w:rsidRPr="004A626F" w:rsidR="00D54934" w:rsidP="00D54934" w:rsidRDefault="00D54934" w14:paraId="6A3E0CE5" w14:textId="37E8F295">
            <w:pPr>
              <w:widowControl/>
              <w:autoSpaceDE/>
              <w:autoSpaceDN/>
              <w:adjustRightInd/>
              <w:spacing w:after="0"/>
              <w:jc w:val="center"/>
              <w:rPr>
                <w:color w:val="000000"/>
                <w:sz w:val="18"/>
                <w:szCs w:val="18"/>
              </w:rPr>
            </w:pPr>
            <w:r w:rsidRPr="004A626F">
              <w:rPr>
                <w:color w:val="000000"/>
                <w:sz w:val="18"/>
                <w:szCs w:val="18"/>
              </w:rPr>
              <w:t>VOC</w:t>
            </w:r>
          </w:p>
        </w:tc>
        <w:tc>
          <w:tcPr>
            <w:tcW w:w="1054" w:type="dxa"/>
            <w:tcBorders>
              <w:top w:val="nil"/>
              <w:left w:val="nil"/>
              <w:bottom w:val="single" w:color="auto" w:sz="4" w:space="0"/>
              <w:right w:val="single" w:color="auto" w:sz="4" w:space="0"/>
            </w:tcBorders>
            <w:shd w:val="clear" w:color="auto" w:fill="auto"/>
            <w:noWrap/>
            <w:vAlign w:val="bottom"/>
          </w:tcPr>
          <w:p w:rsidRPr="004A626F" w:rsidR="00D54934" w:rsidP="00D54934" w:rsidRDefault="00D54934" w14:paraId="69818EE5" w14:textId="217919F2">
            <w:pPr>
              <w:widowControl/>
              <w:autoSpaceDE/>
              <w:autoSpaceDN/>
              <w:adjustRightInd/>
              <w:spacing w:after="0"/>
              <w:jc w:val="right"/>
              <w:rPr>
                <w:color w:val="000000"/>
                <w:sz w:val="18"/>
                <w:szCs w:val="18"/>
              </w:rPr>
            </w:pPr>
            <w:r>
              <w:rPr>
                <w:color w:val="000000"/>
                <w:sz w:val="18"/>
                <w:szCs w:val="18"/>
              </w:rPr>
              <w:t>1.17</w:t>
            </w:r>
          </w:p>
        </w:tc>
        <w:tc>
          <w:tcPr>
            <w:tcW w:w="1080" w:type="dxa"/>
            <w:tcBorders>
              <w:top w:val="nil"/>
              <w:left w:val="nil"/>
              <w:bottom w:val="single" w:color="auto" w:sz="4" w:space="0"/>
              <w:right w:val="single" w:color="auto" w:sz="4" w:space="0"/>
            </w:tcBorders>
            <w:shd w:val="clear" w:color="auto" w:fill="auto"/>
            <w:noWrap/>
            <w:vAlign w:val="bottom"/>
          </w:tcPr>
          <w:p w:rsidRPr="004A626F" w:rsidR="00D54934" w:rsidP="00D54934" w:rsidRDefault="00D54934" w14:paraId="2A53E200" w14:textId="1AA81FC4">
            <w:pPr>
              <w:widowControl/>
              <w:autoSpaceDE/>
              <w:autoSpaceDN/>
              <w:adjustRightInd/>
              <w:spacing w:after="0"/>
              <w:rPr>
                <w:color w:val="000000"/>
                <w:sz w:val="18"/>
                <w:szCs w:val="18"/>
              </w:rPr>
            </w:pPr>
            <w:r w:rsidRPr="004A626F">
              <w:rPr>
                <w:color w:val="000000"/>
                <w:sz w:val="18"/>
                <w:szCs w:val="18"/>
              </w:rPr>
              <w:t>LB/EACH</w:t>
            </w:r>
          </w:p>
        </w:tc>
        <w:tc>
          <w:tcPr>
            <w:tcW w:w="900" w:type="dxa"/>
            <w:tcBorders>
              <w:top w:val="single" w:color="auto" w:sz="4" w:space="0"/>
              <w:left w:val="nil"/>
              <w:bottom w:val="single" w:color="auto" w:sz="4" w:space="0"/>
              <w:right w:val="single" w:color="auto" w:sz="4" w:space="0"/>
            </w:tcBorders>
            <w:vAlign w:val="bottom"/>
          </w:tcPr>
          <w:p w:rsidR="00D54934" w:rsidP="00D54934" w:rsidRDefault="00D54934" w14:paraId="4A8A65DF" w14:textId="51A3A7DE">
            <w:pPr>
              <w:widowControl/>
              <w:autoSpaceDE/>
              <w:autoSpaceDN/>
              <w:adjustRightInd/>
              <w:spacing w:after="0"/>
              <w:jc w:val="center"/>
              <w:rPr>
                <w:color w:val="000000"/>
                <w:sz w:val="18"/>
                <w:szCs w:val="18"/>
              </w:rPr>
            </w:pPr>
            <w:r w:rsidRPr="001A783A">
              <w:rPr>
                <w:color w:val="000000"/>
                <w:sz w:val="18"/>
                <w:szCs w:val="18"/>
              </w:rPr>
              <w:t>Pop.</w:t>
            </w:r>
          </w:p>
        </w:tc>
        <w:tc>
          <w:tcPr>
            <w:tcW w:w="2245" w:type="dxa"/>
            <w:tcBorders>
              <w:top w:val="nil"/>
              <w:left w:val="single" w:color="auto" w:sz="4" w:space="0"/>
              <w:bottom w:val="single" w:color="auto" w:sz="4" w:space="0"/>
              <w:right w:val="single" w:color="auto" w:sz="4" w:space="0"/>
            </w:tcBorders>
            <w:shd w:val="clear" w:color="auto" w:fill="auto"/>
            <w:noWrap/>
            <w:vAlign w:val="bottom"/>
          </w:tcPr>
          <w:p w:rsidRPr="004A626F" w:rsidR="00D54934" w:rsidP="00D54934" w:rsidRDefault="00D54934" w14:paraId="6F11E8AC" w14:textId="6AA4ACE9">
            <w:pPr>
              <w:widowControl/>
              <w:autoSpaceDE/>
              <w:autoSpaceDN/>
              <w:adjustRightInd/>
              <w:spacing w:after="0"/>
              <w:rPr>
                <w:color w:val="000000"/>
                <w:sz w:val="18"/>
                <w:szCs w:val="18"/>
              </w:rPr>
            </w:pPr>
            <w:r>
              <w:rPr>
                <w:color w:val="000000"/>
                <w:sz w:val="18"/>
                <w:szCs w:val="18"/>
              </w:rPr>
              <w:t>Ozone Transport Commission, U.S. Census Bureau</w:t>
            </w:r>
          </w:p>
        </w:tc>
      </w:tr>
      <w:tr w:rsidRPr="004A626F" w:rsidR="00D54934" w:rsidTr="00D54934" w14:paraId="06964C0B" w14:textId="77777777">
        <w:trPr>
          <w:trHeight w:val="71"/>
        </w:trPr>
        <w:tc>
          <w:tcPr>
            <w:tcW w:w="1170"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D54934" w:rsidRDefault="00D54934" w14:paraId="7F891FA9" w14:textId="77777777">
            <w:pPr>
              <w:widowControl/>
              <w:autoSpaceDE/>
              <w:autoSpaceDN/>
              <w:adjustRightInd/>
              <w:spacing w:after="0"/>
              <w:jc w:val="right"/>
              <w:rPr>
                <w:color w:val="000000"/>
                <w:sz w:val="18"/>
                <w:szCs w:val="18"/>
              </w:rPr>
            </w:pPr>
            <w:r w:rsidRPr="004A626F">
              <w:rPr>
                <w:color w:val="000000"/>
                <w:sz w:val="18"/>
                <w:szCs w:val="18"/>
              </w:rPr>
              <w:t>2460400000</w:t>
            </w:r>
          </w:p>
        </w:tc>
        <w:tc>
          <w:tcPr>
            <w:tcW w:w="2886" w:type="dxa"/>
            <w:tcBorders>
              <w:top w:val="nil"/>
              <w:left w:val="nil"/>
              <w:bottom w:val="single" w:color="auto" w:sz="4" w:space="0"/>
              <w:right w:val="single" w:color="auto" w:sz="4" w:space="0"/>
            </w:tcBorders>
            <w:shd w:val="clear" w:color="auto" w:fill="auto"/>
            <w:noWrap/>
            <w:vAlign w:val="bottom"/>
            <w:hideMark/>
          </w:tcPr>
          <w:p w:rsidRPr="004A626F" w:rsidR="00D54934" w:rsidP="00D54934" w:rsidRDefault="00D54934" w14:paraId="4A90922D" w14:textId="77777777">
            <w:pPr>
              <w:widowControl/>
              <w:autoSpaceDE/>
              <w:autoSpaceDN/>
              <w:adjustRightInd/>
              <w:spacing w:after="0"/>
              <w:rPr>
                <w:color w:val="000000"/>
                <w:sz w:val="18"/>
                <w:szCs w:val="18"/>
              </w:rPr>
            </w:pPr>
            <w:r w:rsidRPr="004A626F">
              <w:rPr>
                <w:color w:val="000000"/>
                <w:sz w:val="18"/>
                <w:szCs w:val="18"/>
              </w:rPr>
              <w:t>All Automotive Aftermarket Products</w:t>
            </w:r>
          </w:p>
        </w:tc>
        <w:tc>
          <w:tcPr>
            <w:tcW w:w="924" w:type="dxa"/>
            <w:tcBorders>
              <w:top w:val="nil"/>
              <w:left w:val="nil"/>
              <w:bottom w:val="single" w:color="auto" w:sz="4" w:space="0"/>
              <w:right w:val="single" w:color="auto" w:sz="4" w:space="0"/>
            </w:tcBorders>
            <w:shd w:val="clear" w:color="auto" w:fill="auto"/>
            <w:noWrap/>
            <w:vAlign w:val="bottom"/>
            <w:hideMark/>
          </w:tcPr>
          <w:p w:rsidRPr="004A626F" w:rsidR="00D54934" w:rsidP="00D54934" w:rsidRDefault="00D54934" w14:paraId="2744A4E3" w14:textId="77777777">
            <w:pPr>
              <w:widowControl/>
              <w:autoSpaceDE/>
              <w:autoSpaceDN/>
              <w:adjustRightInd/>
              <w:spacing w:after="0"/>
              <w:jc w:val="center"/>
              <w:rPr>
                <w:color w:val="000000"/>
                <w:sz w:val="18"/>
                <w:szCs w:val="18"/>
              </w:rPr>
            </w:pPr>
            <w:r w:rsidRPr="004A626F">
              <w:rPr>
                <w:color w:val="000000"/>
                <w:sz w:val="18"/>
                <w:szCs w:val="18"/>
              </w:rPr>
              <w:t>VOC</w:t>
            </w:r>
          </w:p>
        </w:tc>
        <w:tc>
          <w:tcPr>
            <w:tcW w:w="1054" w:type="dxa"/>
            <w:tcBorders>
              <w:top w:val="nil"/>
              <w:left w:val="nil"/>
              <w:bottom w:val="single" w:color="auto" w:sz="4" w:space="0"/>
              <w:right w:val="single" w:color="auto" w:sz="4" w:space="0"/>
            </w:tcBorders>
            <w:shd w:val="clear" w:color="auto" w:fill="auto"/>
            <w:noWrap/>
            <w:vAlign w:val="bottom"/>
            <w:hideMark/>
          </w:tcPr>
          <w:p w:rsidRPr="004A626F" w:rsidR="00D54934" w:rsidP="00D54934" w:rsidRDefault="00D54934" w14:paraId="71E6C73A" w14:textId="77777777">
            <w:pPr>
              <w:widowControl/>
              <w:autoSpaceDE/>
              <w:autoSpaceDN/>
              <w:adjustRightInd/>
              <w:spacing w:after="0"/>
              <w:jc w:val="right"/>
              <w:rPr>
                <w:color w:val="000000"/>
                <w:sz w:val="18"/>
                <w:szCs w:val="18"/>
              </w:rPr>
            </w:pPr>
            <w:r w:rsidRPr="004A626F">
              <w:rPr>
                <w:color w:val="000000"/>
                <w:sz w:val="18"/>
                <w:szCs w:val="18"/>
              </w:rPr>
              <w:t xml:space="preserve">                         0.19 </w:t>
            </w:r>
          </w:p>
        </w:tc>
        <w:tc>
          <w:tcPr>
            <w:tcW w:w="1080" w:type="dxa"/>
            <w:tcBorders>
              <w:top w:val="nil"/>
              <w:left w:val="nil"/>
              <w:bottom w:val="single" w:color="auto" w:sz="4" w:space="0"/>
              <w:right w:val="single" w:color="auto" w:sz="4" w:space="0"/>
            </w:tcBorders>
            <w:shd w:val="clear" w:color="auto" w:fill="auto"/>
            <w:noWrap/>
            <w:vAlign w:val="bottom"/>
            <w:hideMark/>
          </w:tcPr>
          <w:p w:rsidRPr="004A626F" w:rsidR="00D54934" w:rsidP="00D54934" w:rsidRDefault="00D54934" w14:paraId="3D75E4BF" w14:textId="77777777">
            <w:pPr>
              <w:widowControl/>
              <w:autoSpaceDE/>
              <w:autoSpaceDN/>
              <w:adjustRightInd/>
              <w:spacing w:after="0"/>
              <w:rPr>
                <w:color w:val="000000"/>
                <w:sz w:val="18"/>
                <w:szCs w:val="18"/>
              </w:rPr>
            </w:pPr>
            <w:r w:rsidRPr="004A626F">
              <w:rPr>
                <w:color w:val="000000"/>
                <w:sz w:val="18"/>
                <w:szCs w:val="18"/>
              </w:rPr>
              <w:t>LB/EACH</w:t>
            </w:r>
          </w:p>
        </w:tc>
        <w:tc>
          <w:tcPr>
            <w:tcW w:w="900" w:type="dxa"/>
            <w:tcBorders>
              <w:top w:val="single" w:color="auto" w:sz="4" w:space="0"/>
              <w:left w:val="nil"/>
              <w:bottom w:val="single" w:color="auto" w:sz="4" w:space="0"/>
              <w:right w:val="single" w:color="auto" w:sz="4" w:space="0"/>
            </w:tcBorders>
            <w:vAlign w:val="bottom"/>
          </w:tcPr>
          <w:p w:rsidRPr="004A626F" w:rsidR="00D54934" w:rsidP="00D54934" w:rsidRDefault="00D54934" w14:paraId="69C121AC" w14:textId="5A50F8BC">
            <w:pPr>
              <w:widowControl/>
              <w:autoSpaceDE/>
              <w:autoSpaceDN/>
              <w:adjustRightInd/>
              <w:spacing w:after="0"/>
              <w:jc w:val="center"/>
              <w:rPr>
                <w:color w:val="000000"/>
                <w:sz w:val="18"/>
                <w:szCs w:val="18"/>
              </w:rPr>
            </w:pPr>
            <w:r w:rsidRPr="001A783A">
              <w:rPr>
                <w:color w:val="000000"/>
                <w:sz w:val="18"/>
                <w:szCs w:val="18"/>
              </w:rPr>
              <w:t>Pop.</w:t>
            </w:r>
          </w:p>
        </w:tc>
        <w:tc>
          <w:tcPr>
            <w:tcW w:w="2245"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D54934" w:rsidRDefault="00D54934" w14:paraId="6ED543C8" w14:textId="3DF9A4D4">
            <w:pPr>
              <w:widowControl/>
              <w:autoSpaceDE/>
              <w:autoSpaceDN/>
              <w:adjustRightInd/>
              <w:spacing w:after="0"/>
              <w:rPr>
                <w:color w:val="000000"/>
                <w:sz w:val="18"/>
                <w:szCs w:val="18"/>
              </w:rPr>
            </w:pPr>
            <w:proofErr w:type="spellStart"/>
            <w:r>
              <w:rPr>
                <w:color w:val="000000"/>
                <w:sz w:val="18"/>
                <w:szCs w:val="18"/>
              </w:rPr>
              <w:t>Freedonia</w:t>
            </w:r>
            <w:proofErr w:type="spellEnd"/>
            <w:r>
              <w:rPr>
                <w:color w:val="000000"/>
                <w:sz w:val="18"/>
                <w:szCs w:val="18"/>
              </w:rPr>
              <w:t xml:space="preserve"> Group, U.S. Census Bureau</w:t>
            </w:r>
          </w:p>
        </w:tc>
      </w:tr>
      <w:tr w:rsidRPr="004A626F" w:rsidR="00D54934" w:rsidTr="00D54934" w14:paraId="476D7DAB" w14:textId="77777777">
        <w:trPr>
          <w:trHeight w:val="71"/>
        </w:trPr>
        <w:tc>
          <w:tcPr>
            <w:tcW w:w="1170" w:type="dxa"/>
            <w:tcBorders>
              <w:top w:val="nil"/>
              <w:left w:val="single" w:color="auto" w:sz="4" w:space="0"/>
              <w:bottom w:val="single" w:color="auto" w:sz="4" w:space="0"/>
              <w:right w:val="single" w:color="auto" w:sz="4" w:space="0"/>
            </w:tcBorders>
            <w:shd w:val="clear" w:color="auto" w:fill="auto"/>
            <w:noWrap/>
            <w:vAlign w:val="bottom"/>
          </w:tcPr>
          <w:p w:rsidRPr="004A626F" w:rsidR="00D54934" w:rsidP="00D54934" w:rsidRDefault="00D54934" w14:paraId="768A93DC" w14:textId="5E55C706">
            <w:pPr>
              <w:widowControl/>
              <w:autoSpaceDE/>
              <w:autoSpaceDN/>
              <w:adjustRightInd/>
              <w:spacing w:after="0"/>
              <w:jc w:val="right"/>
              <w:rPr>
                <w:color w:val="000000"/>
                <w:sz w:val="18"/>
                <w:szCs w:val="18"/>
              </w:rPr>
            </w:pPr>
            <w:r w:rsidRPr="004A626F">
              <w:rPr>
                <w:color w:val="000000"/>
                <w:sz w:val="18"/>
                <w:szCs w:val="18"/>
              </w:rPr>
              <w:t>2460400000</w:t>
            </w:r>
          </w:p>
        </w:tc>
        <w:tc>
          <w:tcPr>
            <w:tcW w:w="2886" w:type="dxa"/>
            <w:tcBorders>
              <w:top w:val="nil"/>
              <w:left w:val="nil"/>
              <w:bottom w:val="single" w:color="auto" w:sz="4" w:space="0"/>
              <w:right w:val="single" w:color="auto" w:sz="4" w:space="0"/>
            </w:tcBorders>
            <w:shd w:val="clear" w:color="auto" w:fill="auto"/>
            <w:noWrap/>
            <w:vAlign w:val="bottom"/>
          </w:tcPr>
          <w:p w:rsidRPr="004A626F" w:rsidR="00D54934" w:rsidP="00D54934" w:rsidRDefault="00D54934" w14:paraId="3D574EDE" w14:textId="2F477AB0">
            <w:pPr>
              <w:widowControl/>
              <w:autoSpaceDE/>
              <w:autoSpaceDN/>
              <w:adjustRightInd/>
              <w:spacing w:after="0"/>
              <w:rPr>
                <w:color w:val="000000"/>
                <w:sz w:val="18"/>
                <w:szCs w:val="18"/>
              </w:rPr>
            </w:pPr>
            <w:r w:rsidRPr="004A626F">
              <w:rPr>
                <w:color w:val="000000"/>
                <w:sz w:val="18"/>
                <w:szCs w:val="18"/>
              </w:rPr>
              <w:t>All Automotive Aftermarket Products</w:t>
            </w:r>
            <w:r>
              <w:rPr>
                <w:color w:val="000000"/>
                <w:sz w:val="18"/>
                <w:szCs w:val="18"/>
              </w:rPr>
              <w:t xml:space="preserve"> (controlled)</w:t>
            </w:r>
          </w:p>
        </w:tc>
        <w:tc>
          <w:tcPr>
            <w:tcW w:w="924" w:type="dxa"/>
            <w:tcBorders>
              <w:top w:val="nil"/>
              <w:left w:val="nil"/>
              <w:bottom w:val="single" w:color="auto" w:sz="4" w:space="0"/>
              <w:right w:val="single" w:color="auto" w:sz="4" w:space="0"/>
            </w:tcBorders>
            <w:shd w:val="clear" w:color="auto" w:fill="auto"/>
            <w:noWrap/>
            <w:vAlign w:val="bottom"/>
          </w:tcPr>
          <w:p w:rsidRPr="004A626F" w:rsidR="00D54934" w:rsidP="00D54934" w:rsidRDefault="00D54934" w14:paraId="59795C82" w14:textId="5E0F7724">
            <w:pPr>
              <w:widowControl/>
              <w:autoSpaceDE/>
              <w:autoSpaceDN/>
              <w:adjustRightInd/>
              <w:spacing w:after="0"/>
              <w:jc w:val="center"/>
              <w:rPr>
                <w:color w:val="000000"/>
                <w:sz w:val="18"/>
                <w:szCs w:val="18"/>
              </w:rPr>
            </w:pPr>
            <w:r>
              <w:rPr>
                <w:color w:val="000000"/>
                <w:sz w:val="18"/>
                <w:szCs w:val="18"/>
              </w:rPr>
              <w:t>VOC</w:t>
            </w:r>
          </w:p>
        </w:tc>
        <w:tc>
          <w:tcPr>
            <w:tcW w:w="1054" w:type="dxa"/>
            <w:tcBorders>
              <w:top w:val="nil"/>
              <w:left w:val="nil"/>
              <w:bottom w:val="single" w:color="auto" w:sz="4" w:space="0"/>
              <w:right w:val="single" w:color="auto" w:sz="4" w:space="0"/>
            </w:tcBorders>
            <w:shd w:val="clear" w:color="auto" w:fill="auto"/>
            <w:noWrap/>
            <w:vAlign w:val="bottom"/>
          </w:tcPr>
          <w:p w:rsidRPr="004A626F" w:rsidR="00D54934" w:rsidP="00D54934" w:rsidRDefault="00D54934" w14:paraId="1FDEDA78" w14:textId="125A7AE5">
            <w:pPr>
              <w:widowControl/>
              <w:autoSpaceDE/>
              <w:autoSpaceDN/>
              <w:adjustRightInd/>
              <w:spacing w:after="0"/>
              <w:jc w:val="right"/>
              <w:rPr>
                <w:color w:val="000000"/>
                <w:sz w:val="18"/>
                <w:szCs w:val="18"/>
              </w:rPr>
            </w:pPr>
            <w:r>
              <w:rPr>
                <w:color w:val="000000"/>
                <w:sz w:val="18"/>
                <w:szCs w:val="18"/>
              </w:rPr>
              <w:t>0.11</w:t>
            </w:r>
          </w:p>
        </w:tc>
        <w:tc>
          <w:tcPr>
            <w:tcW w:w="1080" w:type="dxa"/>
            <w:tcBorders>
              <w:top w:val="nil"/>
              <w:left w:val="nil"/>
              <w:bottom w:val="single" w:color="auto" w:sz="4" w:space="0"/>
              <w:right w:val="single" w:color="auto" w:sz="4" w:space="0"/>
            </w:tcBorders>
            <w:shd w:val="clear" w:color="auto" w:fill="auto"/>
            <w:noWrap/>
            <w:vAlign w:val="bottom"/>
          </w:tcPr>
          <w:p w:rsidRPr="004A626F" w:rsidR="00D54934" w:rsidP="00D54934" w:rsidRDefault="00D54934" w14:paraId="436FEF02" w14:textId="0CC247D4">
            <w:pPr>
              <w:widowControl/>
              <w:autoSpaceDE/>
              <w:autoSpaceDN/>
              <w:adjustRightInd/>
              <w:spacing w:after="0"/>
              <w:rPr>
                <w:color w:val="000000"/>
                <w:sz w:val="18"/>
                <w:szCs w:val="18"/>
              </w:rPr>
            </w:pPr>
            <w:r w:rsidRPr="004A626F">
              <w:rPr>
                <w:color w:val="000000"/>
                <w:sz w:val="18"/>
                <w:szCs w:val="18"/>
              </w:rPr>
              <w:t>LB/EACH</w:t>
            </w:r>
          </w:p>
        </w:tc>
        <w:tc>
          <w:tcPr>
            <w:tcW w:w="900" w:type="dxa"/>
            <w:tcBorders>
              <w:top w:val="single" w:color="auto" w:sz="4" w:space="0"/>
              <w:left w:val="nil"/>
              <w:bottom w:val="single" w:color="auto" w:sz="4" w:space="0"/>
              <w:right w:val="single" w:color="auto" w:sz="4" w:space="0"/>
            </w:tcBorders>
            <w:vAlign w:val="bottom"/>
          </w:tcPr>
          <w:p w:rsidR="00D54934" w:rsidP="00D54934" w:rsidRDefault="00D54934" w14:paraId="7428A50F" w14:textId="48263AC9">
            <w:pPr>
              <w:widowControl/>
              <w:autoSpaceDE/>
              <w:autoSpaceDN/>
              <w:adjustRightInd/>
              <w:spacing w:after="0"/>
              <w:jc w:val="center"/>
              <w:rPr>
                <w:color w:val="000000"/>
                <w:sz w:val="18"/>
                <w:szCs w:val="18"/>
              </w:rPr>
            </w:pPr>
            <w:r w:rsidRPr="001A783A">
              <w:rPr>
                <w:color w:val="000000"/>
                <w:sz w:val="18"/>
                <w:szCs w:val="18"/>
              </w:rPr>
              <w:t>Pop.</w:t>
            </w:r>
          </w:p>
        </w:tc>
        <w:tc>
          <w:tcPr>
            <w:tcW w:w="2245" w:type="dxa"/>
            <w:tcBorders>
              <w:top w:val="nil"/>
              <w:left w:val="single" w:color="auto" w:sz="4" w:space="0"/>
              <w:bottom w:val="single" w:color="auto" w:sz="4" w:space="0"/>
              <w:right w:val="single" w:color="auto" w:sz="4" w:space="0"/>
            </w:tcBorders>
            <w:shd w:val="clear" w:color="auto" w:fill="auto"/>
            <w:noWrap/>
            <w:vAlign w:val="bottom"/>
          </w:tcPr>
          <w:p w:rsidRPr="004A626F" w:rsidR="00D54934" w:rsidP="00D54934" w:rsidRDefault="00D54934" w14:paraId="3830E928" w14:textId="3135B334">
            <w:pPr>
              <w:widowControl/>
              <w:autoSpaceDE/>
              <w:autoSpaceDN/>
              <w:adjustRightInd/>
              <w:spacing w:after="0"/>
              <w:rPr>
                <w:color w:val="000000"/>
                <w:sz w:val="18"/>
                <w:szCs w:val="18"/>
              </w:rPr>
            </w:pPr>
            <w:r>
              <w:rPr>
                <w:color w:val="000000"/>
                <w:sz w:val="18"/>
                <w:szCs w:val="18"/>
              </w:rPr>
              <w:t>Ozone Transport Commission, U.S. Census Bureau</w:t>
            </w:r>
          </w:p>
        </w:tc>
      </w:tr>
      <w:tr w:rsidRPr="004A626F" w:rsidR="00D54934" w:rsidTr="00D54934" w14:paraId="72A44617" w14:textId="77777777">
        <w:trPr>
          <w:trHeight w:val="71"/>
        </w:trPr>
        <w:tc>
          <w:tcPr>
            <w:tcW w:w="1170"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D54934" w:rsidRDefault="00D54934" w14:paraId="4EEFE330" w14:textId="77777777">
            <w:pPr>
              <w:widowControl/>
              <w:autoSpaceDE/>
              <w:autoSpaceDN/>
              <w:adjustRightInd/>
              <w:spacing w:after="0"/>
              <w:jc w:val="right"/>
              <w:rPr>
                <w:color w:val="000000"/>
                <w:sz w:val="18"/>
                <w:szCs w:val="18"/>
              </w:rPr>
            </w:pPr>
            <w:r w:rsidRPr="004A626F">
              <w:rPr>
                <w:color w:val="000000"/>
                <w:sz w:val="18"/>
                <w:szCs w:val="18"/>
              </w:rPr>
              <w:t>2460600000</w:t>
            </w:r>
          </w:p>
        </w:tc>
        <w:tc>
          <w:tcPr>
            <w:tcW w:w="2886" w:type="dxa"/>
            <w:tcBorders>
              <w:top w:val="nil"/>
              <w:left w:val="nil"/>
              <w:bottom w:val="single" w:color="auto" w:sz="4" w:space="0"/>
              <w:right w:val="single" w:color="auto" w:sz="4" w:space="0"/>
            </w:tcBorders>
            <w:shd w:val="clear" w:color="auto" w:fill="auto"/>
            <w:noWrap/>
            <w:vAlign w:val="bottom"/>
            <w:hideMark/>
          </w:tcPr>
          <w:p w:rsidRPr="004A626F" w:rsidR="00D54934" w:rsidP="00D54934" w:rsidRDefault="00D54934" w14:paraId="63EB942F" w14:textId="77777777">
            <w:pPr>
              <w:widowControl/>
              <w:autoSpaceDE/>
              <w:autoSpaceDN/>
              <w:adjustRightInd/>
              <w:spacing w:after="0"/>
              <w:rPr>
                <w:color w:val="000000"/>
                <w:sz w:val="18"/>
                <w:szCs w:val="18"/>
              </w:rPr>
            </w:pPr>
            <w:r w:rsidRPr="004A626F">
              <w:rPr>
                <w:color w:val="000000"/>
                <w:sz w:val="18"/>
                <w:szCs w:val="18"/>
              </w:rPr>
              <w:t>All Adhesives and Sealants</w:t>
            </w:r>
          </w:p>
        </w:tc>
        <w:tc>
          <w:tcPr>
            <w:tcW w:w="924" w:type="dxa"/>
            <w:tcBorders>
              <w:top w:val="nil"/>
              <w:left w:val="nil"/>
              <w:bottom w:val="single" w:color="auto" w:sz="4" w:space="0"/>
              <w:right w:val="single" w:color="auto" w:sz="4" w:space="0"/>
            </w:tcBorders>
            <w:shd w:val="clear" w:color="auto" w:fill="auto"/>
            <w:noWrap/>
            <w:vAlign w:val="bottom"/>
            <w:hideMark/>
          </w:tcPr>
          <w:p w:rsidRPr="004A626F" w:rsidR="00D54934" w:rsidP="00D54934" w:rsidRDefault="00D54934" w14:paraId="5FA0B08E" w14:textId="77777777">
            <w:pPr>
              <w:widowControl/>
              <w:autoSpaceDE/>
              <w:autoSpaceDN/>
              <w:adjustRightInd/>
              <w:spacing w:after="0"/>
              <w:jc w:val="center"/>
              <w:rPr>
                <w:color w:val="000000"/>
                <w:sz w:val="18"/>
                <w:szCs w:val="18"/>
              </w:rPr>
            </w:pPr>
            <w:r w:rsidRPr="004A626F">
              <w:rPr>
                <w:color w:val="000000"/>
                <w:sz w:val="18"/>
                <w:szCs w:val="18"/>
              </w:rPr>
              <w:t>VOC</w:t>
            </w:r>
          </w:p>
        </w:tc>
        <w:tc>
          <w:tcPr>
            <w:tcW w:w="1054" w:type="dxa"/>
            <w:tcBorders>
              <w:top w:val="nil"/>
              <w:left w:val="nil"/>
              <w:bottom w:val="single" w:color="auto" w:sz="4" w:space="0"/>
              <w:right w:val="single" w:color="auto" w:sz="4" w:space="0"/>
            </w:tcBorders>
            <w:shd w:val="clear" w:color="auto" w:fill="auto"/>
            <w:noWrap/>
            <w:vAlign w:val="bottom"/>
            <w:hideMark/>
          </w:tcPr>
          <w:p w:rsidRPr="004A626F" w:rsidR="00D54934" w:rsidP="00D54934" w:rsidRDefault="00D54934" w14:paraId="0743A152" w14:textId="77777777">
            <w:pPr>
              <w:widowControl/>
              <w:autoSpaceDE/>
              <w:autoSpaceDN/>
              <w:adjustRightInd/>
              <w:spacing w:after="0"/>
              <w:jc w:val="right"/>
              <w:rPr>
                <w:color w:val="000000"/>
                <w:sz w:val="18"/>
                <w:szCs w:val="18"/>
              </w:rPr>
            </w:pPr>
            <w:r w:rsidRPr="004A626F">
              <w:rPr>
                <w:color w:val="000000"/>
                <w:sz w:val="18"/>
                <w:szCs w:val="18"/>
              </w:rPr>
              <w:t xml:space="preserve">                         1.82 </w:t>
            </w:r>
          </w:p>
        </w:tc>
        <w:tc>
          <w:tcPr>
            <w:tcW w:w="1080" w:type="dxa"/>
            <w:tcBorders>
              <w:top w:val="nil"/>
              <w:left w:val="nil"/>
              <w:bottom w:val="single" w:color="auto" w:sz="4" w:space="0"/>
              <w:right w:val="single" w:color="auto" w:sz="4" w:space="0"/>
            </w:tcBorders>
            <w:shd w:val="clear" w:color="auto" w:fill="auto"/>
            <w:noWrap/>
            <w:vAlign w:val="bottom"/>
            <w:hideMark/>
          </w:tcPr>
          <w:p w:rsidRPr="004A626F" w:rsidR="00D54934" w:rsidP="00D54934" w:rsidRDefault="00D54934" w14:paraId="489077A4" w14:textId="77777777">
            <w:pPr>
              <w:widowControl/>
              <w:autoSpaceDE/>
              <w:autoSpaceDN/>
              <w:adjustRightInd/>
              <w:spacing w:after="0"/>
              <w:rPr>
                <w:color w:val="000000"/>
                <w:sz w:val="18"/>
                <w:szCs w:val="18"/>
              </w:rPr>
            </w:pPr>
            <w:r w:rsidRPr="004A626F">
              <w:rPr>
                <w:color w:val="000000"/>
                <w:sz w:val="18"/>
                <w:szCs w:val="18"/>
              </w:rPr>
              <w:t>LB/EACH</w:t>
            </w:r>
          </w:p>
        </w:tc>
        <w:tc>
          <w:tcPr>
            <w:tcW w:w="900" w:type="dxa"/>
            <w:tcBorders>
              <w:top w:val="single" w:color="auto" w:sz="4" w:space="0"/>
              <w:left w:val="nil"/>
              <w:bottom w:val="single" w:color="auto" w:sz="4" w:space="0"/>
              <w:right w:val="single" w:color="auto" w:sz="4" w:space="0"/>
            </w:tcBorders>
            <w:vAlign w:val="bottom"/>
          </w:tcPr>
          <w:p w:rsidRPr="004A626F" w:rsidR="00D54934" w:rsidP="00D54934" w:rsidRDefault="00D54934" w14:paraId="0196A182" w14:textId="7D5E8363">
            <w:pPr>
              <w:widowControl/>
              <w:autoSpaceDE/>
              <w:autoSpaceDN/>
              <w:adjustRightInd/>
              <w:spacing w:after="0"/>
              <w:jc w:val="center"/>
              <w:rPr>
                <w:color w:val="000000"/>
                <w:sz w:val="18"/>
                <w:szCs w:val="18"/>
              </w:rPr>
            </w:pPr>
            <w:r w:rsidRPr="001A783A">
              <w:rPr>
                <w:color w:val="000000"/>
                <w:sz w:val="18"/>
                <w:szCs w:val="18"/>
              </w:rPr>
              <w:t>Pop.</w:t>
            </w:r>
          </w:p>
        </w:tc>
        <w:tc>
          <w:tcPr>
            <w:tcW w:w="2245"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D54934" w:rsidRDefault="00D54934" w14:paraId="694AB8E6" w14:textId="5651221D">
            <w:pPr>
              <w:widowControl/>
              <w:autoSpaceDE/>
              <w:autoSpaceDN/>
              <w:adjustRightInd/>
              <w:spacing w:after="0"/>
              <w:rPr>
                <w:color w:val="000000"/>
                <w:sz w:val="18"/>
                <w:szCs w:val="18"/>
              </w:rPr>
            </w:pPr>
            <w:r w:rsidRPr="004A626F">
              <w:rPr>
                <w:color w:val="000000"/>
                <w:sz w:val="18"/>
                <w:szCs w:val="18"/>
              </w:rPr>
              <w:t> </w:t>
            </w:r>
            <w:proofErr w:type="spellStart"/>
            <w:r>
              <w:rPr>
                <w:color w:val="000000"/>
                <w:sz w:val="18"/>
                <w:szCs w:val="18"/>
              </w:rPr>
              <w:t>Freedonia</w:t>
            </w:r>
            <w:proofErr w:type="spellEnd"/>
            <w:r>
              <w:rPr>
                <w:color w:val="000000"/>
                <w:sz w:val="18"/>
                <w:szCs w:val="18"/>
              </w:rPr>
              <w:t xml:space="preserve"> Group, U.S. Census Bureau</w:t>
            </w:r>
          </w:p>
        </w:tc>
      </w:tr>
      <w:tr w:rsidRPr="004A626F" w:rsidR="00D54934" w:rsidTr="00D54934" w14:paraId="7A2C1EE2" w14:textId="77777777">
        <w:trPr>
          <w:trHeight w:val="71"/>
        </w:trPr>
        <w:tc>
          <w:tcPr>
            <w:tcW w:w="1170" w:type="dxa"/>
            <w:tcBorders>
              <w:top w:val="nil"/>
              <w:left w:val="single" w:color="auto" w:sz="4" w:space="0"/>
              <w:bottom w:val="single" w:color="auto" w:sz="4" w:space="0"/>
              <w:right w:val="single" w:color="auto" w:sz="4" w:space="0"/>
            </w:tcBorders>
            <w:shd w:val="clear" w:color="auto" w:fill="auto"/>
            <w:noWrap/>
            <w:vAlign w:val="bottom"/>
          </w:tcPr>
          <w:p w:rsidRPr="004A626F" w:rsidR="00D54934" w:rsidP="00D54934" w:rsidRDefault="00D54934" w14:paraId="112BE616" w14:textId="22A8C23D">
            <w:pPr>
              <w:widowControl/>
              <w:autoSpaceDE/>
              <w:autoSpaceDN/>
              <w:adjustRightInd/>
              <w:spacing w:after="0"/>
              <w:jc w:val="right"/>
              <w:rPr>
                <w:color w:val="000000"/>
                <w:sz w:val="18"/>
                <w:szCs w:val="18"/>
              </w:rPr>
            </w:pPr>
            <w:r w:rsidRPr="004A626F">
              <w:rPr>
                <w:color w:val="000000"/>
                <w:sz w:val="18"/>
                <w:szCs w:val="18"/>
              </w:rPr>
              <w:t>2460600000</w:t>
            </w:r>
          </w:p>
        </w:tc>
        <w:tc>
          <w:tcPr>
            <w:tcW w:w="2886" w:type="dxa"/>
            <w:tcBorders>
              <w:top w:val="nil"/>
              <w:left w:val="nil"/>
              <w:bottom w:val="single" w:color="auto" w:sz="4" w:space="0"/>
              <w:right w:val="single" w:color="auto" w:sz="4" w:space="0"/>
            </w:tcBorders>
            <w:shd w:val="clear" w:color="auto" w:fill="auto"/>
            <w:noWrap/>
            <w:vAlign w:val="bottom"/>
          </w:tcPr>
          <w:p w:rsidRPr="004A626F" w:rsidR="00D54934" w:rsidP="00D54934" w:rsidRDefault="00D54934" w14:paraId="5C268407" w14:textId="2B1ED93E">
            <w:pPr>
              <w:widowControl/>
              <w:autoSpaceDE/>
              <w:autoSpaceDN/>
              <w:adjustRightInd/>
              <w:spacing w:after="0"/>
              <w:rPr>
                <w:color w:val="000000"/>
                <w:sz w:val="18"/>
                <w:szCs w:val="18"/>
              </w:rPr>
            </w:pPr>
            <w:r w:rsidRPr="004A626F">
              <w:rPr>
                <w:color w:val="000000"/>
                <w:sz w:val="18"/>
                <w:szCs w:val="18"/>
              </w:rPr>
              <w:t>All Adhesives and Sealants</w:t>
            </w:r>
            <w:r>
              <w:rPr>
                <w:color w:val="000000"/>
                <w:sz w:val="18"/>
                <w:szCs w:val="18"/>
              </w:rPr>
              <w:t xml:space="preserve"> (controlled)</w:t>
            </w:r>
          </w:p>
        </w:tc>
        <w:tc>
          <w:tcPr>
            <w:tcW w:w="924" w:type="dxa"/>
            <w:tcBorders>
              <w:top w:val="nil"/>
              <w:left w:val="nil"/>
              <w:bottom w:val="single" w:color="auto" w:sz="4" w:space="0"/>
              <w:right w:val="single" w:color="auto" w:sz="4" w:space="0"/>
            </w:tcBorders>
            <w:shd w:val="clear" w:color="auto" w:fill="auto"/>
            <w:noWrap/>
            <w:vAlign w:val="bottom"/>
          </w:tcPr>
          <w:p w:rsidRPr="004A626F" w:rsidR="00D54934" w:rsidP="00D54934" w:rsidRDefault="00D54934" w14:paraId="4CA3D68F" w14:textId="5980E8BA">
            <w:pPr>
              <w:widowControl/>
              <w:autoSpaceDE/>
              <w:autoSpaceDN/>
              <w:adjustRightInd/>
              <w:spacing w:after="0"/>
              <w:jc w:val="center"/>
              <w:rPr>
                <w:color w:val="000000"/>
                <w:sz w:val="18"/>
                <w:szCs w:val="18"/>
              </w:rPr>
            </w:pPr>
            <w:r>
              <w:rPr>
                <w:color w:val="000000"/>
                <w:sz w:val="18"/>
                <w:szCs w:val="18"/>
              </w:rPr>
              <w:t>VOC</w:t>
            </w:r>
          </w:p>
        </w:tc>
        <w:tc>
          <w:tcPr>
            <w:tcW w:w="1054" w:type="dxa"/>
            <w:tcBorders>
              <w:top w:val="nil"/>
              <w:left w:val="nil"/>
              <w:bottom w:val="single" w:color="auto" w:sz="4" w:space="0"/>
              <w:right w:val="single" w:color="auto" w:sz="4" w:space="0"/>
            </w:tcBorders>
            <w:shd w:val="clear" w:color="auto" w:fill="auto"/>
            <w:noWrap/>
            <w:vAlign w:val="bottom"/>
          </w:tcPr>
          <w:p w:rsidRPr="004A626F" w:rsidR="00D54934" w:rsidP="00D54934" w:rsidRDefault="00D54934" w14:paraId="446B19DE" w14:textId="416D132B">
            <w:pPr>
              <w:widowControl/>
              <w:autoSpaceDE/>
              <w:autoSpaceDN/>
              <w:adjustRightInd/>
              <w:spacing w:after="0"/>
              <w:jc w:val="right"/>
              <w:rPr>
                <w:color w:val="000000"/>
                <w:sz w:val="18"/>
                <w:szCs w:val="18"/>
              </w:rPr>
            </w:pPr>
            <w:r>
              <w:rPr>
                <w:color w:val="000000"/>
                <w:sz w:val="18"/>
                <w:szCs w:val="18"/>
              </w:rPr>
              <w:t>1.07</w:t>
            </w:r>
          </w:p>
        </w:tc>
        <w:tc>
          <w:tcPr>
            <w:tcW w:w="1080" w:type="dxa"/>
            <w:tcBorders>
              <w:top w:val="nil"/>
              <w:left w:val="nil"/>
              <w:bottom w:val="single" w:color="auto" w:sz="4" w:space="0"/>
              <w:right w:val="single" w:color="auto" w:sz="4" w:space="0"/>
            </w:tcBorders>
            <w:shd w:val="clear" w:color="auto" w:fill="auto"/>
            <w:noWrap/>
            <w:vAlign w:val="bottom"/>
          </w:tcPr>
          <w:p w:rsidRPr="004A626F" w:rsidR="00D54934" w:rsidP="00D54934" w:rsidRDefault="00D54934" w14:paraId="5BCC4565" w14:textId="69998AB4">
            <w:pPr>
              <w:widowControl/>
              <w:autoSpaceDE/>
              <w:autoSpaceDN/>
              <w:adjustRightInd/>
              <w:spacing w:after="0"/>
              <w:rPr>
                <w:color w:val="000000"/>
                <w:sz w:val="18"/>
                <w:szCs w:val="18"/>
              </w:rPr>
            </w:pPr>
            <w:r w:rsidRPr="004A626F">
              <w:rPr>
                <w:color w:val="000000"/>
                <w:sz w:val="18"/>
                <w:szCs w:val="18"/>
              </w:rPr>
              <w:t>LB/EACH</w:t>
            </w:r>
          </w:p>
        </w:tc>
        <w:tc>
          <w:tcPr>
            <w:tcW w:w="900" w:type="dxa"/>
            <w:tcBorders>
              <w:top w:val="single" w:color="auto" w:sz="4" w:space="0"/>
              <w:left w:val="nil"/>
              <w:bottom w:val="single" w:color="auto" w:sz="4" w:space="0"/>
              <w:right w:val="single" w:color="auto" w:sz="4" w:space="0"/>
            </w:tcBorders>
            <w:vAlign w:val="bottom"/>
          </w:tcPr>
          <w:p w:rsidR="00D54934" w:rsidP="00D54934" w:rsidRDefault="00D54934" w14:paraId="4FDC496B" w14:textId="077B6C68">
            <w:pPr>
              <w:widowControl/>
              <w:autoSpaceDE/>
              <w:autoSpaceDN/>
              <w:adjustRightInd/>
              <w:spacing w:after="0"/>
              <w:jc w:val="center"/>
              <w:rPr>
                <w:color w:val="000000"/>
                <w:sz w:val="18"/>
                <w:szCs w:val="18"/>
              </w:rPr>
            </w:pPr>
            <w:r w:rsidRPr="001A783A">
              <w:rPr>
                <w:color w:val="000000"/>
                <w:sz w:val="18"/>
                <w:szCs w:val="18"/>
              </w:rPr>
              <w:t>Pop.</w:t>
            </w:r>
          </w:p>
        </w:tc>
        <w:tc>
          <w:tcPr>
            <w:tcW w:w="2245" w:type="dxa"/>
            <w:tcBorders>
              <w:top w:val="nil"/>
              <w:left w:val="single" w:color="auto" w:sz="4" w:space="0"/>
              <w:bottom w:val="single" w:color="auto" w:sz="4" w:space="0"/>
              <w:right w:val="single" w:color="auto" w:sz="4" w:space="0"/>
            </w:tcBorders>
            <w:shd w:val="clear" w:color="auto" w:fill="auto"/>
            <w:noWrap/>
            <w:vAlign w:val="bottom"/>
          </w:tcPr>
          <w:p w:rsidRPr="004A626F" w:rsidR="00D54934" w:rsidP="00D54934" w:rsidRDefault="00D54934" w14:paraId="468F152C" w14:textId="0ABEAC15">
            <w:pPr>
              <w:widowControl/>
              <w:autoSpaceDE/>
              <w:autoSpaceDN/>
              <w:adjustRightInd/>
              <w:spacing w:after="0"/>
              <w:rPr>
                <w:color w:val="000000"/>
                <w:sz w:val="18"/>
                <w:szCs w:val="18"/>
              </w:rPr>
            </w:pPr>
            <w:r>
              <w:rPr>
                <w:color w:val="000000"/>
                <w:sz w:val="18"/>
                <w:szCs w:val="18"/>
              </w:rPr>
              <w:t>Ozone Transport Commission, U.S. Census Bureau</w:t>
            </w:r>
          </w:p>
        </w:tc>
      </w:tr>
      <w:tr w:rsidRPr="004A626F" w:rsidR="00D54934" w:rsidTr="00D54934" w14:paraId="3A167493" w14:textId="77777777">
        <w:trPr>
          <w:trHeight w:val="71"/>
        </w:trPr>
        <w:tc>
          <w:tcPr>
            <w:tcW w:w="1170"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D54934" w:rsidRDefault="00D54934" w14:paraId="2321C7D5" w14:textId="77777777">
            <w:pPr>
              <w:widowControl/>
              <w:autoSpaceDE/>
              <w:autoSpaceDN/>
              <w:adjustRightInd/>
              <w:spacing w:after="0"/>
              <w:jc w:val="right"/>
              <w:rPr>
                <w:color w:val="000000"/>
                <w:sz w:val="18"/>
                <w:szCs w:val="18"/>
              </w:rPr>
            </w:pPr>
            <w:r w:rsidRPr="004A626F">
              <w:rPr>
                <w:color w:val="000000"/>
                <w:sz w:val="18"/>
                <w:szCs w:val="18"/>
              </w:rPr>
              <w:t>2460800000</w:t>
            </w:r>
          </w:p>
        </w:tc>
        <w:tc>
          <w:tcPr>
            <w:tcW w:w="2886" w:type="dxa"/>
            <w:tcBorders>
              <w:top w:val="nil"/>
              <w:left w:val="nil"/>
              <w:bottom w:val="single" w:color="auto" w:sz="4" w:space="0"/>
              <w:right w:val="single" w:color="auto" w:sz="4" w:space="0"/>
            </w:tcBorders>
            <w:shd w:val="clear" w:color="auto" w:fill="auto"/>
            <w:noWrap/>
            <w:vAlign w:val="bottom"/>
            <w:hideMark/>
          </w:tcPr>
          <w:p w:rsidRPr="004A626F" w:rsidR="00D54934" w:rsidP="00D54934" w:rsidRDefault="00D54934" w14:paraId="61FC0A5F" w14:textId="77777777">
            <w:pPr>
              <w:widowControl/>
              <w:autoSpaceDE/>
              <w:autoSpaceDN/>
              <w:adjustRightInd/>
              <w:spacing w:after="0"/>
              <w:rPr>
                <w:color w:val="000000"/>
                <w:sz w:val="18"/>
                <w:szCs w:val="18"/>
              </w:rPr>
            </w:pPr>
            <w:r w:rsidRPr="004A626F">
              <w:rPr>
                <w:color w:val="000000"/>
                <w:sz w:val="18"/>
                <w:szCs w:val="18"/>
              </w:rPr>
              <w:t>All FIFRA Related Products</w:t>
            </w:r>
          </w:p>
        </w:tc>
        <w:tc>
          <w:tcPr>
            <w:tcW w:w="924" w:type="dxa"/>
            <w:tcBorders>
              <w:top w:val="nil"/>
              <w:left w:val="nil"/>
              <w:bottom w:val="single" w:color="auto" w:sz="4" w:space="0"/>
              <w:right w:val="single" w:color="auto" w:sz="4" w:space="0"/>
            </w:tcBorders>
            <w:shd w:val="clear" w:color="auto" w:fill="auto"/>
            <w:noWrap/>
            <w:vAlign w:val="bottom"/>
            <w:hideMark/>
          </w:tcPr>
          <w:p w:rsidRPr="004A626F" w:rsidR="00D54934" w:rsidP="00D54934" w:rsidRDefault="00D54934" w14:paraId="1D26D01B" w14:textId="77777777">
            <w:pPr>
              <w:widowControl/>
              <w:autoSpaceDE/>
              <w:autoSpaceDN/>
              <w:adjustRightInd/>
              <w:spacing w:after="0"/>
              <w:jc w:val="center"/>
              <w:rPr>
                <w:color w:val="000000"/>
                <w:sz w:val="18"/>
                <w:szCs w:val="18"/>
              </w:rPr>
            </w:pPr>
            <w:r w:rsidRPr="004A626F">
              <w:rPr>
                <w:color w:val="000000"/>
                <w:sz w:val="18"/>
                <w:szCs w:val="18"/>
              </w:rPr>
              <w:t>VOC</w:t>
            </w:r>
          </w:p>
        </w:tc>
        <w:tc>
          <w:tcPr>
            <w:tcW w:w="1054" w:type="dxa"/>
            <w:tcBorders>
              <w:top w:val="nil"/>
              <w:left w:val="nil"/>
              <w:bottom w:val="single" w:color="auto" w:sz="4" w:space="0"/>
              <w:right w:val="single" w:color="auto" w:sz="4" w:space="0"/>
            </w:tcBorders>
            <w:shd w:val="clear" w:color="auto" w:fill="auto"/>
            <w:noWrap/>
            <w:vAlign w:val="bottom"/>
            <w:hideMark/>
          </w:tcPr>
          <w:p w:rsidRPr="004A626F" w:rsidR="00D54934" w:rsidP="00D54934" w:rsidRDefault="00D54934" w14:paraId="7E2F7BA2" w14:textId="75190413">
            <w:pPr>
              <w:widowControl/>
              <w:autoSpaceDE/>
              <w:autoSpaceDN/>
              <w:adjustRightInd/>
              <w:spacing w:after="0"/>
              <w:jc w:val="right"/>
              <w:rPr>
                <w:color w:val="000000"/>
                <w:sz w:val="18"/>
                <w:szCs w:val="18"/>
              </w:rPr>
            </w:pPr>
            <w:r w:rsidRPr="004A626F">
              <w:rPr>
                <w:color w:val="000000"/>
                <w:sz w:val="18"/>
                <w:szCs w:val="18"/>
              </w:rPr>
              <w:t xml:space="preserve">1.78 </w:t>
            </w:r>
          </w:p>
        </w:tc>
        <w:tc>
          <w:tcPr>
            <w:tcW w:w="1080" w:type="dxa"/>
            <w:tcBorders>
              <w:top w:val="nil"/>
              <w:left w:val="nil"/>
              <w:bottom w:val="single" w:color="auto" w:sz="4" w:space="0"/>
              <w:right w:val="single" w:color="auto" w:sz="4" w:space="0"/>
            </w:tcBorders>
            <w:shd w:val="clear" w:color="auto" w:fill="auto"/>
            <w:noWrap/>
            <w:vAlign w:val="bottom"/>
            <w:hideMark/>
          </w:tcPr>
          <w:p w:rsidRPr="004A626F" w:rsidR="00D54934" w:rsidP="00D54934" w:rsidRDefault="00D54934" w14:paraId="7EA6E68A" w14:textId="77777777">
            <w:pPr>
              <w:widowControl/>
              <w:autoSpaceDE/>
              <w:autoSpaceDN/>
              <w:adjustRightInd/>
              <w:spacing w:after="0"/>
              <w:rPr>
                <w:color w:val="000000"/>
                <w:sz w:val="18"/>
                <w:szCs w:val="18"/>
              </w:rPr>
            </w:pPr>
            <w:r w:rsidRPr="004A626F">
              <w:rPr>
                <w:color w:val="000000"/>
                <w:sz w:val="18"/>
                <w:szCs w:val="18"/>
              </w:rPr>
              <w:t>LB/EACH</w:t>
            </w:r>
          </w:p>
        </w:tc>
        <w:tc>
          <w:tcPr>
            <w:tcW w:w="900" w:type="dxa"/>
            <w:tcBorders>
              <w:top w:val="single" w:color="auto" w:sz="4" w:space="0"/>
              <w:left w:val="nil"/>
              <w:bottom w:val="single" w:color="auto" w:sz="4" w:space="0"/>
              <w:right w:val="single" w:color="auto" w:sz="4" w:space="0"/>
            </w:tcBorders>
            <w:vAlign w:val="bottom"/>
          </w:tcPr>
          <w:p w:rsidRPr="004A626F" w:rsidR="00D54934" w:rsidP="00D54934" w:rsidRDefault="00D54934" w14:paraId="099E033F" w14:textId="3CA88630">
            <w:pPr>
              <w:widowControl/>
              <w:autoSpaceDE/>
              <w:autoSpaceDN/>
              <w:adjustRightInd/>
              <w:spacing w:after="0"/>
              <w:jc w:val="center"/>
              <w:rPr>
                <w:color w:val="000000"/>
                <w:sz w:val="18"/>
                <w:szCs w:val="18"/>
              </w:rPr>
            </w:pPr>
            <w:r w:rsidRPr="001A783A">
              <w:rPr>
                <w:color w:val="000000"/>
                <w:sz w:val="18"/>
                <w:szCs w:val="18"/>
              </w:rPr>
              <w:t>Pop.</w:t>
            </w:r>
          </w:p>
        </w:tc>
        <w:tc>
          <w:tcPr>
            <w:tcW w:w="2245"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D54934" w:rsidRDefault="00D54934" w14:paraId="63E74387" w14:textId="50F95E28">
            <w:pPr>
              <w:widowControl/>
              <w:autoSpaceDE/>
              <w:autoSpaceDN/>
              <w:adjustRightInd/>
              <w:spacing w:after="0"/>
              <w:rPr>
                <w:color w:val="000000"/>
                <w:sz w:val="18"/>
                <w:szCs w:val="18"/>
              </w:rPr>
            </w:pPr>
            <w:r w:rsidRPr="004A626F">
              <w:rPr>
                <w:color w:val="000000"/>
                <w:sz w:val="18"/>
                <w:szCs w:val="18"/>
              </w:rPr>
              <w:t>EIIP, III:5, Table 5.4-1</w:t>
            </w:r>
          </w:p>
        </w:tc>
      </w:tr>
      <w:tr w:rsidRPr="004A626F" w:rsidR="00D54934" w:rsidTr="00D54934" w14:paraId="6135B693" w14:textId="77777777">
        <w:trPr>
          <w:trHeight w:val="71"/>
        </w:trPr>
        <w:tc>
          <w:tcPr>
            <w:tcW w:w="1170" w:type="dxa"/>
            <w:tcBorders>
              <w:top w:val="nil"/>
              <w:left w:val="single" w:color="auto" w:sz="4" w:space="0"/>
              <w:bottom w:val="single" w:color="auto" w:sz="4" w:space="0"/>
              <w:right w:val="single" w:color="auto" w:sz="4" w:space="0"/>
            </w:tcBorders>
            <w:shd w:val="clear" w:color="auto" w:fill="auto"/>
            <w:noWrap/>
            <w:vAlign w:val="bottom"/>
          </w:tcPr>
          <w:p w:rsidRPr="004A626F" w:rsidR="00D54934" w:rsidP="00D54934" w:rsidRDefault="00D54934" w14:paraId="6D9B65EC" w14:textId="7C78ADCB">
            <w:pPr>
              <w:widowControl/>
              <w:autoSpaceDE/>
              <w:autoSpaceDN/>
              <w:adjustRightInd/>
              <w:spacing w:after="0"/>
              <w:jc w:val="right"/>
              <w:rPr>
                <w:color w:val="000000"/>
                <w:sz w:val="18"/>
                <w:szCs w:val="18"/>
              </w:rPr>
            </w:pPr>
            <w:r w:rsidRPr="004A626F">
              <w:rPr>
                <w:color w:val="000000"/>
                <w:sz w:val="18"/>
                <w:szCs w:val="18"/>
              </w:rPr>
              <w:t>2460800000</w:t>
            </w:r>
          </w:p>
        </w:tc>
        <w:tc>
          <w:tcPr>
            <w:tcW w:w="2886" w:type="dxa"/>
            <w:tcBorders>
              <w:top w:val="nil"/>
              <w:left w:val="nil"/>
              <w:bottom w:val="single" w:color="auto" w:sz="4" w:space="0"/>
              <w:right w:val="single" w:color="auto" w:sz="4" w:space="0"/>
            </w:tcBorders>
            <w:shd w:val="clear" w:color="auto" w:fill="auto"/>
            <w:noWrap/>
            <w:vAlign w:val="bottom"/>
          </w:tcPr>
          <w:p w:rsidRPr="004A626F" w:rsidR="00D54934" w:rsidP="00D54934" w:rsidRDefault="00D54934" w14:paraId="7DA20F15" w14:textId="53B80ACF">
            <w:pPr>
              <w:widowControl/>
              <w:autoSpaceDE/>
              <w:autoSpaceDN/>
              <w:adjustRightInd/>
              <w:spacing w:after="0"/>
              <w:rPr>
                <w:color w:val="000000"/>
                <w:sz w:val="18"/>
                <w:szCs w:val="18"/>
              </w:rPr>
            </w:pPr>
            <w:r w:rsidRPr="004A626F">
              <w:rPr>
                <w:color w:val="000000"/>
                <w:sz w:val="18"/>
                <w:szCs w:val="18"/>
              </w:rPr>
              <w:t>All FIFRA Related Products</w:t>
            </w:r>
            <w:r>
              <w:rPr>
                <w:color w:val="000000"/>
                <w:sz w:val="18"/>
                <w:szCs w:val="18"/>
              </w:rPr>
              <w:t xml:space="preserve"> (controlled)</w:t>
            </w:r>
          </w:p>
        </w:tc>
        <w:tc>
          <w:tcPr>
            <w:tcW w:w="924" w:type="dxa"/>
            <w:tcBorders>
              <w:top w:val="nil"/>
              <w:left w:val="nil"/>
              <w:bottom w:val="single" w:color="auto" w:sz="4" w:space="0"/>
              <w:right w:val="single" w:color="auto" w:sz="4" w:space="0"/>
            </w:tcBorders>
            <w:shd w:val="clear" w:color="auto" w:fill="auto"/>
            <w:noWrap/>
            <w:vAlign w:val="bottom"/>
          </w:tcPr>
          <w:p w:rsidRPr="004A626F" w:rsidR="00D54934" w:rsidP="00D54934" w:rsidRDefault="00D54934" w14:paraId="4D299EAD" w14:textId="3FA50BBB">
            <w:pPr>
              <w:widowControl/>
              <w:autoSpaceDE/>
              <w:autoSpaceDN/>
              <w:adjustRightInd/>
              <w:spacing w:after="0"/>
              <w:jc w:val="center"/>
              <w:rPr>
                <w:color w:val="000000"/>
                <w:sz w:val="18"/>
                <w:szCs w:val="18"/>
              </w:rPr>
            </w:pPr>
            <w:r>
              <w:rPr>
                <w:color w:val="000000"/>
                <w:sz w:val="18"/>
                <w:szCs w:val="18"/>
              </w:rPr>
              <w:t>VOC</w:t>
            </w:r>
          </w:p>
        </w:tc>
        <w:tc>
          <w:tcPr>
            <w:tcW w:w="1054" w:type="dxa"/>
            <w:tcBorders>
              <w:top w:val="nil"/>
              <w:left w:val="nil"/>
              <w:bottom w:val="single" w:color="auto" w:sz="4" w:space="0"/>
              <w:right w:val="single" w:color="auto" w:sz="4" w:space="0"/>
            </w:tcBorders>
            <w:shd w:val="clear" w:color="auto" w:fill="auto"/>
            <w:noWrap/>
            <w:vAlign w:val="bottom"/>
          </w:tcPr>
          <w:p w:rsidRPr="004A626F" w:rsidR="00D54934" w:rsidP="00D54934" w:rsidRDefault="00D54934" w14:paraId="50B92B0A" w14:textId="39BFDB7A">
            <w:pPr>
              <w:widowControl/>
              <w:autoSpaceDE/>
              <w:autoSpaceDN/>
              <w:adjustRightInd/>
              <w:spacing w:after="0"/>
              <w:jc w:val="right"/>
              <w:rPr>
                <w:color w:val="000000"/>
                <w:sz w:val="18"/>
                <w:szCs w:val="18"/>
              </w:rPr>
            </w:pPr>
            <w:r>
              <w:rPr>
                <w:color w:val="000000"/>
                <w:sz w:val="18"/>
                <w:szCs w:val="18"/>
              </w:rPr>
              <w:t>1.05</w:t>
            </w:r>
          </w:p>
        </w:tc>
        <w:tc>
          <w:tcPr>
            <w:tcW w:w="1080" w:type="dxa"/>
            <w:tcBorders>
              <w:top w:val="nil"/>
              <w:left w:val="nil"/>
              <w:bottom w:val="single" w:color="auto" w:sz="4" w:space="0"/>
              <w:right w:val="single" w:color="auto" w:sz="4" w:space="0"/>
            </w:tcBorders>
            <w:shd w:val="clear" w:color="auto" w:fill="auto"/>
            <w:noWrap/>
            <w:vAlign w:val="bottom"/>
          </w:tcPr>
          <w:p w:rsidRPr="004A626F" w:rsidR="00D54934" w:rsidP="00D54934" w:rsidRDefault="00D54934" w14:paraId="6AB4F074" w14:textId="310B7C8C">
            <w:pPr>
              <w:widowControl/>
              <w:autoSpaceDE/>
              <w:autoSpaceDN/>
              <w:adjustRightInd/>
              <w:spacing w:after="0"/>
              <w:rPr>
                <w:color w:val="000000"/>
                <w:sz w:val="18"/>
                <w:szCs w:val="18"/>
              </w:rPr>
            </w:pPr>
            <w:r w:rsidRPr="004A626F">
              <w:rPr>
                <w:color w:val="000000"/>
                <w:sz w:val="18"/>
                <w:szCs w:val="18"/>
              </w:rPr>
              <w:t>LB/EACH</w:t>
            </w:r>
          </w:p>
        </w:tc>
        <w:tc>
          <w:tcPr>
            <w:tcW w:w="900" w:type="dxa"/>
            <w:tcBorders>
              <w:top w:val="single" w:color="auto" w:sz="4" w:space="0"/>
              <w:left w:val="nil"/>
              <w:bottom w:val="single" w:color="auto" w:sz="4" w:space="0"/>
              <w:right w:val="single" w:color="auto" w:sz="4" w:space="0"/>
            </w:tcBorders>
            <w:vAlign w:val="bottom"/>
          </w:tcPr>
          <w:p w:rsidR="00D54934" w:rsidP="00D54934" w:rsidRDefault="00D54934" w14:paraId="2B6F4B5C" w14:textId="706608C8">
            <w:pPr>
              <w:widowControl/>
              <w:autoSpaceDE/>
              <w:autoSpaceDN/>
              <w:adjustRightInd/>
              <w:spacing w:after="0"/>
              <w:jc w:val="center"/>
              <w:rPr>
                <w:color w:val="000000"/>
                <w:sz w:val="18"/>
                <w:szCs w:val="18"/>
              </w:rPr>
            </w:pPr>
            <w:r w:rsidRPr="001A783A">
              <w:rPr>
                <w:color w:val="000000"/>
                <w:sz w:val="18"/>
                <w:szCs w:val="18"/>
              </w:rPr>
              <w:t>Pop.</w:t>
            </w:r>
          </w:p>
        </w:tc>
        <w:tc>
          <w:tcPr>
            <w:tcW w:w="2245" w:type="dxa"/>
            <w:tcBorders>
              <w:top w:val="nil"/>
              <w:left w:val="single" w:color="auto" w:sz="4" w:space="0"/>
              <w:bottom w:val="single" w:color="auto" w:sz="4" w:space="0"/>
              <w:right w:val="single" w:color="auto" w:sz="4" w:space="0"/>
            </w:tcBorders>
            <w:shd w:val="clear" w:color="auto" w:fill="auto"/>
            <w:noWrap/>
            <w:vAlign w:val="bottom"/>
          </w:tcPr>
          <w:p w:rsidRPr="004A626F" w:rsidR="00D54934" w:rsidP="00D54934" w:rsidRDefault="00D54934" w14:paraId="3A797978" w14:textId="0DEF2BC8">
            <w:pPr>
              <w:widowControl/>
              <w:autoSpaceDE/>
              <w:autoSpaceDN/>
              <w:adjustRightInd/>
              <w:spacing w:after="0"/>
              <w:rPr>
                <w:color w:val="000000"/>
                <w:sz w:val="18"/>
                <w:szCs w:val="18"/>
              </w:rPr>
            </w:pPr>
            <w:r>
              <w:rPr>
                <w:color w:val="000000"/>
                <w:sz w:val="18"/>
                <w:szCs w:val="18"/>
              </w:rPr>
              <w:t>Ozone Transport Commission, U.S. Census Bureau</w:t>
            </w:r>
          </w:p>
        </w:tc>
      </w:tr>
      <w:tr w:rsidRPr="004A626F" w:rsidR="00D54934" w:rsidTr="00D54934" w14:paraId="3DF973A8" w14:textId="77777777">
        <w:trPr>
          <w:trHeight w:val="71"/>
        </w:trPr>
        <w:tc>
          <w:tcPr>
            <w:tcW w:w="1170"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D54934" w:rsidRDefault="00D54934" w14:paraId="0A82FFC6" w14:textId="77777777">
            <w:pPr>
              <w:widowControl/>
              <w:autoSpaceDE/>
              <w:autoSpaceDN/>
              <w:adjustRightInd/>
              <w:spacing w:after="0"/>
              <w:jc w:val="right"/>
              <w:rPr>
                <w:color w:val="000000"/>
                <w:sz w:val="18"/>
                <w:szCs w:val="18"/>
              </w:rPr>
            </w:pPr>
            <w:r w:rsidRPr="004A626F">
              <w:rPr>
                <w:color w:val="000000"/>
                <w:sz w:val="18"/>
                <w:szCs w:val="18"/>
              </w:rPr>
              <w:t>2460500000</w:t>
            </w:r>
          </w:p>
        </w:tc>
        <w:tc>
          <w:tcPr>
            <w:tcW w:w="2886" w:type="dxa"/>
            <w:tcBorders>
              <w:top w:val="nil"/>
              <w:left w:val="nil"/>
              <w:bottom w:val="single" w:color="auto" w:sz="4" w:space="0"/>
              <w:right w:val="single" w:color="auto" w:sz="4" w:space="0"/>
            </w:tcBorders>
            <w:shd w:val="clear" w:color="auto" w:fill="auto"/>
            <w:noWrap/>
            <w:vAlign w:val="bottom"/>
            <w:hideMark/>
          </w:tcPr>
          <w:p w:rsidRPr="004A626F" w:rsidR="00D54934" w:rsidP="00D54934" w:rsidRDefault="00D54934" w14:paraId="5E9B16A2" w14:textId="77777777">
            <w:pPr>
              <w:widowControl/>
              <w:autoSpaceDE/>
              <w:autoSpaceDN/>
              <w:adjustRightInd/>
              <w:spacing w:after="0"/>
              <w:rPr>
                <w:color w:val="000000"/>
                <w:sz w:val="18"/>
                <w:szCs w:val="18"/>
              </w:rPr>
            </w:pPr>
            <w:r w:rsidRPr="004A626F">
              <w:rPr>
                <w:color w:val="000000"/>
                <w:sz w:val="18"/>
                <w:szCs w:val="18"/>
              </w:rPr>
              <w:t>All Coatings and Related Products</w:t>
            </w:r>
          </w:p>
        </w:tc>
        <w:tc>
          <w:tcPr>
            <w:tcW w:w="924" w:type="dxa"/>
            <w:tcBorders>
              <w:top w:val="nil"/>
              <w:left w:val="nil"/>
              <w:bottom w:val="single" w:color="auto" w:sz="4" w:space="0"/>
              <w:right w:val="single" w:color="auto" w:sz="4" w:space="0"/>
            </w:tcBorders>
            <w:shd w:val="clear" w:color="auto" w:fill="auto"/>
            <w:noWrap/>
            <w:vAlign w:val="bottom"/>
            <w:hideMark/>
          </w:tcPr>
          <w:p w:rsidRPr="004A626F" w:rsidR="00D54934" w:rsidP="00D54934" w:rsidRDefault="00D54934" w14:paraId="7EC03E88" w14:textId="77777777">
            <w:pPr>
              <w:widowControl/>
              <w:autoSpaceDE/>
              <w:autoSpaceDN/>
              <w:adjustRightInd/>
              <w:spacing w:after="0"/>
              <w:jc w:val="center"/>
              <w:rPr>
                <w:color w:val="000000"/>
                <w:sz w:val="18"/>
                <w:szCs w:val="18"/>
              </w:rPr>
            </w:pPr>
            <w:r w:rsidRPr="004A626F">
              <w:rPr>
                <w:color w:val="000000"/>
                <w:sz w:val="18"/>
                <w:szCs w:val="18"/>
              </w:rPr>
              <w:t>VOC</w:t>
            </w:r>
          </w:p>
        </w:tc>
        <w:tc>
          <w:tcPr>
            <w:tcW w:w="1054" w:type="dxa"/>
            <w:tcBorders>
              <w:top w:val="nil"/>
              <w:left w:val="nil"/>
              <w:bottom w:val="single" w:color="auto" w:sz="4" w:space="0"/>
              <w:right w:val="single" w:color="auto" w:sz="4" w:space="0"/>
            </w:tcBorders>
            <w:shd w:val="clear" w:color="auto" w:fill="auto"/>
            <w:noWrap/>
            <w:vAlign w:val="bottom"/>
            <w:hideMark/>
          </w:tcPr>
          <w:p w:rsidRPr="004A626F" w:rsidR="00D54934" w:rsidP="00D54934" w:rsidRDefault="00D54934" w14:paraId="3D1B4350" w14:textId="5BBE3919">
            <w:pPr>
              <w:widowControl/>
              <w:autoSpaceDE/>
              <w:autoSpaceDN/>
              <w:adjustRightInd/>
              <w:spacing w:after="0"/>
              <w:jc w:val="right"/>
              <w:rPr>
                <w:color w:val="000000"/>
                <w:sz w:val="18"/>
                <w:szCs w:val="18"/>
              </w:rPr>
            </w:pPr>
            <w:r w:rsidRPr="004A626F">
              <w:rPr>
                <w:color w:val="000000"/>
                <w:sz w:val="18"/>
                <w:szCs w:val="18"/>
              </w:rPr>
              <w:t xml:space="preserve">0.95 </w:t>
            </w:r>
          </w:p>
        </w:tc>
        <w:tc>
          <w:tcPr>
            <w:tcW w:w="1080" w:type="dxa"/>
            <w:tcBorders>
              <w:top w:val="nil"/>
              <w:left w:val="nil"/>
              <w:bottom w:val="single" w:color="auto" w:sz="4" w:space="0"/>
              <w:right w:val="single" w:color="auto" w:sz="4" w:space="0"/>
            </w:tcBorders>
            <w:shd w:val="clear" w:color="auto" w:fill="auto"/>
            <w:noWrap/>
            <w:vAlign w:val="bottom"/>
            <w:hideMark/>
          </w:tcPr>
          <w:p w:rsidRPr="004A626F" w:rsidR="00D54934" w:rsidP="00D54934" w:rsidRDefault="00D54934" w14:paraId="59F23AA3" w14:textId="77777777">
            <w:pPr>
              <w:widowControl/>
              <w:autoSpaceDE/>
              <w:autoSpaceDN/>
              <w:adjustRightInd/>
              <w:spacing w:after="0"/>
              <w:rPr>
                <w:color w:val="000000"/>
                <w:sz w:val="18"/>
                <w:szCs w:val="18"/>
              </w:rPr>
            </w:pPr>
            <w:r w:rsidRPr="004A626F">
              <w:rPr>
                <w:color w:val="000000"/>
                <w:sz w:val="18"/>
                <w:szCs w:val="18"/>
              </w:rPr>
              <w:t>LB/EACH</w:t>
            </w:r>
          </w:p>
        </w:tc>
        <w:tc>
          <w:tcPr>
            <w:tcW w:w="900" w:type="dxa"/>
            <w:tcBorders>
              <w:top w:val="single" w:color="auto" w:sz="4" w:space="0"/>
              <w:left w:val="nil"/>
              <w:bottom w:val="single" w:color="auto" w:sz="4" w:space="0"/>
              <w:right w:val="single" w:color="auto" w:sz="4" w:space="0"/>
            </w:tcBorders>
            <w:vAlign w:val="bottom"/>
          </w:tcPr>
          <w:p w:rsidRPr="004A626F" w:rsidR="00D54934" w:rsidP="00D54934" w:rsidRDefault="00D54934" w14:paraId="1DDFE23E" w14:textId="644564C5">
            <w:pPr>
              <w:widowControl/>
              <w:autoSpaceDE/>
              <w:autoSpaceDN/>
              <w:adjustRightInd/>
              <w:spacing w:after="0"/>
              <w:jc w:val="center"/>
              <w:rPr>
                <w:color w:val="000000"/>
                <w:sz w:val="18"/>
                <w:szCs w:val="18"/>
              </w:rPr>
            </w:pPr>
            <w:r w:rsidRPr="001A783A">
              <w:rPr>
                <w:color w:val="000000"/>
                <w:sz w:val="18"/>
                <w:szCs w:val="18"/>
              </w:rPr>
              <w:t>Pop.</w:t>
            </w:r>
          </w:p>
        </w:tc>
        <w:tc>
          <w:tcPr>
            <w:tcW w:w="2245"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D54934" w:rsidRDefault="00D54934" w14:paraId="3CC0729B" w14:textId="67AAC8A2">
            <w:pPr>
              <w:widowControl/>
              <w:autoSpaceDE/>
              <w:autoSpaceDN/>
              <w:adjustRightInd/>
              <w:spacing w:after="0"/>
              <w:rPr>
                <w:color w:val="000000"/>
                <w:sz w:val="18"/>
                <w:szCs w:val="18"/>
              </w:rPr>
            </w:pPr>
            <w:r w:rsidRPr="004A626F">
              <w:rPr>
                <w:color w:val="000000"/>
                <w:sz w:val="18"/>
                <w:szCs w:val="18"/>
              </w:rPr>
              <w:t>EIIP, III:5, Table 5.4-1</w:t>
            </w:r>
          </w:p>
        </w:tc>
      </w:tr>
      <w:tr w:rsidRPr="004A626F" w:rsidR="00D54934" w:rsidTr="00D54934" w14:paraId="4704AABB" w14:textId="77777777">
        <w:trPr>
          <w:trHeight w:val="71"/>
        </w:trPr>
        <w:tc>
          <w:tcPr>
            <w:tcW w:w="1170" w:type="dxa"/>
            <w:tcBorders>
              <w:top w:val="nil"/>
              <w:left w:val="single" w:color="auto" w:sz="4" w:space="0"/>
              <w:bottom w:val="single" w:color="auto" w:sz="4" w:space="0"/>
              <w:right w:val="single" w:color="auto" w:sz="4" w:space="0"/>
            </w:tcBorders>
            <w:shd w:val="clear" w:color="auto" w:fill="auto"/>
            <w:noWrap/>
            <w:vAlign w:val="bottom"/>
          </w:tcPr>
          <w:p w:rsidRPr="004A626F" w:rsidR="00D54934" w:rsidP="00D54934" w:rsidRDefault="00D54934" w14:paraId="201EE45E" w14:textId="5826168C">
            <w:pPr>
              <w:widowControl/>
              <w:autoSpaceDE/>
              <w:autoSpaceDN/>
              <w:adjustRightInd/>
              <w:spacing w:after="0"/>
              <w:jc w:val="right"/>
              <w:rPr>
                <w:color w:val="000000"/>
                <w:sz w:val="18"/>
                <w:szCs w:val="18"/>
              </w:rPr>
            </w:pPr>
            <w:r w:rsidRPr="004A626F">
              <w:rPr>
                <w:color w:val="000000"/>
                <w:sz w:val="18"/>
                <w:szCs w:val="18"/>
              </w:rPr>
              <w:t>2460500000</w:t>
            </w:r>
          </w:p>
        </w:tc>
        <w:tc>
          <w:tcPr>
            <w:tcW w:w="2886" w:type="dxa"/>
            <w:tcBorders>
              <w:top w:val="nil"/>
              <w:left w:val="nil"/>
              <w:bottom w:val="single" w:color="auto" w:sz="4" w:space="0"/>
              <w:right w:val="single" w:color="auto" w:sz="4" w:space="0"/>
            </w:tcBorders>
            <w:shd w:val="clear" w:color="auto" w:fill="auto"/>
            <w:noWrap/>
            <w:vAlign w:val="bottom"/>
          </w:tcPr>
          <w:p w:rsidRPr="004A626F" w:rsidR="00D54934" w:rsidP="00D54934" w:rsidRDefault="00D54934" w14:paraId="5C2BA125" w14:textId="21339A6D">
            <w:pPr>
              <w:widowControl/>
              <w:autoSpaceDE/>
              <w:autoSpaceDN/>
              <w:adjustRightInd/>
              <w:spacing w:after="0"/>
              <w:rPr>
                <w:color w:val="000000"/>
                <w:sz w:val="18"/>
                <w:szCs w:val="18"/>
              </w:rPr>
            </w:pPr>
            <w:r w:rsidRPr="004A626F">
              <w:rPr>
                <w:color w:val="000000"/>
                <w:sz w:val="18"/>
                <w:szCs w:val="18"/>
              </w:rPr>
              <w:t>All Coatings and Related Products</w:t>
            </w:r>
            <w:r>
              <w:rPr>
                <w:color w:val="000000"/>
                <w:sz w:val="18"/>
                <w:szCs w:val="18"/>
              </w:rPr>
              <w:t xml:space="preserve"> (controlled)</w:t>
            </w:r>
          </w:p>
        </w:tc>
        <w:tc>
          <w:tcPr>
            <w:tcW w:w="924" w:type="dxa"/>
            <w:tcBorders>
              <w:top w:val="nil"/>
              <w:left w:val="nil"/>
              <w:bottom w:val="single" w:color="auto" w:sz="4" w:space="0"/>
              <w:right w:val="single" w:color="auto" w:sz="4" w:space="0"/>
            </w:tcBorders>
            <w:shd w:val="clear" w:color="auto" w:fill="auto"/>
            <w:noWrap/>
            <w:vAlign w:val="bottom"/>
          </w:tcPr>
          <w:p w:rsidRPr="004A626F" w:rsidR="00D54934" w:rsidP="00D54934" w:rsidRDefault="00D54934" w14:paraId="10D1EEB9" w14:textId="3E2EC58D">
            <w:pPr>
              <w:widowControl/>
              <w:autoSpaceDE/>
              <w:autoSpaceDN/>
              <w:adjustRightInd/>
              <w:spacing w:after="0"/>
              <w:jc w:val="center"/>
              <w:rPr>
                <w:color w:val="000000"/>
                <w:sz w:val="18"/>
                <w:szCs w:val="18"/>
              </w:rPr>
            </w:pPr>
            <w:r w:rsidRPr="004A626F">
              <w:rPr>
                <w:color w:val="000000"/>
                <w:sz w:val="18"/>
                <w:szCs w:val="18"/>
              </w:rPr>
              <w:t>VOC</w:t>
            </w:r>
          </w:p>
        </w:tc>
        <w:tc>
          <w:tcPr>
            <w:tcW w:w="1054" w:type="dxa"/>
            <w:tcBorders>
              <w:top w:val="nil"/>
              <w:left w:val="nil"/>
              <w:bottom w:val="single" w:color="auto" w:sz="4" w:space="0"/>
              <w:right w:val="single" w:color="auto" w:sz="4" w:space="0"/>
            </w:tcBorders>
            <w:shd w:val="clear" w:color="auto" w:fill="auto"/>
            <w:noWrap/>
            <w:vAlign w:val="bottom"/>
          </w:tcPr>
          <w:p w:rsidRPr="004A626F" w:rsidR="00D54934" w:rsidP="00D54934" w:rsidRDefault="00D54934" w14:paraId="60BFE05C" w14:textId="235D99B3">
            <w:pPr>
              <w:widowControl/>
              <w:autoSpaceDE/>
              <w:autoSpaceDN/>
              <w:adjustRightInd/>
              <w:spacing w:after="0"/>
              <w:jc w:val="right"/>
              <w:rPr>
                <w:color w:val="000000"/>
                <w:sz w:val="18"/>
                <w:szCs w:val="18"/>
              </w:rPr>
            </w:pPr>
            <w:r>
              <w:rPr>
                <w:color w:val="000000"/>
                <w:sz w:val="18"/>
                <w:szCs w:val="18"/>
              </w:rPr>
              <w:t>0.56</w:t>
            </w:r>
          </w:p>
        </w:tc>
        <w:tc>
          <w:tcPr>
            <w:tcW w:w="1080" w:type="dxa"/>
            <w:tcBorders>
              <w:top w:val="nil"/>
              <w:left w:val="nil"/>
              <w:bottom w:val="single" w:color="auto" w:sz="4" w:space="0"/>
              <w:right w:val="single" w:color="auto" w:sz="4" w:space="0"/>
            </w:tcBorders>
            <w:shd w:val="clear" w:color="auto" w:fill="auto"/>
            <w:noWrap/>
            <w:vAlign w:val="bottom"/>
          </w:tcPr>
          <w:p w:rsidRPr="004A626F" w:rsidR="00D54934" w:rsidP="00D54934" w:rsidRDefault="00D54934" w14:paraId="3C0F0941" w14:textId="25DE7CD1">
            <w:pPr>
              <w:widowControl/>
              <w:autoSpaceDE/>
              <w:autoSpaceDN/>
              <w:adjustRightInd/>
              <w:spacing w:after="0"/>
              <w:rPr>
                <w:color w:val="000000"/>
                <w:sz w:val="18"/>
                <w:szCs w:val="18"/>
              </w:rPr>
            </w:pPr>
            <w:r w:rsidRPr="004A626F">
              <w:rPr>
                <w:color w:val="000000"/>
                <w:sz w:val="18"/>
                <w:szCs w:val="18"/>
              </w:rPr>
              <w:t>LB/EACH</w:t>
            </w:r>
          </w:p>
        </w:tc>
        <w:tc>
          <w:tcPr>
            <w:tcW w:w="900" w:type="dxa"/>
            <w:tcBorders>
              <w:top w:val="single" w:color="auto" w:sz="4" w:space="0"/>
              <w:left w:val="nil"/>
              <w:bottom w:val="single" w:color="auto" w:sz="4" w:space="0"/>
              <w:right w:val="single" w:color="auto" w:sz="4" w:space="0"/>
            </w:tcBorders>
            <w:vAlign w:val="bottom"/>
          </w:tcPr>
          <w:p w:rsidR="00D54934" w:rsidP="00D54934" w:rsidRDefault="00D54934" w14:paraId="168DD991" w14:textId="5987D94D">
            <w:pPr>
              <w:widowControl/>
              <w:autoSpaceDE/>
              <w:autoSpaceDN/>
              <w:adjustRightInd/>
              <w:spacing w:after="0"/>
              <w:jc w:val="center"/>
              <w:rPr>
                <w:color w:val="000000"/>
                <w:sz w:val="18"/>
                <w:szCs w:val="18"/>
              </w:rPr>
            </w:pPr>
            <w:r w:rsidRPr="001A783A">
              <w:rPr>
                <w:color w:val="000000"/>
                <w:sz w:val="18"/>
                <w:szCs w:val="18"/>
              </w:rPr>
              <w:t>Pop.</w:t>
            </w:r>
          </w:p>
        </w:tc>
        <w:tc>
          <w:tcPr>
            <w:tcW w:w="2245" w:type="dxa"/>
            <w:tcBorders>
              <w:top w:val="nil"/>
              <w:left w:val="single" w:color="auto" w:sz="4" w:space="0"/>
              <w:bottom w:val="single" w:color="auto" w:sz="4" w:space="0"/>
              <w:right w:val="single" w:color="auto" w:sz="4" w:space="0"/>
            </w:tcBorders>
            <w:shd w:val="clear" w:color="auto" w:fill="auto"/>
            <w:noWrap/>
            <w:vAlign w:val="bottom"/>
          </w:tcPr>
          <w:p w:rsidRPr="004A626F" w:rsidR="00D54934" w:rsidP="00D54934" w:rsidRDefault="00D54934" w14:paraId="27E2E8AB" w14:textId="30F733E0">
            <w:pPr>
              <w:widowControl/>
              <w:autoSpaceDE/>
              <w:autoSpaceDN/>
              <w:adjustRightInd/>
              <w:spacing w:after="0"/>
              <w:rPr>
                <w:color w:val="000000"/>
                <w:sz w:val="18"/>
                <w:szCs w:val="18"/>
              </w:rPr>
            </w:pPr>
            <w:r>
              <w:rPr>
                <w:color w:val="000000"/>
                <w:sz w:val="18"/>
                <w:szCs w:val="18"/>
              </w:rPr>
              <w:t>Ozone Transport Commission, U.S. Census Bureau</w:t>
            </w:r>
          </w:p>
        </w:tc>
      </w:tr>
      <w:tr w:rsidRPr="004A626F" w:rsidR="00D54934" w:rsidTr="00D54934" w14:paraId="483EFB2E" w14:textId="77777777">
        <w:trPr>
          <w:trHeight w:val="71"/>
        </w:trPr>
        <w:tc>
          <w:tcPr>
            <w:tcW w:w="1170"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D54934" w:rsidRDefault="00D54934" w14:paraId="25D6DB96" w14:textId="77777777">
            <w:pPr>
              <w:widowControl/>
              <w:autoSpaceDE/>
              <w:autoSpaceDN/>
              <w:adjustRightInd/>
              <w:spacing w:after="0"/>
              <w:jc w:val="right"/>
              <w:rPr>
                <w:color w:val="000000"/>
                <w:sz w:val="18"/>
                <w:szCs w:val="18"/>
              </w:rPr>
            </w:pPr>
            <w:r w:rsidRPr="004A626F">
              <w:rPr>
                <w:color w:val="000000"/>
                <w:sz w:val="18"/>
                <w:szCs w:val="18"/>
              </w:rPr>
              <w:t>2460900000</w:t>
            </w:r>
          </w:p>
        </w:tc>
        <w:tc>
          <w:tcPr>
            <w:tcW w:w="2886" w:type="dxa"/>
            <w:tcBorders>
              <w:top w:val="nil"/>
              <w:left w:val="nil"/>
              <w:bottom w:val="single" w:color="auto" w:sz="4" w:space="0"/>
              <w:right w:val="single" w:color="auto" w:sz="4" w:space="0"/>
            </w:tcBorders>
            <w:shd w:val="clear" w:color="auto" w:fill="auto"/>
            <w:noWrap/>
            <w:vAlign w:val="bottom"/>
            <w:hideMark/>
          </w:tcPr>
          <w:p w:rsidRPr="004A626F" w:rsidR="00D54934" w:rsidP="00D54934" w:rsidRDefault="00D54934" w14:paraId="3EB2BE04" w14:textId="77777777">
            <w:pPr>
              <w:widowControl/>
              <w:autoSpaceDE/>
              <w:autoSpaceDN/>
              <w:adjustRightInd/>
              <w:spacing w:after="0"/>
              <w:rPr>
                <w:color w:val="000000"/>
                <w:sz w:val="18"/>
                <w:szCs w:val="18"/>
              </w:rPr>
            </w:pPr>
            <w:r w:rsidRPr="004A626F">
              <w:rPr>
                <w:color w:val="000000"/>
                <w:sz w:val="18"/>
                <w:szCs w:val="18"/>
              </w:rPr>
              <w:t>Misc. Products</w:t>
            </w:r>
          </w:p>
        </w:tc>
        <w:tc>
          <w:tcPr>
            <w:tcW w:w="924" w:type="dxa"/>
            <w:tcBorders>
              <w:top w:val="nil"/>
              <w:left w:val="nil"/>
              <w:bottom w:val="single" w:color="auto" w:sz="4" w:space="0"/>
              <w:right w:val="single" w:color="auto" w:sz="4" w:space="0"/>
            </w:tcBorders>
            <w:shd w:val="clear" w:color="auto" w:fill="auto"/>
            <w:noWrap/>
            <w:vAlign w:val="bottom"/>
            <w:hideMark/>
          </w:tcPr>
          <w:p w:rsidRPr="004A626F" w:rsidR="00D54934" w:rsidP="00D54934" w:rsidRDefault="00D54934" w14:paraId="6A3085F4" w14:textId="77777777">
            <w:pPr>
              <w:widowControl/>
              <w:autoSpaceDE/>
              <w:autoSpaceDN/>
              <w:adjustRightInd/>
              <w:spacing w:after="0"/>
              <w:jc w:val="center"/>
              <w:rPr>
                <w:color w:val="000000"/>
                <w:sz w:val="18"/>
                <w:szCs w:val="18"/>
              </w:rPr>
            </w:pPr>
            <w:r w:rsidRPr="004A626F">
              <w:rPr>
                <w:color w:val="000000"/>
                <w:sz w:val="18"/>
                <w:szCs w:val="18"/>
              </w:rPr>
              <w:t>VOC</w:t>
            </w:r>
          </w:p>
        </w:tc>
        <w:tc>
          <w:tcPr>
            <w:tcW w:w="1054" w:type="dxa"/>
            <w:tcBorders>
              <w:top w:val="nil"/>
              <w:left w:val="nil"/>
              <w:bottom w:val="single" w:color="auto" w:sz="4" w:space="0"/>
              <w:right w:val="single" w:color="auto" w:sz="4" w:space="0"/>
            </w:tcBorders>
            <w:shd w:val="clear" w:color="auto" w:fill="auto"/>
            <w:noWrap/>
            <w:vAlign w:val="bottom"/>
            <w:hideMark/>
          </w:tcPr>
          <w:p w:rsidRPr="004A626F" w:rsidR="00D54934" w:rsidP="00D54934" w:rsidRDefault="00D54934" w14:paraId="5D63F283" w14:textId="2BA15903">
            <w:pPr>
              <w:widowControl/>
              <w:autoSpaceDE/>
              <w:autoSpaceDN/>
              <w:adjustRightInd/>
              <w:spacing w:after="0"/>
              <w:jc w:val="right"/>
              <w:rPr>
                <w:color w:val="000000"/>
                <w:sz w:val="18"/>
                <w:szCs w:val="18"/>
              </w:rPr>
            </w:pPr>
            <w:r w:rsidRPr="004A626F">
              <w:rPr>
                <w:color w:val="000000"/>
                <w:sz w:val="18"/>
                <w:szCs w:val="18"/>
              </w:rPr>
              <w:t xml:space="preserve">0.07 </w:t>
            </w:r>
          </w:p>
        </w:tc>
        <w:tc>
          <w:tcPr>
            <w:tcW w:w="1080" w:type="dxa"/>
            <w:tcBorders>
              <w:top w:val="nil"/>
              <w:left w:val="nil"/>
              <w:bottom w:val="single" w:color="auto" w:sz="4" w:space="0"/>
              <w:right w:val="single" w:color="auto" w:sz="4" w:space="0"/>
            </w:tcBorders>
            <w:shd w:val="clear" w:color="auto" w:fill="auto"/>
            <w:noWrap/>
            <w:vAlign w:val="bottom"/>
            <w:hideMark/>
          </w:tcPr>
          <w:p w:rsidRPr="004A626F" w:rsidR="00D54934" w:rsidP="00D54934" w:rsidRDefault="00D54934" w14:paraId="5E5B6786" w14:textId="77777777">
            <w:pPr>
              <w:widowControl/>
              <w:autoSpaceDE/>
              <w:autoSpaceDN/>
              <w:adjustRightInd/>
              <w:spacing w:after="0"/>
              <w:rPr>
                <w:color w:val="000000"/>
                <w:sz w:val="18"/>
                <w:szCs w:val="18"/>
              </w:rPr>
            </w:pPr>
            <w:r w:rsidRPr="004A626F">
              <w:rPr>
                <w:color w:val="000000"/>
                <w:sz w:val="18"/>
                <w:szCs w:val="18"/>
              </w:rPr>
              <w:t>LB/EACH</w:t>
            </w:r>
          </w:p>
        </w:tc>
        <w:tc>
          <w:tcPr>
            <w:tcW w:w="900" w:type="dxa"/>
            <w:tcBorders>
              <w:top w:val="single" w:color="auto" w:sz="4" w:space="0"/>
              <w:left w:val="nil"/>
              <w:bottom w:val="single" w:color="auto" w:sz="4" w:space="0"/>
              <w:right w:val="single" w:color="auto" w:sz="4" w:space="0"/>
            </w:tcBorders>
            <w:vAlign w:val="bottom"/>
          </w:tcPr>
          <w:p w:rsidRPr="004A626F" w:rsidR="00D54934" w:rsidP="00D54934" w:rsidRDefault="00D54934" w14:paraId="68A53F07" w14:textId="0EA9BFF9">
            <w:pPr>
              <w:widowControl/>
              <w:autoSpaceDE/>
              <w:autoSpaceDN/>
              <w:adjustRightInd/>
              <w:spacing w:after="0"/>
              <w:jc w:val="center"/>
              <w:rPr>
                <w:color w:val="000000"/>
                <w:sz w:val="18"/>
                <w:szCs w:val="18"/>
              </w:rPr>
            </w:pPr>
            <w:r w:rsidRPr="001A783A">
              <w:rPr>
                <w:color w:val="000000"/>
                <w:sz w:val="18"/>
                <w:szCs w:val="18"/>
              </w:rPr>
              <w:t>Pop.</w:t>
            </w:r>
          </w:p>
        </w:tc>
        <w:tc>
          <w:tcPr>
            <w:tcW w:w="2245" w:type="dxa"/>
            <w:tcBorders>
              <w:top w:val="nil"/>
              <w:left w:val="single" w:color="auto" w:sz="4" w:space="0"/>
              <w:bottom w:val="single" w:color="auto" w:sz="4" w:space="0"/>
              <w:right w:val="single" w:color="auto" w:sz="4" w:space="0"/>
            </w:tcBorders>
            <w:shd w:val="clear" w:color="auto" w:fill="auto"/>
            <w:noWrap/>
            <w:vAlign w:val="bottom"/>
            <w:hideMark/>
          </w:tcPr>
          <w:p w:rsidRPr="004A626F" w:rsidR="00D54934" w:rsidP="00D54934" w:rsidRDefault="00D54934" w14:paraId="739F7B02" w14:textId="5AE04433">
            <w:pPr>
              <w:widowControl/>
              <w:autoSpaceDE/>
              <w:autoSpaceDN/>
              <w:adjustRightInd/>
              <w:spacing w:after="0"/>
              <w:rPr>
                <w:color w:val="000000"/>
                <w:sz w:val="18"/>
                <w:szCs w:val="18"/>
              </w:rPr>
            </w:pPr>
            <w:r w:rsidRPr="004A626F">
              <w:rPr>
                <w:color w:val="000000"/>
                <w:sz w:val="18"/>
                <w:szCs w:val="18"/>
              </w:rPr>
              <w:t>EIIP, III:5, Table 5.4-1</w:t>
            </w:r>
          </w:p>
        </w:tc>
      </w:tr>
      <w:tr w:rsidRPr="004A626F" w:rsidR="00D54934" w:rsidTr="00D54934" w14:paraId="5483106B" w14:textId="77777777">
        <w:trPr>
          <w:trHeight w:val="71"/>
        </w:trPr>
        <w:tc>
          <w:tcPr>
            <w:tcW w:w="1170" w:type="dxa"/>
            <w:tcBorders>
              <w:top w:val="nil"/>
              <w:left w:val="single" w:color="auto" w:sz="4" w:space="0"/>
              <w:bottom w:val="single" w:color="auto" w:sz="4" w:space="0"/>
              <w:right w:val="single" w:color="auto" w:sz="4" w:space="0"/>
            </w:tcBorders>
            <w:shd w:val="clear" w:color="auto" w:fill="auto"/>
            <w:noWrap/>
            <w:vAlign w:val="bottom"/>
          </w:tcPr>
          <w:p w:rsidRPr="004A626F" w:rsidR="00D54934" w:rsidP="00D54934" w:rsidRDefault="00D54934" w14:paraId="0A6C9564" w14:textId="030A49B8">
            <w:pPr>
              <w:widowControl/>
              <w:autoSpaceDE/>
              <w:autoSpaceDN/>
              <w:adjustRightInd/>
              <w:spacing w:after="0"/>
              <w:jc w:val="right"/>
              <w:rPr>
                <w:color w:val="000000"/>
                <w:sz w:val="18"/>
                <w:szCs w:val="18"/>
              </w:rPr>
            </w:pPr>
            <w:r w:rsidRPr="004A626F">
              <w:rPr>
                <w:color w:val="000000"/>
                <w:sz w:val="18"/>
                <w:szCs w:val="18"/>
              </w:rPr>
              <w:t>2460900000</w:t>
            </w:r>
          </w:p>
        </w:tc>
        <w:tc>
          <w:tcPr>
            <w:tcW w:w="2886" w:type="dxa"/>
            <w:tcBorders>
              <w:top w:val="nil"/>
              <w:left w:val="nil"/>
              <w:bottom w:val="single" w:color="auto" w:sz="4" w:space="0"/>
              <w:right w:val="single" w:color="auto" w:sz="4" w:space="0"/>
            </w:tcBorders>
            <w:shd w:val="clear" w:color="auto" w:fill="auto"/>
            <w:noWrap/>
            <w:vAlign w:val="bottom"/>
          </w:tcPr>
          <w:p w:rsidRPr="004A626F" w:rsidR="00D54934" w:rsidP="00D54934" w:rsidRDefault="00D54934" w14:paraId="02ABDFDE" w14:textId="39FEE287">
            <w:pPr>
              <w:widowControl/>
              <w:autoSpaceDE/>
              <w:autoSpaceDN/>
              <w:adjustRightInd/>
              <w:spacing w:after="0"/>
              <w:rPr>
                <w:color w:val="000000"/>
                <w:sz w:val="18"/>
                <w:szCs w:val="18"/>
              </w:rPr>
            </w:pPr>
            <w:r w:rsidRPr="004A626F">
              <w:rPr>
                <w:color w:val="000000"/>
                <w:sz w:val="18"/>
                <w:szCs w:val="18"/>
              </w:rPr>
              <w:t>Misc. Products</w:t>
            </w:r>
            <w:r>
              <w:rPr>
                <w:color w:val="000000"/>
                <w:sz w:val="18"/>
                <w:szCs w:val="18"/>
              </w:rPr>
              <w:t xml:space="preserve"> (controlled)</w:t>
            </w:r>
          </w:p>
        </w:tc>
        <w:tc>
          <w:tcPr>
            <w:tcW w:w="924" w:type="dxa"/>
            <w:tcBorders>
              <w:top w:val="nil"/>
              <w:left w:val="nil"/>
              <w:bottom w:val="single" w:color="auto" w:sz="4" w:space="0"/>
              <w:right w:val="single" w:color="auto" w:sz="4" w:space="0"/>
            </w:tcBorders>
            <w:shd w:val="clear" w:color="auto" w:fill="auto"/>
            <w:noWrap/>
            <w:vAlign w:val="bottom"/>
          </w:tcPr>
          <w:p w:rsidRPr="004A626F" w:rsidR="00D54934" w:rsidP="00D54934" w:rsidRDefault="00D54934" w14:paraId="16B80684" w14:textId="45F86991">
            <w:pPr>
              <w:widowControl/>
              <w:autoSpaceDE/>
              <w:autoSpaceDN/>
              <w:adjustRightInd/>
              <w:spacing w:after="0"/>
              <w:jc w:val="center"/>
              <w:rPr>
                <w:color w:val="000000"/>
                <w:sz w:val="18"/>
                <w:szCs w:val="18"/>
              </w:rPr>
            </w:pPr>
            <w:r w:rsidRPr="004A626F">
              <w:rPr>
                <w:color w:val="000000"/>
                <w:sz w:val="18"/>
                <w:szCs w:val="18"/>
              </w:rPr>
              <w:t>VOC</w:t>
            </w:r>
          </w:p>
        </w:tc>
        <w:tc>
          <w:tcPr>
            <w:tcW w:w="1054" w:type="dxa"/>
            <w:tcBorders>
              <w:top w:val="nil"/>
              <w:left w:val="nil"/>
              <w:bottom w:val="single" w:color="auto" w:sz="4" w:space="0"/>
              <w:right w:val="single" w:color="auto" w:sz="4" w:space="0"/>
            </w:tcBorders>
            <w:shd w:val="clear" w:color="auto" w:fill="auto"/>
            <w:noWrap/>
            <w:vAlign w:val="bottom"/>
          </w:tcPr>
          <w:p w:rsidRPr="004A626F" w:rsidR="00D54934" w:rsidP="00D54934" w:rsidRDefault="00D54934" w14:paraId="2CDEB8A5" w14:textId="7493764D">
            <w:pPr>
              <w:widowControl/>
              <w:autoSpaceDE/>
              <w:autoSpaceDN/>
              <w:adjustRightInd/>
              <w:spacing w:after="0"/>
              <w:jc w:val="right"/>
              <w:rPr>
                <w:color w:val="000000"/>
                <w:sz w:val="18"/>
                <w:szCs w:val="18"/>
              </w:rPr>
            </w:pPr>
            <w:r>
              <w:rPr>
                <w:color w:val="000000"/>
                <w:sz w:val="18"/>
                <w:szCs w:val="18"/>
              </w:rPr>
              <w:t>0,04</w:t>
            </w:r>
          </w:p>
        </w:tc>
        <w:tc>
          <w:tcPr>
            <w:tcW w:w="1080" w:type="dxa"/>
            <w:tcBorders>
              <w:top w:val="nil"/>
              <w:left w:val="nil"/>
              <w:bottom w:val="single" w:color="auto" w:sz="4" w:space="0"/>
              <w:right w:val="single" w:color="auto" w:sz="4" w:space="0"/>
            </w:tcBorders>
            <w:shd w:val="clear" w:color="auto" w:fill="auto"/>
            <w:noWrap/>
            <w:vAlign w:val="bottom"/>
          </w:tcPr>
          <w:p w:rsidRPr="004A626F" w:rsidR="00D54934" w:rsidP="00D54934" w:rsidRDefault="00D54934" w14:paraId="775E4F61" w14:textId="79970F69">
            <w:pPr>
              <w:widowControl/>
              <w:autoSpaceDE/>
              <w:autoSpaceDN/>
              <w:adjustRightInd/>
              <w:spacing w:after="0"/>
              <w:rPr>
                <w:color w:val="000000"/>
                <w:sz w:val="18"/>
                <w:szCs w:val="18"/>
              </w:rPr>
            </w:pPr>
            <w:r w:rsidRPr="004A626F">
              <w:rPr>
                <w:color w:val="000000"/>
                <w:sz w:val="18"/>
                <w:szCs w:val="18"/>
              </w:rPr>
              <w:t>LB/EACH</w:t>
            </w:r>
          </w:p>
        </w:tc>
        <w:tc>
          <w:tcPr>
            <w:tcW w:w="900" w:type="dxa"/>
            <w:tcBorders>
              <w:top w:val="single" w:color="auto" w:sz="4" w:space="0"/>
              <w:left w:val="nil"/>
              <w:bottom w:val="single" w:color="auto" w:sz="4" w:space="0"/>
              <w:right w:val="single" w:color="auto" w:sz="4" w:space="0"/>
            </w:tcBorders>
            <w:vAlign w:val="bottom"/>
          </w:tcPr>
          <w:p w:rsidR="00D54934" w:rsidP="00D54934" w:rsidRDefault="00D54934" w14:paraId="2C566634" w14:textId="3E8AD6D5">
            <w:pPr>
              <w:widowControl/>
              <w:autoSpaceDE/>
              <w:autoSpaceDN/>
              <w:adjustRightInd/>
              <w:spacing w:after="0"/>
              <w:jc w:val="center"/>
              <w:rPr>
                <w:color w:val="000000"/>
                <w:sz w:val="18"/>
                <w:szCs w:val="18"/>
              </w:rPr>
            </w:pPr>
            <w:r w:rsidRPr="001A783A">
              <w:rPr>
                <w:color w:val="000000"/>
                <w:sz w:val="18"/>
                <w:szCs w:val="18"/>
              </w:rPr>
              <w:t>Pop.</w:t>
            </w:r>
          </w:p>
        </w:tc>
        <w:tc>
          <w:tcPr>
            <w:tcW w:w="2245" w:type="dxa"/>
            <w:tcBorders>
              <w:top w:val="nil"/>
              <w:left w:val="single" w:color="auto" w:sz="4" w:space="0"/>
              <w:bottom w:val="single" w:color="auto" w:sz="4" w:space="0"/>
              <w:right w:val="single" w:color="auto" w:sz="4" w:space="0"/>
            </w:tcBorders>
            <w:shd w:val="clear" w:color="auto" w:fill="auto"/>
            <w:noWrap/>
            <w:vAlign w:val="bottom"/>
          </w:tcPr>
          <w:p w:rsidRPr="004A626F" w:rsidR="00D54934" w:rsidP="00D54934" w:rsidRDefault="00D54934" w14:paraId="78183A57" w14:textId="266FDBF7">
            <w:pPr>
              <w:widowControl/>
              <w:autoSpaceDE/>
              <w:autoSpaceDN/>
              <w:adjustRightInd/>
              <w:spacing w:after="0"/>
              <w:rPr>
                <w:color w:val="000000"/>
                <w:sz w:val="18"/>
                <w:szCs w:val="18"/>
              </w:rPr>
            </w:pPr>
            <w:r>
              <w:rPr>
                <w:color w:val="000000"/>
                <w:sz w:val="18"/>
                <w:szCs w:val="18"/>
              </w:rPr>
              <w:t>Ozone Transport Commission, U.S. Census Bureau</w:t>
            </w:r>
          </w:p>
        </w:tc>
      </w:tr>
      <w:tr w:rsidRPr="004A626F" w:rsidR="008F15E2" w:rsidTr="003C5A98" w14:paraId="6A3AA834" w14:textId="77777777">
        <w:trPr>
          <w:trHeight w:val="71"/>
        </w:trPr>
        <w:tc>
          <w:tcPr>
            <w:tcW w:w="1170" w:type="dxa"/>
            <w:tcBorders>
              <w:top w:val="nil"/>
              <w:left w:val="single" w:color="auto" w:sz="4" w:space="0"/>
              <w:bottom w:val="single" w:color="auto" w:sz="4" w:space="0"/>
              <w:right w:val="single" w:color="auto" w:sz="4" w:space="0"/>
            </w:tcBorders>
            <w:shd w:val="clear" w:color="auto" w:fill="auto"/>
            <w:noWrap/>
            <w:vAlign w:val="bottom"/>
            <w:hideMark/>
          </w:tcPr>
          <w:p w:rsidRPr="004A626F" w:rsidR="008F15E2" w:rsidP="008F15E2" w:rsidRDefault="008F15E2" w14:paraId="3336EC81" w14:textId="77777777">
            <w:pPr>
              <w:widowControl/>
              <w:autoSpaceDE/>
              <w:autoSpaceDN/>
              <w:adjustRightInd/>
              <w:spacing w:after="0"/>
              <w:jc w:val="right"/>
              <w:rPr>
                <w:color w:val="000000"/>
                <w:sz w:val="18"/>
                <w:szCs w:val="18"/>
              </w:rPr>
            </w:pPr>
            <w:r w:rsidRPr="004A626F">
              <w:rPr>
                <w:color w:val="000000"/>
                <w:sz w:val="18"/>
                <w:szCs w:val="18"/>
              </w:rPr>
              <w:t>2420000000</w:t>
            </w:r>
          </w:p>
        </w:tc>
        <w:tc>
          <w:tcPr>
            <w:tcW w:w="2886" w:type="dxa"/>
            <w:tcBorders>
              <w:top w:val="nil"/>
              <w:left w:val="nil"/>
              <w:bottom w:val="single" w:color="auto" w:sz="4" w:space="0"/>
              <w:right w:val="single" w:color="auto" w:sz="4" w:space="0"/>
            </w:tcBorders>
            <w:shd w:val="clear" w:color="auto" w:fill="auto"/>
            <w:noWrap/>
            <w:vAlign w:val="bottom"/>
            <w:hideMark/>
          </w:tcPr>
          <w:p w:rsidRPr="004A626F" w:rsidR="008F15E2" w:rsidP="008F15E2" w:rsidRDefault="008F15E2" w14:paraId="5D1BCDB4" w14:textId="77777777">
            <w:pPr>
              <w:widowControl/>
              <w:autoSpaceDE/>
              <w:autoSpaceDN/>
              <w:adjustRightInd/>
              <w:spacing w:after="0"/>
              <w:rPr>
                <w:color w:val="000000"/>
                <w:sz w:val="18"/>
                <w:szCs w:val="18"/>
              </w:rPr>
            </w:pPr>
            <w:r w:rsidRPr="004A626F">
              <w:rPr>
                <w:color w:val="000000"/>
                <w:sz w:val="18"/>
                <w:szCs w:val="18"/>
              </w:rPr>
              <w:t>Dry Cleaning</w:t>
            </w:r>
          </w:p>
        </w:tc>
        <w:tc>
          <w:tcPr>
            <w:tcW w:w="924" w:type="dxa"/>
            <w:tcBorders>
              <w:top w:val="nil"/>
              <w:left w:val="nil"/>
              <w:bottom w:val="single" w:color="auto" w:sz="4" w:space="0"/>
              <w:right w:val="single" w:color="auto" w:sz="4" w:space="0"/>
            </w:tcBorders>
            <w:shd w:val="clear" w:color="auto" w:fill="auto"/>
            <w:noWrap/>
            <w:vAlign w:val="bottom"/>
            <w:hideMark/>
          </w:tcPr>
          <w:p w:rsidRPr="004A626F" w:rsidR="008F15E2" w:rsidP="008F15E2" w:rsidRDefault="008F15E2" w14:paraId="0EAF5F1D" w14:textId="77777777">
            <w:pPr>
              <w:widowControl/>
              <w:autoSpaceDE/>
              <w:autoSpaceDN/>
              <w:adjustRightInd/>
              <w:spacing w:after="0"/>
              <w:jc w:val="center"/>
              <w:rPr>
                <w:color w:val="000000"/>
                <w:sz w:val="18"/>
                <w:szCs w:val="18"/>
              </w:rPr>
            </w:pPr>
            <w:r w:rsidRPr="004A626F">
              <w:rPr>
                <w:color w:val="000000"/>
                <w:sz w:val="18"/>
                <w:szCs w:val="18"/>
              </w:rPr>
              <w:t>VOC</w:t>
            </w:r>
          </w:p>
        </w:tc>
        <w:tc>
          <w:tcPr>
            <w:tcW w:w="1054" w:type="dxa"/>
            <w:tcBorders>
              <w:top w:val="nil"/>
              <w:left w:val="nil"/>
              <w:bottom w:val="single" w:color="auto" w:sz="4" w:space="0"/>
              <w:right w:val="single" w:color="auto" w:sz="4" w:space="0"/>
            </w:tcBorders>
            <w:shd w:val="clear" w:color="auto" w:fill="auto"/>
            <w:noWrap/>
            <w:vAlign w:val="bottom"/>
            <w:hideMark/>
          </w:tcPr>
          <w:p w:rsidRPr="004A626F" w:rsidR="008F15E2" w:rsidP="008F15E2" w:rsidRDefault="008F15E2" w14:paraId="4C349D71" w14:textId="009DBA1D">
            <w:pPr>
              <w:widowControl/>
              <w:autoSpaceDE/>
              <w:autoSpaceDN/>
              <w:adjustRightInd/>
              <w:spacing w:after="0"/>
              <w:jc w:val="right"/>
              <w:rPr>
                <w:color w:val="000000"/>
                <w:sz w:val="18"/>
                <w:szCs w:val="18"/>
              </w:rPr>
            </w:pPr>
            <w:r>
              <w:rPr>
                <w:color w:val="000000"/>
                <w:sz w:val="18"/>
                <w:szCs w:val="18"/>
              </w:rPr>
              <w:t>20.4</w:t>
            </w:r>
            <w:r w:rsidRPr="004A626F">
              <w:rPr>
                <w:color w:val="000000"/>
                <w:sz w:val="18"/>
                <w:szCs w:val="18"/>
              </w:rPr>
              <w:t xml:space="preserve">0 </w:t>
            </w:r>
          </w:p>
        </w:tc>
        <w:tc>
          <w:tcPr>
            <w:tcW w:w="1080" w:type="dxa"/>
            <w:tcBorders>
              <w:top w:val="nil"/>
              <w:left w:val="nil"/>
              <w:bottom w:val="single" w:color="auto" w:sz="4" w:space="0"/>
              <w:right w:val="single" w:color="auto" w:sz="4" w:space="0"/>
            </w:tcBorders>
            <w:shd w:val="clear" w:color="auto" w:fill="auto"/>
            <w:noWrap/>
            <w:vAlign w:val="bottom"/>
            <w:hideMark/>
          </w:tcPr>
          <w:p w:rsidRPr="004A626F" w:rsidR="008F15E2" w:rsidP="008F15E2" w:rsidRDefault="008F15E2" w14:paraId="1988DA96" w14:textId="77777777">
            <w:pPr>
              <w:widowControl/>
              <w:autoSpaceDE/>
              <w:autoSpaceDN/>
              <w:adjustRightInd/>
              <w:spacing w:after="0"/>
              <w:rPr>
                <w:color w:val="000000"/>
                <w:sz w:val="18"/>
                <w:szCs w:val="18"/>
              </w:rPr>
            </w:pPr>
            <w:r w:rsidRPr="004A626F">
              <w:rPr>
                <w:color w:val="000000"/>
                <w:sz w:val="18"/>
                <w:szCs w:val="18"/>
              </w:rPr>
              <w:t>LB/EACH</w:t>
            </w:r>
          </w:p>
        </w:tc>
        <w:tc>
          <w:tcPr>
            <w:tcW w:w="900" w:type="dxa"/>
            <w:tcBorders>
              <w:top w:val="single" w:color="auto" w:sz="4" w:space="0"/>
              <w:left w:val="nil"/>
              <w:bottom w:val="single" w:color="auto" w:sz="4" w:space="0"/>
              <w:right w:val="single" w:color="auto" w:sz="4" w:space="0"/>
            </w:tcBorders>
            <w:vAlign w:val="bottom"/>
          </w:tcPr>
          <w:p w:rsidR="008F15E2" w:rsidP="008F15E2" w:rsidRDefault="008F15E2" w14:paraId="31646CCD" w14:textId="66099C55">
            <w:pPr>
              <w:widowControl/>
              <w:autoSpaceDE/>
              <w:autoSpaceDN/>
              <w:adjustRightInd/>
              <w:spacing w:after="0"/>
              <w:jc w:val="center"/>
              <w:rPr>
                <w:color w:val="000000"/>
                <w:sz w:val="18"/>
                <w:szCs w:val="18"/>
              </w:rPr>
            </w:pPr>
            <w:r>
              <w:rPr>
                <w:color w:val="000000"/>
                <w:sz w:val="18"/>
                <w:szCs w:val="18"/>
              </w:rPr>
              <w:t>Emp.</w:t>
            </w:r>
          </w:p>
        </w:tc>
        <w:tc>
          <w:tcPr>
            <w:tcW w:w="2245" w:type="dxa"/>
            <w:tcBorders>
              <w:top w:val="nil"/>
              <w:left w:val="single" w:color="auto" w:sz="4" w:space="0"/>
              <w:bottom w:val="single" w:color="auto" w:sz="4" w:space="0"/>
              <w:right w:val="single" w:color="auto" w:sz="4" w:space="0"/>
            </w:tcBorders>
            <w:shd w:val="clear" w:color="auto" w:fill="auto"/>
            <w:noWrap/>
            <w:vAlign w:val="bottom"/>
            <w:hideMark/>
          </w:tcPr>
          <w:p w:rsidRPr="004A626F" w:rsidR="008F15E2" w:rsidP="008F15E2" w:rsidRDefault="008F15E2" w14:paraId="32365A80" w14:textId="7CFF496F">
            <w:pPr>
              <w:widowControl/>
              <w:autoSpaceDE/>
              <w:autoSpaceDN/>
              <w:adjustRightInd/>
              <w:spacing w:after="0"/>
              <w:rPr>
                <w:color w:val="000000"/>
                <w:sz w:val="18"/>
                <w:szCs w:val="18"/>
              </w:rPr>
            </w:pPr>
            <w:proofErr w:type="spellStart"/>
            <w:r>
              <w:rPr>
                <w:color w:val="000000"/>
                <w:sz w:val="18"/>
                <w:szCs w:val="18"/>
              </w:rPr>
              <w:t>Freedonia</w:t>
            </w:r>
            <w:proofErr w:type="spellEnd"/>
            <w:r>
              <w:rPr>
                <w:color w:val="000000"/>
                <w:sz w:val="18"/>
                <w:szCs w:val="18"/>
              </w:rPr>
              <w:t xml:space="preserve"> Group, U.S. Census Bureau* </w:t>
            </w:r>
          </w:p>
        </w:tc>
      </w:tr>
      <w:tr w:rsidRPr="004A626F" w:rsidR="003C5A98" w:rsidTr="003C5A98" w14:paraId="55EBF48B" w14:textId="77777777">
        <w:trPr>
          <w:trHeight w:val="71"/>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626F" w:rsidR="003C5A98" w:rsidP="003C5A98" w:rsidRDefault="003C5A98" w14:paraId="3040353F" w14:textId="4D16A0D9">
            <w:pPr>
              <w:widowControl/>
              <w:autoSpaceDE/>
              <w:autoSpaceDN/>
              <w:adjustRightInd/>
              <w:spacing w:after="0"/>
              <w:jc w:val="right"/>
              <w:rPr>
                <w:color w:val="000000"/>
                <w:sz w:val="18"/>
                <w:szCs w:val="18"/>
              </w:rPr>
            </w:pPr>
            <w:r w:rsidRPr="004A626F">
              <w:rPr>
                <w:color w:val="000000"/>
                <w:sz w:val="18"/>
                <w:szCs w:val="18"/>
              </w:rPr>
              <w:t>2420000000</w:t>
            </w:r>
          </w:p>
        </w:tc>
        <w:tc>
          <w:tcPr>
            <w:tcW w:w="2886" w:type="dxa"/>
            <w:tcBorders>
              <w:top w:val="single" w:color="auto" w:sz="4" w:space="0"/>
              <w:left w:val="nil"/>
              <w:bottom w:val="single" w:color="auto" w:sz="4" w:space="0"/>
              <w:right w:val="single" w:color="auto" w:sz="4" w:space="0"/>
            </w:tcBorders>
            <w:shd w:val="clear" w:color="auto" w:fill="auto"/>
            <w:noWrap/>
            <w:vAlign w:val="bottom"/>
          </w:tcPr>
          <w:p w:rsidRPr="004A626F" w:rsidR="003C5A98" w:rsidP="003C5A98" w:rsidRDefault="003C5A98" w14:paraId="2A477FAA" w14:textId="78259496">
            <w:pPr>
              <w:widowControl/>
              <w:autoSpaceDE/>
              <w:autoSpaceDN/>
              <w:adjustRightInd/>
              <w:spacing w:after="0"/>
              <w:rPr>
                <w:color w:val="000000"/>
                <w:sz w:val="18"/>
                <w:szCs w:val="18"/>
              </w:rPr>
            </w:pPr>
            <w:r w:rsidRPr="004A626F">
              <w:rPr>
                <w:color w:val="000000"/>
                <w:sz w:val="18"/>
                <w:szCs w:val="18"/>
              </w:rPr>
              <w:t>Dry Cleaning</w:t>
            </w:r>
          </w:p>
        </w:tc>
        <w:tc>
          <w:tcPr>
            <w:tcW w:w="924" w:type="dxa"/>
            <w:tcBorders>
              <w:top w:val="single" w:color="auto" w:sz="4" w:space="0"/>
              <w:left w:val="nil"/>
              <w:bottom w:val="single" w:color="auto" w:sz="4" w:space="0"/>
              <w:right w:val="single" w:color="auto" w:sz="4" w:space="0"/>
            </w:tcBorders>
            <w:shd w:val="clear" w:color="auto" w:fill="auto"/>
            <w:noWrap/>
            <w:vAlign w:val="bottom"/>
          </w:tcPr>
          <w:p w:rsidRPr="004A626F" w:rsidR="003C5A98" w:rsidP="003C5A98" w:rsidRDefault="003C5A98" w14:paraId="13F96511" w14:textId="6DE2984B">
            <w:pPr>
              <w:widowControl/>
              <w:autoSpaceDE/>
              <w:autoSpaceDN/>
              <w:adjustRightInd/>
              <w:spacing w:after="0"/>
              <w:jc w:val="center"/>
              <w:rPr>
                <w:color w:val="000000"/>
                <w:sz w:val="18"/>
                <w:szCs w:val="18"/>
              </w:rPr>
            </w:pPr>
            <w:r>
              <w:rPr>
                <w:color w:val="000000"/>
                <w:sz w:val="18"/>
                <w:szCs w:val="18"/>
              </w:rPr>
              <w:t>127184</w:t>
            </w:r>
          </w:p>
        </w:tc>
        <w:tc>
          <w:tcPr>
            <w:tcW w:w="1054" w:type="dxa"/>
            <w:tcBorders>
              <w:top w:val="single" w:color="auto" w:sz="4" w:space="0"/>
              <w:left w:val="nil"/>
              <w:bottom w:val="single" w:color="auto" w:sz="4" w:space="0"/>
              <w:right w:val="single" w:color="auto" w:sz="4" w:space="0"/>
            </w:tcBorders>
            <w:shd w:val="clear" w:color="auto" w:fill="auto"/>
            <w:noWrap/>
            <w:vAlign w:val="bottom"/>
          </w:tcPr>
          <w:p w:rsidR="003C5A98" w:rsidP="003C5A98" w:rsidRDefault="003C5A98" w14:paraId="61A6FB84" w14:textId="28F95C33">
            <w:pPr>
              <w:widowControl/>
              <w:autoSpaceDE/>
              <w:autoSpaceDN/>
              <w:adjustRightInd/>
              <w:spacing w:after="0"/>
              <w:jc w:val="right"/>
              <w:rPr>
                <w:color w:val="000000"/>
                <w:sz w:val="18"/>
                <w:szCs w:val="18"/>
              </w:rPr>
            </w:pPr>
            <w:r>
              <w:rPr>
                <w:color w:val="000000"/>
                <w:sz w:val="18"/>
                <w:szCs w:val="18"/>
              </w:rPr>
              <w:t>118.35</w:t>
            </w:r>
          </w:p>
        </w:tc>
        <w:tc>
          <w:tcPr>
            <w:tcW w:w="1080" w:type="dxa"/>
            <w:tcBorders>
              <w:top w:val="single" w:color="auto" w:sz="4" w:space="0"/>
              <w:left w:val="nil"/>
              <w:bottom w:val="single" w:color="auto" w:sz="4" w:space="0"/>
              <w:right w:val="single" w:color="auto" w:sz="4" w:space="0"/>
            </w:tcBorders>
            <w:shd w:val="clear" w:color="auto" w:fill="auto"/>
            <w:noWrap/>
            <w:vAlign w:val="bottom"/>
          </w:tcPr>
          <w:p w:rsidRPr="004A626F" w:rsidR="003C5A98" w:rsidP="003C5A98" w:rsidRDefault="003C5A98" w14:paraId="5E0BD596" w14:textId="628905C1">
            <w:pPr>
              <w:widowControl/>
              <w:autoSpaceDE/>
              <w:autoSpaceDN/>
              <w:adjustRightInd/>
              <w:spacing w:after="0"/>
              <w:rPr>
                <w:color w:val="000000"/>
                <w:sz w:val="18"/>
                <w:szCs w:val="18"/>
              </w:rPr>
            </w:pPr>
            <w:r w:rsidRPr="004A626F">
              <w:rPr>
                <w:color w:val="000000"/>
                <w:sz w:val="18"/>
                <w:szCs w:val="18"/>
              </w:rPr>
              <w:t>LB/EACH</w:t>
            </w:r>
          </w:p>
        </w:tc>
        <w:tc>
          <w:tcPr>
            <w:tcW w:w="900" w:type="dxa"/>
            <w:tcBorders>
              <w:top w:val="single" w:color="auto" w:sz="4" w:space="0"/>
              <w:left w:val="nil"/>
              <w:bottom w:val="single" w:color="auto" w:sz="4" w:space="0"/>
              <w:right w:val="single" w:color="auto" w:sz="4" w:space="0"/>
            </w:tcBorders>
            <w:vAlign w:val="bottom"/>
          </w:tcPr>
          <w:p w:rsidR="003C5A98" w:rsidP="003C5A98" w:rsidRDefault="003C5A98" w14:paraId="070DC525" w14:textId="46138BF3">
            <w:pPr>
              <w:widowControl/>
              <w:autoSpaceDE/>
              <w:autoSpaceDN/>
              <w:adjustRightInd/>
              <w:spacing w:after="0"/>
              <w:jc w:val="center"/>
              <w:rPr>
                <w:color w:val="000000"/>
                <w:sz w:val="18"/>
                <w:szCs w:val="18"/>
              </w:rPr>
            </w:pPr>
            <w:proofErr w:type="spellStart"/>
            <w:r>
              <w:rPr>
                <w:color w:val="000000"/>
                <w:sz w:val="18"/>
                <w:szCs w:val="18"/>
              </w:rPr>
              <w:t>Emp</w:t>
            </w:r>
            <w:proofErr w:type="spellEnd"/>
          </w:p>
        </w:tc>
        <w:tc>
          <w:tcPr>
            <w:tcW w:w="2245" w:type="dxa"/>
            <w:tcBorders>
              <w:top w:val="single" w:color="auto" w:sz="4" w:space="0"/>
              <w:left w:val="single" w:color="auto" w:sz="4" w:space="0"/>
              <w:bottom w:val="single" w:color="auto" w:sz="4" w:space="0"/>
              <w:right w:val="single" w:color="auto" w:sz="4" w:space="0"/>
            </w:tcBorders>
            <w:shd w:val="clear" w:color="auto" w:fill="auto"/>
            <w:noWrap/>
            <w:vAlign w:val="bottom"/>
          </w:tcPr>
          <w:p w:rsidR="003C5A98" w:rsidP="003C5A98" w:rsidRDefault="003C5A98" w14:paraId="3650D444" w14:textId="4A7B80C1">
            <w:pPr>
              <w:widowControl/>
              <w:autoSpaceDE/>
              <w:autoSpaceDN/>
              <w:adjustRightInd/>
              <w:spacing w:after="0"/>
              <w:rPr>
                <w:color w:val="000000"/>
                <w:sz w:val="18"/>
                <w:szCs w:val="18"/>
              </w:rPr>
            </w:pPr>
            <w:proofErr w:type="spellStart"/>
            <w:r>
              <w:rPr>
                <w:color w:val="000000"/>
                <w:sz w:val="18"/>
                <w:szCs w:val="18"/>
              </w:rPr>
              <w:t>Freedonia</w:t>
            </w:r>
            <w:proofErr w:type="spellEnd"/>
            <w:r>
              <w:rPr>
                <w:color w:val="000000"/>
                <w:sz w:val="18"/>
                <w:szCs w:val="18"/>
              </w:rPr>
              <w:t xml:space="preserve"> Group, U.S. Census Bureau* </w:t>
            </w:r>
          </w:p>
        </w:tc>
      </w:tr>
    </w:tbl>
    <w:p w:rsidR="004A626F" w:rsidP="003F7028" w:rsidRDefault="008F15E2" w14:paraId="72BE539A" w14:textId="6F871B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 xml:space="preserve">* Dry cleaning emissions factor assumes that 85 percent of dry cleaning solvents are </w:t>
      </w:r>
      <w:proofErr w:type="spellStart"/>
      <w:r>
        <w:rPr>
          <w:szCs w:val="20"/>
        </w:rPr>
        <w:t>perchloroethylene</w:t>
      </w:r>
      <w:proofErr w:type="spellEnd"/>
      <w:r>
        <w:rPr>
          <w:szCs w:val="20"/>
        </w:rPr>
        <w:t>, which are not considered VOCs. (</w:t>
      </w:r>
      <w:hyperlink w:history="1" r:id="rId12">
        <w:r>
          <w:rPr>
            <w:rStyle w:val="Hyperlink"/>
            <w:rFonts w:eastAsiaTheme="majorEastAsia"/>
          </w:rPr>
          <w:t>https://greenamerica.org/green-living/green-dry-cleaning</w:t>
        </w:r>
      </w:hyperlink>
      <w:r>
        <w:t>)</w:t>
      </w:r>
    </w:p>
    <w:p w:rsidRPr="00886F17" w:rsidR="00B97E6E" w:rsidP="00D462CC" w:rsidRDefault="00B97E6E" w14:paraId="7E277CE9" w14:textId="77777777">
      <w:pPr>
        <w:pStyle w:val="Heading1"/>
        <w:numPr>
          <w:ilvl w:val="0"/>
          <w:numId w:val="46"/>
        </w:numPr>
        <w:ind w:left="450"/>
      </w:pPr>
      <w:r w:rsidRPr="00886F17">
        <w:t>Controls</w:t>
      </w:r>
    </w:p>
    <w:p w:rsidR="008A5F48" w:rsidP="00B97E6E" w:rsidRDefault="00EA5978" w14:paraId="4BB1780D" w14:textId="0B4218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Some states have regulations that limit</w:t>
      </w:r>
      <w:r w:rsidR="007F2869">
        <w:rPr>
          <w:szCs w:val="20"/>
        </w:rPr>
        <w:t xml:space="preserve"> the </w:t>
      </w:r>
      <w:r w:rsidR="008A5F48">
        <w:rPr>
          <w:szCs w:val="20"/>
        </w:rPr>
        <w:t xml:space="preserve">VOC </w:t>
      </w:r>
      <w:r w:rsidR="007F2869">
        <w:rPr>
          <w:szCs w:val="20"/>
        </w:rPr>
        <w:t xml:space="preserve">content of </w:t>
      </w:r>
      <w:r w:rsidR="008A5F48">
        <w:rPr>
          <w:szCs w:val="20"/>
        </w:rPr>
        <w:t xml:space="preserve">solvent-containing </w:t>
      </w:r>
      <w:r w:rsidR="007F2869">
        <w:rPr>
          <w:szCs w:val="20"/>
        </w:rPr>
        <w:t>products that are sold</w:t>
      </w:r>
      <w:r w:rsidR="00B97E6E">
        <w:rPr>
          <w:szCs w:val="20"/>
        </w:rPr>
        <w:t>.</w:t>
      </w:r>
      <w:r w:rsidR="007F2869">
        <w:rPr>
          <w:szCs w:val="20"/>
        </w:rPr>
        <w:t xml:space="preserve"> </w:t>
      </w:r>
      <w:r>
        <w:rPr>
          <w:szCs w:val="20"/>
        </w:rPr>
        <w:t>In this methodology, t</w:t>
      </w:r>
      <w:r w:rsidR="007F2869">
        <w:rPr>
          <w:szCs w:val="20"/>
        </w:rPr>
        <w:t xml:space="preserve">hese controls are taken into account where appropriate by </w:t>
      </w:r>
      <w:r w:rsidR="00FE66A4">
        <w:rPr>
          <w:szCs w:val="20"/>
        </w:rPr>
        <w:t xml:space="preserve">using the controlled </w:t>
      </w:r>
      <w:r w:rsidR="007F2869">
        <w:rPr>
          <w:szCs w:val="20"/>
        </w:rPr>
        <w:t>emissions factors</w:t>
      </w:r>
      <w:r w:rsidR="00FE66A4">
        <w:rPr>
          <w:szCs w:val="20"/>
        </w:rPr>
        <w:t xml:space="preserve"> shown in </w:t>
      </w:r>
      <w:r w:rsidR="00FE66A4">
        <w:rPr>
          <w:szCs w:val="20"/>
        </w:rPr>
        <w:fldChar w:fldCharType="begin"/>
      </w:r>
      <w:r w:rsidR="00FE66A4">
        <w:rPr>
          <w:szCs w:val="20"/>
        </w:rPr>
        <w:instrText xml:space="preserve"> REF _Ref7090306 \h </w:instrText>
      </w:r>
      <w:r w:rsidR="00FE66A4">
        <w:rPr>
          <w:szCs w:val="20"/>
        </w:rPr>
      </w:r>
      <w:r w:rsidR="00FE66A4">
        <w:rPr>
          <w:szCs w:val="20"/>
        </w:rPr>
        <w:fldChar w:fldCharType="separate"/>
      </w:r>
      <w:r w:rsidR="004D2A25">
        <w:t xml:space="preserve">Table </w:t>
      </w:r>
      <w:r w:rsidR="004D2A25">
        <w:rPr>
          <w:noProof/>
        </w:rPr>
        <w:t>9</w:t>
      </w:r>
      <w:r w:rsidR="00FE66A4">
        <w:rPr>
          <w:szCs w:val="20"/>
        </w:rPr>
        <w:fldChar w:fldCharType="end"/>
      </w:r>
      <w:r w:rsidR="007F2869">
        <w:rPr>
          <w:szCs w:val="20"/>
        </w:rPr>
        <w:t xml:space="preserve">. </w:t>
      </w:r>
      <w:r w:rsidR="008A5F48">
        <w:rPr>
          <w:szCs w:val="20"/>
        </w:rPr>
        <w:t xml:space="preserve">In particular, the emissions factors for architectural coatings and industrial maintenance coatings are reduced for the </w:t>
      </w:r>
      <w:r w:rsidR="00FE66A4">
        <w:rPr>
          <w:szCs w:val="20"/>
        </w:rPr>
        <w:t xml:space="preserve">states listed in </w:t>
      </w:r>
      <w:r w:rsidR="00FE66A4">
        <w:rPr>
          <w:szCs w:val="20"/>
        </w:rPr>
        <w:fldChar w:fldCharType="begin"/>
      </w:r>
      <w:r w:rsidR="00FE66A4">
        <w:rPr>
          <w:szCs w:val="20"/>
        </w:rPr>
        <w:instrText xml:space="preserve"> REF _Ref8360889 \h </w:instrText>
      </w:r>
      <w:r w:rsidR="00FE66A4">
        <w:rPr>
          <w:szCs w:val="20"/>
        </w:rPr>
      </w:r>
      <w:r w:rsidR="00FE66A4">
        <w:rPr>
          <w:szCs w:val="20"/>
        </w:rPr>
        <w:fldChar w:fldCharType="separate"/>
      </w:r>
      <w:r w:rsidR="004D2A25">
        <w:t xml:space="preserve">Table </w:t>
      </w:r>
      <w:r w:rsidR="004D2A25">
        <w:rPr>
          <w:noProof/>
        </w:rPr>
        <w:t>10</w:t>
      </w:r>
      <w:r w:rsidR="00FE66A4">
        <w:rPr>
          <w:szCs w:val="20"/>
        </w:rPr>
        <w:fldChar w:fldCharType="end"/>
      </w:r>
      <w:r w:rsidR="00FE66A4">
        <w:rPr>
          <w:szCs w:val="20"/>
        </w:rPr>
        <w:t xml:space="preserve">, based on calculations done for the 2011 National Emissions Inventory by the Eastern Regional Technical Advisory Committee (ERTAC). </w:t>
      </w:r>
    </w:p>
    <w:p w:rsidR="00FE66A4" w:rsidP="00B97E6E" w:rsidRDefault="00FE66A4" w14:paraId="5925AB97" w14:textId="338117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 xml:space="preserve">In addition, EPA developed controlled emissions factors for </w:t>
      </w:r>
      <w:r w:rsidR="001333FD">
        <w:rPr>
          <w:szCs w:val="20"/>
        </w:rPr>
        <w:t>the consumer solvent categories, including personal care products, household products, automotive aftermarket products, adhesives and sealants, FIFRA regulated products, coatings, and miscellaneous consumer products. The controlled emissions factors were taken from the Ozone Transport Commission, based on emissions factors for states that had implemented model rules for consumer solvents.</w:t>
      </w:r>
      <w:r w:rsidR="001333FD">
        <w:rPr>
          <w:rStyle w:val="EndnoteReference"/>
          <w:szCs w:val="20"/>
        </w:rPr>
        <w:endnoteReference w:id="10"/>
      </w:r>
      <w:r w:rsidR="001333FD">
        <w:rPr>
          <w:szCs w:val="20"/>
        </w:rPr>
        <w:t xml:space="preserve"> Note that the Ozone Transport Commission includes a single emissions factor for all consumer solvents (5.15 lbs</w:t>
      </w:r>
      <w:proofErr w:type="gramStart"/>
      <w:r w:rsidR="001333FD">
        <w:rPr>
          <w:szCs w:val="20"/>
        </w:rPr>
        <w:t>./</w:t>
      </w:r>
      <w:proofErr w:type="gramEnd"/>
      <w:r w:rsidR="001333FD">
        <w:rPr>
          <w:szCs w:val="20"/>
        </w:rPr>
        <w:t xml:space="preserve">person), while EPA uses individual emissions factors for each </w:t>
      </w:r>
      <w:r w:rsidR="007C2171">
        <w:rPr>
          <w:szCs w:val="20"/>
        </w:rPr>
        <w:t>of the seven consumer solvent categories</w:t>
      </w:r>
      <w:r w:rsidR="001333FD">
        <w:rPr>
          <w:szCs w:val="20"/>
        </w:rPr>
        <w:t xml:space="preserve">. </w:t>
      </w:r>
      <w:r w:rsidR="007C2171">
        <w:rPr>
          <w:szCs w:val="20"/>
        </w:rPr>
        <w:t>To estimate controlled emissions factors for the individual solvent categories, the uncontrolled emissions factors were scaled so that the sum of the factors equaled 5.15 lbs</w:t>
      </w:r>
      <w:proofErr w:type="gramStart"/>
      <w:r w:rsidR="007C2171">
        <w:rPr>
          <w:szCs w:val="20"/>
        </w:rPr>
        <w:t>./</w:t>
      </w:r>
      <w:proofErr w:type="gramEnd"/>
      <w:r w:rsidR="007C2171">
        <w:rPr>
          <w:szCs w:val="20"/>
        </w:rPr>
        <w:t xml:space="preserve">person. </w:t>
      </w:r>
    </w:p>
    <w:p w:rsidR="00FE66A4" w:rsidP="00FE66A4" w:rsidRDefault="00FE66A4" w14:paraId="5CE0CAA6" w14:textId="32DCE9CE">
      <w:pPr>
        <w:pStyle w:val="TableCaption"/>
      </w:pPr>
      <w:bookmarkStart w:name="_Ref8360889" w:id="18"/>
      <w:r>
        <w:t xml:space="preserve">Table </w:t>
      </w:r>
      <w:r w:rsidR="00097AD1">
        <w:rPr>
          <w:noProof/>
        </w:rPr>
        <w:fldChar w:fldCharType="begin"/>
      </w:r>
      <w:r w:rsidR="00097AD1">
        <w:rPr>
          <w:noProof/>
        </w:rPr>
        <w:instrText xml:space="preserve"> SEQ Table \* ARABIC </w:instrText>
      </w:r>
      <w:r w:rsidR="00097AD1">
        <w:rPr>
          <w:noProof/>
        </w:rPr>
        <w:fldChar w:fldCharType="separate"/>
      </w:r>
      <w:r w:rsidR="004D2A25">
        <w:rPr>
          <w:noProof/>
        </w:rPr>
        <w:t>10</w:t>
      </w:r>
      <w:r w:rsidR="00097AD1">
        <w:rPr>
          <w:noProof/>
        </w:rPr>
        <w:fldChar w:fldCharType="end"/>
      </w:r>
      <w:bookmarkEnd w:id="18"/>
      <w:r>
        <w:t>. States for which controlled emissions factors are used.</w:t>
      </w:r>
    </w:p>
    <w:tbl>
      <w:tblPr>
        <w:tblW w:w="4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0"/>
        <w:gridCol w:w="1372"/>
        <w:gridCol w:w="1327"/>
        <w:gridCol w:w="1105"/>
      </w:tblGrid>
      <w:tr w:rsidRPr="00FE66A4" w:rsidR="00FE66A4" w:rsidTr="00FE66A4" w14:paraId="4F240B1D" w14:textId="77777777">
        <w:trPr>
          <w:trHeight w:val="300"/>
          <w:tblHeader/>
          <w:jc w:val="center"/>
        </w:trPr>
        <w:tc>
          <w:tcPr>
            <w:tcW w:w="960" w:type="dxa"/>
            <w:shd w:val="clear" w:color="auto" w:fill="BFBFBF" w:themeFill="background1" w:themeFillShade="BF"/>
            <w:noWrap/>
            <w:vAlign w:val="bottom"/>
            <w:hideMark/>
          </w:tcPr>
          <w:p w:rsidRPr="00FE66A4" w:rsidR="00FE66A4" w:rsidP="00FE66A4" w:rsidRDefault="00FE66A4" w14:paraId="0E8FAFC6" w14:textId="77777777">
            <w:pPr>
              <w:widowControl/>
              <w:autoSpaceDE/>
              <w:autoSpaceDN/>
              <w:adjustRightInd/>
              <w:spacing w:after="0"/>
              <w:rPr>
                <w:b/>
                <w:bCs/>
                <w:color w:val="000000"/>
                <w:szCs w:val="22"/>
              </w:rPr>
            </w:pPr>
            <w:r w:rsidRPr="00FE66A4">
              <w:rPr>
                <w:b/>
                <w:bCs/>
                <w:color w:val="000000"/>
                <w:szCs w:val="22"/>
              </w:rPr>
              <w:t>State</w:t>
            </w:r>
          </w:p>
        </w:tc>
        <w:tc>
          <w:tcPr>
            <w:tcW w:w="1372" w:type="dxa"/>
            <w:shd w:val="clear" w:color="auto" w:fill="BFBFBF" w:themeFill="background1" w:themeFillShade="BF"/>
            <w:noWrap/>
            <w:vAlign w:val="bottom"/>
            <w:hideMark/>
          </w:tcPr>
          <w:p w:rsidRPr="00FE66A4" w:rsidR="00FE66A4" w:rsidP="00FE66A4" w:rsidRDefault="00FE66A4" w14:paraId="3956FF85" w14:textId="77777777">
            <w:pPr>
              <w:widowControl/>
              <w:autoSpaceDE/>
              <w:autoSpaceDN/>
              <w:adjustRightInd/>
              <w:spacing w:after="0"/>
              <w:rPr>
                <w:b/>
                <w:bCs/>
                <w:color w:val="000000"/>
                <w:szCs w:val="22"/>
              </w:rPr>
            </w:pPr>
            <w:r w:rsidRPr="00FE66A4">
              <w:rPr>
                <w:b/>
                <w:bCs/>
                <w:color w:val="000000"/>
                <w:szCs w:val="22"/>
              </w:rPr>
              <w:t>Architectural Coatings</w:t>
            </w:r>
          </w:p>
        </w:tc>
        <w:tc>
          <w:tcPr>
            <w:tcW w:w="1327" w:type="dxa"/>
            <w:shd w:val="clear" w:color="auto" w:fill="BFBFBF" w:themeFill="background1" w:themeFillShade="BF"/>
            <w:noWrap/>
            <w:vAlign w:val="bottom"/>
            <w:hideMark/>
          </w:tcPr>
          <w:p w:rsidRPr="00FE66A4" w:rsidR="00FE66A4" w:rsidP="00FE66A4" w:rsidRDefault="00FE66A4" w14:paraId="59955AD2" w14:textId="77777777">
            <w:pPr>
              <w:widowControl/>
              <w:autoSpaceDE/>
              <w:autoSpaceDN/>
              <w:adjustRightInd/>
              <w:spacing w:after="0"/>
              <w:rPr>
                <w:b/>
                <w:bCs/>
                <w:color w:val="000000"/>
                <w:szCs w:val="22"/>
              </w:rPr>
            </w:pPr>
            <w:r w:rsidRPr="00FE66A4">
              <w:rPr>
                <w:b/>
                <w:bCs/>
                <w:color w:val="000000"/>
                <w:szCs w:val="22"/>
              </w:rPr>
              <w:t>Industrial Maintenance Coatings</w:t>
            </w:r>
          </w:p>
        </w:tc>
        <w:tc>
          <w:tcPr>
            <w:tcW w:w="1105" w:type="dxa"/>
            <w:shd w:val="clear" w:color="auto" w:fill="BFBFBF" w:themeFill="background1" w:themeFillShade="BF"/>
            <w:noWrap/>
            <w:vAlign w:val="bottom"/>
            <w:hideMark/>
          </w:tcPr>
          <w:p w:rsidRPr="00FE66A4" w:rsidR="00FE66A4" w:rsidP="00FE66A4" w:rsidRDefault="00FE66A4" w14:paraId="51CA0B65" w14:textId="77777777">
            <w:pPr>
              <w:widowControl/>
              <w:autoSpaceDE/>
              <w:autoSpaceDN/>
              <w:adjustRightInd/>
              <w:spacing w:after="0"/>
              <w:rPr>
                <w:b/>
                <w:bCs/>
                <w:color w:val="000000"/>
                <w:szCs w:val="22"/>
              </w:rPr>
            </w:pPr>
            <w:r w:rsidRPr="00FE66A4">
              <w:rPr>
                <w:b/>
                <w:bCs/>
                <w:color w:val="000000"/>
                <w:szCs w:val="22"/>
              </w:rPr>
              <w:t>Consumer Solvents</w:t>
            </w:r>
          </w:p>
        </w:tc>
      </w:tr>
      <w:tr w:rsidRPr="00FE66A4" w:rsidR="004D2A25" w:rsidTr="00FE66A4" w14:paraId="5FEA0E73" w14:textId="77777777">
        <w:trPr>
          <w:trHeight w:val="300"/>
          <w:jc w:val="center"/>
        </w:trPr>
        <w:tc>
          <w:tcPr>
            <w:tcW w:w="960" w:type="dxa"/>
            <w:shd w:val="clear" w:color="auto" w:fill="auto"/>
            <w:noWrap/>
            <w:vAlign w:val="bottom"/>
            <w:hideMark/>
          </w:tcPr>
          <w:p w:rsidRPr="00FE66A4" w:rsidR="004D2A25" w:rsidP="004D2A25" w:rsidRDefault="004D2A25" w14:paraId="34CB472E" w14:textId="77777777">
            <w:pPr>
              <w:widowControl/>
              <w:autoSpaceDE/>
              <w:autoSpaceDN/>
              <w:adjustRightInd/>
              <w:spacing w:after="0"/>
              <w:rPr>
                <w:color w:val="000000"/>
                <w:szCs w:val="22"/>
              </w:rPr>
            </w:pPr>
            <w:r w:rsidRPr="00FE66A4">
              <w:rPr>
                <w:color w:val="000000"/>
                <w:szCs w:val="22"/>
              </w:rPr>
              <w:t>AZ</w:t>
            </w:r>
          </w:p>
        </w:tc>
        <w:tc>
          <w:tcPr>
            <w:tcW w:w="1372" w:type="dxa"/>
            <w:shd w:val="clear" w:color="auto" w:fill="auto"/>
            <w:noWrap/>
            <w:vAlign w:val="bottom"/>
            <w:hideMark/>
          </w:tcPr>
          <w:p w:rsidRPr="00FE66A4" w:rsidR="004D2A25" w:rsidP="004D2A25" w:rsidRDefault="004D2A25" w14:paraId="75767BE9" w14:textId="78A206B9">
            <w:pPr>
              <w:widowControl/>
              <w:autoSpaceDE/>
              <w:autoSpaceDN/>
              <w:adjustRightInd/>
              <w:spacing w:after="0"/>
              <w:jc w:val="center"/>
              <w:rPr>
                <w:color w:val="000000"/>
                <w:szCs w:val="22"/>
              </w:rPr>
            </w:pPr>
            <w:r>
              <w:rPr>
                <w:rFonts w:ascii="Wingdings" w:hAnsi="Wingdings" w:eastAsia="Wingdings" w:cs="Wingdings"/>
                <w:color w:val="000000"/>
                <w:szCs w:val="22"/>
              </w:rPr>
              <w:t>ü</w:t>
            </w:r>
          </w:p>
        </w:tc>
        <w:tc>
          <w:tcPr>
            <w:tcW w:w="1327" w:type="dxa"/>
            <w:shd w:val="clear" w:color="auto" w:fill="auto"/>
            <w:noWrap/>
            <w:vAlign w:val="bottom"/>
            <w:hideMark/>
          </w:tcPr>
          <w:p w:rsidRPr="00FE66A4" w:rsidR="004D2A25" w:rsidP="004D2A25" w:rsidRDefault="004D2A25" w14:paraId="5D7C8F6E" w14:textId="16319042">
            <w:pPr>
              <w:widowControl/>
              <w:autoSpaceDE/>
              <w:autoSpaceDN/>
              <w:adjustRightInd/>
              <w:spacing w:after="0"/>
              <w:jc w:val="center"/>
              <w:rPr>
                <w:color w:val="000000"/>
                <w:szCs w:val="22"/>
              </w:rPr>
            </w:pPr>
            <w:r>
              <w:rPr>
                <w:rFonts w:ascii="Wingdings" w:hAnsi="Wingdings" w:eastAsia="Wingdings" w:cs="Wingdings"/>
                <w:color w:val="000000"/>
                <w:szCs w:val="22"/>
              </w:rPr>
              <w:t>ü</w:t>
            </w:r>
          </w:p>
        </w:tc>
        <w:tc>
          <w:tcPr>
            <w:tcW w:w="1105" w:type="dxa"/>
            <w:shd w:val="clear" w:color="auto" w:fill="auto"/>
            <w:noWrap/>
            <w:vAlign w:val="bottom"/>
            <w:hideMark/>
          </w:tcPr>
          <w:p w:rsidRPr="00FE66A4" w:rsidR="004D2A25" w:rsidP="004D2A25" w:rsidRDefault="004D2A25" w14:paraId="0E975D7C" w14:textId="77777777">
            <w:pPr>
              <w:widowControl/>
              <w:autoSpaceDE/>
              <w:autoSpaceDN/>
              <w:adjustRightInd/>
              <w:spacing w:after="0"/>
              <w:rPr>
                <w:color w:val="000000"/>
                <w:szCs w:val="22"/>
              </w:rPr>
            </w:pPr>
          </w:p>
        </w:tc>
      </w:tr>
      <w:tr w:rsidRPr="00FE66A4" w:rsidR="004D2A25" w:rsidTr="00BF0CB6" w14:paraId="64A2BEC4" w14:textId="77777777">
        <w:trPr>
          <w:trHeight w:val="300"/>
          <w:jc w:val="center"/>
        </w:trPr>
        <w:tc>
          <w:tcPr>
            <w:tcW w:w="960" w:type="dxa"/>
            <w:shd w:val="clear" w:color="auto" w:fill="auto"/>
            <w:noWrap/>
            <w:vAlign w:val="bottom"/>
            <w:hideMark/>
          </w:tcPr>
          <w:p w:rsidRPr="00FE66A4" w:rsidR="004D2A25" w:rsidP="004D2A25" w:rsidRDefault="004D2A25" w14:paraId="313938A8" w14:textId="77777777">
            <w:pPr>
              <w:widowControl/>
              <w:autoSpaceDE/>
              <w:autoSpaceDN/>
              <w:adjustRightInd/>
              <w:spacing w:after="0"/>
              <w:rPr>
                <w:color w:val="000000"/>
                <w:szCs w:val="22"/>
              </w:rPr>
            </w:pPr>
            <w:r w:rsidRPr="00FE66A4">
              <w:rPr>
                <w:color w:val="000000"/>
                <w:szCs w:val="22"/>
              </w:rPr>
              <w:t>CA</w:t>
            </w:r>
          </w:p>
        </w:tc>
        <w:tc>
          <w:tcPr>
            <w:tcW w:w="1372" w:type="dxa"/>
            <w:shd w:val="clear" w:color="auto" w:fill="auto"/>
            <w:noWrap/>
            <w:hideMark/>
          </w:tcPr>
          <w:p w:rsidRPr="00FE66A4" w:rsidR="004D2A25" w:rsidP="004D2A25" w:rsidRDefault="004D2A25" w14:paraId="7B3F4790" w14:textId="5CD87E90">
            <w:pPr>
              <w:widowControl/>
              <w:autoSpaceDE/>
              <w:autoSpaceDN/>
              <w:adjustRightInd/>
              <w:spacing w:after="0"/>
              <w:jc w:val="center"/>
              <w:rPr>
                <w:color w:val="000000"/>
                <w:szCs w:val="22"/>
              </w:rPr>
            </w:pPr>
            <w:r w:rsidRPr="0014353E">
              <w:rPr>
                <w:rFonts w:ascii="Wingdings" w:hAnsi="Wingdings" w:eastAsia="Wingdings" w:cs="Wingdings"/>
                <w:color w:val="000000"/>
                <w:szCs w:val="22"/>
              </w:rPr>
              <w:t>ü</w:t>
            </w:r>
          </w:p>
        </w:tc>
        <w:tc>
          <w:tcPr>
            <w:tcW w:w="1327" w:type="dxa"/>
            <w:shd w:val="clear" w:color="auto" w:fill="auto"/>
            <w:noWrap/>
            <w:hideMark/>
          </w:tcPr>
          <w:p w:rsidRPr="00FE66A4" w:rsidR="004D2A25" w:rsidP="004D2A25" w:rsidRDefault="004D2A25" w14:paraId="45A96AE7" w14:textId="452A2E72">
            <w:pPr>
              <w:widowControl/>
              <w:autoSpaceDE/>
              <w:autoSpaceDN/>
              <w:adjustRightInd/>
              <w:spacing w:after="0"/>
              <w:jc w:val="center"/>
              <w:rPr>
                <w:color w:val="000000"/>
                <w:szCs w:val="22"/>
              </w:rPr>
            </w:pPr>
            <w:r w:rsidRPr="0014353E">
              <w:rPr>
                <w:rFonts w:ascii="Wingdings" w:hAnsi="Wingdings" w:eastAsia="Wingdings" w:cs="Wingdings"/>
                <w:color w:val="000000"/>
                <w:szCs w:val="22"/>
              </w:rPr>
              <w:t>ü</w:t>
            </w:r>
          </w:p>
        </w:tc>
        <w:tc>
          <w:tcPr>
            <w:tcW w:w="1105" w:type="dxa"/>
            <w:shd w:val="clear" w:color="auto" w:fill="auto"/>
            <w:noWrap/>
            <w:hideMark/>
          </w:tcPr>
          <w:p w:rsidRPr="00FE66A4" w:rsidR="004D2A25" w:rsidP="004D2A25" w:rsidRDefault="004D2A25" w14:paraId="0F77090C" w14:textId="794923D4">
            <w:pPr>
              <w:widowControl/>
              <w:autoSpaceDE/>
              <w:autoSpaceDN/>
              <w:adjustRightInd/>
              <w:spacing w:after="0"/>
              <w:jc w:val="center"/>
              <w:rPr>
                <w:color w:val="000000"/>
                <w:szCs w:val="22"/>
              </w:rPr>
            </w:pPr>
            <w:r w:rsidRPr="00E809E4">
              <w:rPr>
                <w:rFonts w:ascii="Wingdings" w:hAnsi="Wingdings" w:eastAsia="Wingdings" w:cs="Wingdings"/>
                <w:color w:val="000000"/>
                <w:szCs w:val="22"/>
              </w:rPr>
              <w:t>ü</w:t>
            </w:r>
          </w:p>
        </w:tc>
      </w:tr>
      <w:tr w:rsidRPr="00FE66A4" w:rsidR="004D2A25" w:rsidTr="00BF0CB6" w14:paraId="47B22BB3" w14:textId="77777777">
        <w:trPr>
          <w:trHeight w:val="300"/>
          <w:jc w:val="center"/>
        </w:trPr>
        <w:tc>
          <w:tcPr>
            <w:tcW w:w="960" w:type="dxa"/>
            <w:shd w:val="clear" w:color="auto" w:fill="auto"/>
            <w:noWrap/>
            <w:vAlign w:val="bottom"/>
            <w:hideMark/>
          </w:tcPr>
          <w:p w:rsidRPr="00FE66A4" w:rsidR="004D2A25" w:rsidP="004D2A25" w:rsidRDefault="004D2A25" w14:paraId="527D41E3" w14:textId="77777777">
            <w:pPr>
              <w:widowControl/>
              <w:autoSpaceDE/>
              <w:autoSpaceDN/>
              <w:adjustRightInd/>
              <w:spacing w:after="0"/>
              <w:rPr>
                <w:color w:val="000000"/>
                <w:szCs w:val="22"/>
              </w:rPr>
            </w:pPr>
            <w:r w:rsidRPr="00FE66A4">
              <w:rPr>
                <w:color w:val="000000"/>
                <w:szCs w:val="22"/>
              </w:rPr>
              <w:lastRenderedPageBreak/>
              <w:t>CT</w:t>
            </w:r>
          </w:p>
        </w:tc>
        <w:tc>
          <w:tcPr>
            <w:tcW w:w="1372" w:type="dxa"/>
            <w:shd w:val="clear" w:color="auto" w:fill="auto"/>
            <w:noWrap/>
            <w:hideMark/>
          </w:tcPr>
          <w:p w:rsidRPr="00FE66A4" w:rsidR="004D2A25" w:rsidP="004D2A25" w:rsidRDefault="004D2A25" w14:paraId="2A5595C1" w14:textId="520BB544">
            <w:pPr>
              <w:widowControl/>
              <w:autoSpaceDE/>
              <w:autoSpaceDN/>
              <w:adjustRightInd/>
              <w:spacing w:after="0"/>
              <w:jc w:val="center"/>
              <w:rPr>
                <w:color w:val="000000"/>
                <w:szCs w:val="22"/>
              </w:rPr>
            </w:pPr>
            <w:r w:rsidRPr="0014353E">
              <w:rPr>
                <w:rFonts w:ascii="Wingdings" w:hAnsi="Wingdings" w:eastAsia="Wingdings" w:cs="Wingdings"/>
                <w:color w:val="000000"/>
                <w:szCs w:val="22"/>
              </w:rPr>
              <w:t>ü</w:t>
            </w:r>
          </w:p>
        </w:tc>
        <w:tc>
          <w:tcPr>
            <w:tcW w:w="1327" w:type="dxa"/>
            <w:shd w:val="clear" w:color="auto" w:fill="auto"/>
            <w:noWrap/>
            <w:hideMark/>
          </w:tcPr>
          <w:p w:rsidRPr="00FE66A4" w:rsidR="004D2A25" w:rsidP="004D2A25" w:rsidRDefault="004D2A25" w14:paraId="305EE35B" w14:textId="29708CB4">
            <w:pPr>
              <w:widowControl/>
              <w:autoSpaceDE/>
              <w:autoSpaceDN/>
              <w:adjustRightInd/>
              <w:spacing w:after="0"/>
              <w:jc w:val="center"/>
              <w:rPr>
                <w:color w:val="000000"/>
                <w:szCs w:val="22"/>
              </w:rPr>
            </w:pPr>
            <w:r w:rsidRPr="0014353E">
              <w:rPr>
                <w:rFonts w:ascii="Wingdings" w:hAnsi="Wingdings" w:eastAsia="Wingdings" w:cs="Wingdings"/>
                <w:color w:val="000000"/>
                <w:szCs w:val="22"/>
              </w:rPr>
              <w:t>ü</w:t>
            </w:r>
          </w:p>
        </w:tc>
        <w:tc>
          <w:tcPr>
            <w:tcW w:w="1105" w:type="dxa"/>
            <w:shd w:val="clear" w:color="auto" w:fill="auto"/>
            <w:noWrap/>
            <w:hideMark/>
          </w:tcPr>
          <w:p w:rsidRPr="00FE66A4" w:rsidR="004D2A25" w:rsidP="004D2A25" w:rsidRDefault="004D2A25" w14:paraId="4344F685" w14:textId="770254D8">
            <w:pPr>
              <w:widowControl/>
              <w:autoSpaceDE/>
              <w:autoSpaceDN/>
              <w:adjustRightInd/>
              <w:spacing w:after="0"/>
              <w:jc w:val="center"/>
              <w:rPr>
                <w:color w:val="000000"/>
                <w:szCs w:val="22"/>
              </w:rPr>
            </w:pPr>
            <w:r w:rsidRPr="00E809E4">
              <w:rPr>
                <w:rFonts w:ascii="Wingdings" w:hAnsi="Wingdings" w:eastAsia="Wingdings" w:cs="Wingdings"/>
                <w:color w:val="000000"/>
                <w:szCs w:val="22"/>
              </w:rPr>
              <w:t>ü</w:t>
            </w:r>
          </w:p>
        </w:tc>
      </w:tr>
      <w:tr w:rsidRPr="00FE66A4" w:rsidR="004D2A25" w:rsidTr="00BF0CB6" w14:paraId="160DFF1E" w14:textId="77777777">
        <w:trPr>
          <w:trHeight w:val="300"/>
          <w:jc w:val="center"/>
        </w:trPr>
        <w:tc>
          <w:tcPr>
            <w:tcW w:w="960" w:type="dxa"/>
            <w:shd w:val="clear" w:color="auto" w:fill="auto"/>
            <w:noWrap/>
            <w:vAlign w:val="bottom"/>
            <w:hideMark/>
          </w:tcPr>
          <w:p w:rsidRPr="00FE66A4" w:rsidR="004D2A25" w:rsidP="004D2A25" w:rsidRDefault="004D2A25" w14:paraId="194354A3" w14:textId="77777777">
            <w:pPr>
              <w:widowControl/>
              <w:autoSpaceDE/>
              <w:autoSpaceDN/>
              <w:adjustRightInd/>
              <w:spacing w:after="0"/>
              <w:rPr>
                <w:color w:val="000000"/>
                <w:szCs w:val="22"/>
              </w:rPr>
            </w:pPr>
            <w:r w:rsidRPr="00FE66A4">
              <w:rPr>
                <w:color w:val="000000"/>
                <w:szCs w:val="22"/>
              </w:rPr>
              <w:t>DE</w:t>
            </w:r>
          </w:p>
        </w:tc>
        <w:tc>
          <w:tcPr>
            <w:tcW w:w="1372" w:type="dxa"/>
            <w:shd w:val="clear" w:color="auto" w:fill="auto"/>
            <w:noWrap/>
            <w:hideMark/>
          </w:tcPr>
          <w:p w:rsidRPr="00FE66A4" w:rsidR="004D2A25" w:rsidP="004D2A25" w:rsidRDefault="004D2A25" w14:paraId="4712A630" w14:textId="7C213EE2">
            <w:pPr>
              <w:widowControl/>
              <w:autoSpaceDE/>
              <w:autoSpaceDN/>
              <w:adjustRightInd/>
              <w:spacing w:after="0"/>
              <w:jc w:val="center"/>
              <w:rPr>
                <w:color w:val="000000"/>
                <w:szCs w:val="22"/>
              </w:rPr>
            </w:pPr>
            <w:r w:rsidRPr="0014353E">
              <w:rPr>
                <w:rFonts w:ascii="Wingdings" w:hAnsi="Wingdings" w:eastAsia="Wingdings" w:cs="Wingdings"/>
                <w:color w:val="000000"/>
                <w:szCs w:val="22"/>
              </w:rPr>
              <w:t>ü</w:t>
            </w:r>
          </w:p>
        </w:tc>
        <w:tc>
          <w:tcPr>
            <w:tcW w:w="1327" w:type="dxa"/>
            <w:shd w:val="clear" w:color="auto" w:fill="auto"/>
            <w:noWrap/>
            <w:hideMark/>
          </w:tcPr>
          <w:p w:rsidRPr="00FE66A4" w:rsidR="004D2A25" w:rsidP="004D2A25" w:rsidRDefault="004D2A25" w14:paraId="317E6963" w14:textId="7299EA25">
            <w:pPr>
              <w:widowControl/>
              <w:autoSpaceDE/>
              <w:autoSpaceDN/>
              <w:adjustRightInd/>
              <w:spacing w:after="0"/>
              <w:jc w:val="center"/>
              <w:rPr>
                <w:color w:val="000000"/>
                <w:szCs w:val="22"/>
              </w:rPr>
            </w:pPr>
            <w:r w:rsidRPr="0014353E">
              <w:rPr>
                <w:rFonts w:ascii="Wingdings" w:hAnsi="Wingdings" w:eastAsia="Wingdings" w:cs="Wingdings"/>
                <w:color w:val="000000"/>
                <w:szCs w:val="22"/>
              </w:rPr>
              <w:t>ü</w:t>
            </w:r>
          </w:p>
        </w:tc>
        <w:tc>
          <w:tcPr>
            <w:tcW w:w="1105" w:type="dxa"/>
            <w:shd w:val="clear" w:color="auto" w:fill="auto"/>
            <w:noWrap/>
            <w:hideMark/>
          </w:tcPr>
          <w:p w:rsidRPr="00FE66A4" w:rsidR="004D2A25" w:rsidP="004D2A25" w:rsidRDefault="004D2A25" w14:paraId="599DCEA9" w14:textId="07548184">
            <w:pPr>
              <w:widowControl/>
              <w:autoSpaceDE/>
              <w:autoSpaceDN/>
              <w:adjustRightInd/>
              <w:spacing w:after="0"/>
              <w:jc w:val="center"/>
              <w:rPr>
                <w:color w:val="000000"/>
                <w:szCs w:val="22"/>
              </w:rPr>
            </w:pPr>
            <w:r w:rsidRPr="00E809E4">
              <w:rPr>
                <w:rFonts w:ascii="Wingdings" w:hAnsi="Wingdings" w:eastAsia="Wingdings" w:cs="Wingdings"/>
                <w:color w:val="000000"/>
                <w:szCs w:val="22"/>
              </w:rPr>
              <w:t>ü</w:t>
            </w:r>
          </w:p>
        </w:tc>
      </w:tr>
      <w:tr w:rsidRPr="00FE66A4" w:rsidR="004D2A25" w:rsidTr="00BF0CB6" w14:paraId="7384A3B2" w14:textId="77777777">
        <w:trPr>
          <w:trHeight w:val="300"/>
          <w:jc w:val="center"/>
        </w:trPr>
        <w:tc>
          <w:tcPr>
            <w:tcW w:w="960" w:type="dxa"/>
            <w:shd w:val="clear" w:color="auto" w:fill="auto"/>
            <w:noWrap/>
            <w:vAlign w:val="bottom"/>
            <w:hideMark/>
          </w:tcPr>
          <w:p w:rsidRPr="00FE66A4" w:rsidR="004D2A25" w:rsidP="004D2A25" w:rsidRDefault="004D2A25" w14:paraId="3200CD95" w14:textId="77777777">
            <w:pPr>
              <w:widowControl/>
              <w:autoSpaceDE/>
              <w:autoSpaceDN/>
              <w:adjustRightInd/>
              <w:spacing w:after="0"/>
              <w:rPr>
                <w:color w:val="000000"/>
                <w:szCs w:val="22"/>
              </w:rPr>
            </w:pPr>
            <w:r w:rsidRPr="00FE66A4">
              <w:rPr>
                <w:color w:val="000000"/>
                <w:szCs w:val="22"/>
              </w:rPr>
              <w:t>DC</w:t>
            </w:r>
          </w:p>
        </w:tc>
        <w:tc>
          <w:tcPr>
            <w:tcW w:w="1372" w:type="dxa"/>
            <w:shd w:val="clear" w:color="auto" w:fill="auto"/>
            <w:noWrap/>
            <w:hideMark/>
          </w:tcPr>
          <w:p w:rsidRPr="00FE66A4" w:rsidR="004D2A25" w:rsidP="004D2A25" w:rsidRDefault="004D2A25" w14:paraId="63DBA2FF" w14:textId="340C8969">
            <w:pPr>
              <w:widowControl/>
              <w:autoSpaceDE/>
              <w:autoSpaceDN/>
              <w:adjustRightInd/>
              <w:spacing w:after="0"/>
              <w:jc w:val="center"/>
              <w:rPr>
                <w:color w:val="000000"/>
                <w:szCs w:val="22"/>
              </w:rPr>
            </w:pPr>
            <w:r w:rsidRPr="0014353E">
              <w:rPr>
                <w:rFonts w:ascii="Wingdings" w:hAnsi="Wingdings" w:eastAsia="Wingdings" w:cs="Wingdings"/>
                <w:color w:val="000000"/>
                <w:szCs w:val="22"/>
              </w:rPr>
              <w:t>ü</w:t>
            </w:r>
          </w:p>
        </w:tc>
        <w:tc>
          <w:tcPr>
            <w:tcW w:w="1327" w:type="dxa"/>
            <w:shd w:val="clear" w:color="auto" w:fill="auto"/>
            <w:noWrap/>
            <w:hideMark/>
          </w:tcPr>
          <w:p w:rsidRPr="00FE66A4" w:rsidR="004D2A25" w:rsidP="004D2A25" w:rsidRDefault="004D2A25" w14:paraId="7C08F09E" w14:textId="5FB237A4">
            <w:pPr>
              <w:widowControl/>
              <w:autoSpaceDE/>
              <w:autoSpaceDN/>
              <w:adjustRightInd/>
              <w:spacing w:after="0"/>
              <w:jc w:val="center"/>
              <w:rPr>
                <w:color w:val="000000"/>
                <w:szCs w:val="22"/>
              </w:rPr>
            </w:pPr>
            <w:r w:rsidRPr="0014353E">
              <w:rPr>
                <w:rFonts w:ascii="Wingdings" w:hAnsi="Wingdings" w:eastAsia="Wingdings" w:cs="Wingdings"/>
                <w:color w:val="000000"/>
                <w:szCs w:val="22"/>
              </w:rPr>
              <w:t>ü</w:t>
            </w:r>
          </w:p>
        </w:tc>
        <w:tc>
          <w:tcPr>
            <w:tcW w:w="1105" w:type="dxa"/>
            <w:shd w:val="clear" w:color="auto" w:fill="auto"/>
            <w:noWrap/>
            <w:hideMark/>
          </w:tcPr>
          <w:p w:rsidRPr="00FE66A4" w:rsidR="004D2A25" w:rsidP="004D2A25" w:rsidRDefault="004D2A25" w14:paraId="7E03D162" w14:textId="293B82BC">
            <w:pPr>
              <w:widowControl/>
              <w:autoSpaceDE/>
              <w:autoSpaceDN/>
              <w:adjustRightInd/>
              <w:spacing w:after="0"/>
              <w:jc w:val="center"/>
              <w:rPr>
                <w:color w:val="000000"/>
                <w:szCs w:val="22"/>
              </w:rPr>
            </w:pPr>
            <w:r w:rsidRPr="00E809E4">
              <w:rPr>
                <w:rFonts w:ascii="Wingdings" w:hAnsi="Wingdings" w:eastAsia="Wingdings" w:cs="Wingdings"/>
                <w:color w:val="000000"/>
                <w:szCs w:val="22"/>
              </w:rPr>
              <w:t>ü</w:t>
            </w:r>
          </w:p>
        </w:tc>
      </w:tr>
      <w:tr w:rsidRPr="00FE66A4" w:rsidR="004D2A25" w:rsidTr="00BF0CB6" w14:paraId="22F99AAF" w14:textId="77777777">
        <w:trPr>
          <w:trHeight w:val="300"/>
          <w:jc w:val="center"/>
        </w:trPr>
        <w:tc>
          <w:tcPr>
            <w:tcW w:w="960" w:type="dxa"/>
            <w:shd w:val="clear" w:color="auto" w:fill="auto"/>
            <w:noWrap/>
            <w:vAlign w:val="bottom"/>
            <w:hideMark/>
          </w:tcPr>
          <w:p w:rsidRPr="00FE66A4" w:rsidR="004D2A25" w:rsidP="004D2A25" w:rsidRDefault="004D2A25" w14:paraId="4288D0AF" w14:textId="77777777">
            <w:pPr>
              <w:widowControl/>
              <w:autoSpaceDE/>
              <w:autoSpaceDN/>
              <w:adjustRightInd/>
              <w:spacing w:after="0"/>
              <w:rPr>
                <w:color w:val="000000"/>
                <w:szCs w:val="22"/>
              </w:rPr>
            </w:pPr>
            <w:r w:rsidRPr="00FE66A4">
              <w:rPr>
                <w:color w:val="000000"/>
                <w:szCs w:val="22"/>
              </w:rPr>
              <w:t>ME</w:t>
            </w:r>
          </w:p>
        </w:tc>
        <w:tc>
          <w:tcPr>
            <w:tcW w:w="1372" w:type="dxa"/>
            <w:shd w:val="clear" w:color="auto" w:fill="auto"/>
            <w:noWrap/>
            <w:hideMark/>
          </w:tcPr>
          <w:p w:rsidRPr="00FE66A4" w:rsidR="004D2A25" w:rsidP="004D2A25" w:rsidRDefault="004D2A25" w14:paraId="15BAAE81" w14:textId="06A13EE4">
            <w:pPr>
              <w:widowControl/>
              <w:autoSpaceDE/>
              <w:autoSpaceDN/>
              <w:adjustRightInd/>
              <w:spacing w:after="0"/>
              <w:jc w:val="center"/>
              <w:rPr>
                <w:color w:val="000000"/>
                <w:szCs w:val="22"/>
              </w:rPr>
            </w:pPr>
            <w:r w:rsidRPr="0014353E">
              <w:rPr>
                <w:rFonts w:ascii="Wingdings" w:hAnsi="Wingdings" w:eastAsia="Wingdings" w:cs="Wingdings"/>
                <w:color w:val="000000"/>
                <w:szCs w:val="22"/>
              </w:rPr>
              <w:t>ü</w:t>
            </w:r>
          </w:p>
        </w:tc>
        <w:tc>
          <w:tcPr>
            <w:tcW w:w="1327" w:type="dxa"/>
            <w:shd w:val="clear" w:color="auto" w:fill="auto"/>
            <w:noWrap/>
            <w:hideMark/>
          </w:tcPr>
          <w:p w:rsidRPr="00FE66A4" w:rsidR="004D2A25" w:rsidP="004D2A25" w:rsidRDefault="004D2A25" w14:paraId="35C5580A" w14:textId="4742E1D3">
            <w:pPr>
              <w:widowControl/>
              <w:autoSpaceDE/>
              <w:autoSpaceDN/>
              <w:adjustRightInd/>
              <w:spacing w:after="0"/>
              <w:jc w:val="center"/>
              <w:rPr>
                <w:color w:val="000000"/>
                <w:szCs w:val="22"/>
              </w:rPr>
            </w:pPr>
            <w:r w:rsidRPr="0014353E">
              <w:rPr>
                <w:rFonts w:ascii="Wingdings" w:hAnsi="Wingdings" w:eastAsia="Wingdings" w:cs="Wingdings"/>
                <w:color w:val="000000"/>
                <w:szCs w:val="22"/>
              </w:rPr>
              <w:t>ü</w:t>
            </w:r>
          </w:p>
        </w:tc>
        <w:tc>
          <w:tcPr>
            <w:tcW w:w="1105" w:type="dxa"/>
            <w:shd w:val="clear" w:color="auto" w:fill="auto"/>
            <w:noWrap/>
            <w:hideMark/>
          </w:tcPr>
          <w:p w:rsidRPr="00FE66A4" w:rsidR="004D2A25" w:rsidP="004D2A25" w:rsidRDefault="004D2A25" w14:paraId="6ECF54EA" w14:textId="57B96820">
            <w:pPr>
              <w:widowControl/>
              <w:autoSpaceDE/>
              <w:autoSpaceDN/>
              <w:adjustRightInd/>
              <w:spacing w:after="0"/>
              <w:jc w:val="center"/>
              <w:rPr>
                <w:color w:val="000000"/>
                <w:szCs w:val="22"/>
              </w:rPr>
            </w:pPr>
            <w:r w:rsidRPr="00E809E4">
              <w:rPr>
                <w:rFonts w:ascii="Wingdings" w:hAnsi="Wingdings" w:eastAsia="Wingdings" w:cs="Wingdings"/>
                <w:color w:val="000000"/>
                <w:szCs w:val="22"/>
              </w:rPr>
              <w:t>ü</w:t>
            </w:r>
          </w:p>
        </w:tc>
      </w:tr>
      <w:tr w:rsidRPr="00FE66A4" w:rsidR="004D2A25" w:rsidTr="00BF0CB6" w14:paraId="4DDBD42B" w14:textId="77777777">
        <w:trPr>
          <w:trHeight w:val="300"/>
          <w:jc w:val="center"/>
        </w:trPr>
        <w:tc>
          <w:tcPr>
            <w:tcW w:w="960" w:type="dxa"/>
            <w:shd w:val="clear" w:color="auto" w:fill="auto"/>
            <w:noWrap/>
            <w:vAlign w:val="bottom"/>
            <w:hideMark/>
          </w:tcPr>
          <w:p w:rsidRPr="00FE66A4" w:rsidR="004D2A25" w:rsidP="004D2A25" w:rsidRDefault="004D2A25" w14:paraId="5CAFE0D9" w14:textId="77777777">
            <w:pPr>
              <w:widowControl/>
              <w:autoSpaceDE/>
              <w:autoSpaceDN/>
              <w:adjustRightInd/>
              <w:spacing w:after="0"/>
              <w:rPr>
                <w:color w:val="000000"/>
                <w:szCs w:val="22"/>
              </w:rPr>
            </w:pPr>
            <w:r w:rsidRPr="00FE66A4">
              <w:rPr>
                <w:color w:val="000000"/>
                <w:szCs w:val="22"/>
              </w:rPr>
              <w:t>MD</w:t>
            </w:r>
          </w:p>
        </w:tc>
        <w:tc>
          <w:tcPr>
            <w:tcW w:w="1372" w:type="dxa"/>
            <w:shd w:val="clear" w:color="auto" w:fill="auto"/>
            <w:noWrap/>
            <w:hideMark/>
          </w:tcPr>
          <w:p w:rsidRPr="00FE66A4" w:rsidR="004D2A25" w:rsidP="004D2A25" w:rsidRDefault="004D2A25" w14:paraId="6251C44A" w14:textId="6F6A8D6A">
            <w:pPr>
              <w:widowControl/>
              <w:autoSpaceDE/>
              <w:autoSpaceDN/>
              <w:adjustRightInd/>
              <w:spacing w:after="0"/>
              <w:jc w:val="center"/>
              <w:rPr>
                <w:color w:val="000000"/>
                <w:szCs w:val="22"/>
              </w:rPr>
            </w:pPr>
            <w:r w:rsidRPr="0014353E">
              <w:rPr>
                <w:rFonts w:ascii="Wingdings" w:hAnsi="Wingdings" w:eastAsia="Wingdings" w:cs="Wingdings"/>
                <w:color w:val="000000"/>
                <w:szCs w:val="22"/>
              </w:rPr>
              <w:t>ü</w:t>
            </w:r>
          </w:p>
        </w:tc>
        <w:tc>
          <w:tcPr>
            <w:tcW w:w="1327" w:type="dxa"/>
            <w:shd w:val="clear" w:color="auto" w:fill="auto"/>
            <w:noWrap/>
            <w:hideMark/>
          </w:tcPr>
          <w:p w:rsidRPr="00FE66A4" w:rsidR="004D2A25" w:rsidP="004D2A25" w:rsidRDefault="004D2A25" w14:paraId="75E43474" w14:textId="45A020FD">
            <w:pPr>
              <w:widowControl/>
              <w:autoSpaceDE/>
              <w:autoSpaceDN/>
              <w:adjustRightInd/>
              <w:spacing w:after="0"/>
              <w:jc w:val="center"/>
              <w:rPr>
                <w:color w:val="000000"/>
                <w:szCs w:val="22"/>
              </w:rPr>
            </w:pPr>
            <w:r w:rsidRPr="0014353E">
              <w:rPr>
                <w:rFonts w:ascii="Wingdings" w:hAnsi="Wingdings" w:eastAsia="Wingdings" w:cs="Wingdings"/>
                <w:color w:val="000000"/>
                <w:szCs w:val="22"/>
              </w:rPr>
              <w:t>ü</w:t>
            </w:r>
          </w:p>
        </w:tc>
        <w:tc>
          <w:tcPr>
            <w:tcW w:w="1105" w:type="dxa"/>
            <w:shd w:val="clear" w:color="auto" w:fill="auto"/>
            <w:noWrap/>
            <w:hideMark/>
          </w:tcPr>
          <w:p w:rsidRPr="00FE66A4" w:rsidR="004D2A25" w:rsidP="004D2A25" w:rsidRDefault="004D2A25" w14:paraId="4EBD43B8" w14:textId="6B09ACC3">
            <w:pPr>
              <w:widowControl/>
              <w:autoSpaceDE/>
              <w:autoSpaceDN/>
              <w:adjustRightInd/>
              <w:spacing w:after="0"/>
              <w:jc w:val="center"/>
              <w:rPr>
                <w:color w:val="000000"/>
                <w:szCs w:val="22"/>
              </w:rPr>
            </w:pPr>
            <w:r w:rsidRPr="00E809E4">
              <w:rPr>
                <w:rFonts w:ascii="Wingdings" w:hAnsi="Wingdings" w:eastAsia="Wingdings" w:cs="Wingdings"/>
                <w:color w:val="000000"/>
                <w:szCs w:val="22"/>
              </w:rPr>
              <w:t>ü</w:t>
            </w:r>
          </w:p>
        </w:tc>
      </w:tr>
      <w:tr w:rsidRPr="00FE66A4" w:rsidR="004D2A25" w:rsidTr="00BF0CB6" w14:paraId="7D58216E" w14:textId="77777777">
        <w:trPr>
          <w:trHeight w:val="300"/>
          <w:jc w:val="center"/>
        </w:trPr>
        <w:tc>
          <w:tcPr>
            <w:tcW w:w="960" w:type="dxa"/>
            <w:shd w:val="clear" w:color="auto" w:fill="auto"/>
            <w:noWrap/>
            <w:vAlign w:val="bottom"/>
            <w:hideMark/>
          </w:tcPr>
          <w:p w:rsidRPr="00FE66A4" w:rsidR="004D2A25" w:rsidP="004D2A25" w:rsidRDefault="004D2A25" w14:paraId="056745CC" w14:textId="77777777">
            <w:pPr>
              <w:widowControl/>
              <w:autoSpaceDE/>
              <w:autoSpaceDN/>
              <w:adjustRightInd/>
              <w:spacing w:after="0"/>
              <w:rPr>
                <w:color w:val="000000"/>
                <w:szCs w:val="22"/>
              </w:rPr>
            </w:pPr>
            <w:r w:rsidRPr="00FE66A4">
              <w:rPr>
                <w:color w:val="000000"/>
                <w:szCs w:val="22"/>
              </w:rPr>
              <w:t>MA</w:t>
            </w:r>
          </w:p>
        </w:tc>
        <w:tc>
          <w:tcPr>
            <w:tcW w:w="1372" w:type="dxa"/>
            <w:shd w:val="clear" w:color="auto" w:fill="auto"/>
            <w:noWrap/>
            <w:hideMark/>
          </w:tcPr>
          <w:p w:rsidRPr="00FE66A4" w:rsidR="004D2A25" w:rsidP="004D2A25" w:rsidRDefault="004D2A25" w14:paraId="65ED6438" w14:textId="12B24C5F">
            <w:pPr>
              <w:widowControl/>
              <w:autoSpaceDE/>
              <w:autoSpaceDN/>
              <w:adjustRightInd/>
              <w:spacing w:after="0"/>
              <w:jc w:val="center"/>
              <w:rPr>
                <w:color w:val="000000"/>
                <w:szCs w:val="22"/>
              </w:rPr>
            </w:pPr>
            <w:r w:rsidRPr="0014353E">
              <w:rPr>
                <w:rFonts w:ascii="Wingdings" w:hAnsi="Wingdings" w:eastAsia="Wingdings" w:cs="Wingdings"/>
                <w:color w:val="000000"/>
                <w:szCs w:val="22"/>
              </w:rPr>
              <w:t>ü</w:t>
            </w:r>
          </w:p>
        </w:tc>
        <w:tc>
          <w:tcPr>
            <w:tcW w:w="1327" w:type="dxa"/>
            <w:shd w:val="clear" w:color="auto" w:fill="auto"/>
            <w:noWrap/>
            <w:hideMark/>
          </w:tcPr>
          <w:p w:rsidRPr="00FE66A4" w:rsidR="004D2A25" w:rsidP="004D2A25" w:rsidRDefault="004D2A25" w14:paraId="5F2AB2A0" w14:textId="4A413343">
            <w:pPr>
              <w:widowControl/>
              <w:autoSpaceDE/>
              <w:autoSpaceDN/>
              <w:adjustRightInd/>
              <w:spacing w:after="0"/>
              <w:jc w:val="center"/>
              <w:rPr>
                <w:color w:val="000000"/>
                <w:szCs w:val="22"/>
              </w:rPr>
            </w:pPr>
            <w:r w:rsidRPr="0014353E">
              <w:rPr>
                <w:rFonts w:ascii="Wingdings" w:hAnsi="Wingdings" w:eastAsia="Wingdings" w:cs="Wingdings"/>
                <w:color w:val="000000"/>
                <w:szCs w:val="22"/>
              </w:rPr>
              <w:t>ü</w:t>
            </w:r>
          </w:p>
        </w:tc>
        <w:tc>
          <w:tcPr>
            <w:tcW w:w="1105" w:type="dxa"/>
            <w:shd w:val="clear" w:color="auto" w:fill="auto"/>
            <w:noWrap/>
            <w:hideMark/>
          </w:tcPr>
          <w:p w:rsidRPr="00FE66A4" w:rsidR="004D2A25" w:rsidP="004D2A25" w:rsidRDefault="004D2A25" w14:paraId="04138EC0" w14:textId="3B3974C0">
            <w:pPr>
              <w:widowControl/>
              <w:autoSpaceDE/>
              <w:autoSpaceDN/>
              <w:adjustRightInd/>
              <w:spacing w:after="0"/>
              <w:jc w:val="center"/>
              <w:rPr>
                <w:color w:val="000000"/>
                <w:szCs w:val="22"/>
              </w:rPr>
            </w:pPr>
            <w:r w:rsidRPr="00E809E4">
              <w:rPr>
                <w:rFonts w:ascii="Wingdings" w:hAnsi="Wingdings" w:eastAsia="Wingdings" w:cs="Wingdings"/>
                <w:color w:val="000000"/>
                <w:szCs w:val="22"/>
              </w:rPr>
              <w:t>ü</w:t>
            </w:r>
          </w:p>
        </w:tc>
      </w:tr>
      <w:tr w:rsidRPr="00FE66A4" w:rsidR="004D2A25" w:rsidTr="00BF0CB6" w14:paraId="62DA783E" w14:textId="77777777">
        <w:trPr>
          <w:trHeight w:val="300"/>
          <w:jc w:val="center"/>
        </w:trPr>
        <w:tc>
          <w:tcPr>
            <w:tcW w:w="960" w:type="dxa"/>
            <w:shd w:val="clear" w:color="auto" w:fill="auto"/>
            <w:noWrap/>
            <w:vAlign w:val="bottom"/>
            <w:hideMark/>
          </w:tcPr>
          <w:p w:rsidRPr="00FE66A4" w:rsidR="004D2A25" w:rsidP="004D2A25" w:rsidRDefault="004D2A25" w14:paraId="39077651" w14:textId="77777777">
            <w:pPr>
              <w:widowControl/>
              <w:autoSpaceDE/>
              <w:autoSpaceDN/>
              <w:adjustRightInd/>
              <w:spacing w:after="0"/>
              <w:rPr>
                <w:color w:val="000000"/>
                <w:szCs w:val="22"/>
              </w:rPr>
            </w:pPr>
            <w:r w:rsidRPr="00FE66A4">
              <w:rPr>
                <w:color w:val="000000"/>
                <w:szCs w:val="22"/>
              </w:rPr>
              <w:t>NH</w:t>
            </w:r>
          </w:p>
        </w:tc>
        <w:tc>
          <w:tcPr>
            <w:tcW w:w="1372" w:type="dxa"/>
            <w:shd w:val="clear" w:color="auto" w:fill="auto"/>
            <w:noWrap/>
            <w:hideMark/>
          </w:tcPr>
          <w:p w:rsidRPr="00FE66A4" w:rsidR="004D2A25" w:rsidP="004D2A25" w:rsidRDefault="004D2A25" w14:paraId="6E52D6EB" w14:textId="7969853D">
            <w:pPr>
              <w:widowControl/>
              <w:autoSpaceDE/>
              <w:autoSpaceDN/>
              <w:adjustRightInd/>
              <w:spacing w:after="0"/>
              <w:jc w:val="center"/>
              <w:rPr>
                <w:color w:val="000000"/>
                <w:szCs w:val="22"/>
              </w:rPr>
            </w:pPr>
            <w:r w:rsidRPr="0014353E">
              <w:rPr>
                <w:rFonts w:ascii="Wingdings" w:hAnsi="Wingdings" w:eastAsia="Wingdings" w:cs="Wingdings"/>
                <w:color w:val="000000"/>
                <w:szCs w:val="22"/>
              </w:rPr>
              <w:t>ü</w:t>
            </w:r>
          </w:p>
        </w:tc>
        <w:tc>
          <w:tcPr>
            <w:tcW w:w="1327" w:type="dxa"/>
            <w:shd w:val="clear" w:color="auto" w:fill="auto"/>
            <w:noWrap/>
            <w:hideMark/>
          </w:tcPr>
          <w:p w:rsidRPr="00FE66A4" w:rsidR="004D2A25" w:rsidP="004D2A25" w:rsidRDefault="004D2A25" w14:paraId="7B0BD8DF" w14:textId="578CF8EE">
            <w:pPr>
              <w:widowControl/>
              <w:autoSpaceDE/>
              <w:autoSpaceDN/>
              <w:adjustRightInd/>
              <w:spacing w:after="0"/>
              <w:jc w:val="center"/>
              <w:rPr>
                <w:color w:val="000000"/>
                <w:szCs w:val="22"/>
              </w:rPr>
            </w:pPr>
            <w:r w:rsidRPr="0014353E">
              <w:rPr>
                <w:rFonts w:ascii="Wingdings" w:hAnsi="Wingdings" w:eastAsia="Wingdings" w:cs="Wingdings"/>
                <w:color w:val="000000"/>
                <w:szCs w:val="22"/>
              </w:rPr>
              <w:t>ü</w:t>
            </w:r>
          </w:p>
        </w:tc>
        <w:tc>
          <w:tcPr>
            <w:tcW w:w="1105" w:type="dxa"/>
            <w:shd w:val="clear" w:color="auto" w:fill="auto"/>
            <w:noWrap/>
            <w:hideMark/>
          </w:tcPr>
          <w:p w:rsidRPr="00FE66A4" w:rsidR="004D2A25" w:rsidP="004D2A25" w:rsidRDefault="004D2A25" w14:paraId="108BEB9C" w14:textId="1DB3487F">
            <w:pPr>
              <w:widowControl/>
              <w:autoSpaceDE/>
              <w:autoSpaceDN/>
              <w:adjustRightInd/>
              <w:spacing w:after="0"/>
              <w:jc w:val="center"/>
              <w:rPr>
                <w:color w:val="000000"/>
                <w:szCs w:val="22"/>
              </w:rPr>
            </w:pPr>
            <w:r w:rsidRPr="00E809E4">
              <w:rPr>
                <w:rFonts w:ascii="Wingdings" w:hAnsi="Wingdings" w:eastAsia="Wingdings" w:cs="Wingdings"/>
                <w:color w:val="000000"/>
                <w:szCs w:val="22"/>
              </w:rPr>
              <w:t>ü</w:t>
            </w:r>
          </w:p>
        </w:tc>
      </w:tr>
      <w:tr w:rsidRPr="00FE66A4" w:rsidR="004D2A25" w:rsidTr="00BF0CB6" w14:paraId="616CA6B6" w14:textId="77777777">
        <w:trPr>
          <w:trHeight w:val="300"/>
          <w:jc w:val="center"/>
        </w:trPr>
        <w:tc>
          <w:tcPr>
            <w:tcW w:w="960" w:type="dxa"/>
            <w:shd w:val="clear" w:color="auto" w:fill="auto"/>
            <w:noWrap/>
            <w:vAlign w:val="bottom"/>
            <w:hideMark/>
          </w:tcPr>
          <w:p w:rsidRPr="00FE66A4" w:rsidR="004D2A25" w:rsidP="004D2A25" w:rsidRDefault="004D2A25" w14:paraId="7243C1AE" w14:textId="77777777">
            <w:pPr>
              <w:widowControl/>
              <w:autoSpaceDE/>
              <w:autoSpaceDN/>
              <w:adjustRightInd/>
              <w:spacing w:after="0"/>
              <w:rPr>
                <w:color w:val="000000"/>
                <w:szCs w:val="22"/>
              </w:rPr>
            </w:pPr>
            <w:r w:rsidRPr="00FE66A4">
              <w:rPr>
                <w:color w:val="000000"/>
                <w:szCs w:val="22"/>
              </w:rPr>
              <w:t>NJ</w:t>
            </w:r>
          </w:p>
        </w:tc>
        <w:tc>
          <w:tcPr>
            <w:tcW w:w="1372" w:type="dxa"/>
            <w:shd w:val="clear" w:color="auto" w:fill="auto"/>
            <w:noWrap/>
            <w:hideMark/>
          </w:tcPr>
          <w:p w:rsidRPr="00FE66A4" w:rsidR="004D2A25" w:rsidP="004D2A25" w:rsidRDefault="004D2A25" w14:paraId="2C6A2447" w14:textId="330C5126">
            <w:pPr>
              <w:widowControl/>
              <w:autoSpaceDE/>
              <w:autoSpaceDN/>
              <w:adjustRightInd/>
              <w:spacing w:after="0"/>
              <w:jc w:val="center"/>
              <w:rPr>
                <w:color w:val="000000"/>
                <w:szCs w:val="22"/>
              </w:rPr>
            </w:pPr>
            <w:r w:rsidRPr="0014353E">
              <w:rPr>
                <w:rFonts w:ascii="Wingdings" w:hAnsi="Wingdings" w:eastAsia="Wingdings" w:cs="Wingdings"/>
                <w:color w:val="000000"/>
                <w:szCs w:val="22"/>
              </w:rPr>
              <w:t>ü</w:t>
            </w:r>
          </w:p>
        </w:tc>
        <w:tc>
          <w:tcPr>
            <w:tcW w:w="1327" w:type="dxa"/>
            <w:shd w:val="clear" w:color="auto" w:fill="auto"/>
            <w:noWrap/>
            <w:hideMark/>
          </w:tcPr>
          <w:p w:rsidRPr="00FE66A4" w:rsidR="004D2A25" w:rsidP="004D2A25" w:rsidRDefault="004D2A25" w14:paraId="7EFE7934" w14:textId="0A22301C">
            <w:pPr>
              <w:widowControl/>
              <w:autoSpaceDE/>
              <w:autoSpaceDN/>
              <w:adjustRightInd/>
              <w:spacing w:after="0"/>
              <w:jc w:val="center"/>
              <w:rPr>
                <w:color w:val="000000"/>
                <w:szCs w:val="22"/>
              </w:rPr>
            </w:pPr>
            <w:r w:rsidRPr="0014353E">
              <w:rPr>
                <w:rFonts w:ascii="Wingdings" w:hAnsi="Wingdings" w:eastAsia="Wingdings" w:cs="Wingdings"/>
                <w:color w:val="000000"/>
                <w:szCs w:val="22"/>
              </w:rPr>
              <w:t>ü</w:t>
            </w:r>
          </w:p>
        </w:tc>
        <w:tc>
          <w:tcPr>
            <w:tcW w:w="1105" w:type="dxa"/>
            <w:shd w:val="clear" w:color="auto" w:fill="auto"/>
            <w:noWrap/>
            <w:hideMark/>
          </w:tcPr>
          <w:p w:rsidRPr="00FE66A4" w:rsidR="004D2A25" w:rsidP="004D2A25" w:rsidRDefault="004D2A25" w14:paraId="037CAFB0" w14:textId="1216872D">
            <w:pPr>
              <w:widowControl/>
              <w:autoSpaceDE/>
              <w:autoSpaceDN/>
              <w:adjustRightInd/>
              <w:spacing w:after="0"/>
              <w:jc w:val="center"/>
              <w:rPr>
                <w:color w:val="000000"/>
                <w:szCs w:val="22"/>
              </w:rPr>
            </w:pPr>
            <w:r w:rsidRPr="00E809E4">
              <w:rPr>
                <w:rFonts w:ascii="Wingdings" w:hAnsi="Wingdings" w:eastAsia="Wingdings" w:cs="Wingdings"/>
                <w:color w:val="000000"/>
                <w:szCs w:val="22"/>
              </w:rPr>
              <w:t>ü</w:t>
            </w:r>
          </w:p>
        </w:tc>
      </w:tr>
      <w:tr w:rsidRPr="00FE66A4" w:rsidR="004D2A25" w:rsidTr="00BF0CB6" w14:paraId="00CCE8C4" w14:textId="77777777">
        <w:trPr>
          <w:trHeight w:val="300"/>
          <w:jc w:val="center"/>
        </w:trPr>
        <w:tc>
          <w:tcPr>
            <w:tcW w:w="960" w:type="dxa"/>
            <w:shd w:val="clear" w:color="auto" w:fill="auto"/>
            <w:noWrap/>
            <w:vAlign w:val="bottom"/>
            <w:hideMark/>
          </w:tcPr>
          <w:p w:rsidRPr="00FE66A4" w:rsidR="004D2A25" w:rsidP="004D2A25" w:rsidRDefault="004D2A25" w14:paraId="204481AA" w14:textId="77777777">
            <w:pPr>
              <w:widowControl/>
              <w:autoSpaceDE/>
              <w:autoSpaceDN/>
              <w:adjustRightInd/>
              <w:spacing w:after="0"/>
              <w:rPr>
                <w:color w:val="000000"/>
                <w:szCs w:val="22"/>
              </w:rPr>
            </w:pPr>
            <w:r w:rsidRPr="00FE66A4">
              <w:rPr>
                <w:color w:val="000000"/>
                <w:szCs w:val="22"/>
              </w:rPr>
              <w:t>NY</w:t>
            </w:r>
          </w:p>
        </w:tc>
        <w:tc>
          <w:tcPr>
            <w:tcW w:w="1372" w:type="dxa"/>
            <w:shd w:val="clear" w:color="auto" w:fill="auto"/>
            <w:noWrap/>
            <w:hideMark/>
          </w:tcPr>
          <w:p w:rsidRPr="00FE66A4" w:rsidR="004D2A25" w:rsidP="004D2A25" w:rsidRDefault="004D2A25" w14:paraId="7F2F1FA9" w14:textId="4C1F4D92">
            <w:pPr>
              <w:widowControl/>
              <w:autoSpaceDE/>
              <w:autoSpaceDN/>
              <w:adjustRightInd/>
              <w:spacing w:after="0"/>
              <w:jc w:val="center"/>
              <w:rPr>
                <w:color w:val="000000"/>
                <w:szCs w:val="22"/>
              </w:rPr>
            </w:pPr>
            <w:r w:rsidRPr="0014353E">
              <w:rPr>
                <w:rFonts w:ascii="Wingdings" w:hAnsi="Wingdings" w:eastAsia="Wingdings" w:cs="Wingdings"/>
                <w:color w:val="000000"/>
                <w:szCs w:val="22"/>
              </w:rPr>
              <w:t>ü</w:t>
            </w:r>
          </w:p>
        </w:tc>
        <w:tc>
          <w:tcPr>
            <w:tcW w:w="1327" w:type="dxa"/>
            <w:shd w:val="clear" w:color="auto" w:fill="auto"/>
            <w:noWrap/>
            <w:hideMark/>
          </w:tcPr>
          <w:p w:rsidRPr="00FE66A4" w:rsidR="004D2A25" w:rsidP="004D2A25" w:rsidRDefault="004D2A25" w14:paraId="4DDE8C7B" w14:textId="77127601">
            <w:pPr>
              <w:widowControl/>
              <w:autoSpaceDE/>
              <w:autoSpaceDN/>
              <w:adjustRightInd/>
              <w:spacing w:after="0"/>
              <w:jc w:val="center"/>
              <w:rPr>
                <w:color w:val="000000"/>
                <w:szCs w:val="22"/>
              </w:rPr>
            </w:pPr>
            <w:r w:rsidRPr="0014353E">
              <w:rPr>
                <w:rFonts w:ascii="Wingdings" w:hAnsi="Wingdings" w:eastAsia="Wingdings" w:cs="Wingdings"/>
                <w:color w:val="000000"/>
                <w:szCs w:val="22"/>
              </w:rPr>
              <w:t>ü</w:t>
            </w:r>
          </w:p>
        </w:tc>
        <w:tc>
          <w:tcPr>
            <w:tcW w:w="1105" w:type="dxa"/>
            <w:shd w:val="clear" w:color="auto" w:fill="auto"/>
            <w:noWrap/>
            <w:hideMark/>
          </w:tcPr>
          <w:p w:rsidRPr="00FE66A4" w:rsidR="004D2A25" w:rsidP="004D2A25" w:rsidRDefault="004D2A25" w14:paraId="6DC02EB6" w14:textId="61C81A0D">
            <w:pPr>
              <w:widowControl/>
              <w:autoSpaceDE/>
              <w:autoSpaceDN/>
              <w:adjustRightInd/>
              <w:spacing w:after="0"/>
              <w:jc w:val="center"/>
              <w:rPr>
                <w:color w:val="000000"/>
                <w:szCs w:val="22"/>
              </w:rPr>
            </w:pPr>
            <w:r w:rsidRPr="00E809E4">
              <w:rPr>
                <w:rFonts w:ascii="Wingdings" w:hAnsi="Wingdings" w:eastAsia="Wingdings" w:cs="Wingdings"/>
                <w:color w:val="000000"/>
                <w:szCs w:val="22"/>
              </w:rPr>
              <w:t>ü</w:t>
            </w:r>
          </w:p>
        </w:tc>
      </w:tr>
      <w:tr w:rsidRPr="00FE66A4" w:rsidR="004D2A25" w:rsidTr="00BF0CB6" w14:paraId="1B3E865A" w14:textId="77777777">
        <w:trPr>
          <w:trHeight w:val="300"/>
          <w:jc w:val="center"/>
        </w:trPr>
        <w:tc>
          <w:tcPr>
            <w:tcW w:w="960" w:type="dxa"/>
            <w:shd w:val="clear" w:color="auto" w:fill="auto"/>
            <w:noWrap/>
            <w:vAlign w:val="bottom"/>
            <w:hideMark/>
          </w:tcPr>
          <w:p w:rsidRPr="00FE66A4" w:rsidR="004D2A25" w:rsidP="004D2A25" w:rsidRDefault="004D2A25" w14:paraId="500A695D" w14:textId="77777777">
            <w:pPr>
              <w:widowControl/>
              <w:autoSpaceDE/>
              <w:autoSpaceDN/>
              <w:adjustRightInd/>
              <w:spacing w:after="0"/>
              <w:rPr>
                <w:color w:val="000000"/>
                <w:szCs w:val="22"/>
              </w:rPr>
            </w:pPr>
            <w:r w:rsidRPr="00FE66A4">
              <w:rPr>
                <w:color w:val="000000"/>
                <w:szCs w:val="22"/>
              </w:rPr>
              <w:t>PA</w:t>
            </w:r>
          </w:p>
        </w:tc>
        <w:tc>
          <w:tcPr>
            <w:tcW w:w="1372" w:type="dxa"/>
            <w:shd w:val="clear" w:color="auto" w:fill="auto"/>
            <w:noWrap/>
            <w:hideMark/>
          </w:tcPr>
          <w:p w:rsidRPr="00FE66A4" w:rsidR="004D2A25" w:rsidP="004D2A25" w:rsidRDefault="004D2A25" w14:paraId="3A78FD89" w14:textId="7355BF14">
            <w:pPr>
              <w:widowControl/>
              <w:autoSpaceDE/>
              <w:autoSpaceDN/>
              <w:adjustRightInd/>
              <w:spacing w:after="0"/>
              <w:jc w:val="center"/>
              <w:rPr>
                <w:color w:val="000000"/>
                <w:szCs w:val="22"/>
              </w:rPr>
            </w:pPr>
            <w:r w:rsidRPr="0014353E">
              <w:rPr>
                <w:rFonts w:ascii="Wingdings" w:hAnsi="Wingdings" w:eastAsia="Wingdings" w:cs="Wingdings"/>
                <w:color w:val="000000"/>
                <w:szCs w:val="22"/>
              </w:rPr>
              <w:t>ü</w:t>
            </w:r>
          </w:p>
        </w:tc>
        <w:tc>
          <w:tcPr>
            <w:tcW w:w="1327" w:type="dxa"/>
            <w:shd w:val="clear" w:color="auto" w:fill="auto"/>
            <w:noWrap/>
            <w:hideMark/>
          </w:tcPr>
          <w:p w:rsidRPr="00FE66A4" w:rsidR="004D2A25" w:rsidP="004D2A25" w:rsidRDefault="004D2A25" w14:paraId="4EA35386" w14:textId="0ABCC557">
            <w:pPr>
              <w:widowControl/>
              <w:autoSpaceDE/>
              <w:autoSpaceDN/>
              <w:adjustRightInd/>
              <w:spacing w:after="0"/>
              <w:jc w:val="center"/>
              <w:rPr>
                <w:color w:val="000000"/>
                <w:szCs w:val="22"/>
              </w:rPr>
            </w:pPr>
            <w:r w:rsidRPr="0014353E">
              <w:rPr>
                <w:rFonts w:ascii="Wingdings" w:hAnsi="Wingdings" w:eastAsia="Wingdings" w:cs="Wingdings"/>
                <w:color w:val="000000"/>
                <w:szCs w:val="22"/>
              </w:rPr>
              <w:t>ü</w:t>
            </w:r>
          </w:p>
        </w:tc>
        <w:tc>
          <w:tcPr>
            <w:tcW w:w="1105" w:type="dxa"/>
            <w:shd w:val="clear" w:color="auto" w:fill="auto"/>
            <w:noWrap/>
            <w:hideMark/>
          </w:tcPr>
          <w:p w:rsidRPr="00FE66A4" w:rsidR="004D2A25" w:rsidP="004D2A25" w:rsidRDefault="004D2A25" w14:paraId="6AC824F4" w14:textId="0B0A359D">
            <w:pPr>
              <w:widowControl/>
              <w:autoSpaceDE/>
              <w:autoSpaceDN/>
              <w:adjustRightInd/>
              <w:spacing w:after="0"/>
              <w:jc w:val="center"/>
              <w:rPr>
                <w:color w:val="000000"/>
                <w:szCs w:val="22"/>
              </w:rPr>
            </w:pPr>
            <w:r w:rsidRPr="00E809E4">
              <w:rPr>
                <w:rFonts w:ascii="Wingdings" w:hAnsi="Wingdings" w:eastAsia="Wingdings" w:cs="Wingdings"/>
                <w:color w:val="000000"/>
                <w:szCs w:val="22"/>
              </w:rPr>
              <w:t>ü</w:t>
            </w:r>
          </w:p>
        </w:tc>
      </w:tr>
      <w:tr w:rsidRPr="00FE66A4" w:rsidR="004D2A25" w:rsidTr="00BF0CB6" w14:paraId="5FA4D20D" w14:textId="77777777">
        <w:trPr>
          <w:trHeight w:val="300"/>
          <w:jc w:val="center"/>
        </w:trPr>
        <w:tc>
          <w:tcPr>
            <w:tcW w:w="960" w:type="dxa"/>
            <w:shd w:val="clear" w:color="auto" w:fill="auto"/>
            <w:noWrap/>
            <w:vAlign w:val="bottom"/>
            <w:hideMark/>
          </w:tcPr>
          <w:p w:rsidRPr="00FE66A4" w:rsidR="004D2A25" w:rsidP="004D2A25" w:rsidRDefault="004D2A25" w14:paraId="48B4D8C7" w14:textId="77777777">
            <w:pPr>
              <w:widowControl/>
              <w:autoSpaceDE/>
              <w:autoSpaceDN/>
              <w:adjustRightInd/>
              <w:spacing w:after="0"/>
              <w:rPr>
                <w:color w:val="000000"/>
                <w:szCs w:val="22"/>
              </w:rPr>
            </w:pPr>
            <w:r w:rsidRPr="00FE66A4">
              <w:rPr>
                <w:color w:val="000000"/>
                <w:szCs w:val="22"/>
              </w:rPr>
              <w:t>RI</w:t>
            </w:r>
          </w:p>
        </w:tc>
        <w:tc>
          <w:tcPr>
            <w:tcW w:w="1372" w:type="dxa"/>
            <w:shd w:val="clear" w:color="auto" w:fill="auto"/>
            <w:noWrap/>
            <w:hideMark/>
          </w:tcPr>
          <w:p w:rsidRPr="00FE66A4" w:rsidR="004D2A25" w:rsidP="004D2A25" w:rsidRDefault="004D2A25" w14:paraId="5CED18F7" w14:textId="2AC8823E">
            <w:pPr>
              <w:widowControl/>
              <w:autoSpaceDE/>
              <w:autoSpaceDN/>
              <w:adjustRightInd/>
              <w:spacing w:after="0"/>
              <w:jc w:val="center"/>
              <w:rPr>
                <w:color w:val="000000"/>
                <w:szCs w:val="22"/>
              </w:rPr>
            </w:pPr>
            <w:r w:rsidRPr="0014353E">
              <w:rPr>
                <w:rFonts w:ascii="Wingdings" w:hAnsi="Wingdings" w:eastAsia="Wingdings" w:cs="Wingdings"/>
                <w:color w:val="000000"/>
                <w:szCs w:val="22"/>
              </w:rPr>
              <w:t>ü</w:t>
            </w:r>
          </w:p>
        </w:tc>
        <w:tc>
          <w:tcPr>
            <w:tcW w:w="1327" w:type="dxa"/>
            <w:shd w:val="clear" w:color="auto" w:fill="auto"/>
            <w:noWrap/>
            <w:hideMark/>
          </w:tcPr>
          <w:p w:rsidRPr="00FE66A4" w:rsidR="004D2A25" w:rsidP="004D2A25" w:rsidRDefault="004D2A25" w14:paraId="0EE3B14C" w14:textId="0D921C9F">
            <w:pPr>
              <w:widowControl/>
              <w:autoSpaceDE/>
              <w:autoSpaceDN/>
              <w:adjustRightInd/>
              <w:spacing w:after="0"/>
              <w:jc w:val="center"/>
              <w:rPr>
                <w:color w:val="000000"/>
                <w:szCs w:val="22"/>
              </w:rPr>
            </w:pPr>
            <w:r w:rsidRPr="0014353E">
              <w:rPr>
                <w:rFonts w:ascii="Wingdings" w:hAnsi="Wingdings" w:eastAsia="Wingdings" w:cs="Wingdings"/>
                <w:color w:val="000000"/>
                <w:szCs w:val="22"/>
              </w:rPr>
              <w:t>ü</w:t>
            </w:r>
          </w:p>
        </w:tc>
        <w:tc>
          <w:tcPr>
            <w:tcW w:w="1105" w:type="dxa"/>
            <w:shd w:val="clear" w:color="auto" w:fill="auto"/>
            <w:noWrap/>
            <w:hideMark/>
          </w:tcPr>
          <w:p w:rsidRPr="00FE66A4" w:rsidR="004D2A25" w:rsidP="004D2A25" w:rsidRDefault="004D2A25" w14:paraId="501563DC" w14:textId="195D277E">
            <w:pPr>
              <w:widowControl/>
              <w:autoSpaceDE/>
              <w:autoSpaceDN/>
              <w:adjustRightInd/>
              <w:spacing w:after="0"/>
              <w:jc w:val="center"/>
              <w:rPr>
                <w:color w:val="000000"/>
                <w:szCs w:val="22"/>
              </w:rPr>
            </w:pPr>
            <w:r w:rsidRPr="00E809E4">
              <w:rPr>
                <w:rFonts w:ascii="Wingdings" w:hAnsi="Wingdings" w:eastAsia="Wingdings" w:cs="Wingdings"/>
                <w:color w:val="000000"/>
                <w:szCs w:val="22"/>
              </w:rPr>
              <w:t>ü</w:t>
            </w:r>
          </w:p>
        </w:tc>
      </w:tr>
      <w:tr w:rsidRPr="00FE66A4" w:rsidR="004D2A25" w:rsidTr="00BF0CB6" w14:paraId="756B6DED" w14:textId="77777777">
        <w:trPr>
          <w:trHeight w:val="300"/>
          <w:jc w:val="center"/>
        </w:trPr>
        <w:tc>
          <w:tcPr>
            <w:tcW w:w="960" w:type="dxa"/>
            <w:shd w:val="clear" w:color="auto" w:fill="auto"/>
            <w:noWrap/>
            <w:vAlign w:val="bottom"/>
            <w:hideMark/>
          </w:tcPr>
          <w:p w:rsidRPr="00FE66A4" w:rsidR="004D2A25" w:rsidP="004D2A25" w:rsidRDefault="004D2A25" w14:paraId="511B2279" w14:textId="77777777">
            <w:pPr>
              <w:widowControl/>
              <w:autoSpaceDE/>
              <w:autoSpaceDN/>
              <w:adjustRightInd/>
              <w:spacing w:after="0"/>
              <w:rPr>
                <w:color w:val="000000"/>
                <w:szCs w:val="22"/>
              </w:rPr>
            </w:pPr>
            <w:r w:rsidRPr="00FE66A4">
              <w:rPr>
                <w:color w:val="000000"/>
                <w:szCs w:val="22"/>
              </w:rPr>
              <w:t>TX</w:t>
            </w:r>
          </w:p>
        </w:tc>
        <w:tc>
          <w:tcPr>
            <w:tcW w:w="1372" w:type="dxa"/>
            <w:shd w:val="clear" w:color="auto" w:fill="auto"/>
            <w:noWrap/>
            <w:hideMark/>
          </w:tcPr>
          <w:p w:rsidRPr="00FE66A4" w:rsidR="004D2A25" w:rsidP="004D2A25" w:rsidRDefault="004D2A25" w14:paraId="19066F6D" w14:textId="561A27A8">
            <w:pPr>
              <w:widowControl/>
              <w:autoSpaceDE/>
              <w:autoSpaceDN/>
              <w:adjustRightInd/>
              <w:spacing w:after="0"/>
              <w:jc w:val="center"/>
              <w:rPr>
                <w:color w:val="000000"/>
                <w:szCs w:val="22"/>
              </w:rPr>
            </w:pPr>
            <w:r w:rsidRPr="0014353E">
              <w:rPr>
                <w:rFonts w:ascii="Wingdings" w:hAnsi="Wingdings" w:eastAsia="Wingdings" w:cs="Wingdings"/>
                <w:color w:val="000000"/>
                <w:szCs w:val="22"/>
              </w:rPr>
              <w:t>ü</w:t>
            </w:r>
          </w:p>
        </w:tc>
        <w:tc>
          <w:tcPr>
            <w:tcW w:w="1327" w:type="dxa"/>
            <w:shd w:val="clear" w:color="auto" w:fill="auto"/>
            <w:noWrap/>
            <w:hideMark/>
          </w:tcPr>
          <w:p w:rsidRPr="00FE66A4" w:rsidR="004D2A25" w:rsidP="004D2A25" w:rsidRDefault="004D2A25" w14:paraId="26ED588E" w14:textId="4E89942B">
            <w:pPr>
              <w:widowControl/>
              <w:autoSpaceDE/>
              <w:autoSpaceDN/>
              <w:adjustRightInd/>
              <w:spacing w:after="0"/>
              <w:jc w:val="center"/>
              <w:rPr>
                <w:color w:val="000000"/>
                <w:szCs w:val="22"/>
              </w:rPr>
            </w:pPr>
            <w:r w:rsidRPr="0014353E">
              <w:rPr>
                <w:rFonts w:ascii="Wingdings" w:hAnsi="Wingdings" w:eastAsia="Wingdings" w:cs="Wingdings"/>
                <w:color w:val="000000"/>
                <w:szCs w:val="22"/>
              </w:rPr>
              <w:t>ü</w:t>
            </w:r>
          </w:p>
        </w:tc>
        <w:tc>
          <w:tcPr>
            <w:tcW w:w="1105" w:type="dxa"/>
            <w:shd w:val="clear" w:color="auto" w:fill="auto"/>
            <w:noWrap/>
            <w:vAlign w:val="bottom"/>
            <w:hideMark/>
          </w:tcPr>
          <w:p w:rsidRPr="00FE66A4" w:rsidR="004D2A25" w:rsidP="004D2A25" w:rsidRDefault="004D2A25" w14:paraId="7A6AFCA6" w14:textId="77777777">
            <w:pPr>
              <w:widowControl/>
              <w:autoSpaceDE/>
              <w:autoSpaceDN/>
              <w:adjustRightInd/>
              <w:spacing w:after="0"/>
              <w:rPr>
                <w:color w:val="000000"/>
                <w:szCs w:val="22"/>
              </w:rPr>
            </w:pPr>
          </w:p>
        </w:tc>
      </w:tr>
      <w:tr w:rsidRPr="00FE66A4" w:rsidR="004D2A25" w:rsidTr="00BF0CB6" w14:paraId="27FFD785" w14:textId="77777777">
        <w:trPr>
          <w:trHeight w:val="300"/>
          <w:jc w:val="center"/>
        </w:trPr>
        <w:tc>
          <w:tcPr>
            <w:tcW w:w="960" w:type="dxa"/>
            <w:shd w:val="clear" w:color="auto" w:fill="auto"/>
            <w:noWrap/>
            <w:vAlign w:val="bottom"/>
            <w:hideMark/>
          </w:tcPr>
          <w:p w:rsidRPr="00FE66A4" w:rsidR="004D2A25" w:rsidP="004D2A25" w:rsidRDefault="004D2A25" w14:paraId="35652698" w14:textId="77777777">
            <w:pPr>
              <w:widowControl/>
              <w:autoSpaceDE/>
              <w:autoSpaceDN/>
              <w:adjustRightInd/>
              <w:spacing w:after="0"/>
              <w:rPr>
                <w:color w:val="000000"/>
                <w:szCs w:val="22"/>
              </w:rPr>
            </w:pPr>
            <w:r w:rsidRPr="00FE66A4">
              <w:rPr>
                <w:color w:val="000000"/>
                <w:szCs w:val="22"/>
              </w:rPr>
              <w:t>VT</w:t>
            </w:r>
          </w:p>
        </w:tc>
        <w:tc>
          <w:tcPr>
            <w:tcW w:w="1372" w:type="dxa"/>
            <w:shd w:val="clear" w:color="auto" w:fill="auto"/>
            <w:noWrap/>
            <w:hideMark/>
          </w:tcPr>
          <w:p w:rsidRPr="00FE66A4" w:rsidR="004D2A25" w:rsidP="004D2A25" w:rsidRDefault="004D2A25" w14:paraId="048654B0" w14:textId="2371B8EE">
            <w:pPr>
              <w:widowControl/>
              <w:autoSpaceDE/>
              <w:autoSpaceDN/>
              <w:adjustRightInd/>
              <w:spacing w:after="0"/>
              <w:jc w:val="center"/>
              <w:rPr>
                <w:color w:val="000000"/>
                <w:szCs w:val="22"/>
              </w:rPr>
            </w:pPr>
            <w:r w:rsidRPr="0014353E">
              <w:rPr>
                <w:rFonts w:ascii="Wingdings" w:hAnsi="Wingdings" w:eastAsia="Wingdings" w:cs="Wingdings"/>
                <w:color w:val="000000"/>
                <w:szCs w:val="22"/>
              </w:rPr>
              <w:t>ü</w:t>
            </w:r>
          </w:p>
        </w:tc>
        <w:tc>
          <w:tcPr>
            <w:tcW w:w="1327" w:type="dxa"/>
            <w:shd w:val="clear" w:color="auto" w:fill="auto"/>
            <w:noWrap/>
            <w:hideMark/>
          </w:tcPr>
          <w:p w:rsidRPr="00FE66A4" w:rsidR="004D2A25" w:rsidP="004D2A25" w:rsidRDefault="004D2A25" w14:paraId="306B91A5" w14:textId="75586160">
            <w:pPr>
              <w:widowControl/>
              <w:autoSpaceDE/>
              <w:autoSpaceDN/>
              <w:adjustRightInd/>
              <w:spacing w:after="0"/>
              <w:jc w:val="center"/>
              <w:rPr>
                <w:color w:val="000000"/>
                <w:szCs w:val="22"/>
              </w:rPr>
            </w:pPr>
            <w:r w:rsidRPr="0014353E">
              <w:rPr>
                <w:rFonts w:ascii="Wingdings" w:hAnsi="Wingdings" w:eastAsia="Wingdings" w:cs="Wingdings"/>
                <w:color w:val="000000"/>
                <w:szCs w:val="22"/>
              </w:rPr>
              <w:t>ü</w:t>
            </w:r>
          </w:p>
        </w:tc>
        <w:tc>
          <w:tcPr>
            <w:tcW w:w="1105" w:type="dxa"/>
            <w:shd w:val="clear" w:color="auto" w:fill="auto"/>
            <w:noWrap/>
            <w:vAlign w:val="bottom"/>
            <w:hideMark/>
          </w:tcPr>
          <w:p w:rsidRPr="00FE66A4" w:rsidR="004D2A25" w:rsidP="004D2A25" w:rsidRDefault="004D2A25" w14:paraId="29BF3924" w14:textId="77777777">
            <w:pPr>
              <w:widowControl/>
              <w:autoSpaceDE/>
              <w:autoSpaceDN/>
              <w:adjustRightInd/>
              <w:spacing w:after="0"/>
              <w:rPr>
                <w:color w:val="000000"/>
                <w:szCs w:val="22"/>
              </w:rPr>
            </w:pPr>
          </w:p>
        </w:tc>
      </w:tr>
      <w:tr w:rsidRPr="00FE66A4" w:rsidR="004D2A25" w:rsidTr="00BF0CB6" w14:paraId="21C64C06" w14:textId="77777777">
        <w:trPr>
          <w:trHeight w:val="300"/>
          <w:jc w:val="center"/>
        </w:trPr>
        <w:tc>
          <w:tcPr>
            <w:tcW w:w="960" w:type="dxa"/>
            <w:shd w:val="clear" w:color="auto" w:fill="auto"/>
            <w:noWrap/>
            <w:vAlign w:val="bottom"/>
            <w:hideMark/>
          </w:tcPr>
          <w:p w:rsidRPr="00FE66A4" w:rsidR="004D2A25" w:rsidP="004D2A25" w:rsidRDefault="004D2A25" w14:paraId="1CFBE10F" w14:textId="77777777">
            <w:pPr>
              <w:widowControl/>
              <w:autoSpaceDE/>
              <w:autoSpaceDN/>
              <w:adjustRightInd/>
              <w:spacing w:after="0"/>
              <w:rPr>
                <w:color w:val="000000"/>
                <w:szCs w:val="22"/>
              </w:rPr>
            </w:pPr>
            <w:r w:rsidRPr="00FE66A4">
              <w:rPr>
                <w:color w:val="000000"/>
                <w:szCs w:val="22"/>
              </w:rPr>
              <w:t>VA</w:t>
            </w:r>
          </w:p>
        </w:tc>
        <w:tc>
          <w:tcPr>
            <w:tcW w:w="1372" w:type="dxa"/>
            <w:shd w:val="clear" w:color="auto" w:fill="auto"/>
            <w:noWrap/>
            <w:hideMark/>
          </w:tcPr>
          <w:p w:rsidRPr="00FE66A4" w:rsidR="004D2A25" w:rsidP="004D2A25" w:rsidRDefault="004D2A25" w14:paraId="05F5CAD4" w14:textId="3D838966">
            <w:pPr>
              <w:widowControl/>
              <w:autoSpaceDE/>
              <w:autoSpaceDN/>
              <w:adjustRightInd/>
              <w:spacing w:after="0"/>
              <w:jc w:val="center"/>
              <w:rPr>
                <w:color w:val="000000"/>
                <w:szCs w:val="22"/>
              </w:rPr>
            </w:pPr>
            <w:r w:rsidRPr="0014353E">
              <w:rPr>
                <w:rFonts w:ascii="Wingdings" w:hAnsi="Wingdings" w:eastAsia="Wingdings" w:cs="Wingdings"/>
                <w:color w:val="000000"/>
                <w:szCs w:val="22"/>
              </w:rPr>
              <w:t>ü</w:t>
            </w:r>
          </w:p>
        </w:tc>
        <w:tc>
          <w:tcPr>
            <w:tcW w:w="1327" w:type="dxa"/>
            <w:shd w:val="clear" w:color="auto" w:fill="auto"/>
            <w:noWrap/>
            <w:hideMark/>
          </w:tcPr>
          <w:p w:rsidRPr="00FE66A4" w:rsidR="004D2A25" w:rsidP="004D2A25" w:rsidRDefault="004D2A25" w14:paraId="4172DA57" w14:textId="42BC335C">
            <w:pPr>
              <w:widowControl/>
              <w:autoSpaceDE/>
              <w:autoSpaceDN/>
              <w:adjustRightInd/>
              <w:spacing w:after="0"/>
              <w:jc w:val="center"/>
              <w:rPr>
                <w:color w:val="000000"/>
                <w:szCs w:val="22"/>
              </w:rPr>
            </w:pPr>
            <w:r w:rsidRPr="0014353E">
              <w:rPr>
                <w:rFonts w:ascii="Wingdings" w:hAnsi="Wingdings" w:eastAsia="Wingdings" w:cs="Wingdings"/>
                <w:color w:val="000000"/>
                <w:szCs w:val="22"/>
              </w:rPr>
              <w:t>ü</w:t>
            </w:r>
          </w:p>
        </w:tc>
        <w:tc>
          <w:tcPr>
            <w:tcW w:w="1105" w:type="dxa"/>
            <w:shd w:val="clear" w:color="auto" w:fill="auto"/>
            <w:noWrap/>
            <w:vAlign w:val="bottom"/>
            <w:hideMark/>
          </w:tcPr>
          <w:p w:rsidRPr="00FE66A4" w:rsidR="004D2A25" w:rsidP="004D2A25" w:rsidRDefault="004D2A25" w14:paraId="6E2F25B4" w14:textId="72EED721">
            <w:pPr>
              <w:widowControl/>
              <w:autoSpaceDE/>
              <w:autoSpaceDN/>
              <w:adjustRightInd/>
              <w:spacing w:after="0"/>
              <w:jc w:val="center"/>
              <w:rPr>
                <w:color w:val="000000"/>
                <w:szCs w:val="22"/>
              </w:rPr>
            </w:pPr>
            <w:r w:rsidRPr="0014353E">
              <w:rPr>
                <w:rFonts w:ascii="Wingdings" w:hAnsi="Wingdings" w:eastAsia="Wingdings" w:cs="Wingdings"/>
                <w:color w:val="000000"/>
                <w:szCs w:val="22"/>
              </w:rPr>
              <w:t>ü</w:t>
            </w:r>
          </w:p>
        </w:tc>
      </w:tr>
    </w:tbl>
    <w:p w:rsidR="00FE66A4" w:rsidP="00B97E6E" w:rsidRDefault="00FE66A4" w14:paraId="1C74B9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p>
    <w:p w:rsidR="00B97E6E" w:rsidP="00B97E6E" w:rsidRDefault="000A02D8" w14:paraId="4BEFEFE1" w14:textId="7A671A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 xml:space="preserve">The solvent </w:t>
      </w:r>
      <w:r w:rsidR="0039686C">
        <w:rPr>
          <w:szCs w:val="20"/>
        </w:rPr>
        <w:t>tool</w:t>
      </w:r>
      <w:r>
        <w:rPr>
          <w:szCs w:val="20"/>
        </w:rPr>
        <w:t xml:space="preserve"> also allows users to adjust emissions factors to account for controls</w:t>
      </w:r>
      <w:r w:rsidR="007C2171">
        <w:rPr>
          <w:szCs w:val="20"/>
        </w:rPr>
        <w:t xml:space="preserve"> and to implement a county-level control factor</w:t>
      </w:r>
      <w:r>
        <w:rPr>
          <w:szCs w:val="20"/>
        </w:rPr>
        <w:t xml:space="preserve">. </w:t>
      </w:r>
      <w:r w:rsidRPr="003733A0" w:rsidR="00B97E6E">
        <w:rPr>
          <w:szCs w:val="20"/>
        </w:rPr>
        <w:t xml:space="preserve"> </w:t>
      </w:r>
    </w:p>
    <w:p w:rsidR="00B97E6E" w:rsidP="00DB3BF5" w:rsidRDefault="00B97E6E" w14:paraId="4ED260AE" w14:textId="6D0F127E">
      <w:pPr>
        <w:pStyle w:val="Heading1"/>
        <w:numPr>
          <w:ilvl w:val="0"/>
          <w:numId w:val="46"/>
        </w:numPr>
        <w:ind w:left="360"/>
      </w:pPr>
      <w:bookmarkStart w:name="_Ref477177564" w:id="19"/>
      <w:r w:rsidRPr="00886F17">
        <w:t>Emissions</w:t>
      </w:r>
      <w:bookmarkEnd w:id="19"/>
    </w:p>
    <w:p w:rsidR="00E41CDF" w:rsidP="00E41CDF" w:rsidRDefault="00E41CDF" w14:paraId="6C8EF52E" w14:textId="63B3C7F3">
      <w:r>
        <w:t>Total VOC emissions from solvent utilization are calculated by multiplying the activity data for the s</w:t>
      </w:r>
      <w:r w:rsidR="000D03B7">
        <w:t>ource</w:t>
      </w:r>
      <w:r>
        <w:t xml:space="preserve"> category by the calculated emissions factor for that category. </w:t>
      </w:r>
    </w:p>
    <w:tbl>
      <w:tblPr>
        <w:tblW w:w="0" w:type="auto"/>
        <w:tblLook w:val="04A0" w:firstRow="1" w:lastRow="0" w:firstColumn="1" w:lastColumn="0" w:noHBand="0" w:noVBand="1"/>
      </w:tblPr>
      <w:tblGrid>
        <w:gridCol w:w="8548"/>
        <w:gridCol w:w="812"/>
      </w:tblGrid>
      <w:tr w:rsidR="00E41CDF" w:rsidTr="0026114A" w14:paraId="61551E1B" w14:textId="77777777">
        <w:tc>
          <w:tcPr>
            <w:tcW w:w="8748" w:type="dxa"/>
          </w:tcPr>
          <w:p w:rsidR="00E41CDF" w:rsidP="00E41CDF" w:rsidRDefault="00310656" w14:paraId="53074DDF" w14:textId="45C986FB">
            <w:pPr>
              <w:widowControl/>
              <w:autoSpaceDE/>
              <w:autoSpaceDN/>
              <w:adjustRightInd/>
              <w:rPr>
                <w:szCs w:val="20"/>
              </w:rPr>
            </w:pPr>
            <m:oMathPara>
              <m:oMath>
                <m:sSub>
                  <m:sSubPr>
                    <m:ctrlPr>
                      <w:rPr>
                        <w:rFonts w:ascii="Cambria Math" w:hAnsi="Cambria Math"/>
                        <w:i/>
                        <w:szCs w:val="20"/>
                      </w:rPr>
                    </m:ctrlPr>
                  </m:sSubPr>
                  <m:e>
                    <m:r>
                      <m:rPr>
                        <m:sty m:val="bi"/>
                      </m:rPr>
                      <w:rPr>
                        <w:rFonts w:ascii="Cambria Math" w:hAnsi="Cambria Math"/>
                        <w:szCs w:val="20"/>
                      </w:rPr>
                      <m:t>E</m:t>
                    </m:r>
                  </m:e>
                  <m:sub>
                    <m:r>
                      <m:rPr>
                        <m:sty m:val="bi"/>
                      </m:rPr>
                      <w:rPr>
                        <w:rFonts w:ascii="Cambria Math" w:hAnsi="Cambria Math"/>
                        <w:szCs w:val="20"/>
                      </w:rPr>
                      <m:t>VOCc,s</m:t>
                    </m:r>
                  </m:sub>
                </m:sSub>
                <m:r>
                  <m:rPr>
                    <m:sty m:val="bi"/>
                  </m:rPr>
                  <w:rPr>
                    <w:rFonts w:ascii="Cambria Math" w:hAnsi="Cambria Math"/>
                    <w:szCs w:val="20"/>
                  </w:rPr>
                  <m:t>=</m:t>
                </m:r>
                <m:sSub>
                  <m:sSubPr>
                    <m:ctrlPr>
                      <w:rPr>
                        <w:rFonts w:ascii="Cambria Math" w:hAnsi="Cambria Math"/>
                        <w:i/>
                        <w:szCs w:val="20"/>
                      </w:rPr>
                    </m:ctrlPr>
                  </m:sSubPr>
                  <m:e>
                    <m:r>
                      <m:rPr>
                        <m:sty m:val="bi"/>
                      </m:rPr>
                      <w:rPr>
                        <w:rFonts w:ascii="Cambria Math" w:hAnsi="Cambria Math"/>
                        <w:szCs w:val="20"/>
                      </w:rPr>
                      <m:t>A</m:t>
                    </m:r>
                  </m:e>
                  <m:sub>
                    <m:r>
                      <m:rPr>
                        <m:sty m:val="bi"/>
                      </m:rPr>
                      <w:rPr>
                        <w:rFonts w:ascii="Cambria Math" w:hAnsi="Cambria Math"/>
                        <w:szCs w:val="20"/>
                      </w:rPr>
                      <m:t>c,s</m:t>
                    </m:r>
                  </m:sub>
                </m:sSub>
                <m:r>
                  <m:rPr>
                    <m:sty m:val="bi"/>
                  </m:rPr>
                  <w:rPr>
                    <w:rFonts w:ascii="Cambria Math" w:hAnsi="Cambria Math"/>
                    <w:szCs w:val="20"/>
                  </w:rPr>
                  <m:t>×</m:t>
                </m:r>
                <m:sSub>
                  <m:sSubPr>
                    <m:ctrlPr>
                      <w:rPr>
                        <w:rFonts w:ascii="Cambria Math" w:hAnsi="Cambria Math"/>
                        <w:i/>
                        <w:szCs w:val="20"/>
                      </w:rPr>
                    </m:ctrlPr>
                  </m:sSubPr>
                  <m:e>
                    <m:r>
                      <m:rPr>
                        <m:sty m:val="bi"/>
                      </m:rPr>
                      <w:rPr>
                        <w:rFonts w:ascii="Cambria Math" w:hAnsi="Cambria Math"/>
                        <w:szCs w:val="20"/>
                      </w:rPr>
                      <m:t>EF</m:t>
                    </m:r>
                  </m:e>
                  <m:sub>
                    <m:r>
                      <m:rPr>
                        <m:sty m:val="bi"/>
                      </m:rPr>
                      <w:rPr>
                        <w:rFonts w:ascii="Cambria Math" w:hAnsi="Cambria Math"/>
                        <w:szCs w:val="20"/>
                      </w:rPr>
                      <m:t>VOC,s</m:t>
                    </m:r>
                  </m:sub>
                </m:sSub>
              </m:oMath>
            </m:oMathPara>
          </w:p>
        </w:tc>
        <w:tc>
          <w:tcPr>
            <w:tcW w:w="828" w:type="dxa"/>
          </w:tcPr>
          <w:p w:rsidRPr="00986448" w:rsidR="00E41CDF" w:rsidP="00EF270E" w:rsidRDefault="00E41CDF" w14:paraId="5A434258" w14:textId="77777777">
            <w:pPr>
              <w:pStyle w:val="Heading1"/>
              <w:numPr>
                <w:ilvl w:val="0"/>
                <w:numId w:val="33"/>
              </w:numPr>
              <w:rPr>
                <w:szCs w:val="20"/>
              </w:rPr>
            </w:pPr>
          </w:p>
        </w:tc>
      </w:tr>
    </w:tbl>
    <w:p w:rsidR="00E41CDF" w:rsidP="00E41CDF" w:rsidRDefault="00E41CDF" w14:paraId="1294016C" w14:textId="53DA5220">
      <w:r>
        <w:t>Where:</w:t>
      </w:r>
    </w:p>
    <w:p w:rsidR="00E41CDF" w:rsidP="00E41CDF" w:rsidRDefault="00E41CDF" w14:paraId="54B58C75" w14:textId="5F4C2D30">
      <w:pPr>
        <w:pStyle w:val="NoSpacing"/>
      </w:pPr>
      <w:r>
        <w:tab/>
      </w:r>
      <w:proofErr w:type="spellStart"/>
      <w:r w:rsidRPr="00E41CDF">
        <w:rPr>
          <w:i/>
        </w:rPr>
        <w:t>E</w:t>
      </w:r>
      <w:r w:rsidRPr="008D3FAF" w:rsidR="008D3FAF">
        <w:rPr>
          <w:i/>
          <w:vertAlign w:val="subscript"/>
        </w:rPr>
        <w:t>VOC</w:t>
      </w:r>
      <w:proofErr w:type="gramStart"/>
      <w:r w:rsidRPr="008D3FAF" w:rsidR="008D3FAF">
        <w:rPr>
          <w:i/>
          <w:vertAlign w:val="subscript"/>
        </w:rPr>
        <w:t>,</w:t>
      </w:r>
      <w:r w:rsidRPr="00E41CDF">
        <w:rPr>
          <w:i/>
          <w:vertAlign w:val="subscript"/>
        </w:rPr>
        <w:t>c,s</w:t>
      </w:r>
      <w:proofErr w:type="spellEnd"/>
      <w:proofErr w:type="gramEnd"/>
      <w:r>
        <w:tab/>
      </w:r>
      <w:r>
        <w:t>=</w:t>
      </w:r>
      <w:r>
        <w:tab/>
      </w:r>
      <w:r>
        <w:t xml:space="preserve">Annual VOC emissions in county </w:t>
      </w:r>
      <w:r w:rsidRPr="00E41CDF">
        <w:rPr>
          <w:i/>
        </w:rPr>
        <w:t>c</w:t>
      </w:r>
      <w:r>
        <w:t xml:space="preserve"> for source category </w:t>
      </w:r>
      <w:r w:rsidRPr="00E41CDF">
        <w:rPr>
          <w:i/>
        </w:rPr>
        <w:t>s</w:t>
      </w:r>
      <w:r>
        <w:t>, in tons per year</w:t>
      </w:r>
    </w:p>
    <w:p w:rsidRPr="00E41CDF" w:rsidR="00E41CDF" w:rsidP="00E41CDF" w:rsidRDefault="00E41CDF" w14:paraId="520CFCA0" w14:textId="55848F6C">
      <w:pPr>
        <w:pStyle w:val="NoSpacing"/>
      </w:pPr>
      <w:r>
        <w:rPr>
          <w:i/>
        </w:rPr>
        <w:tab/>
      </w:r>
      <w:proofErr w:type="spellStart"/>
      <w:r>
        <w:rPr>
          <w:i/>
        </w:rPr>
        <w:t>A</w:t>
      </w:r>
      <w:r w:rsidRPr="0039686C" w:rsidR="0039686C">
        <w:rPr>
          <w:i/>
          <w:vertAlign w:val="subscript"/>
        </w:rPr>
        <w:t>c</w:t>
      </w:r>
      <w:proofErr w:type="gramStart"/>
      <w:r w:rsidRPr="0039686C" w:rsidR="0039686C">
        <w:rPr>
          <w:i/>
          <w:vertAlign w:val="subscript"/>
        </w:rPr>
        <w:t>,</w:t>
      </w:r>
      <w:r>
        <w:rPr>
          <w:i/>
          <w:vertAlign w:val="subscript"/>
        </w:rPr>
        <w:t>s</w:t>
      </w:r>
      <w:proofErr w:type="spellEnd"/>
      <w:proofErr w:type="gramEnd"/>
      <w:r>
        <w:rPr>
          <w:i/>
        </w:rPr>
        <w:tab/>
      </w:r>
      <w:r>
        <w:t>=</w:t>
      </w:r>
      <w:r>
        <w:tab/>
      </w:r>
      <w:r>
        <w:t xml:space="preserve">Activity </w:t>
      </w:r>
      <w:r w:rsidR="00AA1648">
        <w:t xml:space="preserve">data for county </w:t>
      </w:r>
      <w:r w:rsidRPr="00AA1648" w:rsidR="00AA1648">
        <w:rPr>
          <w:i/>
        </w:rPr>
        <w:t>c</w:t>
      </w:r>
      <w:r w:rsidR="00AA1648">
        <w:t xml:space="preserve"> associated with source category </w:t>
      </w:r>
      <w:r w:rsidRPr="00AA1648" w:rsidR="00AA1648">
        <w:rPr>
          <w:i/>
        </w:rPr>
        <w:t>s</w:t>
      </w:r>
    </w:p>
    <w:p w:rsidRPr="00AA1648" w:rsidR="00BD26F9" w:rsidP="00AA1648" w:rsidRDefault="00AA1648" w14:paraId="428F8949" w14:textId="72FDFE15">
      <w:pPr>
        <w:pStyle w:val="NoSpacing"/>
        <w:rPr>
          <w:i/>
        </w:rPr>
      </w:pPr>
      <w:r>
        <w:tab/>
      </w:r>
      <w:r w:rsidRPr="00AA1648">
        <w:rPr>
          <w:i/>
        </w:rPr>
        <w:t>EF</w:t>
      </w:r>
      <w:r w:rsidRPr="00AA1648">
        <w:rPr>
          <w:i/>
          <w:vertAlign w:val="subscript"/>
        </w:rPr>
        <w:t>VOC</w:t>
      </w:r>
      <w:proofErr w:type="gramStart"/>
      <w:r w:rsidRPr="00AA1648">
        <w:rPr>
          <w:i/>
          <w:vertAlign w:val="subscript"/>
        </w:rPr>
        <w:t>,s</w:t>
      </w:r>
      <w:proofErr w:type="gramEnd"/>
      <w:r>
        <w:rPr>
          <w:i/>
          <w:vertAlign w:val="subscript"/>
        </w:rPr>
        <w:tab/>
      </w:r>
      <w:r>
        <w:t>=</w:t>
      </w:r>
      <w:r>
        <w:tab/>
      </w:r>
      <w:r>
        <w:t xml:space="preserve">Calculated VOC emissions factor for source category </w:t>
      </w:r>
      <w:r w:rsidRPr="00AA1648">
        <w:rPr>
          <w:i/>
        </w:rPr>
        <w:t>s</w:t>
      </w:r>
      <w:r w:rsidRPr="00AA1648">
        <w:rPr>
          <w:i/>
        </w:rPr>
        <w:tab/>
      </w:r>
    </w:p>
    <w:p w:rsidR="00AA1648" w:rsidP="00AA1648" w:rsidRDefault="00AA1648" w14:paraId="78B876DE" w14:textId="77777777">
      <w:pPr>
        <w:pStyle w:val="NoSpacing"/>
      </w:pPr>
    </w:p>
    <w:p w:rsidR="0039686C" w:rsidP="00FD5D6C" w:rsidRDefault="008D3FAF" w14:paraId="389F34D4" w14:textId="35E53CC4">
      <w:r>
        <w:t xml:space="preserve">HAP emissions are estimated using the VOC emissions and HAP speciation factors shown in </w:t>
      </w:r>
      <w:r>
        <w:fldChar w:fldCharType="begin"/>
      </w:r>
      <w:r>
        <w:instrText xml:space="preserve"> REF _Ref7181560 \h </w:instrText>
      </w:r>
      <w:r>
        <w:fldChar w:fldCharType="separate"/>
      </w:r>
      <w:r w:rsidRPr="008D3FAF" w:rsidR="004D2A25">
        <w:t xml:space="preserve">Table </w:t>
      </w:r>
      <w:r w:rsidR="004D2A25">
        <w:rPr>
          <w:noProof/>
        </w:rPr>
        <w:t>11</w:t>
      </w:r>
      <w:r>
        <w:fldChar w:fldCharType="end"/>
      </w:r>
      <w:r>
        <w:t>.</w:t>
      </w:r>
      <w:r w:rsidR="00FD5D6C">
        <w:t xml:space="preserve"> This step is completed after the point source subtraction step discussed in section H.</w:t>
      </w:r>
    </w:p>
    <w:p w:rsidR="008D3FAF" w:rsidP="00AA1648" w:rsidRDefault="008D3FAF" w14:paraId="0886D5F9" w14:textId="77777777">
      <w:pPr>
        <w:pStyle w:val="NoSpacing"/>
      </w:pPr>
    </w:p>
    <w:tbl>
      <w:tblPr>
        <w:tblW w:w="0" w:type="auto"/>
        <w:tblLook w:val="04A0" w:firstRow="1" w:lastRow="0" w:firstColumn="1" w:lastColumn="0" w:noHBand="0" w:noVBand="1"/>
      </w:tblPr>
      <w:tblGrid>
        <w:gridCol w:w="8548"/>
        <w:gridCol w:w="812"/>
      </w:tblGrid>
      <w:tr w:rsidR="008D3FAF" w:rsidTr="00905689" w14:paraId="16B87A98" w14:textId="77777777">
        <w:tc>
          <w:tcPr>
            <w:tcW w:w="8748" w:type="dxa"/>
          </w:tcPr>
          <w:p w:rsidR="008D3FAF" w:rsidP="008D3FAF" w:rsidRDefault="00310656" w14:paraId="2E111E30" w14:textId="56A8848A">
            <w:pPr>
              <w:widowControl/>
              <w:autoSpaceDE/>
              <w:autoSpaceDN/>
              <w:adjustRightInd/>
              <w:rPr>
                <w:szCs w:val="20"/>
              </w:rPr>
            </w:pPr>
            <m:oMathPara>
              <m:oMath>
                <m:sSub>
                  <m:sSubPr>
                    <m:ctrlPr>
                      <w:rPr>
                        <w:rFonts w:ascii="Cambria Math" w:hAnsi="Cambria Math"/>
                        <w:i/>
                        <w:szCs w:val="20"/>
                      </w:rPr>
                    </m:ctrlPr>
                  </m:sSubPr>
                  <m:e>
                    <m:r>
                      <m:rPr>
                        <m:sty m:val="bi"/>
                      </m:rPr>
                      <w:rPr>
                        <w:rFonts w:ascii="Cambria Math" w:hAnsi="Cambria Math"/>
                        <w:szCs w:val="20"/>
                      </w:rPr>
                      <m:t>E</m:t>
                    </m:r>
                  </m:e>
                  <m:sub>
                    <m:r>
                      <m:rPr>
                        <m:sty m:val="bi"/>
                      </m:rPr>
                      <w:rPr>
                        <w:rFonts w:ascii="Cambria Math" w:hAnsi="Cambria Math"/>
                        <w:szCs w:val="20"/>
                      </w:rPr>
                      <m:t>p,c,s</m:t>
                    </m:r>
                  </m:sub>
                </m:sSub>
                <m:r>
                  <m:rPr>
                    <m:sty m:val="bi"/>
                  </m:rPr>
                  <w:rPr>
                    <w:rFonts w:ascii="Cambria Math" w:hAnsi="Cambria Math"/>
                    <w:szCs w:val="20"/>
                  </w:rPr>
                  <m:t>=</m:t>
                </m:r>
                <m:sSub>
                  <m:sSubPr>
                    <m:ctrlPr>
                      <w:rPr>
                        <w:rFonts w:ascii="Cambria Math" w:hAnsi="Cambria Math"/>
                        <w:i/>
                        <w:szCs w:val="20"/>
                      </w:rPr>
                    </m:ctrlPr>
                  </m:sSubPr>
                  <m:e>
                    <m:r>
                      <m:rPr>
                        <m:sty m:val="bi"/>
                      </m:rPr>
                      <w:rPr>
                        <w:rFonts w:ascii="Cambria Math" w:hAnsi="Cambria Math"/>
                        <w:szCs w:val="20"/>
                      </w:rPr>
                      <m:t>E</m:t>
                    </m:r>
                  </m:e>
                  <m:sub>
                    <m:r>
                      <m:rPr>
                        <m:sty m:val="bi"/>
                      </m:rPr>
                      <w:rPr>
                        <w:rFonts w:ascii="Cambria Math" w:hAnsi="Cambria Math"/>
                        <w:szCs w:val="20"/>
                      </w:rPr>
                      <m:t>VOC,c,s</m:t>
                    </m:r>
                  </m:sub>
                </m:sSub>
                <m:r>
                  <m:rPr>
                    <m:sty m:val="bi"/>
                  </m:rPr>
                  <w:rPr>
                    <w:rFonts w:ascii="Cambria Math" w:hAnsi="Cambria Math"/>
                    <w:szCs w:val="20"/>
                  </w:rPr>
                  <m:t>×</m:t>
                </m:r>
                <m:sSub>
                  <m:sSubPr>
                    <m:ctrlPr>
                      <w:rPr>
                        <w:rFonts w:ascii="Cambria Math" w:hAnsi="Cambria Math"/>
                        <w:i/>
                        <w:szCs w:val="20"/>
                      </w:rPr>
                    </m:ctrlPr>
                  </m:sSubPr>
                  <m:e>
                    <m:r>
                      <m:rPr>
                        <m:sty m:val="bi"/>
                      </m:rPr>
                      <w:rPr>
                        <w:rFonts w:ascii="Cambria Math" w:hAnsi="Cambria Math"/>
                        <w:szCs w:val="20"/>
                      </w:rPr>
                      <m:t>SF</m:t>
                    </m:r>
                  </m:e>
                  <m:sub>
                    <m:r>
                      <m:rPr>
                        <m:sty m:val="bi"/>
                      </m:rPr>
                      <w:rPr>
                        <w:rFonts w:ascii="Cambria Math" w:hAnsi="Cambria Math"/>
                        <w:szCs w:val="20"/>
                      </w:rPr>
                      <m:t>p,s</m:t>
                    </m:r>
                  </m:sub>
                </m:sSub>
              </m:oMath>
            </m:oMathPara>
          </w:p>
        </w:tc>
        <w:tc>
          <w:tcPr>
            <w:tcW w:w="828" w:type="dxa"/>
          </w:tcPr>
          <w:p w:rsidRPr="00986448" w:rsidR="008D3FAF" w:rsidP="00EF270E" w:rsidRDefault="008D3FAF" w14:paraId="61BFD0C2" w14:textId="77777777">
            <w:pPr>
              <w:pStyle w:val="Heading1"/>
              <w:numPr>
                <w:ilvl w:val="0"/>
                <w:numId w:val="33"/>
              </w:numPr>
              <w:rPr>
                <w:szCs w:val="20"/>
              </w:rPr>
            </w:pPr>
          </w:p>
        </w:tc>
      </w:tr>
    </w:tbl>
    <w:p w:rsidR="008D3FAF" w:rsidP="008D3FAF" w:rsidRDefault="008D3FAF" w14:paraId="3E43E413" w14:textId="77777777">
      <w:r>
        <w:t>Where:</w:t>
      </w:r>
    </w:p>
    <w:p w:rsidR="008D3FAF" w:rsidP="008D3FAF" w:rsidRDefault="008D3FAF" w14:paraId="7D3DFD55" w14:textId="4956D0B1">
      <w:pPr>
        <w:pStyle w:val="NoSpacing"/>
      </w:pPr>
      <w:r>
        <w:tab/>
      </w:r>
      <w:proofErr w:type="spellStart"/>
      <w:r w:rsidRPr="00E41CDF">
        <w:rPr>
          <w:i/>
        </w:rPr>
        <w:t>E</w:t>
      </w:r>
      <w:r>
        <w:rPr>
          <w:i/>
          <w:vertAlign w:val="subscript"/>
        </w:rPr>
        <w:t>p</w:t>
      </w:r>
      <w:proofErr w:type="gramStart"/>
      <w:r w:rsidRPr="008D3FAF">
        <w:rPr>
          <w:i/>
          <w:vertAlign w:val="subscript"/>
        </w:rPr>
        <w:t>,</w:t>
      </w:r>
      <w:r w:rsidRPr="00E41CDF">
        <w:rPr>
          <w:i/>
          <w:vertAlign w:val="subscript"/>
        </w:rPr>
        <w:t>c,s</w:t>
      </w:r>
      <w:proofErr w:type="spellEnd"/>
      <w:proofErr w:type="gramEnd"/>
      <w:r>
        <w:tab/>
      </w:r>
      <w:r>
        <w:t>=</w:t>
      </w:r>
      <w:r>
        <w:tab/>
      </w:r>
      <w:r>
        <w:t xml:space="preserve">Annual emissions of HAP </w:t>
      </w:r>
      <w:r w:rsidRPr="008D3FAF">
        <w:rPr>
          <w:i/>
        </w:rPr>
        <w:t>p</w:t>
      </w:r>
      <w:r>
        <w:t xml:space="preserve"> county </w:t>
      </w:r>
      <w:r w:rsidRPr="00E41CDF">
        <w:rPr>
          <w:i/>
        </w:rPr>
        <w:t>c</w:t>
      </w:r>
      <w:r>
        <w:t xml:space="preserve"> for source category </w:t>
      </w:r>
      <w:r w:rsidRPr="00E41CDF">
        <w:rPr>
          <w:i/>
        </w:rPr>
        <w:t>s</w:t>
      </w:r>
      <w:r>
        <w:t>, in tons per year</w:t>
      </w:r>
    </w:p>
    <w:p w:rsidR="008D3FAF" w:rsidP="008D3FAF" w:rsidRDefault="008D3FAF" w14:paraId="1EA4EB24" w14:textId="77777777">
      <w:pPr>
        <w:pStyle w:val="NoSpacing"/>
      </w:pPr>
      <w:r>
        <w:tab/>
      </w:r>
      <w:proofErr w:type="spellStart"/>
      <w:r w:rsidRPr="00E41CDF">
        <w:rPr>
          <w:i/>
        </w:rPr>
        <w:t>E</w:t>
      </w:r>
      <w:r w:rsidRPr="008D3FAF">
        <w:rPr>
          <w:i/>
          <w:vertAlign w:val="subscript"/>
        </w:rPr>
        <w:t>VOC</w:t>
      </w:r>
      <w:proofErr w:type="gramStart"/>
      <w:r w:rsidRPr="008D3FAF">
        <w:rPr>
          <w:i/>
          <w:vertAlign w:val="subscript"/>
        </w:rPr>
        <w:t>,</w:t>
      </w:r>
      <w:r w:rsidRPr="00E41CDF">
        <w:rPr>
          <w:i/>
          <w:vertAlign w:val="subscript"/>
        </w:rPr>
        <w:t>c,s</w:t>
      </w:r>
      <w:proofErr w:type="spellEnd"/>
      <w:proofErr w:type="gramEnd"/>
      <w:r>
        <w:tab/>
      </w:r>
      <w:r>
        <w:t>=</w:t>
      </w:r>
      <w:r>
        <w:tab/>
      </w:r>
      <w:r>
        <w:t xml:space="preserve">Annual VOC emissions in county </w:t>
      </w:r>
      <w:r w:rsidRPr="00E41CDF">
        <w:rPr>
          <w:i/>
        </w:rPr>
        <w:t>c</w:t>
      </w:r>
      <w:r>
        <w:t xml:space="preserve"> for source category </w:t>
      </w:r>
      <w:r w:rsidRPr="00E41CDF">
        <w:rPr>
          <w:i/>
        </w:rPr>
        <w:t>s</w:t>
      </w:r>
      <w:r>
        <w:t>, in tons per year</w:t>
      </w:r>
    </w:p>
    <w:p w:rsidRPr="00762F4C" w:rsidR="008D3FAF" w:rsidP="00762F4C" w:rsidRDefault="00B31422" w14:paraId="2B105EC9" w14:textId="02CFE003">
      <w:pPr>
        <w:pStyle w:val="NoSpacing"/>
        <w:rPr>
          <w:i/>
        </w:rPr>
      </w:pPr>
      <w:r>
        <w:rPr>
          <w:i/>
        </w:rPr>
        <w:tab/>
      </w:r>
      <w:proofErr w:type="spellStart"/>
      <w:r>
        <w:rPr>
          <w:i/>
        </w:rPr>
        <w:t>SF</w:t>
      </w:r>
      <w:r>
        <w:rPr>
          <w:i/>
          <w:vertAlign w:val="subscript"/>
        </w:rPr>
        <w:t>p</w:t>
      </w:r>
      <w:proofErr w:type="gramStart"/>
      <w:r>
        <w:rPr>
          <w:i/>
          <w:vertAlign w:val="subscript"/>
        </w:rPr>
        <w:t>,s</w:t>
      </w:r>
      <w:proofErr w:type="spellEnd"/>
      <w:proofErr w:type="gramEnd"/>
      <w:r>
        <w:tab/>
      </w:r>
      <w:r>
        <w:t>=</w:t>
      </w:r>
      <w:r>
        <w:tab/>
      </w:r>
      <w:r>
        <w:t xml:space="preserve">Speciation factor for HAP </w:t>
      </w:r>
      <w:r>
        <w:rPr>
          <w:i/>
        </w:rPr>
        <w:t>p</w:t>
      </w:r>
      <w:r>
        <w:t xml:space="preserve"> for source category </w:t>
      </w:r>
      <w:r>
        <w:rPr>
          <w:i/>
        </w:rPr>
        <w:t>s</w:t>
      </w:r>
    </w:p>
    <w:p w:rsidR="008D3FAF" w:rsidP="00AA1648" w:rsidRDefault="008D3FAF" w14:paraId="683742F3" w14:textId="77777777">
      <w:pPr>
        <w:pStyle w:val="NoSpacing"/>
      </w:pPr>
    </w:p>
    <w:p w:rsidRPr="008D3FAF" w:rsidR="008D3FAF" w:rsidP="008D3FAF" w:rsidRDefault="008D3FAF" w14:paraId="73795409" w14:textId="19C046EE">
      <w:pPr>
        <w:pStyle w:val="Caption"/>
        <w:keepNext/>
        <w:jc w:val="center"/>
        <w:rPr>
          <w:color w:val="auto"/>
        </w:rPr>
      </w:pPr>
      <w:bookmarkStart w:name="_Ref7181560" w:id="20"/>
      <w:r w:rsidRPr="008D3FAF">
        <w:rPr>
          <w:color w:val="auto"/>
        </w:rPr>
        <w:lastRenderedPageBreak/>
        <w:t xml:space="preserve">Table </w:t>
      </w:r>
      <w:r w:rsidRPr="008D3FAF">
        <w:rPr>
          <w:color w:val="auto"/>
        </w:rPr>
        <w:fldChar w:fldCharType="begin"/>
      </w:r>
      <w:r w:rsidRPr="008D3FAF">
        <w:rPr>
          <w:color w:val="auto"/>
        </w:rPr>
        <w:instrText xml:space="preserve"> SEQ Table \* ARABIC </w:instrText>
      </w:r>
      <w:r w:rsidRPr="008D3FAF">
        <w:rPr>
          <w:color w:val="auto"/>
        </w:rPr>
        <w:fldChar w:fldCharType="separate"/>
      </w:r>
      <w:r w:rsidR="004D2A25">
        <w:rPr>
          <w:noProof/>
          <w:color w:val="auto"/>
        </w:rPr>
        <w:t>11</w:t>
      </w:r>
      <w:r w:rsidRPr="008D3FAF">
        <w:rPr>
          <w:color w:val="auto"/>
        </w:rPr>
        <w:fldChar w:fldCharType="end"/>
      </w:r>
      <w:bookmarkEnd w:id="20"/>
      <w:r w:rsidRPr="008D3FAF">
        <w:rPr>
          <w:color w:val="auto"/>
        </w:rPr>
        <w:t>. HAP speciation factors for solvent use.</w:t>
      </w:r>
    </w:p>
    <w:tbl>
      <w:tblPr>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16"/>
        <w:gridCol w:w="1005"/>
        <w:gridCol w:w="5400"/>
        <w:gridCol w:w="1660"/>
      </w:tblGrid>
      <w:tr w:rsidRPr="0039686C" w:rsidR="0039686C" w:rsidTr="008D3FAF" w14:paraId="16697C1E" w14:textId="77777777">
        <w:trPr>
          <w:trHeight w:val="300"/>
          <w:tblHeader/>
          <w:jc w:val="center"/>
        </w:trPr>
        <w:tc>
          <w:tcPr>
            <w:tcW w:w="1216" w:type="dxa"/>
            <w:shd w:val="clear" w:color="auto" w:fill="BFBFBF" w:themeFill="background1" w:themeFillShade="BF"/>
            <w:noWrap/>
            <w:vAlign w:val="bottom"/>
            <w:hideMark/>
          </w:tcPr>
          <w:p w:rsidRPr="0039686C" w:rsidR="0039686C" w:rsidP="0039686C" w:rsidRDefault="0039686C" w14:paraId="00514F9C" w14:textId="77777777">
            <w:pPr>
              <w:widowControl/>
              <w:autoSpaceDE/>
              <w:autoSpaceDN/>
              <w:adjustRightInd/>
              <w:spacing w:after="0"/>
              <w:rPr>
                <w:b/>
                <w:color w:val="000000"/>
                <w:szCs w:val="20"/>
              </w:rPr>
            </w:pPr>
            <w:r w:rsidRPr="0039686C">
              <w:rPr>
                <w:b/>
                <w:color w:val="000000"/>
                <w:szCs w:val="20"/>
              </w:rPr>
              <w:t>SCC</w:t>
            </w:r>
          </w:p>
        </w:tc>
        <w:tc>
          <w:tcPr>
            <w:tcW w:w="1005" w:type="dxa"/>
            <w:shd w:val="clear" w:color="auto" w:fill="BFBFBF" w:themeFill="background1" w:themeFillShade="BF"/>
            <w:noWrap/>
            <w:vAlign w:val="bottom"/>
            <w:hideMark/>
          </w:tcPr>
          <w:p w:rsidRPr="0039686C" w:rsidR="0039686C" w:rsidP="0039686C" w:rsidRDefault="0039686C" w14:paraId="4A67B191" w14:textId="77777777">
            <w:pPr>
              <w:widowControl/>
              <w:autoSpaceDE/>
              <w:autoSpaceDN/>
              <w:adjustRightInd/>
              <w:spacing w:after="0"/>
              <w:rPr>
                <w:b/>
                <w:color w:val="000000"/>
                <w:szCs w:val="20"/>
              </w:rPr>
            </w:pPr>
            <w:r w:rsidRPr="0039686C">
              <w:rPr>
                <w:b/>
                <w:color w:val="000000"/>
                <w:szCs w:val="20"/>
              </w:rPr>
              <w:t>Pollutant Code</w:t>
            </w:r>
          </w:p>
        </w:tc>
        <w:tc>
          <w:tcPr>
            <w:tcW w:w="5400" w:type="dxa"/>
            <w:shd w:val="clear" w:color="auto" w:fill="BFBFBF" w:themeFill="background1" w:themeFillShade="BF"/>
            <w:noWrap/>
            <w:vAlign w:val="bottom"/>
            <w:hideMark/>
          </w:tcPr>
          <w:p w:rsidRPr="0039686C" w:rsidR="0039686C" w:rsidP="0039686C" w:rsidRDefault="0039686C" w14:paraId="0713F3BA" w14:textId="77777777">
            <w:pPr>
              <w:widowControl/>
              <w:autoSpaceDE/>
              <w:autoSpaceDN/>
              <w:adjustRightInd/>
              <w:spacing w:after="0"/>
              <w:rPr>
                <w:b/>
                <w:color w:val="000000"/>
                <w:szCs w:val="20"/>
              </w:rPr>
            </w:pPr>
            <w:r w:rsidRPr="0039686C">
              <w:rPr>
                <w:b/>
                <w:color w:val="000000"/>
                <w:szCs w:val="20"/>
              </w:rPr>
              <w:t>Pollutant Description</w:t>
            </w:r>
          </w:p>
        </w:tc>
        <w:tc>
          <w:tcPr>
            <w:tcW w:w="1660" w:type="dxa"/>
            <w:shd w:val="clear" w:color="auto" w:fill="BFBFBF" w:themeFill="background1" w:themeFillShade="BF"/>
            <w:noWrap/>
            <w:vAlign w:val="bottom"/>
            <w:hideMark/>
          </w:tcPr>
          <w:p w:rsidRPr="0039686C" w:rsidR="0039686C" w:rsidP="0039686C" w:rsidRDefault="0039686C" w14:paraId="2379E596" w14:textId="77777777">
            <w:pPr>
              <w:widowControl/>
              <w:autoSpaceDE/>
              <w:autoSpaceDN/>
              <w:adjustRightInd/>
              <w:spacing w:after="0"/>
              <w:rPr>
                <w:b/>
                <w:color w:val="000000"/>
                <w:szCs w:val="20"/>
              </w:rPr>
            </w:pPr>
            <w:r w:rsidRPr="0039686C">
              <w:rPr>
                <w:b/>
                <w:color w:val="000000"/>
                <w:szCs w:val="20"/>
              </w:rPr>
              <w:t>Speciation Factor</w:t>
            </w:r>
          </w:p>
        </w:tc>
      </w:tr>
      <w:tr w:rsidRPr="0039686C" w:rsidR="0039686C" w:rsidTr="008D3FAF" w14:paraId="069D8B15" w14:textId="77777777">
        <w:trPr>
          <w:trHeight w:val="300"/>
          <w:jc w:val="center"/>
        </w:trPr>
        <w:tc>
          <w:tcPr>
            <w:tcW w:w="1216" w:type="dxa"/>
            <w:shd w:val="clear" w:color="auto" w:fill="auto"/>
            <w:noWrap/>
            <w:vAlign w:val="bottom"/>
            <w:hideMark/>
          </w:tcPr>
          <w:p w:rsidRPr="0039686C" w:rsidR="0039686C" w:rsidP="0039686C" w:rsidRDefault="0039686C" w14:paraId="67CB4F75" w14:textId="77777777">
            <w:pPr>
              <w:widowControl/>
              <w:autoSpaceDE/>
              <w:autoSpaceDN/>
              <w:adjustRightInd/>
              <w:spacing w:after="0"/>
              <w:rPr>
                <w:color w:val="000000"/>
                <w:szCs w:val="20"/>
              </w:rPr>
            </w:pPr>
            <w:r w:rsidRPr="0039686C">
              <w:rPr>
                <w:color w:val="000000"/>
                <w:szCs w:val="20"/>
              </w:rPr>
              <w:t>2401001000</w:t>
            </w:r>
          </w:p>
        </w:tc>
        <w:tc>
          <w:tcPr>
            <w:tcW w:w="1005" w:type="dxa"/>
            <w:shd w:val="clear" w:color="auto" w:fill="auto"/>
            <w:noWrap/>
            <w:vAlign w:val="bottom"/>
            <w:hideMark/>
          </w:tcPr>
          <w:p w:rsidRPr="0039686C" w:rsidR="0039686C" w:rsidP="0039686C" w:rsidRDefault="0039686C" w14:paraId="7DB41D0F" w14:textId="77777777">
            <w:pPr>
              <w:widowControl/>
              <w:autoSpaceDE/>
              <w:autoSpaceDN/>
              <w:adjustRightInd/>
              <w:spacing w:after="0"/>
              <w:rPr>
                <w:color w:val="000000"/>
                <w:szCs w:val="20"/>
              </w:rPr>
            </w:pPr>
            <w:r w:rsidRPr="0039686C">
              <w:rPr>
                <w:color w:val="000000"/>
                <w:szCs w:val="20"/>
              </w:rPr>
              <w:t>123911</w:t>
            </w:r>
          </w:p>
        </w:tc>
        <w:tc>
          <w:tcPr>
            <w:tcW w:w="5400" w:type="dxa"/>
            <w:shd w:val="clear" w:color="auto" w:fill="auto"/>
            <w:noWrap/>
            <w:vAlign w:val="bottom"/>
            <w:hideMark/>
          </w:tcPr>
          <w:p w:rsidRPr="0039686C" w:rsidR="0039686C" w:rsidP="0039686C" w:rsidRDefault="0039686C" w14:paraId="01CBB553" w14:textId="77777777">
            <w:pPr>
              <w:widowControl/>
              <w:autoSpaceDE/>
              <w:autoSpaceDN/>
              <w:adjustRightInd/>
              <w:spacing w:after="0"/>
              <w:rPr>
                <w:color w:val="000000"/>
                <w:szCs w:val="20"/>
              </w:rPr>
            </w:pPr>
            <w:r w:rsidRPr="0039686C">
              <w:rPr>
                <w:color w:val="000000"/>
                <w:szCs w:val="20"/>
              </w:rPr>
              <w:t>1,4-Dioxane (1,4-Diethyleneoxide)</w:t>
            </w:r>
          </w:p>
        </w:tc>
        <w:tc>
          <w:tcPr>
            <w:tcW w:w="1660" w:type="dxa"/>
            <w:shd w:val="clear" w:color="auto" w:fill="auto"/>
            <w:noWrap/>
            <w:vAlign w:val="bottom"/>
            <w:hideMark/>
          </w:tcPr>
          <w:p w:rsidRPr="0039686C" w:rsidR="0039686C" w:rsidP="0039686C" w:rsidRDefault="0039686C" w14:paraId="7EF7E1C7" w14:textId="77777777">
            <w:pPr>
              <w:widowControl/>
              <w:autoSpaceDE/>
              <w:autoSpaceDN/>
              <w:adjustRightInd/>
              <w:spacing w:after="0"/>
              <w:jc w:val="right"/>
              <w:rPr>
                <w:color w:val="000000"/>
                <w:szCs w:val="20"/>
              </w:rPr>
            </w:pPr>
            <w:r w:rsidRPr="0039686C">
              <w:rPr>
                <w:color w:val="000000"/>
                <w:szCs w:val="20"/>
              </w:rPr>
              <w:t>0.00002</w:t>
            </w:r>
          </w:p>
        </w:tc>
      </w:tr>
      <w:tr w:rsidRPr="0039686C" w:rsidR="0039686C" w:rsidTr="008D3FAF" w14:paraId="43E1A39F" w14:textId="77777777">
        <w:trPr>
          <w:trHeight w:val="300"/>
          <w:jc w:val="center"/>
        </w:trPr>
        <w:tc>
          <w:tcPr>
            <w:tcW w:w="1216" w:type="dxa"/>
            <w:shd w:val="clear" w:color="auto" w:fill="auto"/>
            <w:noWrap/>
            <w:vAlign w:val="bottom"/>
            <w:hideMark/>
          </w:tcPr>
          <w:p w:rsidRPr="0039686C" w:rsidR="0039686C" w:rsidP="0039686C" w:rsidRDefault="0039686C" w14:paraId="64ED4B84" w14:textId="77777777">
            <w:pPr>
              <w:widowControl/>
              <w:autoSpaceDE/>
              <w:autoSpaceDN/>
              <w:adjustRightInd/>
              <w:spacing w:after="0"/>
              <w:rPr>
                <w:color w:val="000000"/>
                <w:szCs w:val="20"/>
              </w:rPr>
            </w:pPr>
            <w:r w:rsidRPr="0039686C">
              <w:rPr>
                <w:color w:val="000000"/>
                <w:szCs w:val="20"/>
              </w:rPr>
              <w:t>2401001000</w:t>
            </w:r>
          </w:p>
        </w:tc>
        <w:tc>
          <w:tcPr>
            <w:tcW w:w="1005" w:type="dxa"/>
            <w:shd w:val="clear" w:color="auto" w:fill="auto"/>
            <w:noWrap/>
            <w:vAlign w:val="bottom"/>
            <w:hideMark/>
          </w:tcPr>
          <w:p w:rsidRPr="0039686C" w:rsidR="0039686C" w:rsidP="0039686C" w:rsidRDefault="0039686C" w14:paraId="7E76EB34" w14:textId="77777777">
            <w:pPr>
              <w:widowControl/>
              <w:autoSpaceDE/>
              <w:autoSpaceDN/>
              <w:adjustRightInd/>
              <w:spacing w:after="0"/>
              <w:rPr>
                <w:color w:val="000000"/>
                <w:szCs w:val="20"/>
              </w:rPr>
            </w:pPr>
            <w:r w:rsidRPr="0039686C">
              <w:rPr>
                <w:color w:val="000000"/>
                <w:szCs w:val="20"/>
              </w:rPr>
              <w:t>584849</w:t>
            </w:r>
          </w:p>
        </w:tc>
        <w:tc>
          <w:tcPr>
            <w:tcW w:w="5400" w:type="dxa"/>
            <w:shd w:val="clear" w:color="auto" w:fill="auto"/>
            <w:noWrap/>
            <w:vAlign w:val="bottom"/>
            <w:hideMark/>
          </w:tcPr>
          <w:p w:rsidRPr="0039686C" w:rsidR="0039686C" w:rsidP="0039686C" w:rsidRDefault="0039686C" w14:paraId="332A2B71" w14:textId="77777777">
            <w:pPr>
              <w:widowControl/>
              <w:autoSpaceDE/>
              <w:autoSpaceDN/>
              <w:adjustRightInd/>
              <w:spacing w:after="0"/>
              <w:rPr>
                <w:color w:val="000000"/>
                <w:szCs w:val="20"/>
              </w:rPr>
            </w:pPr>
            <w:r w:rsidRPr="0039686C">
              <w:rPr>
                <w:color w:val="000000"/>
                <w:szCs w:val="20"/>
              </w:rPr>
              <w:t xml:space="preserve">2,4-Toluene </w:t>
            </w:r>
            <w:proofErr w:type="spellStart"/>
            <w:r w:rsidRPr="0039686C">
              <w:rPr>
                <w:color w:val="000000"/>
                <w:szCs w:val="20"/>
              </w:rPr>
              <w:t>diisocyanate</w:t>
            </w:r>
            <w:proofErr w:type="spellEnd"/>
          </w:p>
        </w:tc>
        <w:tc>
          <w:tcPr>
            <w:tcW w:w="1660" w:type="dxa"/>
            <w:shd w:val="clear" w:color="auto" w:fill="auto"/>
            <w:noWrap/>
            <w:vAlign w:val="bottom"/>
            <w:hideMark/>
          </w:tcPr>
          <w:p w:rsidRPr="0039686C" w:rsidR="0039686C" w:rsidP="0039686C" w:rsidRDefault="0039686C" w14:paraId="73D16A23" w14:textId="77777777">
            <w:pPr>
              <w:widowControl/>
              <w:autoSpaceDE/>
              <w:autoSpaceDN/>
              <w:adjustRightInd/>
              <w:spacing w:after="0"/>
              <w:jc w:val="right"/>
              <w:rPr>
                <w:color w:val="000000"/>
                <w:szCs w:val="20"/>
              </w:rPr>
            </w:pPr>
            <w:r w:rsidRPr="0039686C">
              <w:rPr>
                <w:color w:val="000000"/>
                <w:szCs w:val="20"/>
              </w:rPr>
              <w:t>0.00002</w:t>
            </w:r>
          </w:p>
        </w:tc>
      </w:tr>
      <w:tr w:rsidRPr="0039686C" w:rsidR="0039686C" w:rsidTr="008D3FAF" w14:paraId="3591F225" w14:textId="77777777">
        <w:trPr>
          <w:trHeight w:val="300"/>
          <w:jc w:val="center"/>
        </w:trPr>
        <w:tc>
          <w:tcPr>
            <w:tcW w:w="1216" w:type="dxa"/>
            <w:shd w:val="clear" w:color="auto" w:fill="auto"/>
            <w:noWrap/>
            <w:vAlign w:val="bottom"/>
            <w:hideMark/>
          </w:tcPr>
          <w:p w:rsidRPr="0039686C" w:rsidR="0039686C" w:rsidP="0039686C" w:rsidRDefault="0039686C" w14:paraId="424EDB9C" w14:textId="77777777">
            <w:pPr>
              <w:widowControl/>
              <w:autoSpaceDE/>
              <w:autoSpaceDN/>
              <w:adjustRightInd/>
              <w:spacing w:after="0"/>
              <w:rPr>
                <w:color w:val="000000"/>
                <w:szCs w:val="20"/>
              </w:rPr>
            </w:pPr>
            <w:r w:rsidRPr="0039686C">
              <w:rPr>
                <w:color w:val="000000"/>
                <w:szCs w:val="20"/>
              </w:rPr>
              <w:t>2401001000</w:t>
            </w:r>
          </w:p>
        </w:tc>
        <w:tc>
          <w:tcPr>
            <w:tcW w:w="1005" w:type="dxa"/>
            <w:shd w:val="clear" w:color="auto" w:fill="auto"/>
            <w:noWrap/>
            <w:vAlign w:val="bottom"/>
            <w:hideMark/>
          </w:tcPr>
          <w:p w:rsidRPr="0039686C" w:rsidR="0039686C" w:rsidP="0039686C" w:rsidRDefault="0039686C" w14:paraId="664BC922" w14:textId="77777777">
            <w:pPr>
              <w:widowControl/>
              <w:autoSpaceDE/>
              <w:autoSpaceDN/>
              <w:adjustRightInd/>
              <w:spacing w:after="0"/>
              <w:rPr>
                <w:color w:val="000000"/>
                <w:szCs w:val="20"/>
              </w:rPr>
            </w:pPr>
            <w:r w:rsidRPr="0039686C">
              <w:rPr>
                <w:color w:val="000000"/>
                <w:szCs w:val="20"/>
              </w:rPr>
              <w:t>101688</w:t>
            </w:r>
          </w:p>
        </w:tc>
        <w:tc>
          <w:tcPr>
            <w:tcW w:w="5400" w:type="dxa"/>
            <w:shd w:val="clear" w:color="auto" w:fill="auto"/>
            <w:noWrap/>
            <w:vAlign w:val="bottom"/>
            <w:hideMark/>
          </w:tcPr>
          <w:p w:rsidRPr="0039686C" w:rsidR="0039686C" w:rsidP="0039686C" w:rsidRDefault="0039686C" w14:paraId="047018EA" w14:textId="77777777">
            <w:pPr>
              <w:widowControl/>
              <w:autoSpaceDE/>
              <w:autoSpaceDN/>
              <w:adjustRightInd/>
              <w:spacing w:after="0"/>
              <w:rPr>
                <w:color w:val="000000"/>
                <w:szCs w:val="20"/>
              </w:rPr>
            </w:pPr>
            <w:r w:rsidRPr="0039686C">
              <w:rPr>
                <w:color w:val="000000"/>
                <w:szCs w:val="20"/>
              </w:rPr>
              <w:t xml:space="preserve">4,4'-Methylenediphenyl </w:t>
            </w:r>
            <w:proofErr w:type="spellStart"/>
            <w:r w:rsidRPr="0039686C">
              <w:rPr>
                <w:color w:val="000000"/>
                <w:szCs w:val="20"/>
              </w:rPr>
              <w:t>diisocyanate</w:t>
            </w:r>
            <w:proofErr w:type="spellEnd"/>
            <w:r w:rsidRPr="0039686C">
              <w:rPr>
                <w:color w:val="000000"/>
                <w:szCs w:val="20"/>
              </w:rPr>
              <w:t xml:space="preserve"> (MDI) </w:t>
            </w:r>
          </w:p>
        </w:tc>
        <w:tc>
          <w:tcPr>
            <w:tcW w:w="1660" w:type="dxa"/>
            <w:shd w:val="clear" w:color="auto" w:fill="auto"/>
            <w:noWrap/>
            <w:vAlign w:val="bottom"/>
            <w:hideMark/>
          </w:tcPr>
          <w:p w:rsidRPr="0039686C" w:rsidR="0039686C" w:rsidP="0039686C" w:rsidRDefault="0039686C" w14:paraId="5B786A46" w14:textId="77777777">
            <w:pPr>
              <w:widowControl/>
              <w:autoSpaceDE/>
              <w:autoSpaceDN/>
              <w:adjustRightInd/>
              <w:spacing w:after="0"/>
              <w:jc w:val="right"/>
              <w:rPr>
                <w:color w:val="000000"/>
                <w:szCs w:val="20"/>
              </w:rPr>
            </w:pPr>
            <w:r w:rsidRPr="0039686C">
              <w:rPr>
                <w:color w:val="000000"/>
                <w:szCs w:val="20"/>
              </w:rPr>
              <w:t>0.00014</w:t>
            </w:r>
          </w:p>
        </w:tc>
      </w:tr>
      <w:tr w:rsidRPr="0039686C" w:rsidR="0039686C" w:rsidTr="008D3FAF" w14:paraId="27758AD3" w14:textId="77777777">
        <w:trPr>
          <w:trHeight w:val="300"/>
          <w:jc w:val="center"/>
        </w:trPr>
        <w:tc>
          <w:tcPr>
            <w:tcW w:w="1216" w:type="dxa"/>
            <w:shd w:val="clear" w:color="auto" w:fill="auto"/>
            <w:noWrap/>
            <w:vAlign w:val="bottom"/>
            <w:hideMark/>
          </w:tcPr>
          <w:p w:rsidRPr="0039686C" w:rsidR="0039686C" w:rsidP="0039686C" w:rsidRDefault="0039686C" w14:paraId="3B0352CD" w14:textId="77777777">
            <w:pPr>
              <w:widowControl/>
              <w:autoSpaceDE/>
              <w:autoSpaceDN/>
              <w:adjustRightInd/>
              <w:spacing w:after="0"/>
              <w:rPr>
                <w:color w:val="000000"/>
                <w:szCs w:val="20"/>
              </w:rPr>
            </w:pPr>
            <w:r w:rsidRPr="0039686C">
              <w:rPr>
                <w:color w:val="000000"/>
                <w:szCs w:val="20"/>
              </w:rPr>
              <w:t>2401001000</w:t>
            </w:r>
          </w:p>
        </w:tc>
        <w:tc>
          <w:tcPr>
            <w:tcW w:w="1005" w:type="dxa"/>
            <w:shd w:val="clear" w:color="auto" w:fill="auto"/>
            <w:noWrap/>
            <w:vAlign w:val="bottom"/>
            <w:hideMark/>
          </w:tcPr>
          <w:p w:rsidRPr="0039686C" w:rsidR="0039686C" w:rsidP="0039686C" w:rsidRDefault="0039686C" w14:paraId="098C68C1" w14:textId="77777777">
            <w:pPr>
              <w:widowControl/>
              <w:autoSpaceDE/>
              <w:autoSpaceDN/>
              <w:adjustRightInd/>
              <w:spacing w:after="0"/>
              <w:rPr>
                <w:color w:val="000000"/>
                <w:szCs w:val="20"/>
              </w:rPr>
            </w:pPr>
            <w:r w:rsidRPr="0039686C">
              <w:rPr>
                <w:color w:val="000000"/>
                <w:szCs w:val="20"/>
              </w:rPr>
              <w:t>75070</w:t>
            </w:r>
          </w:p>
        </w:tc>
        <w:tc>
          <w:tcPr>
            <w:tcW w:w="5400" w:type="dxa"/>
            <w:shd w:val="clear" w:color="auto" w:fill="auto"/>
            <w:noWrap/>
            <w:vAlign w:val="bottom"/>
            <w:hideMark/>
          </w:tcPr>
          <w:p w:rsidRPr="0039686C" w:rsidR="0039686C" w:rsidP="0039686C" w:rsidRDefault="0039686C" w14:paraId="6A9B6544" w14:textId="77777777">
            <w:pPr>
              <w:widowControl/>
              <w:autoSpaceDE/>
              <w:autoSpaceDN/>
              <w:adjustRightInd/>
              <w:spacing w:after="0"/>
              <w:rPr>
                <w:color w:val="000000"/>
                <w:szCs w:val="20"/>
              </w:rPr>
            </w:pPr>
            <w:r w:rsidRPr="0039686C">
              <w:rPr>
                <w:color w:val="000000"/>
                <w:szCs w:val="20"/>
              </w:rPr>
              <w:t xml:space="preserve">Acetaldehyde </w:t>
            </w:r>
          </w:p>
        </w:tc>
        <w:tc>
          <w:tcPr>
            <w:tcW w:w="1660" w:type="dxa"/>
            <w:shd w:val="clear" w:color="auto" w:fill="auto"/>
            <w:noWrap/>
            <w:vAlign w:val="bottom"/>
            <w:hideMark/>
          </w:tcPr>
          <w:p w:rsidRPr="0039686C" w:rsidR="0039686C" w:rsidP="0039686C" w:rsidRDefault="0039686C" w14:paraId="6688C189" w14:textId="77777777">
            <w:pPr>
              <w:widowControl/>
              <w:autoSpaceDE/>
              <w:autoSpaceDN/>
              <w:adjustRightInd/>
              <w:spacing w:after="0"/>
              <w:jc w:val="right"/>
              <w:rPr>
                <w:color w:val="000000"/>
                <w:szCs w:val="20"/>
              </w:rPr>
            </w:pPr>
            <w:r w:rsidRPr="0039686C">
              <w:rPr>
                <w:color w:val="000000"/>
                <w:szCs w:val="20"/>
              </w:rPr>
              <w:t>0.0001</w:t>
            </w:r>
          </w:p>
        </w:tc>
      </w:tr>
      <w:tr w:rsidRPr="0039686C" w:rsidR="0039686C" w:rsidTr="008D3FAF" w14:paraId="7141552C" w14:textId="77777777">
        <w:trPr>
          <w:trHeight w:val="300"/>
          <w:jc w:val="center"/>
        </w:trPr>
        <w:tc>
          <w:tcPr>
            <w:tcW w:w="1216" w:type="dxa"/>
            <w:shd w:val="clear" w:color="auto" w:fill="auto"/>
            <w:noWrap/>
            <w:vAlign w:val="bottom"/>
            <w:hideMark/>
          </w:tcPr>
          <w:p w:rsidRPr="0039686C" w:rsidR="0039686C" w:rsidP="0039686C" w:rsidRDefault="0039686C" w14:paraId="635B8343" w14:textId="77777777">
            <w:pPr>
              <w:widowControl/>
              <w:autoSpaceDE/>
              <w:autoSpaceDN/>
              <w:adjustRightInd/>
              <w:spacing w:after="0"/>
              <w:rPr>
                <w:color w:val="000000"/>
                <w:szCs w:val="20"/>
              </w:rPr>
            </w:pPr>
            <w:r w:rsidRPr="0039686C">
              <w:rPr>
                <w:color w:val="000000"/>
                <w:szCs w:val="20"/>
              </w:rPr>
              <w:t>2401001000</w:t>
            </w:r>
          </w:p>
        </w:tc>
        <w:tc>
          <w:tcPr>
            <w:tcW w:w="1005" w:type="dxa"/>
            <w:shd w:val="clear" w:color="auto" w:fill="auto"/>
            <w:noWrap/>
            <w:vAlign w:val="bottom"/>
            <w:hideMark/>
          </w:tcPr>
          <w:p w:rsidRPr="0039686C" w:rsidR="0039686C" w:rsidP="0039686C" w:rsidRDefault="0039686C" w14:paraId="48C78D89" w14:textId="77777777">
            <w:pPr>
              <w:widowControl/>
              <w:autoSpaceDE/>
              <w:autoSpaceDN/>
              <w:adjustRightInd/>
              <w:spacing w:after="0"/>
              <w:rPr>
                <w:color w:val="000000"/>
                <w:szCs w:val="20"/>
              </w:rPr>
            </w:pPr>
            <w:r w:rsidRPr="0039686C">
              <w:rPr>
                <w:color w:val="000000"/>
                <w:szCs w:val="20"/>
              </w:rPr>
              <w:t>117817</w:t>
            </w:r>
          </w:p>
        </w:tc>
        <w:tc>
          <w:tcPr>
            <w:tcW w:w="5400" w:type="dxa"/>
            <w:shd w:val="clear" w:color="auto" w:fill="auto"/>
            <w:noWrap/>
            <w:vAlign w:val="bottom"/>
            <w:hideMark/>
          </w:tcPr>
          <w:p w:rsidRPr="0039686C" w:rsidR="0039686C" w:rsidP="0039686C" w:rsidRDefault="0039686C" w14:paraId="2A8DA5B3" w14:textId="77777777">
            <w:pPr>
              <w:widowControl/>
              <w:autoSpaceDE/>
              <w:autoSpaceDN/>
              <w:adjustRightInd/>
              <w:spacing w:after="0"/>
              <w:rPr>
                <w:color w:val="000000"/>
                <w:szCs w:val="20"/>
              </w:rPr>
            </w:pPr>
            <w:proofErr w:type="spellStart"/>
            <w:r w:rsidRPr="0039686C">
              <w:rPr>
                <w:color w:val="000000"/>
                <w:szCs w:val="20"/>
              </w:rPr>
              <w:t>Bis</w:t>
            </w:r>
            <w:proofErr w:type="spellEnd"/>
            <w:r w:rsidRPr="0039686C">
              <w:rPr>
                <w:color w:val="000000"/>
                <w:szCs w:val="20"/>
              </w:rPr>
              <w:t xml:space="preserve">(2-ethylhexyl)phthalate (DEHP) </w:t>
            </w:r>
          </w:p>
        </w:tc>
        <w:tc>
          <w:tcPr>
            <w:tcW w:w="1660" w:type="dxa"/>
            <w:shd w:val="clear" w:color="auto" w:fill="auto"/>
            <w:noWrap/>
            <w:vAlign w:val="bottom"/>
            <w:hideMark/>
          </w:tcPr>
          <w:p w:rsidRPr="0039686C" w:rsidR="0039686C" w:rsidP="0039686C" w:rsidRDefault="0039686C" w14:paraId="171A9135" w14:textId="77777777">
            <w:pPr>
              <w:widowControl/>
              <w:autoSpaceDE/>
              <w:autoSpaceDN/>
              <w:adjustRightInd/>
              <w:spacing w:after="0"/>
              <w:jc w:val="right"/>
              <w:rPr>
                <w:color w:val="000000"/>
                <w:szCs w:val="20"/>
              </w:rPr>
            </w:pPr>
            <w:r w:rsidRPr="0039686C">
              <w:rPr>
                <w:color w:val="000000"/>
                <w:szCs w:val="20"/>
              </w:rPr>
              <w:t>0.00003</w:t>
            </w:r>
          </w:p>
        </w:tc>
      </w:tr>
      <w:tr w:rsidRPr="0039686C" w:rsidR="0039686C" w:rsidTr="008D3FAF" w14:paraId="279D4296" w14:textId="77777777">
        <w:trPr>
          <w:trHeight w:val="300"/>
          <w:jc w:val="center"/>
        </w:trPr>
        <w:tc>
          <w:tcPr>
            <w:tcW w:w="1216" w:type="dxa"/>
            <w:shd w:val="clear" w:color="auto" w:fill="auto"/>
            <w:noWrap/>
            <w:vAlign w:val="bottom"/>
            <w:hideMark/>
          </w:tcPr>
          <w:p w:rsidRPr="0039686C" w:rsidR="0039686C" w:rsidP="0039686C" w:rsidRDefault="0039686C" w14:paraId="726D7EA7" w14:textId="77777777">
            <w:pPr>
              <w:widowControl/>
              <w:autoSpaceDE/>
              <w:autoSpaceDN/>
              <w:adjustRightInd/>
              <w:spacing w:after="0"/>
              <w:rPr>
                <w:color w:val="000000"/>
                <w:szCs w:val="20"/>
              </w:rPr>
            </w:pPr>
            <w:r w:rsidRPr="0039686C">
              <w:rPr>
                <w:color w:val="000000"/>
                <w:szCs w:val="20"/>
              </w:rPr>
              <w:t>2401001000</w:t>
            </w:r>
          </w:p>
        </w:tc>
        <w:tc>
          <w:tcPr>
            <w:tcW w:w="1005" w:type="dxa"/>
            <w:shd w:val="clear" w:color="auto" w:fill="auto"/>
            <w:noWrap/>
            <w:vAlign w:val="bottom"/>
            <w:hideMark/>
          </w:tcPr>
          <w:p w:rsidRPr="0039686C" w:rsidR="0039686C" w:rsidP="0039686C" w:rsidRDefault="0039686C" w14:paraId="6DA0CEAB" w14:textId="77777777">
            <w:pPr>
              <w:widowControl/>
              <w:autoSpaceDE/>
              <w:autoSpaceDN/>
              <w:adjustRightInd/>
              <w:spacing w:after="0"/>
              <w:rPr>
                <w:color w:val="000000"/>
                <w:szCs w:val="20"/>
              </w:rPr>
            </w:pPr>
            <w:r w:rsidRPr="0039686C">
              <w:rPr>
                <w:color w:val="000000"/>
                <w:szCs w:val="20"/>
              </w:rPr>
              <w:t>98828</w:t>
            </w:r>
          </w:p>
        </w:tc>
        <w:tc>
          <w:tcPr>
            <w:tcW w:w="5400" w:type="dxa"/>
            <w:shd w:val="clear" w:color="auto" w:fill="auto"/>
            <w:noWrap/>
            <w:vAlign w:val="bottom"/>
            <w:hideMark/>
          </w:tcPr>
          <w:p w:rsidRPr="0039686C" w:rsidR="0039686C" w:rsidP="0039686C" w:rsidRDefault="0039686C" w14:paraId="4D2555A7" w14:textId="77777777">
            <w:pPr>
              <w:widowControl/>
              <w:autoSpaceDE/>
              <w:autoSpaceDN/>
              <w:adjustRightInd/>
              <w:spacing w:after="0"/>
              <w:rPr>
                <w:color w:val="000000"/>
                <w:szCs w:val="20"/>
              </w:rPr>
            </w:pPr>
            <w:proofErr w:type="spellStart"/>
            <w:r w:rsidRPr="0039686C">
              <w:rPr>
                <w:color w:val="000000"/>
                <w:szCs w:val="20"/>
              </w:rPr>
              <w:t>Cumene</w:t>
            </w:r>
            <w:proofErr w:type="spellEnd"/>
            <w:r w:rsidRPr="0039686C">
              <w:rPr>
                <w:color w:val="000000"/>
                <w:szCs w:val="20"/>
              </w:rPr>
              <w:t xml:space="preserve"> </w:t>
            </w:r>
          </w:p>
        </w:tc>
        <w:tc>
          <w:tcPr>
            <w:tcW w:w="1660" w:type="dxa"/>
            <w:shd w:val="clear" w:color="auto" w:fill="auto"/>
            <w:noWrap/>
            <w:vAlign w:val="bottom"/>
            <w:hideMark/>
          </w:tcPr>
          <w:p w:rsidRPr="0039686C" w:rsidR="0039686C" w:rsidP="0039686C" w:rsidRDefault="0039686C" w14:paraId="2C53D849" w14:textId="77777777">
            <w:pPr>
              <w:widowControl/>
              <w:autoSpaceDE/>
              <w:autoSpaceDN/>
              <w:adjustRightInd/>
              <w:spacing w:after="0"/>
              <w:jc w:val="right"/>
              <w:rPr>
                <w:color w:val="000000"/>
                <w:szCs w:val="20"/>
              </w:rPr>
            </w:pPr>
            <w:r w:rsidRPr="0039686C">
              <w:rPr>
                <w:color w:val="000000"/>
                <w:szCs w:val="20"/>
              </w:rPr>
              <w:t>0.00038</w:t>
            </w:r>
          </w:p>
        </w:tc>
      </w:tr>
      <w:tr w:rsidRPr="0039686C" w:rsidR="0039686C" w:rsidTr="008D3FAF" w14:paraId="5668BCE5" w14:textId="77777777">
        <w:trPr>
          <w:trHeight w:val="300"/>
          <w:jc w:val="center"/>
        </w:trPr>
        <w:tc>
          <w:tcPr>
            <w:tcW w:w="1216" w:type="dxa"/>
            <w:shd w:val="clear" w:color="auto" w:fill="auto"/>
            <w:noWrap/>
            <w:vAlign w:val="bottom"/>
            <w:hideMark/>
          </w:tcPr>
          <w:p w:rsidRPr="0039686C" w:rsidR="0039686C" w:rsidP="0039686C" w:rsidRDefault="0039686C" w14:paraId="571034B4" w14:textId="77777777">
            <w:pPr>
              <w:widowControl/>
              <w:autoSpaceDE/>
              <w:autoSpaceDN/>
              <w:adjustRightInd/>
              <w:spacing w:after="0"/>
              <w:rPr>
                <w:color w:val="000000"/>
                <w:szCs w:val="20"/>
              </w:rPr>
            </w:pPr>
            <w:r w:rsidRPr="0039686C">
              <w:rPr>
                <w:color w:val="000000"/>
                <w:szCs w:val="20"/>
              </w:rPr>
              <w:t>2401001000</w:t>
            </w:r>
          </w:p>
        </w:tc>
        <w:tc>
          <w:tcPr>
            <w:tcW w:w="1005" w:type="dxa"/>
            <w:shd w:val="clear" w:color="auto" w:fill="auto"/>
            <w:noWrap/>
            <w:vAlign w:val="bottom"/>
            <w:hideMark/>
          </w:tcPr>
          <w:p w:rsidRPr="0039686C" w:rsidR="0039686C" w:rsidP="0039686C" w:rsidRDefault="0039686C" w14:paraId="23C2D0C8" w14:textId="77777777">
            <w:pPr>
              <w:widowControl/>
              <w:autoSpaceDE/>
              <w:autoSpaceDN/>
              <w:adjustRightInd/>
              <w:spacing w:after="0"/>
              <w:rPr>
                <w:color w:val="000000"/>
                <w:szCs w:val="20"/>
              </w:rPr>
            </w:pPr>
            <w:r w:rsidRPr="0039686C">
              <w:rPr>
                <w:color w:val="000000"/>
                <w:szCs w:val="20"/>
              </w:rPr>
              <w:t>84742</w:t>
            </w:r>
          </w:p>
        </w:tc>
        <w:tc>
          <w:tcPr>
            <w:tcW w:w="5400" w:type="dxa"/>
            <w:shd w:val="clear" w:color="auto" w:fill="auto"/>
            <w:noWrap/>
            <w:vAlign w:val="bottom"/>
            <w:hideMark/>
          </w:tcPr>
          <w:p w:rsidRPr="0039686C" w:rsidR="0039686C" w:rsidP="0039686C" w:rsidRDefault="0039686C" w14:paraId="03D05802" w14:textId="77777777">
            <w:pPr>
              <w:widowControl/>
              <w:autoSpaceDE/>
              <w:autoSpaceDN/>
              <w:adjustRightInd/>
              <w:spacing w:after="0"/>
              <w:rPr>
                <w:color w:val="000000"/>
                <w:szCs w:val="20"/>
              </w:rPr>
            </w:pPr>
            <w:proofErr w:type="spellStart"/>
            <w:r w:rsidRPr="0039686C">
              <w:rPr>
                <w:color w:val="000000"/>
                <w:szCs w:val="20"/>
              </w:rPr>
              <w:t>Dibutyl</w:t>
            </w:r>
            <w:proofErr w:type="spellEnd"/>
            <w:r w:rsidRPr="0039686C">
              <w:rPr>
                <w:color w:val="000000"/>
                <w:szCs w:val="20"/>
              </w:rPr>
              <w:t xml:space="preserve"> phthalate</w:t>
            </w:r>
          </w:p>
        </w:tc>
        <w:tc>
          <w:tcPr>
            <w:tcW w:w="1660" w:type="dxa"/>
            <w:shd w:val="clear" w:color="auto" w:fill="auto"/>
            <w:noWrap/>
            <w:vAlign w:val="bottom"/>
            <w:hideMark/>
          </w:tcPr>
          <w:p w:rsidRPr="0039686C" w:rsidR="0039686C" w:rsidP="0039686C" w:rsidRDefault="0039686C" w14:paraId="6ACD05E9" w14:textId="77777777">
            <w:pPr>
              <w:widowControl/>
              <w:autoSpaceDE/>
              <w:autoSpaceDN/>
              <w:adjustRightInd/>
              <w:spacing w:after="0"/>
              <w:jc w:val="right"/>
              <w:rPr>
                <w:color w:val="000000"/>
                <w:szCs w:val="20"/>
              </w:rPr>
            </w:pPr>
            <w:r w:rsidRPr="0039686C">
              <w:rPr>
                <w:color w:val="000000"/>
                <w:szCs w:val="20"/>
              </w:rPr>
              <w:t>0.00002</w:t>
            </w:r>
          </w:p>
        </w:tc>
      </w:tr>
      <w:tr w:rsidRPr="0039686C" w:rsidR="0039686C" w:rsidTr="008D3FAF" w14:paraId="08FE98E8" w14:textId="77777777">
        <w:trPr>
          <w:trHeight w:val="300"/>
          <w:jc w:val="center"/>
        </w:trPr>
        <w:tc>
          <w:tcPr>
            <w:tcW w:w="1216" w:type="dxa"/>
            <w:shd w:val="clear" w:color="auto" w:fill="auto"/>
            <w:noWrap/>
            <w:vAlign w:val="bottom"/>
            <w:hideMark/>
          </w:tcPr>
          <w:p w:rsidRPr="0039686C" w:rsidR="0039686C" w:rsidP="0039686C" w:rsidRDefault="0039686C" w14:paraId="0B2383C6" w14:textId="77777777">
            <w:pPr>
              <w:widowControl/>
              <w:autoSpaceDE/>
              <w:autoSpaceDN/>
              <w:adjustRightInd/>
              <w:spacing w:after="0"/>
              <w:rPr>
                <w:color w:val="000000"/>
                <w:szCs w:val="20"/>
              </w:rPr>
            </w:pPr>
            <w:r w:rsidRPr="0039686C">
              <w:rPr>
                <w:color w:val="000000"/>
                <w:szCs w:val="20"/>
              </w:rPr>
              <w:t>2401001000</w:t>
            </w:r>
          </w:p>
        </w:tc>
        <w:tc>
          <w:tcPr>
            <w:tcW w:w="1005" w:type="dxa"/>
            <w:shd w:val="clear" w:color="auto" w:fill="auto"/>
            <w:noWrap/>
            <w:vAlign w:val="bottom"/>
            <w:hideMark/>
          </w:tcPr>
          <w:p w:rsidRPr="0039686C" w:rsidR="0039686C" w:rsidP="0039686C" w:rsidRDefault="0039686C" w14:paraId="6C82E997" w14:textId="77777777">
            <w:pPr>
              <w:widowControl/>
              <w:autoSpaceDE/>
              <w:autoSpaceDN/>
              <w:adjustRightInd/>
              <w:spacing w:after="0"/>
              <w:rPr>
                <w:color w:val="000000"/>
                <w:szCs w:val="20"/>
              </w:rPr>
            </w:pPr>
            <w:r w:rsidRPr="0039686C">
              <w:rPr>
                <w:color w:val="000000"/>
                <w:szCs w:val="20"/>
              </w:rPr>
              <w:t>131113</w:t>
            </w:r>
          </w:p>
        </w:tc>
        <w:tc>
          <w:tcPr>
            <w:tcW w:w="5400" w:type="dxa"/>
            <w:shd w:val="clear" w:color="auto" w:fill="auto"/>
            <w:noWrap/>
            <w:vAlign w:val="bottom"/>
            <w:hideMark/>
          </w:tcPr>
          <w:p w:rsidRPr="0039686C" w:rsidR="0039686C" w:rsidP="0039686C" w:rsidRDefault="0039686C" w14:paraId="75483B91" w14:textId="77777777">
            <w:pPr>
              <w:widowControl/>
              <w:autoSpaceDE/>
              <w:autoSpaceDN/>
              <w:adjustRightInd/>
              <w:spacing w:after="0"/>
              <w:rPr>
                <w:color w:val="000000"/>
                <w:szCs w:val="20"/>
              </w:rPr>
            </w:pPr>
            <w:r w:rsidRPr="0039686C">
              <w:rPr>
                <w:color w:val="000000"/>
                <w:szCs w:val="20"/>
              </w:rPr>
              <w:t xml:space="preserve">Dimethyl phthalate </w:t>
            </w:r>
          </w:p>
        </w:tc>
        <w:tc>
          <w:tcPr>
            <w:tcW w:w="1660" w:type="dxa"/>
            <w:shd w:val="clear" w:color="auto" w:fill="auto"/>
            <w:noWrap/>
            <w:vAlign w:val="bottom"/>
            <w:hideMark/>
          </w:tcPr>
          <w:p w:rsidRPr="0039686C" w:rsidR="0039686C" w:rsidP="0039686C" w:rsidRDefault="0039686C" w14:paraId="6F22114D" w14:textId="77777777">
            <w:pPr>
              <w:widowControl/>
              <w:autoSpaceDE/>
              <w:autoSpaceDN/>
              <w:adjustRightInd/>
              <w:spacing w:after="0"/>
              <w:jc w:val="right"/>
              <w:rPr>
                <w:color w:val="000000"/>
                <w:szCs w:val="20"/>
              </w:rPr>
            </w:pPr>
            <w:r w:rsidRPr="0039686C">
              <w:rPr>
                <w:color w:val="000000"/>
                <w:szCs w:val="20"/>
              </w:rPr>
              <w:t>0.00001</w:t>
            </w:r>
          </w:p>
        </w:tc>
      </w:tr>
      <w:tr w:rsidRPr="0039686C" w:rsidR="0039686C" w:rsidTr="008D3FAF" w14:paraId="7288B6B3" w14:textId="77777777">
        <w:trPr>
          <w:trHeight w:val="300"/>
          <w:jc w:val="center"/>
        </w:trPr>
        <w:tc>
          <w:tcPr>
            <w:tcW w:w="1216" w:type="dxa"/>
            <w:shd w:val="clear" w:color="auto" w:fill="auto"/>
            <w:noWrap/>
            <w:vAlign w:val="bottom"/>
            <w:hideMark/>
          </w:tcPr>
          <w:p w:rsidRPr="0039686C" w:rsidR="0039686C" w:rsidP="0039686C" w:rsidRDefault="0039686C" w14:paraId="2A3CBF58" w14:textId="77777777">
            <w:pPr>
              <w:widowControl/>
              <w:autoSpaceDE/>
              <w:autoSpaceDN/>
              <w:adjustRightInd/>
              <w:spacing w:after="0"/>
              <w:rPr>
                <w:color w:val="000000"/>
                <w:szCs w:val="20"/>
              </w:rPr>
            </w:pPr>
            <w:r w:rsidRPr="0039686C">
              <w:rPr>
                <w:color w:val="000000"/>
                <w:szCs w:val="20"/>
              </w:rPr>
              <w:t>2401001000</w:t>
            </w:r>
          </w:p>
        </w:tc>
        <w:tc>
          <w:tcPr>
            <w:tcW w:w="1005" w:type="dxa"/>
            <w:shd w:val="clear" w:color="auto" w:fill="auto"/>
            <w:noWrap/>
            <w:vAlign w:val="bottom"/>
            <w:hideMark/>
          </w:tcPr>
          <w:p w:rsidRPr="0039686C" w:rsidR="0039686C" w:rsidP="0039686C" w:rsidRDefault="0039686C" w14:paraId="77855C3F" w14:textId="77777777">
            <w:pPr>
              <w:widowControl/>
              <w:autoSpaceDE/>
              <w:autoSpaceDN/>
              <w:adjustRightInd/>
              <w:spacing w:after="0"/>
              <w:rPr>
                <w:color w:val="000000"/>
                <w:szCs w:val="20"/>
              </w:rPr>
            </w:pPr>
            <w:r w:rsidRPr="0039686C">
              <w:rPr>
                <w:color w:val="000000"/>
                <w:szCs w:val="20"/>
              </w:rPr>
              <w:t>100414</w:t>
            </w:r>
          </w:p>
        </w:tc>
        <w:tc>
          <w:tcPr>
            <w:tcW w:w="5400" w:type="dxa"/>
            <w:shd w:val="clear" w:color="auto" w:fill="auto"/>
            <w:noWrap/>
            <w:vAlign w:val="bottom"/>
            <w:hideMark/>
          </w:tcPr>
          <w:p w:rsidRPr="0039686C" w:rsidR="0039686C" w:rsidP="0039686C" w:rsidRDefault="0039686C" w14:paraId="5230CF74" w14:textId="77777777">
            <w:pPr>
              <w:widowControl/>
              <w:autoSpaceDE/>
              <w:autoSpaceDN/>
              <w:adjustRightInd/>
              <w:spacing w:after="0"/>
              <w:rPr>
                <w:color w:val="000000"/>
                <w:szCs w:val="20"/>
              </w:rPr>
            </w:pPr>
            <w:r w:rsidRPr="0039686C">
              <w:rPr>
                <w:color w:val="000000"/>
                <w:szCs w:val="20"/>
              </w:rPr>
              <w:t xml:space="preserve">Ethylbenzene </w:t>
            </w:r>
          </w:p>
        </w:tc>
        <w:tc>
          <w:tcPr>
            <w:tcW w:w="1660" w:type="dxa"/>
            <w:shd w:val="clear" w:color="auto" w:fill="auto"/>
            <w:noWrap/>
            <w:vAlign w:val="bottom"/>
            <w:hideMark/>
          </w:tcPr>
          <w:p w:rsidRPr="0039686C" w:rsidR="0039686C" w:rsidP="0039686C" w:rsidRDefault="0039686C" w14:paraId="359364A4" w14:textId="77777777">
            <w:pPr>
              <w:widowControl/>
              <w:autoSpaceDE/>
              <w:autoSpaceDN/>
              <w:adjustRightInd/>
              <w:spacing w:after="0"/>
              <w:jc w:val="right"/>
              <w:rPr>
                <w:color w:val="000000"/>
                <w:szCs w:val="20"/>
              </w:rPr>
            </w:pPr>
            <w:r w:rsidRPr="0039686C">
              <w:rPr>
                <w:color w:val="000000"/>
                <w:szCs w:val="20"/>
              </w:rPr>
              <w:t>0.00248</w:t>
            </w:r>
          </w:p>
        </w:tc>
      </w:tr>
      <w:tr w:rsidRPr="0039686C" w:rsidR="0039686C" w:rsidTr="008D3FAF" w14:paraId="0B5AA5F6" w14:textId="77777777">
        <w:trPr>
          <w:trHeight w:val="300"/>
          <w:jc w:val="center"/>
        </w:trPr>
        <w:tc>
          <w:tcPr>
            <w:tcW w:w="1216" w:type="dxa"/>
            <w:shd w:val="clear" w:color="auto" w:fill="auto"/>
            <w:noWrap/>
            <w:vAlign w:val="bottom"/>
            <w:hideMark/>
          </w:tcPr>
          <w:p w:rsidRPr="0039686C" w:rsidR="0039686C" w:rsidP="0039686C" w:rsidRDefault="0039686C" w14:paraId="01D5EA0A" w14:textId="77777777">
            <w:pPr>
              <w:widowControl/>
              <w:autoSpaceDE/>
              <w:autoSpaceDN/>
              <w:adjustRightInd/>
              <w:spacing w:after="0"/>
              <w:rPr>
                <w:color w:val="000000"/>
                <w:szCs w:val="20"/>
              </w:rPr>
            </w:pPr>
            <w:r w:rsidRPr="0039686C">
              <w:rPr>
                <w:color w:val="000000"/>
                <w:szCs w:val="20"/>
              </w:rPr>
              <w:t>2401001000</w:t>
            </w:r>
          </w:p>
        </w:tc>
        <w:tc>
          <w:tcPr>
            <w:tcW w:w="1005" w:type="dxa"/>
            <w:shd w:val="clear" w:color="auto" w:fill="auto"/>
            <w:noWrap/>
            <w:vAlign w:val="bottom"/>
            <w:hideMark/>
          </w:tcPr>
          <w:p w:rsidRPr="0039686C" w:rsidR="0039686C" w:rsidP="0039686C" w:rsidRDefault="0039686C" w14:paraId="06804299" w14:textId="77777777">
            <w:pPr>
              <w:widowControl/>
              <w:autoSpaceDE/>
              <w:autoSpaceDN/>
              <w:adjustRightInd/>
              <w:spacing w:after="0"/>
              <w:rPr>
                <w:color w:val="000000"/>
                <w:szCs w:val="20"/>
              </w:rPr>
            </w:pPr>
            <w:r w:rsidRPr="0039686C">
              <w:rPr>
                <w:color w:val="000000"/>
                <w:szCs w:val="20"/>
              </w:rPr>
              <w:t>107211</w:t>
            </w:r>
          </w:p>
        </w:tc>
        <w:tc>
          <w:tcPr>
            <w:tcW w:w="5400" w:type="dxa"/>
            <w:shd w:val="clear" w:color="auto" w:fill="auto"/>
            <w:noWrap/>
            <w:vAlign w:val="bottom"/>
            <w:hideMark/>
          </w:tcPr>
          <w:p w:rsidRPr="0039686C" w:rsidR="0039686C" w:rsidP="0039686C" w:rsidRDefault="0039686C" w14:paraId="0187AD92" w14:textId="77777777">
            <w:pPr>
              <w:widowControl/>
              <w:autoSpaceDE/>
              <w:autoSpaceDN/>
              <w:adjustRightInd/>
              <w:spacing w:after="0"/>
              <w:rPr>
                <w:color w:val="000000"/>
                <w:szCs w:val="20"/>
              </w:rPr>
            </w:pPr>
            <w:r w:rsidRPr="0039686C">
              <w:rPr>
                <w:color w:val="000000"/>
                <w:szCs w:val="20"/>
              </w:rPr>
              <w:t xml:space="preserve">Ethylene glycol </w:t>
            </w:r>
          </w:p>
        </w:tc>
        <w:tc>
          <w:tcPr>
            <w:tcW w:w="1660" w:type="dxa"/>
            <w:shd w:val="clear" w:color="auto" w:fill="auto"/>
            <w:noWrap/>
            <w:vAlign w:val="bottom"/>
            <w:hideMark/>
          </w:tcPr>
          <w:p w:rsidRPr="0039686C" w:rsidR="0039686C" w:rsidP="0039686C" w:rsidRDefault="0039686C" w14:paraId="4D1A772C" w14:textId="77777777">
            <w:pPr>
              <w:widowControl/>
              <w:autoSpaceDE/>
              <w:autoSpaceDN/>
              <w:adjustRightInd/>
              <w:spacing w:after="0"/>
              <w:jc w:val="right"/>
              <w:rPr>
                <w:color w:val="000000"/>
                <w:szCs w:val="20"/>
              </w:rPr>
            </w:pPr>
            <w:r w:rsidRPr="0039686C">
              <w:rPr>
                <w:color w:val="000000"/>
                <w:szCs w:val="20"/>
              </w:rPr>
              <w:t>0.05049</w:t>
            </w:r>
          </w:p>
        </w:tc>
      </w:tr>
      <w:tr w:rsidRPr="0039686C" w:rsidR="0039686C" w:rsidTr="008D3FAF" w14:paraId="4EFE087E" w14:textId="77777777">
        <w:trPr>
          <w:trHeight w:val="300"/>
          <w:jc w:val="center"/>
        </w:trPr>
        <w:tc>
          <w:tcPr>
            <w:tcW w:w="1216" w:type="dxa"/>
            <w:shd w:val="clear" w:color="auto" w:fill="auto"/>
            <w:noWrap/>
            <w:vAlign w:val="bottom"/>
            <w:hideMark/>
          </w:tcPr>
          <w:p w:rsidRPr="0039686C" w:rsidR="0039686C" w:rsidP="0039686C" w:rsidRDefault="0039686C" w14:paraId="2F9D97A6" w14:textId="77777777">
            <w:pPr>
              <w:widowControl/>
              <w:autoSpaceDE/>
              <w:autoSpaceDN/>
              <w:adjustRightInd/>
              <w:spacing w:after="0"/>
              <w:rPr>
                <w:color w:val="000000"/>
                <w:szCs w:val="20"/>
              </w:rPr>
            </w:pPr>
            <w:r w:rsidRPr="0039686C">
              <w:rPr>
                <w:color w:val="000000"/>
                <w:szCs w:val="20"/>
              </w:rPr>
              <w:t>2401001000</w:t>
            </w:r>
          </w:p>
        </w:tc>
        <w:tc>
          <w:tcPr>
            <w:tcW w:w="1005" w:type="dxa"/>
            <w:shd w:val="clear" w:color="auto" w:fill="auto"/>
            <w:noWrap/>
            <w:vAlign w:val="bottom"/>
            <w:hideMark/>
          </w:tcPr>
          <w:p w:rsidRPr="0039686C" w:rsidR="0039686C" w:rsidP="0039686C" w:rsidRDefault="0039686C" w14:paraId="4BCF8782" w14:textId="77777777">
            <w:pPr>
              <w:widowControl/>
              <w:autoSpaceDE/>
              <w:autoSpaceDN/>
              <w:adjustRightInd/>
              <w:spacing w:after="0"/>
              <w:rPr>
                <w:color w:val="000000"/>
                <w:szCs w:val="20"/>
              </w:rPr>
            </w:pPr>
            <w:r w:rsidRPr="0039686C">
              <w:rPr>
                <w:color w:val="000000"/>
                <w:szCs w:val="20"/>
              </w:rPr>
              <w:t>50000</w:t>
            </w:r>
          </w:p>
        </w:tc>
        <w:tc>
          <w:tcPr>
            <w:tcW w:w="5400" w:type="dxa"/>
            <w:shd w:val="clear" w:color="auto" w:fill="auto"/>
            <w:noWrap/>
            <w:vAlign w:val="bottom"/>
            <w:hideMark/>
          </w:tcPr>
          <w:p w:rsidRPr="0039686C" w:rsidR="0039686C" w:rsidP="0039686C" w:rsidRDefault="0039686C" w14:paraId="738E55A6" w14:textId="77777777">
            <w:pPr>
              <w:widowControl/>
              <w:autoSpaceDE/>
              <w:autoSpaceDN/>
              <w:adjustRightInd/>
              <w:spacing w:after="0"/>
              <w:rPr>
                <w:color w:val="000000"/>
                <w:szCs w:val="20"/>
              </w:rPr>
            </w:pPr>
            <w:r w:rsidRPr="0039686C">
              <w:rPr>
                <w:color w:val="000000"/>
                <w:szCs w:val="20"/>
              </w:rPr>
              <w:t xml:space="preserve">Formaldehyde </w:t>
            </w:r>
          </w:p>
        </w:tc>
        <w:tc>
          <w:tcPr>
            <w:tcW w:w="1660" w:type="dxa"/>
            <w:shd w:val="clear" w:color="auto" w:fill="auto"/>
            <w:noWrap/>
            <w:vAlign w:val="bottom"/>
            <w:hideMark/>
          </w:tcPr>
          <w:p w:rsidRPr="0039686C" w:rsidR="0039686C" w:rsidP="0039686C" w:rsidRDefault="0039686C" w14:paraId="3678AFD3" w14:textId="77777777">
            <w:pPr>
              <w:widowControl/>
              <w:autoSpaceDE/>
              <w:autoSpaceDN/>
              <w:adjustRightInd/>
              <w:spacing w:after="0"/>
              <w:jc w:val="right"/>
              <w:rPr>
                <w:color w:val="000000"/>
                <w:szCs w:val="20"/>
              </w:rPr>
            </w:pPr>
            <w:r w:rsidRPr="0039686C">
              <w:rPr>
                <w:color w:val="000000"/>
                <w:szCs w:val="20"/>
              </w:rPr>
              <w:t>0.00002</w:t>
            </w:r>
          </w:p>
        </w:tc>
      </w:tr>
      <w:tr w:rsidRPr="0039686C" w:rsidR="0039686C" w:rsidTr="008D3FAF" w14:paraId="101924B2" w14:textId="77777777">
        <w:trPr>
          <w:trHeight w:val="300"/>
          <w:jc w:val="center"/>
        </w:trPr>
        <w:tc>
          <w:tcPr>
            <w:tcW w:w="1216" w:type="dxa"/>
            <w:shd w:val="clear" w:color="auto" w:fill="auto"/>
            <w:noWrap/>
            <w:vAlign w:val="bottom"/>
            <w:hideMark/>
          </w:tcPr>
          <w:p w:rsidRPr="0039686C" w:rsidR="0039686C" w:rsidP="0039686C" w:rsidRDefault="0039686C" w14:paraId="0298B79F" w14:textId="77777777">
            <w:pPr>
              <w:widowControl/>
              <w:autoSpaceDE/>
              <w:autoSpaceDN/>
              <w:adjustRightInd/>
              <w:spacing w:after="0"/>
              <w:rPr>
                <w:color w:val="000000"/>
                <w:szCs w:val="20"/>
              </w:rPr>
            </w:pPr>
            <w:r w:rsidRPr="0039686C">
              <w:rPr>
                <w:color w:val="000000"/>
                <w:szCs w:val="20"/>
              </w:rPr>
              <w:t>2401001000</w:t>
            </w:r>
          </w:p>
        </w:tc>
        <w:tc>
          <w:tcPr>
            <w:tcW w:w="1005" w:type="dxa"/>
            <w:shd w:val="clear" w:color="auto" w:fill="auto"/>
            <w:noWrap/>
            <w:vAlign w:val="bottom"/>
            <w:hideMark/>
          </w:tcPr>
          <w:p w:rsidRPr="0039686C" w:rsidR="0039686C" w:rsidP="0039686C" w:rsidRDefault="0039686C" w14:paraId="37C90D2E" w14:textId="77777777">
            <w:pPr>
              <w:widowControl/>
              <w:autoSpaceDE/>
              <w:autoSpaceDN/>
              <w:adjustRightInd/>
              <w:spacing w:after="0"/>
              <w:rPr>
                <w:color w:val="000000"/>
                <w:szCs w:val="20"/>
              </w:rPr>
            </w:pPr>
            <w:r w:rsidRPr="0039686C">
              <w:rPr>
                <w:color w:val="000000"/>
                <w:szCs w:val="20"/>
              </w:rPr>
              <w:t>171</w:t>
            </w:r>
          </w:p>
        </w:tc>
        <w:tc>
          <w:tcPr>
            <w:tcW w:w="5400" w:type="dxa"/>
            <w:shd w:val="clear" w:color="auto" w:fill="auto"/>
            <w:noWrap/>
            <w:vAlign w:val="bottom"/>
            <w:hideMark/>
          </w:tcPr>
          <w:p w:rsidRPr="0039686C" w:rsidR="0039686C" w:rsidP="0039686C" w:rsidRDefault="0039686C" w14:paraId="370B5CF4" w14:textId="77777777">
            <w:pPr>
              <w:widowControl/>
              <w:autoSpaceDE/>
              <w:autoSpaceDN/>
              <w:adjustRightInd/>
              <w:spacing w:after="0"/>
              <w:rPr>
                <w:color w:val="000000"/>
                <w:szCs w:val="20"/>
              </w:rPr>
            </w:pPr>
            <w:r w:rsidRPr="0039686C">
              <w:rPr>
                <w:color w:val="000000"/>
                <w:szCs w:val="20"/>
              </w:rPr>
              <w:t>Glycol Ethers</w:t>
            </w:r>
          </w:p>
        </w:tc>
        <w:tc>
          <w:tcPr>
            <w:tcW w:w="1660" w:type="dxa"/>
            <w:shd w:val="clear" w:color="auto" w:fill="auto"/>
            <w:noWrap/>
            <w:vAlign w:val="bottom"/>
            <w:hideMark/>
          </w:tcPr>
          <w:p w:rsidRPr="0039686C" w:rsidR="0039686C" w:rsidP="0039686C" w:rsidRDefault="0039686C" w14:paraId="49F9D2CF" w14:textId="77777777">
            <w:pPr>
              <w:widowControl/>
              <w:autoSpaceDE/>
              <w:autoSpaceDN/>
              <w:adjustRightInd/>
              <w:spacing w:after="0"/>
              <w:jc w:val="right"/>
              <w:rPr>
                <w:color w:val="000000"/>
                <w:szCs w:val="20"/>
              </w:rPr>
            </w:pPr>
            <w:r w:rsidRPr="0039686C">
              <w:rPr>
                <w:color w:val="000000"/>
                <w:szCs w:val="20"/>
              </w:rPr>
              <w:t>0.02065</w:t>
            </w:r>
          </w:p>
        </w:tc>
      </w:tr>
      <w:tr w:rsidRPr="0039686C" w:rsidR="0039686C" w:rsidTr="008D3FAF" w14:paraId="466B22B0" w14:textId="77777777">
        <w:trPr>
          <w:trHeight w:val="300"/>
          <w:jc w:val="center"/>
        </w:trPr>
        <w:tc>
          <w:tcPr>
            <w:tcW w:w="1216" w:type="dxa"/>
            <w:shd w:val="clear" w:color="auto" w:fill="auto"/>
            <w:noWrap/>
            <w:vAlign w:val="bottom"/>
            <w:hideMark/>
          </w:tcPr>
          <w:p w:rsidRPr="0039686C" w:rsidR="0039686C" w:rsidP="0039686C" w:rsidRDefault="0039686C" w14:paraId="2FA17DCF" w14:textId="77777777">
            <w:pPr>
              <w:widowControl/>
              <w:autoSpaceDE/>
              <w:autoSpaceDN/>
              <w:adjustRightInd/>
              <w:spacing w:after="0"/>
              <w:rPr>
                <w:color w:val="000000"/>
                <w:szCs w:val="20"/>
              </w:rPr>
            </w:pPr>
            <w:r w:rsidRPr="0039686C">
              <w:rPr>
                <w:color w:val="000000"/>
                <w:szCs w:val="20"/>
              </w:rPr>
              <w:t>2401001000</w:t>
            </w:r>
          </w:p>
        </w:tc>
        <w:tc>
          <w:tcPr>
            <w:tcW w:w="1005" w:type="dxa"/>
            <w:shd w:val="clear" w:color="auto" w:fill="auto"/>
            <w:noWrap/>
            <w:vAlign w:val="bottom"/>
            <w:hideMark/>
          </w:tcPr>
          <w:p w:rsidRPr="0039686C" w:rsidR="0039686C" w:rsidP="0039686C" w:rsidRDefault="0039686C" w14:paraId="61642A11" w14:textId="77777777">
            <w:pPr>
              <w:widowControl/>
              <w:autoSpaceDE/>
              <w:autoSpaceDN/>
              <w:adjustRightInd/>
              <w:spacing w:after="0"/>
              <w:rPr>
                <w:color w:val="000000"/>
                <w:szCs w:val="20"/>
              </w:rPr>
            </w:pPr>
            <w:r w:rsidRPr="0039686C">
              <w:rPr>
                <w:color w:val="000000"/>
                <w:szCs w:val="20"/>
              </w:rPr>
              <w:t>110543</w:t>
            </w:r>
          </w:p>
        </w:tc>
        <w:tc>
          <w:tcPr>
            <w:tcW w:w="5400" w:type="dxa"/>
            <w:shd w:val="clear" w:color="auto" w:fill="auto"/>
            <w:noWrap/>
            <w:vAlign w:val="bottom"/>
            <w:hideMark/>
          </w:tcPr>
          <w:p w:rsidRPr="0039686C" w:rsidR="0039686C" w:rsidP="0039686C" w:rsidRDefault="0039686C" w14:paraId="5AAEAD09" w14:textId="77777777">
            <w:pPr>
              <w:widowControl/>
              <w:autoSpaceDE/>
              <w:autoSpaceDN/>
              <w:adjustRightInd/>
              <w:spacing w:after="0"/>
              <w:rPr>
                <w:color w:val="000000"/>
                <w:szCs w:val="20"/>
              </w:rPr>
            </w:pPr>
            <w:r w:rsidRPr="0039686C">
              <w:rPr>
                <w:color w:val="000000"/>
                <w:szCs w:val="20"/>
              </w:rPr>
              <w:t xml:space="preserve">Hexane </w:t>
            </w:r>
          </w:p>
        </w:tc>
        <w:tc>
          <w:tcPr>
            <w:tcW w:w="1660" w:type="dxa"/>
            <w:shd w:val="clear" w:color="auto" w:fill="auto"/>
            <w:noWrap/>
            <w:vAlign w:val="bottom"/>
            <w:hideMark/>
          </w:tcPr>
          <w:p w:rsidRPr="0039686C" w:rsidR="0039686C" w:rsidP="0039686C" w:rsidRDefault="0039686C" w14:paraId="7A310A75" w14:textId="77777777">
            <w:pPr>
              <w:widowControl/>
              <w:autoSpaceDE/>
              <w:autoSpaceDN/>
              <w:adjustRightInd/>
              <w:spacing w:after="0"/>
              <w:jc w:val="right"/>
              <w:rPr>
                <w:color w:val="000000"/>
                <w:szCs w:val="20"/>
              </w:rPr>
            </w:pPr>
            <w:r w:rsidRPr="0039686C">
              <w:rPr>
                <w:color w:val="000000"/>
                <w:szCs w:val="20"/>
              </w:rPr>
              <w:t>0.00015</w:t>
            </w:r>
          </w:p>
        </w:tc>
      </w:tr>
      <w:tr w:rsidRPr="0039686C" w:rsidR="0039686C" w:rsidTr="008D3FAF" w14:paraId="7B377394" w14:textId="77777777">
        <w:trPr>
          <w:trHeight w:val="300"/>
          <w:jc w:val="center"/>
        </w:trPr>
        <w:tc>
          <w:tcPr>
            <w:tcW w:w="1216" w:type="dxa"/>
            <w:shd w:val="clear" w:color="auto" w:fill="auto"/>
            <w:noWrap/>
            <w:vAlign w:val="bottom"/>
            <w:hideMark/>
          </w:tcPr>
          <w:p w:rsidRPr="0039686C" w:rsidR="0039686C" w:rsidP="0039686C" w:rsidRDefault="0039686C" w14:paraId="171EA144" w14:textId="77777777">
            <w:pPr>
              <w:widowControl/>
              <w:autoSpaceDE/>
              <w:autoSpaceDN/>
              <w:adjustRightInd/>
              <w:spacing w:after="0"/>
              <w:rPr>
                <w:color w:val="000000"/>
                <w:szCs w:val="20"/>
              </w:rPr>
            </w:pPr>
            <w:r w:rsidRPr="0039686C">
              <w:rPr>
                <w:color w:val="000000"/>
                <w:szCs w:val="20"/>
              </w:rPr>
              <w:t>2401001000</w:t>
            </w:r>
          </w:p>
        </w:tc>
        <w:tc>
          <w:tcPr>
            <w:tcW w:w="1005" w:type="dxa"/>
            <w:shd w:val="clear" w:color="auto" w:fill="auto"/>
            <w:noWrap/>
            <w:vAlign w:val="bottom"/>
            <w:hideMark/>
          </w:tcPr>
          <w:p w:rsidRPr="0039686C" w:rsidR="0039686C" w:rsidP="0039686C" w:rsidRDefault="0039686C" w14:paraId="0D1D73B1" w14:textId="77777777">
            <w:pPr>
              <w:widowControl/>
              <w:autoSpaceDE/>
              <w:autoSpaceDN/>
              <w:adjustRightInd/>
              <w:spacing w:after="0"/>
              <w:rPr>
                <w:color w:val="000000"/>
                <w:szCs w:val="20"/>
              </w:rPr>
            </w:pPr>
            <w:r w:rsidRPr="0039686C">
              <w:rPr>
                <w:color w:val="000000"/>
                <w:szCs w:val="20"/>
              </w:rPr>
              <w:t>67561</w:t>
            </w:r>
          </w:p>
        </w:tc>
        <w:tc>
          <w:tcPr>
            <w:tcW w:w="5400" w:type="dxa"/>
            <w:shd w:val="clear" w:color="auto" w:fill="auto"/>
            <w:noWrap/>
            <w:vAlign w:val="bottom"/>
            <w:hideMark/>
          </w:tcPr>
          <w:p w:rsidRPr="0039686C" w:rsidR="0039686C" w:rsidP="0039686C" w:rsidRDefault="0039686C" w14:paraId="3DEBF371" w14:textId="77777777">
            <w:pPr>
              <w:widowControl/>
              <w:autoSpaceDE/>
              <w:autoSpaceDN/>
              <w:adjustRightInd/>
              <w:spacing w:after="0"/>
              <w:rPr>
                <w:color w:val="000000"/>
                <w:szCs w:val="20"/>
              </w:rPr>
            </w:pPr>
            <w:r w:rsidRPr="0039686C">
              <w:rPr>
                <w:color w:val="000000"/>
                <w:szCs w:val="20"/>
              </w:rPr>
              <w:t>Methanol</w:t>
            </w:r>
          </w:p>
        </w:tc>
        <w:tc>
          <w:tcPr>
            <w:tcW w:w="1660" w:type="dxa"/>
            <w:shd w:val="clear" w:color="auto" w:fill="auto"/>
            <w:noWrap/>
            <w:vAlign w:val="bottom"/>
            <w:hideMark/>
          </w:tcPr>
          <w:p w:rsidRPr="0039686C" w:rsidR="0039686C" w:rsidP="0039686C" w:rsidRDefault="0039686C" w14:paraId="1FE6FAFD" w14:textId="77777777">
            <w:pPr>
              <w:widowControl/>
              <w:autoSpaceDE/>
              <w:autoSpaceDN/>
              <w:adjustRightInd/>
              <w:spacing w:after="0"/>
              <w:jc w:val="right"/>
              <w:rPr>
                <w:color w:val="000000"/>
                <w:szCs w:val="20"/>
              </w:rPr>
            </w:pPr>
            <w:r w:rsidRPr="0039686C">
              <w:rPr>
                <w:color w:val="000000"/>
                <w:szCs w:val="20"/>
              </w:rPr>
              <w:t>0.012184699</w:t>
            </w:r>
          </w:p>
        </w:tc>
      </w:tr>
      <w:tr w:rsidRPr="0039686C" w:rsidR="0039686C" w:rsidTr="008D3FAF" w14:paraId="5ABC0AD2" w14:textId="77777777">
        <w:trPr>
          <w:trHeight w:val="300"/>
          <w:jc w:val="center"/>
        </w:trPr>
        <w:tc>
          <w:tcPr>
            <w:tcW w:w="1216" w:type="dxa"/>
            <w:shd w:val="clear" w:color="auto" w:fill="auto"/>
            <w:noWrap/>
            <w:vAlign w:val="bottom"/>
            <w:hideMark/>
          </w:tcPr>
          <w:p w:rsidRPr="0039686C" w:rsidR="0039686C" w:rsidP="0039686C" w:rsidRDefault="0039686C" w14:paraId="1959F366" w14:textId="77777777">
            <w:pPr>
              <w:widowControl/>
              <w:autoSpaceDE/>
              <w:autoSpaceDN/>
              <w:adjustRightInd/>
              <w:spacing w:after="0"/>
              <w:rPr>
                <w:color w:val="000000"/>
                <w:szCs w:val="20"/>
              </w:rPr>
            </w:pPr>
            <w:r w:rsidRPr="0039686C">
              <w:rPr>
                <w:color w:val="000000"/>
                <w:szCs w:val="20"/>
              </w:rPr>
              <w:t>2401001000</w:t>
            </w:r>
          </w:p>
        </w:tc>
        <w:tc>
          <w:tcPr>
            <w:tcW w:w="1005" w:type="dxa"/>
            <w:shd w:val="clear" w:color="auto" w:fill="auto"/>
            <w:noWrap/>
            <w:vAlign w:val="bottom"/>
            <w:hideMark/>
          </w:tcPr>
          <w:p w:rsidRPr="0039686C" w:rsidR="0039686C" w:rsidP="0039686C" w:rsidRDefault="0039686C" w14:paraId="2ADB42A2" w14:textId="77777777">
            <w:pPr>
              <w:widowControl/>
              <w:autoSpaceDE/>
              <w:autoSpaceDN/>
              <w:adjustRightInd/>
              <w:spacing w:after="0"/>
              <w:rPr>
                <w:color w:val="000000"/>
                <w:szCs w:val="20"/>
              </w:rPr>
            </w:pPr>
            <w:r w:rsidRPr="0039686C">
              <w:rPr>
                <w:color w:val="000000"/>
                <w:szCs w:val="20"/>
              </w:rPr>
              <w:t>80626</w:t>
            </w:r>
          </w:p>
        </w:tc>
        <w:tc>
          <w:tcPr>
            <w:tcW w:w="5400" w:type="dxa"/>
            <w:shd w:val="clear" w:color="auto" w:fill="auto"/>
            <w:noWrap/>
            <w:vAlign w:val="bottom"/>
            <w:hideMark/>
          </w:tcPr>
          <w:p w:rsidRPr="0039686C" w:rsidR="0039686C" w:rsidP="0039686C" w:rsidRDefault="0039686C" w14:paraId="38980BA1" w14:textId="77777777">
            <w:pPr>
              <w:widowControl/>
              <w:autoSpaceDE/>
              <w:autoSpaceDN/>
              <w:adjustRightInd/>
              <w:spacing w:after="0"/>
              <w:rPr>
                <w:color w:val="000000"/>
                <w:szCs w:val="20"/>
              </w:rPr>
            </w:pPr>
            <w:r w:rsidRPr="0039686C">
              <w:rPr>
                <w:color w:val="000000"/>
                <w:szCs w:val="20"/>
              </w:rPr>
              <w:t xml:space="preserve">Methyl methacrylate </w:t>
            </w:r>
          </w:p>
        </w:tc>
        <w:tc>
          <w:tcPr>
            <w:tcW w:w="1660" w:type="dxa"/>
            <w:shd w:val="clear" w:color="auto" w:fill="auto"/>
            <w:noWrap/>
            <w:vAlign w:val="bottom"/>
            <w:hideMark/>
          </w:tcPr>
          <w:p w:rsidRPr="0039686C" w:rsidR="0039686C" w:rsidP="0039686C" w:rsidRDefault="0039686C" w14:paraId="3C0303F8" w14:textId="77777777">
            <w:pPr>
              <w:widowControl/>
              <w:autoSpaceDE/>
              <w:autoSpaceDN/>
              <w:adjustRightInd/>
              <w:spacing w:after="0"/>
              <w:jc w:val="right"/>
              <w:rPr>
                <w:color w:val="000000"/>
                <w:szCs w:val="20"/>
              </w:rPr>
            </w:pPr>
            <w:r w:rsidRPr="0039686C">
              <w:rPr>
                <w:color w:val="000000"/>
                <w:szCs w:val="20"/>
              </w:rPr>
              <w:t>0.00012</w:t>
            </w:r>
          </w:p>
        </w:tc>
      </w:tr>
      <w:tr w:rsidRPr="0039686C" w:rsidR="0039686C" w:rsidTr="008D3FAF" w14:paraId="0D650B2B" w14:textId="77777777">
        <w:trPr>
          <w:trHeight w:val="300"/>
          <w:jc w:val="center"/>
        </w:trPr>
        <w:tc>
          <w:tcPr>
            <w:tcW w:w="1216" w:type="dxa"/>
            <w:shd w:val="clear" w:color="auto" w:fill="auto"/>
            <w:noWrap/>
            <w:vAlign w:val="bottom"/>
            <w:hideMark/>
          </w:tcPr>
          <w:p w:rsidRPr="0039686C" w:rsidR="0039686C" w:rsidP="0039686C" w:rsidRDefault="0039686C" w14:paraId="7AF8104C" w14:textId="77777777">
            <w:pPr>
              <w:widowControl/>
              <w:autoSpaceDE/>
              <w:autoSpaceDN/>
              <w:adjustRightInd/>
              <w:spacing w:after="0"/>
              <w:rPr>
                <w:color w:val="000000"/>
                <w:szCs w:val="20"/>
              </w:rPr>
            </w:pPr>
            <w:r w:rsidRPr="0039686C">
              <w:rPr>
                <w:color w:val="000000"/>
                <w:szCs w:val="20"/>
              </w:rPr>
              <w:t>2401001000</w:t>
            </w:r>
          </w:p>
        </w:tc>
        <w:tc>
          <w:tcPr>
            <w:tcW w:w="1005" w:type="dxa"/>
            <w:shd w:val="clear" w:color="auto" w:fill="auto"/>
            <w:noWrap/>
            <w:vAlign w:val="bottom"/>
            <w:hideMark/>
          </w:tcPr>
          <w:p w:rsidRPr="0039686C" w:rsidR="0039686C" w:rsidP="0039686C" w:rsidRDefault="0039686C" w14:paraId="19963709" w14:textId="77777777">
            <w:pPr>
              <w:widowControl/>
              <w:autoSpaceDE/>
              <w:autoSpaceDN/>
              <w:adjustRightInd/>
              <w:spacing w:after="0"/>
              <w:rPr>
                <w:color w:val="000000"/>
                <w:szCs w:val="20"/>
              </w:rPr>
            </w:pPr>
            <w:r w:rsidRPr="0039686C">
              <w:rPr>
                <w:color w:val="000000"/>
                <w:szCs w:val="20"/>
              </w:rPr>
              <w:t>108101</w:t>
            </w:r>
          </w:p>
        </w:tc>
        <w:tc>
          <w:tcPr>
            <w:tcW w:w="5400" w:type="dxa"/>
            <w:shd w:val="clear" w:color="auto" w:fill="auto"/>
            <w:noWrap/>
            <w:vAlign w:val="bottom"/>
            <w:hideMark/>
          </w:tcPr>
          <w:p w:rsidRPr="0039686C" w:rsidR="0039686C" w:rsidP="0039686C" w:rsidRDefault="0039686C" w14:paraId="32CA1ED3" w14:textId="77777777">
            <w:pPr>
              <w:widowControl/>
              <w:autoSpaceDE/>
              <w:autoSpaceDN/>
              <w:adjustRightInd/>
              <w:spacing w:after="0"/>
              <w:rPr>
                <w:color w:val="000000"/>
                <w:szCs w:val="20"/>
              </w:rPr>
            </w:pPr>
            <w:r w:rsidRPr="0039686C">
              <w:rPr>
                <w:color w:val="000000"/>
                <w:szCs w:val="20"/>
              </w:rPr>
              <w:t>Methyl isobutyl ketone(</w:t>
            </w:r>
            <w:proofErr w:type="spellStart"/>
            <w:r w:rsidRPr="0039686C">
              <w:rPr>
                <w:color w:val="000000"/>
                <w:szCs w:val="20"/>
              </w:rPr>
              <w:t>Hexone</w:t>
            </w:r>
            <w:proofErr w:type="spellEnd"/>
            <w:r w:rsidRPr="0039686C">
              <w:rPr>
                <w:color w:val="000000"/>
                <w:szCs w:val="20"/>
              </w:rPr>
              <w:t>)</w:t>
            </w:r>
          </w:p>
        </w:tc>
        <w:tc>
          <w:tcPr>
            <w:tcW w:w="1660" w:type="dxa"/>
            <w:shd w:val="clear" w:color="auto" w:fill="auto"/>
            <w:noWrap/>
            <w:vAlign w:val="bottom"/>
            <w:hideMark/>
          </w:tcPr>
          <w:p w:rsidRPr="0039686C" w:rsidR="0039686C" w:rsidP="0039686C" w:rsidRDefault="0039686C" w14:paraId="0F0D543B" w14:textId="77777777">
            <w:pPr>
              <w:widowControl/>
              <w:autoSpaceDE/>
              <w:autoSpaceDN/>
              <w:adjustRightInd/>
              <w:spacing w:after="0"/>
              <w:jc w:val="right"/>
              <w:rPr>
                <w:color w:val="000000"/>
                <w:szCs w:val="20"/>
              </w:rPr>
            </w:pPr>
            <w:r w:rsidRPr="0039686C">
              <w:rPr>
                <w:color w:val="000000"/>
                <w:szCs w:val="20"/>
              </w:rPr>
              <w:t>0.000980163</w:t>
            </w:r>
          </w:p>
        </w:tc>
      </w:tr>
      <w:tr w:rsidRPr="0039686C" w:rsidR="0039686C" w:rsidTr="008D3FAF" w14:paraId="10893749" w14:textId="77777777">
        <w:trPr>
          <w:trHeight w:val="300"/>
          <w:jc w:val="center"/>
        </w:trPr>
        <w:tc>
          <w:tcPr>
            <w:tcW w:w="1216" w:type="dxa"/>
            <w:shd w:val="clear" w:color="auto" w:fill="auto"/>
            <w:noWrap/>
            <w:vAlign w:val="bottom"/>
            <w:hideMark/>
          </w:tcPr>
          <w:p w:rsidRPr="0039686C" w:rsidR="0039686C" w:rsidP="0039686C" w:rsidRDefault="0039686C" w14:paraId="786A18C8" w14:textId="77777777">
            <w:pPr>
              <w:widowControl/>
              <w:autoSpaceDE/>
              <w:autoSpaceDN/>
              <w:adjustRightInd/>
              <w:spacing w:after="0"/>
              <w:rPr>
                <w:color w:val="000000"/>
                <w:szCs w:val="20"/>
              </w:rPr>
            </w:pPr>
            <w:r w:rsidRPr="0039686C">
              <w:rPr>
                <w:color w:val="000000"/>
                <w:szCs w:val="20"/>
              </w:rPr>
              <w:t>2401001000</w:t>
            </w:r>
          </w:p>
        </w:tc>
        <w:tc>
          <w:tcPr>
            <w:tcW w:w="1005" w:type="dxa"/>
            <w:shd w:val="clear" w:color="auto" w:fill="auto"/>
            <w:noWrap/>
            <w:vAlign w:val="bottom"/>
            <w:hideMark/>
          </w:tcPr>
          <w:p w:rsidRPr="0039686C" w:rsidR="0039686C" w:rsidP="0039686C" w:rsidRDefault="0039686C" w14:paraId="19459849" w14:textId="77777777">
            <w:pPr>
              <w:widowControl/>
              <w:autoSpaceDE/>
              <w:autoSpaceDN/>
              <w:adjustRightInd/>
              <w:spacing w:after="0"/>
              <w:rPr>
                <w:color w:val="000000"/>
                <w:szCs w:val="20"/>
              </w:rPr>
            </w:pPr>
            <w:r w:rsidRPr="0039686C">
              <w:rPr>
                <w:color w:val="000000"/>
                <w:szCs w:val="20"/>
              </w:rPr>
              <w:t>91203</w:t>
            </w:r>
          </w:p>
        </w:tc>
        <w:tc>
          <w:tcPr>
            <w:tcW w:w="5400" w:type="dxa"/>
            <w:shd w:val="clear" w:color="auto" w:fill="auto"/>
            <w:noWrap/>
            <w:vAlign w:val="bottom"/>
            <w:hideMark/>
          </w:tcPr>
          <w:p w:rsidRPr="0039686C" w:rsidR="0039686C" w:rsidP="0039686C" w:rsidRDefault="0039686C" w14:paraId="1DEFE417" w14:textId="77777777">
            <w:pPr>
              <w:widowControl/>
              <w:autoSpaceDE/>
              <w:autoSpaceDN/>
              <w:adjustRightInd/>
              <w:spacing w:after="0"/>
              <w:rPr>
                <w:color w:val="000000"/>
                <w:szCs w:val="20"/>
              </w:rPr>
            </w:pPr>
            <w:r w:rsidRPr="0039686C">
              <w:rPr>
                <w:color w:val="000000"/>
                <w:szCs w:val="20"/>
              </w:rPr>
              <w:t xml:space="preserve">Naphthalene </w:t>
            </w:r>
          </w:p>
        </w:tc>
        <w:tc>
          <w:tcPr>
            <w:tcW w:w="1660" w:type="dxa"/>
            <w:shd w:val="clear" w:color="auto" w:fill="auto"/>
            <w:noWrap/>
            <w:vAlign w:val="bottom"/>
            <w:hideMark/>
          </w:tcPr>
          <w:p w:rsidRPr="0039686C" w:rsidR="0039686C" w:rsidP="0039686C" w:rsidRDefault="0039686C" w14:paraId="170E0958" w14:textId="77777777">
            <w:pPr>
              <w:widowControl/>
              <w:autoSpaceDE/>
              <w:autoSpaceDN/>
              <w:adjustRightInd/>
              <w:spacing w:after="0"/>
              <w:jc w:val="right"/>
              <w:rPr>
                <w:color w:val="000000"/>
                <w:szCs w:val="20"/>
              </w:rPr>
            </w:pPr>
            <w:r w:rsidRPr="0039686C">
              <w:rPr>
                <w:color w:val="000000"/>
                <w:szCs w:val="20"/>
              </w:rPr>
              <w:t>0.00046</w:t>
            </w:r>
          </w:p>
        </w:tc>
      </w:tr>
      <w:tr w:rsidRPr="0039686C" w:rsidR="0039686C" w:rsidTr="008D3FAF" w14:paraId="42E447E9" w14:textId="77777777">
        <w:trPr>
          <w:trHeight w:val="300"/>
          <w:jc w:val="center"/>
        </w:trPr>
        <w:tc>
          <w:tcPr>
            <w:tcW w:w="1216" w:type="dxa"/>
            <w:shd w:val="clear" w:color="auto" w:fill="auto"/>
            <w:noWrap/>
            <w:vAlign w:val="bottom"/>
            <w:hideMark/>
          </w:tcPr>
          <w:p w:rsidRPr="0039686C" w:rsidR="0039686C" w:rsidP="0039686C" w:rsidRDefault="0039686C" w14:paraId="7B1A957A" w14:textId="77777777">
            <w:pPr>
              <w:widowControl/>
              <w:autoSpaceDE/>
              <w:autoSpaceDN/>
              <w:adjustRightInd/>
              <w:spacing w:after="0"/>
              <w:rPr>
                <w:color w:val="000000"/>
                <w:szCs w:val="20"/>
              </w:rPr>
            </w:pPr>
            <w:r w:rsidRPr="0039686C">
              <w:rPr>
                <w:color w:val="000000"/>
                <w:szCs w:val="20"/>
              </w:rPr>
              <w:t>2401001000</w:t>
            </w:r>
          </w:p>
        </w:tc>
        <w:tc>
          <w:tcPr>
            <w:tcW w:w="1005" w:type="dxa"/>
            <w:shd w:val="clear" w:color="auto" w:fill="auto"/>
            <w:noWrap/>
            <w:vAlign w:val="bottom"/>
            <w:hideMark/>
          </w:tcPr>
          <w:p w:rsidRPr="0039686C" w:rsidR="0039686C" w:rsidP="0039686C" w:rsidRDefault="0039686C" w14:paraId="45E55EBC" w14:textId="77777777">
            <w:pPr>
              <w:widowControl/>
              <w:autoSpaceDE/>
              <w:autoSpaceDN/>
              <w:adjustRightInd/>
              <w:spacing w:after="0"/>
              <w:rPr>
                <w:color w:val="000000"/>
                <w:szCs w:val="20"/>
              </w:rPr>
            </w:pPr>
            <w:r w:rsidRPr="0039686C">
              <w:rPr>
                <w:color w:val="000000"/>
                <w:szCs w:val="20"/>
              </w:rPr>
              <w:t>100425</w:t>
            </w:r>
          </w:p>
        </w:tc>
        <w:tc>
          <w:tcPr>
            <w:tcW w:w="5400" w:type="dxa"/>
            <w:shd w:val="clear" w:color="auto" w:fill="auto"/>
            <w:noWrap/>
            <w:vAlign w:val="bottom"/>
            <w:hideMark/>
          </w:tcPr>
          <w:p w:rsidRPr="0039686C" w:rsidR="0039686C" w:rsidP="0039686C" w:rsidRDefault="0039686C" w14:paraId="0B701E0E" w14:textId="77777777">
            <w:pPr>
              <w:widowControl/>
              <w:autoSpaceDE/>
              <w:autoSpaceDN/>
              <w:adjustRightInd/>
              <w:spacing w:after="0"/>
              <w:rPr>
                <w:color w:val="000000"/>
                <w:szCs w:val="20"/>
              </w:rPr>
            </w:pPr>
            <w:r w:rsidRPr="0039686C">
              <w:rPr>
                <w:color w:val="000000"/>
                <w:szCs w:val="20"/>
              </w:rPr>
              <w:t xml:space="preserve">Styrene </w:t>
            </w:r>
          </w:p>
        </w:tc>
        <w:tc>
          <w:tcPr>
            <w:tcW w:w="1660" w:type="dxa"/>
            <w:shd w:val="clear" w:color="auto" w:fill="auto"/>
            <w:noWrap/>
            <w:vAlign w:val="bottom"/>
            <w:hideMark/>
          </w:tcPr>
          <w:p w:rsidRPr="0039686C" w:rsidR="0039686C" w:rsidP="0039686C" w:rsidRDefault="0039686C" w14:paraId="673DA4B3" w14:textId="77777777">
            <w:pPr>
              <w:widowControl/>
              <w:autoSpaceDE/>
              <w:autoSpaceDN/>
              <w:adjustRightInd/>
              <w:spacing w:after="0"/>
              <w:jc w:val="right"/>
              <w:rPr>
                <w:color w:val="000000"/>
                <w:szCs w:val="20"/>
              </w:rPr>
            </w:pPr>
            <w:r w:rsidRPr="0039686C">
              <w:rPr>
                <w:color w:val="000000"/>
                <w:szCs w:val="20"/>
              </w:rPr>
              <w:t>0.00102</w:t>
            </w:r>
          </w:p>
        </w:tc>
      </w:tr>
      <w:tr w:rsidRPr="0039686C" w:rsidR="0039686C" w:rsidTr="008D3FAF" w14:paraId="74BF9BBB" w14:textId="77777777">
        <w:trPr>
          <w:trHeight w:val="300"/>
          <w:jc w:val="center"/>
        </w:trPr>
        <w:tc>
          <w:tcPr>
            <w:tcW w:w="1216" w:type="dxa"/>
            <w:shd w:val="clear" w:color="auto" w:fill="auto"/>
            <w:noWrap/>
            <w:vAlign w:val="bottom"/>
            <w:hideMark/>
          </w:tcPr>
          <w:p w:rsidRPr="0039686C" w:rsidR="0039686C" w:rsidP="0039686C" w:rsidRDefault="0039686C" w14:paraId="4AA78A2A" w14:textId="77777777">
            <w:pPr>
              <w:widowControl/>
              <w:autoSpaceDE/>
              <w:autoSpaceDN/>
              <w:adjustRightInd/>
              <w:spacing w:after="0"/>
              <w:rPr>
                <w:color w:val="000000"/>
                <w:szCs w:val="20"/>
              </w:rPr>
            </w:pPr>
            <w:r w:rsidRPr="0039686C">
              <w:rPr>
                <w:color w:val="000000"/>
                <w:szCs w:val="20"/>
              </w:rPr>
              <w:t>2401001000</w:t>
            </w:r>
          </w:p>
        </w:tc>
        <w:tc>
          <w:tcPr>
            <w:tcW w:w="1005" w:type="dxa"/>
            <w:shd w:val="clear" w:color="auto" w:fill="auto"/>
            <w:noWrap/>
            <w:vAlign w:val="bottom"/>
            <w:hideMark/>
          </w:tcPr>
          <w:p w:rsidRPr="0039686C" w:rsidR="0039686C" w:rsidP="0039686C" w:rsidRDefault="0039686C" w14:paraId="186C42E7" w14:textId="77777777">
            <w:pPr>
              <w:widowControl/>
              <w:autoSpaceDE/>
              <w:autoSpaceDN/>
              <w:adjustRightInd/>
              <w:spacing w:after="0"/>
              <w:rPr>
                <w:color w:val="000000"/>
                <w:szCs w:val="20"/>
              </w:rPr>
            </w:pPr>
            <w:r w:rsidRPr="0039686C">
              <w:rPr>
                <w:color w:val="000000"/>
                <w:szCs w:val="20"/>
              </w:rPr>
              <w:t>108883</w:t>
            </w:r>
          </w:p>
        </w:tc>
        <w:tc>
          <w:tcPr>
            <w:tcW w:w="5400" w:type="dxa"/>
            <w:shd w:val="clear" w:color="auto" w:fill="auto"/>
            <w:noWrap/>
            <w:vAlign w:val="bottom"/>
            <w:hideMark/>
          </w:tcPr>
          <w:p w:rsidRPr="0039686C" w:rsidR="0039686C" w:rsidP="0039686C" w:rsidRDefault="0039686C" w14:paraId="0C4F6300" w14:textId="77777777">
            <w:pPr>
              <w:widowControl/>
              <w:autoSpaceDE/>
              <w:autoSpaceDN/>
              <w:adjustRightInd/>
              <w:spacing w:after="0"/>
              <w:rPr>
                <w:color w:val="000000"/>
                <w:szCs w:val="20"/>
              </w:rPr>
            </w:pPr>
            <w:r w:rsidRPr="0039686C">
              <w:rPr>
                <w:color w:val="000000"/>
                <w:szCs w:val="20"/>
              </w:rPr>
              <w:t xml:space="preserve">Toluene </w:t>
            </w:r>
          </w:p>
        </w:tc>
        <w:tc>
          <w:tcPr>
            <w:tcW w:w="1660" w:type="dxa"/>
            <w:shd w:val="clear" w:color="auto" w:fill="auto"/>
            <w:noWrap/>
            <w:vAlign w:val="bottom"/>
            <w:hideMark/>
          </w:tcPr>
          <w:p w:rsidRPr="0039686C" w:rsidR="0039686C" w:rsidP="0039686C" w:rsidRDefault="0039686C" w14:paraId="5C95AAA0" w14:textId="77777777">
            <w:pPr>
              <w:widowControl/>
              <w:autoSpaceDE/>
              <w:autoSpaceDN/>
              <w:adjustRightInd/>
              <w:spacing w:after="0"/>
              <w:jc w:val="right"/>
              <w:rPr>
                <w:color w:val="000000"/>
                <w:szCs w:val="20"/>
              </w:rPr>
            </w:pPr>
            <w:r w:rsidRPr="0039686C">
              <w:rPr>
                <w:color w:val="000000"/>
                <w:szCs w:val="20"/>
              </w:rPr>
              <w:t>0.0397</w:t>
            </w:r>
          </w:p>
        </w:tc>
      </w:tr>
      <w:tr w:rsidRPr="0039686C" w:rsidR="0039686C" w:rsidTr="008D3FAF" w14:paraId="021208B7" w14:textId="77777777">
        <w:trPr>
          <w:trHeight w:val="300"/>
          <w:jc w:val="center"/>
        </w:trPr>
        <w:tc>
          <w:tcPr>
            <w:tcW w:w="1216" w:type="dxa"/>
            <w:shd w:val="clear" w:color="auto" w:fill="auto"/>
            <w:noWrap/>
            <w:vAlign w:val="bottom"/>
            <w:hideMark/>
          </w:tcPr>
          <w:p w:rsidRPr="0039686C" w:rsidR="0039686C" w:rsidP="0039686C" w:rsidRDefault="0039686C" w14:paraId="75C64C71" w14:textId="77777777">
            <w:pPr>
              <w:widowControl/>
              <w:autoSpaceDE/>
              <w:autoSpaceDN/>
              <w:adjustRightInd/>
              <w:spacing w:after="0"/>
              <w:rPr>
                <w:color w:val="000000"/>
                <w:szCs w:val="20"/>
              </w:rPr>
            </w:pPr>
            <w:r w:rsidRPr="0039686C">
              <w:rPr>
                <w:color w:val="000000"/>
                <w:szCs w:val="20"/>
              </w:rPr>
              <w:t>2401001000</w:t>
            </w:r>
          </w:p>
        </w:tc>
        <w:tc>
          <w:tcPr>
            <w:tcW w:w="1005" w:type="dxa"/>
            <w:shd w:val="clear" w:color="auto" w:fill="auto"/>
            <w:noWrap/>
            <w:vAlign w:val="bottom"/>
            <w:hideMark/>
          </w:tcPr>
          <w:p w:rsidRPr="0039686C" w:rsidR="0039686C" w:rsidP="0039686C" w:rsidRDefault="0039686C" w14:paraId="536F8076" w14:textId="77777777">
            <w:pPr>
              <w:widowControl/>
              <w:autoSpaceDE/>
              <w:autoSpaceDN/>
              <w:adjustRightInd/>
              <w:spacing w:after="0"/>
              <w:rPr>
                <w:color w:val="000000"/>
                <w:szCs w:val="20"/>
              </w:rPr>
            </w:pPr>
            <w:r w:rsidRPr="0039686C">
              <w:rPr>
                <w:color w:val="000000"/>
                <w:szCs w:val="20"/>
              </w:rPr>
              <w:t>121448</w:t>
            </w:r>
          </w:p>
        </w:tc>
        <w:tc>
          <w:tcPr>
            <w:tcW w:w="5400" w:type="dxa"/>
            <w:shd w:val="clear" w:color="auto" w:fill="auto"/>
            <w:noWrap/>
            <w:vAlign w:val="bottom"/>
            <w:hideMark/>
          </w:tcPr>
          <w:p w:rsidRPr="0039686C" w:rsidR="0039686C" w:rsidP="0039686C" w:rsidRDefault="0039686C" w14:paraId="77A020FB" w14:textId="77777777">
            <w:pPr>
              <w:widowControl/>
              <w:autoSpaceDE/>
              <w:autoSpaceDN/>
              <w:adjustRightInd/>
              <w:spacing w:after="0"/>
              <w:rPr>
                <w:color w:val="000000"/>
                <w:szCs w:val="20"/>
              </w:rPr>
            </w:pPr>
            <w:proofErr w:type="spellStart"/>
            <w:r w:rsidRPr="0039686C">
              <w:rPr>
                <w:color w:val="000000"/>
                <w:szCs w:val="20"/>
              </w:rPr>
              <w:t>Triethylamine</w:t>
            </w:r>
            <w:proofErr w:type="spellEnd"/>
          </w:p>
        </w:tc>
        <w:tc>
          <w:tcPr>
            <w:tcW w:w="1660" w:type="dxa"/>
            <w:shd w:val="clear" w:color="auto" w:fill="auto"/>
            <w:noWrap/>
            <w:vAlign w:val="bottom"/>
            <w:hideMark/>
          </w:tcPr>
          <w:p w:rsidRPr="0039686C" w:rsidR="0039686C" w:rsidP="0039686C" w:rsidRDefault="0039686C" w14:paraId="551E2F86" w14:textId="77777777">
            <w:pPr>
              <w:widowControl/>
              <w:autoSpaceDE/>
              <w:autoSpaceDN/>
              <w:adjustRightInd/>
              <w:spacing w:after="0"/>
              <w:jc w:val="right"/>
              <w:rPr>
                <w:color w:val="000000"/>
                <w:szCs w:val="20"/>
              </w:rPr>
            </w:pPr>
            <w:r w:rsidRPr="0039686C">
              <w:rPr>
                <w:color w:val="000000"/>
                <w:szCs w:val="20"/>
              </w:rPr>
              <w:t>0.00006</w:t>
            </w:r>
          </w:p>
        </w:tc>
      </w:tr>
      <w:tr w:rsidRPr="0039686C" w:rsidR="0039686C" w:rsidTr="008D3FAF" w14:paraId="258B3B66" w14:textId="77777777">
        <w:trPr>
          <w:trHeight w:val="300"/>
          <w:jc w:val="center"/>
        </w:trPr>
        <w:tc>
          <w:tcPr>
            <w:tcW w:w="1216" w:type="dxa"/>
            <w:shd w:val="clear" w:color="auto" w:fill="auto"/>
            <w:noWrap/>
            <w:vAlign w:val="bottom"/>
            <w:hideMark/>
          </w:tcPr>
          <w:p w:rsidRPr="0039686C" w:rsidR="0039686C" w:rsidP="0039686C" w:rsidRDefault="0039686C" w14:paraId="08E51094" w14:textId="77777777">
            <w:pPr>
              <w:widowControl/>
              <w:autoSpaceDE/>
              <w:autoSpaceDN/>
              <w:adjustRightInd/>
              <w:spacing w:after="0"/>
              <w:rPr>
                <w:color w:val="000000"/>
                <w:szCs w:val="20"/>
              </w:rPr>
            </w:pPr>
            <w:r w:rsidRPr="0039686C">
              <w:rPr>
                <w:color w:val="000000"/>
                <w:szCs w:val="20"/>
              </w:rPr>
              <w:t>2401001000</w:t>
            </w:r>
          </w:p>
        </w:tc>
        <w:tc>
          <w:tcPr>
            <w:tcW w:w="1005" w:type="dxa"/>
            <w:shd w:val="clear" w:color="auto" w:fill="auto"/>
            <w:noWrap/>
            <w:vAlign w:val="bottom"/>
            <w:hideMark/>
          </w:tcPr>
          <w:p w:rsidRPr="0039686C" w:rsidR="0039686C" w:rsidP="0039686C" w:rsidRDefault="0039686C" w14:paraId="56B9A4CE" w14:textId="77777777">
            <w:pPr>
              <w:widowControl/>
              <w:autoSpaceDE/>
              <w:autoSpaceDN/>
              <w:adjustRightInd/>
              <w:spacing w:after="0"/>
              <w:rPr>
                <w:color w:val="000000"/>
                <w:szCs w:val="20"/>
              </w:rPr>
            </w:pPr>
            <w:r w:rsidRPr="0039686C">
              <w:rPr>
                <w:color w:val="000000"/>
                <w:szCs w:val="20"/>
              </w:rPr>
              <w:t>108054</w:t>
            </w:r>
          </w:p>
        </w:tc>
        <w:tc>
          <w:tcPr>
            <w:tcW w:w="5400" w:type="dxa"/>
            <w:shd w:val="clear" w:color="auto" w:fill="auto"/>
            <w:noWrap/>
            <w:vAlign w:val="bottom"/>
            <w:hideMark/>
          </w:tcPr>
          <w:p w:rsidRPr="0039686C" w:rsidR="0039686C" w:rsidP="0039686C" w:rsidRDefault="0039686C" w14:paraId="2AF455A9" w14:textId="77777777">
            <w:pPr>
              <w:widowControl/>
              <w:autoSpaceDE/>
              <w:autoSpaceDN/>
              <w:adjustRightInd/>
              <w:spacing w:after="0"/>
              <w:rPr>
                <w:color w:val="000000"/>
                <w:szCs w:val="20"/>
              </w:rPr>
            </w:pPr>
            <w:r w:rsidRPr="0039686C">
              <w:rPr>
                <w:color w:val="000000"/>
                <w:szCs w:val="20"/>
              </w:rPr>
              <w:t>Vinyl acetate</w:t>
            </w:r>
          </w:p>
        </w:tc>
        <w:tc>
          <w:tcPr>
            <w:tcW w:w="1660" w:type="dxa"/>
            <w:shd w:val="clear" w:color="auto" w:fill="auto"/>
            <w:noWrap/>
            <w:vAlign w:val="bottom"/>
            <w:hideMark/>
          </w:tcPr>
          <w:p w:rsidRPr="0039686C" w:rsidR="0039686C" w:rsidP="0039686C" w:rsidRDefault="0039686C" w14:paraId="7A86EEFC" w14:textId="77777777">
            <w:pPr>
              <w:widowControl/>
              <w:autoSpaceDE/>
              <w:autoSpaceDN/>
              <w:adjustRightInd/>
              <w:spacing w:after="0"/>
              <w:jc w:val="right"/>
              <w:rPr>
                <w:color w:val="000000"/>
                <w:szCs w:val="20"/>
              </w:rPr>
            </w:pPr>
            <w:r w:rsidRPr="0039686C">
              <w:rPr>
                <w:color w:val="000000"/>
                <w:szCs w:val="20"/>
              </w:rPr>
              <w:t>0.00012</w:t>
            </w:r>
          </w:p>
        </w:tc>
      </w:tr>
      <w:tr w:rsidRPr="0039686C" w:rsidR="0039686C" w:rsidTr="008D3FAF" w14:paraId="1D940311" w14:textId="77777777">
        <w:trPr>
          <w:trHeight w:val="300"/>
          <w:jc w:val="center"/>
        </w:trPr>
        <w:tc>
          <w:tcPr>
            <w:tcW w:w="1216" w:type="dxa"/>
            <w:shd w:val="clear" w:color="auto" w:fill="auto"/>
            <w:noWrap/>
            <w:vAlign w:val="bottom"/>
            <w:hideMark/>
          </w:tcPr>
          <w:p w:rsidRPr="0039686C" w:rsidR="0039686C" w:rsidP="0039686C" w:rsidRDefault="0039686C" w14:paraId="697289A6" w14:textId="77777777">
            <w:pPr>
              <w:widowControl/>
              <w:autoSpaceDE/>
              <w:autoSpaceDN/>
              <w:adjustRightInd/>
              <w:spacing w:after="0"/>
              <w:rPr>
                <w:color w:val="000000"/>
                <w:szCs w:val="20"/>
              </w:rPr>
            </w:pPr>
            <w:r w:rsidRPr="0039686C">
              <w:rPr>
                <w:color w:val="000000"/>
                <w:szCs w:val="20"/>
              </w:rPr>
              <w:t>2401001000</w:t>
            </w:r>
          </w:p>
        </w:tc>
        <w:tc>
          <w:tcPr>
            <w:tcW w:w="1005" w:type="dxa"/>
            <w:shd w:val="clear" w:color="auto" w:fill="auto"/>
            <w:noWrap/>
            <w:vAlign w:val="bottom"/>
            <w:hideMark/>
          </w:tcPr>
          <w:p w:rsidRPr="0039686C" w:rsidR="0039686C" w:rsidP="0039686C" w:rsidRDefault="0039686C" w14:paraId="6A179E16" w14:textId="77777777">
            <w:pPr>
              <w:widowControl/>
              <w:autoSpaceDE/>
              <w:autoSpaceDN/>
              <w:adjustRightInd/>
              <w:spacing w:after="0"/>
              <w:rPr>
                <w:color w:val="000000"/>
                <w:szCs w:val="20"/>
              </w:rPr>
            </w:pPr>
            <w:r w:rsidRPr="0039686C">
              <w:rPr>
                <w:color w:val="000000"/>
                <w:szCs w:val="20"/>
              </w:rPr>
              <w:t>1330207</w:t>
            </w:r>
          </w:p>
        </w:tc>
        <w:tc>
          <w:tcPr>
            <w:tcW w:w="5400" w:type="dxa"/>
            <w:shd w:val="clear" w:color="auto" w:fill="auto"/>
            <w:noWrap/>
            <w:vAlign w:val="bottom"/>
            <w:hideMark/>
          </w:tcPr>
          <w:p w:rsidRPr="0039686C" w:rsidR="0039686C" w:rsidP="0039686C" w:rsidRDefault="0039686C" w14:paraId="2718AAB4" w14:textId="77777777">
            <w:pPr>
              <w:widowControl/>
              <w:autoSpaceDE/>
              <w:autoSpaceDN/>
              <w:adjustRightInd/>
              <w:spacing w:after="0"/>
              <w:rPr>
                <w:color w:val="000000"/>
                <w:szCs w:val="20"/>
              </w:rPr>
            </w:pPr>
            <w:r w:rsidRPr="0039686C">
              <w:rPr>
                <w:color w:val="000000"/>
                <w:szCs w:val="20"/>
              </w:rPr>
              <w:t xml:space="preserve">Xylenes (mixed isomers) </w:t>
            </w:r>
          </w:p>
        </w:tc>
        <w:tc>
          <w:tcPr>
            <w:tcW w:w="1660" w:type="dxa"/>
            <w:shd w:val="clear" w:color="auto" w:fill="auto"/>
            <w:noWrap/>
            <w:vAlign w:val="bottom"/>
            <w:hideMark/>
          </w:tcPr>
          <w:p w:rsidRPr="0039686C" w:rsidR="0039686C" w:rsidP="0039686C" w:rsidRDefault="0039686C" w14:paraId="785986C4" w14:textId="77777777">
            <w:pPr>
              <w:widowControl/>
              <w:autoSpaceDE/>
              <w:autoSpaceDN/>
              <w:adjustRightInd/>
              <w:spacing w:after="0"/>
              <w:jc w:val="right"/>
              <w:rPr>
                <w:color w:val="000000"/>
                <w:szCs w:val="20"/>
              </w:rPr>
            </w:pPr>
            <w:r w:rsidRPr="0039686C">
              <w:rPr>
                <w:color w:val="000000"/>
                <w:szCs w:val="20"/>
              </w:rPr>
              <w:t>0.0034</w:t>
            </w:r>
          </w:p>
        </w:tc>
      </w:tr>
      <w:tr w:rsidRPr="0039686C" w:rsidR="0039686C" w:rsidTr="008D3FAF" w14:paraId="7D78646F" w14:textId="77777777">
        <w:trPr>
          <w:trHeight w:val="300"/>
          <w:jc w:val="center"/>
        </w:trPr>
        <w:tc>
          <w:tcPr>
            <w:tcW w:w="1216" w:type="dxa"/>
            <w:shd w:val="clear" w:color="auto" w:fill="auto"/>
            <w:noWrap/>
            <w:vAlign w:val="bottom"/>
            <w:hideMark/>
          </w:tcPr>
          <w:p w:rsidRPr="0039686C" w:rsidR="0039686C" w:rsidP="0039686C" w:rsidRDefault="0039686C" w14:paraId="52467260" w14:textId="77777777">
            <w:pPr>
              <w:widowControl/>
              <w:autoSpaceDE/>
              <w:autoSpaceDN/>
              <w:adjustRightInd/>
              <w:spacing w:after="0"/>
              <w:rPr>
                <w:color w:val="000000"/>
                <w:szCs w:val="20"/>
              </w:rPr>
            </w:pPr>
            <w:r w:rsidRPr="0039686C">
              <w:rPr>
                <w:color w:val="000000"/>
                <w:szCs w:val="20"/>
              </w:rPr>
              <w:t>2401005000</w:t>
            </w:r>
          </w:p>
        </w:tc>
        <w:tc>
          <w:tcPr>
            <w:tcW w:w="1005" w:type="dxa"/>
            <w:shd w:val="clear" w:color="auto" w:fill="auto"/>
            <w:noWrap/>
            <w:vAlign w:val="bottom"/>
            <w:hideMark/>
          </w:tcPr>
          <w:p w:rsidRPr="0039686C" w:rsidR="0039686C" w:rsidP="0039686C" w:rsidRDefault="0039686C" w14:paraId="739EA67D" w14:textId="77777777">
            <w:pPr>
              <w:widowControl/>
              <w:autoSpaceDE/>
              <w:autoSpaceDN/>
              <w:adjustRightInd/>
              <w:spacing w:after="0"/>
              <w:rPr>
                <w:color w:val="000000"/>
                <w:szCs w:val="20"/>
              </w:rPr>
            </w:pPr>
            <w:r w:rsidRPr="0039686C">
              <w:rPr>
                <w:color w:val="000000"/>
                <w:szCs w:val="20"/>
              </w:rPr>
              <w:t>107211</w:t>
            </w:r>
          </w:p>
        </w:tc>
        <w:tc>
          <w:tcPr>
            <w:tcW w:w="5400" w:type="dxa"/>
            <w:shd w:val="clear" w:color="auto" w:fill="auto"/>
            <w:noWrap/>
            <w:vAlign w:val="bottom"/>
            <w:hideMark/>
          </w:tcPr>
          <w:p w:rsidRPr="0039686C" w:rsidR="0039686C" w:rsidP="0039686C" w:rsidRDefault="0039686C" w14:paraId="2865EC8B" w14:textId="77777777">
            <w:pPr>
              <w:widowControl/>
              <w:autoSpaceDE/>
              <w:autoSpaceDN/>
              <w:adjustRightInd/>
              <w:spacing w:after="0"/>
              <w:rPr>
                <w:color w:val="000000"/>
                <w:szCs w:val="20"/>
              </w:rPr>
            </w:pPr>
            <w:r w:rsidRPr="0039686C">
              <w:rPr>
                <w:color w:val="000000"/>
                <w:szCs w:val="20"/>
              </w:rPr>
              <w:t xml:space="preserve">Ethylene glycol </w:t>
            </w:r>
          </w:p>
        </w:tc>
        <w:tc>
          <w:tcPr>
            <w:tcW w:w="1660" w:type="dxa"/>
            <w:shd w:val="clear" w:color="auto" w:fill="auto"/>
            <w:noWrap/>
            <w:vAlign w:val="bottom"/>
            <w:hideMark/>
          </w:tcPr>
          <w:p w:rsidRPr="0039686C" w:rsidR="0039686C" w:rsidP="0039686C" w:rsidRDefault="0039686C" w14:paraId="69304FF5" w14:textId="77777777">
            <w:pPr>
              <w:widowControl/>
              <w:autoSpaceDE/>
              <w:autoSpaceDN/>
              <w:adjustRightInd/>
              <w:spacing w:after="0"/>
              <w:jc w:val="right"/>
              <w:rPr>
                <w:color w:val="000000"/>
                <w:szCs w:val="20"/>
              </w:rPr>
            </w:pPr>
            <w:r w:rsidRPr="0039686C">
              <w:rPr>
                <w:color w:val="000000"/>
                <w:szCs w:val="20"/>
              </w:rPr>
              <w:t>0.0016</w:t>
            </w:r>
          </w:p>
        </w:tc>
      </w:tr>
      <w:tr w:rsidRPr="0039686C" w:rsidR="0039686C" w:rsidTr="008D3FAF" w14:paraId="5565647A" w14:textId="77777777">
        <w:trPr>
          <w:trHeight w:val="300"/>
          <w:jc w:val="center"/>
        </w:trPr>
        <w:tc>
          <w:tcPr>
            <w:tcW w:w="1216" w:type="dxa"/>
            <w:shd w:val="clear" w:color="auto" w:fill="auto"/>
            <w:noWrap/>
            <w:vAlign w:val="bottom"/>
            <w:hideMark/>
          </w:tcPr>
          <w:p w:rsidRPr="0039686C" w:rsidR="0039686C" w:rsidP="0039686C" w:rsidRDefault="0039686C" w14:paraId="0EB1EEE3" w14:textId="77777777">
            <w:pPr>
              <w:widowControl/>
              <w:autoSpaceDE/>
              <w:autoSpaceDN/>
              <w:adjustRightInd/>
              <w:spacing w:after="0"/>
              <w:rPr>
                <w:color w:val="000000"/>
                <w:szCs w:val="20"/>
              </w:rPr>
            </w:pPr>
            <w:r w:rsidRPr="0039686C">
              <w:rPr>
                <w:color w:val="000000"/>
                <w:szCs w:val="20"/>
              </w:rPr>
              <w:t>2401005000</w:t>
            </w:r>
          </w:p>
        </w:tc>
        <w:tc>
          <w:tcPr>
            <w:tcW w:w="1005" w:type="dxa"/>
            <w:shd w:val="clear" w:color="auto" w:fill="auto"/>
            <w:noWrap/>
            <w:vAlign w:val="bottom"/>
            <w:hideMark/>
          </w:tcPr>
          <w:p w:rsidRPr="0039686C" w:rsidR="0039686C" w:rsidP="0039686C" w:rsidRDefault="0039686C" w14:paraId="5B2637FB" w14:textId="77777777">
            <w:pPr>
              <w:widowControl/>
              <w:autoSpaceDE/>
              <w:autoSpaceDN/>
              <w:adjustRightInd/>
              <w:spacing w:after="0"/>
              <w:rPr>
                <w:color w:val="000000"/>
                <w:szCs w:val="20"/>
              </w:rPr>
            </w:pPr>
            <w:r w:rsidRPr="0039686C">
              <w:rPr>
                <w:color w:val="000000"/>
                <w:szCs w:val="20"/>
              </w:rPr>
              <w:t>171</w:t>
            </w:r>
          </w:p>
        </w:tc>
        <w:tc>
          <w:tcPr>
            <w:tcW w:w="5400" w:type="dxa"/>
            <w:shd w:val="clear" w:color="auto" w:fill="auto"/>
            <w:noWrap/>
            <w:vAlign w:val="bottom"/>
            <w:hideMark/>
          </w:tcPr>
          <w:p w:rsidRPr="0039686C" w:rsidR="0039686C" w:rsidP="0039686C" w:rsidRDefault="0039686C" w14:paraId="643E76E4" w14:textId="77777777">
            <w:pPr>
              <w:widowControl/>
              <w:autoSpaceDE/>
              <w:autoSpaceDN/>
              <w:adjustRightInd/>
              <w:spacing w:after="0"/>
              <w:rPr>
                <w:color w:val="000000"/>
                <w:szCs w:val="20"/>
              </w:rPr>
            </w:pPr>
            <w:r w:rsidRPr="0039686C">
              <w:rPr>
                <w:color w:val="000000"/>
                <w:szCs w:val="20"/>
              </w:rPr>
              <w:t>Glycol Ethers</w:t>
            </w:r>
          </w:p>
        </w:tc>
        <w:tc>
          <w:tcPr>
            <w:tcW w:w="1660" w:type="dxa"/>
            <w:shd w:val="clear" w:color="auto" w:fill="auto"/>
            <w:noWrap/>
            <w:vAlign w:val="bottom"/>
            <w:hideMark/>
          </w:tcPr>
          <w:p w:rsidRPr="0039686C" w:rsidR="0039686C" w:rsidP="0039686C" w:rsidRDefault="0039686C" w14:paraId="4B63F972" w14:textId="77777777">
            <w:pPr>
              <w:widowControl/>
              <w:autoSpaceDE/>
              <w:autoSpaceDN/>
              <w:adjustRightInd/>
              <w:spacing w:after="0"/>
              <w:jc w:val="right"/>
              <w:rPr>
                <w:color w:val="000000"/>
                <w:szCs w:val="20"/>
              </w:rPr>
            </w:pPr>
            <w:r w:rsidRPr="0039686C">
              <w:rPr>
                <w:color w:val="000000"/>
                <w:szCs w:val="20"/>
              </w:rPr>
              <w:t>0.00953</w:t>
            </w:r>
          </w:p>
        </w:tc>
      </w:tr>
      <w:tr w:rsidRPr="0039686C" w:rsidR="0039686C" w:rsidTr="008D3FAF" w14:paraId="603A4A0C" w14:textId="77777777">
        <w:trPr>
          <w:trHeight w:val="300"/>
          <w:jc w:val="center"/>
        </w:trPr>
        <w:tc>
          <w:tcPr>
            <w:tcW w:w="1216" w:type="dxa"/>
            <w:shd w:val="clear" w:color="auto" w:fill="auto"/>
            <w:noWrap/>
            <w:vAlign w:val="bottom"/>
            <w:hideMark/>
          </w:tcPr>
          <w:p w:rsidRPr="0039686C" w:rsidR="0039686C" w:rsidP="0039686C" w:rsidRDefault="0039686C" w14:paraId="2DCC82E6" w14:textId="77777777">
            <w:pPr>
              <w:widowControl/>
              <w:autoSpaceDE/>
              <w:autoSpaceDN/>
              <w:adjustRightInd/>
              <w:spacing w:after="0"/>
              <w:rPr>
                <w:color w:val="000000"/>
                <w:szCs w:val="20"/>
              </w:rPr>
            </w:pPr>
            <w:r w:rsidRPr="0039686C">
              <w:rPr>
                <w:color w:val="000000"/>
                <w:szCs w:val="20"/>
              </w:rPr>
              <w:t>2401005000</w:t>
            </w:r>
          </w:p>
        </w:tc>
        <w:tc>
          <w:tcPr>
            <w:tcW w:w="1005" w:type="dxa"/>
            <w:shd w:val="clear" w:color="auto" w:fill="auto"/>
            <w:noWrap/>
            <w:vAlign w:val="bottom"/>
            <w:hideMark/>
          </w:tcPr>
          <w:p w:rsidRPr="0039686C" w:rsidR="0039686C" w:rsidP="0039686C" w:rsidRDefault="0039686C" w14:paraId="19C67E95" w14:textId="77777777">
            <w:pPr>
              <w:widowControl/>
              <w:autoSpaceDE/>
              <w:autoSpaceDN/>
              <w:adjustRightInd/>
              <w:spacing w:after="0"/>
              <w:rPr>
                <w:color w:val="000000"/>
                <w:szCs w:val="20"/>
              </w:rPr>
            </w:pPr>
            <w:r w:rsidRPr="0039686C">
              <w:rPr>
                <w:color w:val="000000"/>
                <w:szCs w:val="20"/>
              </w:rPr>
              <w:t>108101</w:t>
            </w:r>
          </w:p>
        </w:tc>
        <w:tc>
          <w:tcPr>
            <w:tcW w:w="5400" w:type="dxa"/>
            <w:shd w:val="clear" w:color="auto" w:fill="auto"/>
            <w:noWrap/>
            <w:vAlign w:val="bottom"/>
            <w:hideMark/>
          </w:tcPr>
          <w:p w:rsidRPr="0039686C" w:rsidR="0039686C" w:rsidP="0039686C" w:rsidRDefault="0039686C" w14:paraId="6EF2E97A" w14:textId="77777777">
            <w:pPr>
              <w:widowControl/>
              <w:autoSpaceDE/>
              <w:autoSpaceDN/>
              <w:adjustRightInd/>
              <w:spacing w:after="0"/>
              <w:rPr>
                <w:color w:val="000000"/>
                <w:szCs w:val="20"/>
              </w:rPr>
            </w:pPr>
            <w:r w:rsidRPr="0039686C">
              <w:rPr>
                <w:color w:val="000000"/>
                <w:szCs w:val="20"/>
              </w:rPr>
              <w:t>Methyl isobutyl ketone (</w:t>
            </w:r>
            <w:proofErr w:type="spellStart"/>
            <w:r w:rsidRPr="0039686C">
              <w:rPr>
                <w:color w:val="000000"/>
                <w:szCs w:val="20"/>
              </w:rPr>
              <w:t>Hexone</w:t>
            </w:r>
            <w:proofErr w:type="spellEnd"/>
            <w:r w:rsidRPr="0039686C">
              <w:rPr>
                <w:color w:val="000000"/>
                <w:szCs w:val="20"/>
              </w:rPr>
              <w:t>)</w:t>
            </w:r>
          </w:p>
        </w:tc>
        <w:tc>
          <w:tcPr>
            <w:tcW w:w="1660" w:type="dxa"/>
            <w:shd w:val="clear" w:color="auto" w:fill="auto"/>
            <w:noWrap/>
            <w:vAlign w:val="bottom"/>
            <w:hideMark/>
          </w:tcPr>
          <w:p w:rsidRPr="0039686C" w:rsidR="0039686C" w:rsidP="0039686C" w:rsidRDefault="0039686C" w14:paraId="77F3D4DE" w14:textId="77777777">
            <w:pPr>
              <w:widowControl/>
              <w:autoSpaceDE/>
              <w:autoSpaceDN/>
              <w:adjustRightInd/>
              <w:spacing w:after="0"/>
              <w:jc w:val="right"/>
              <w:rPr>
                <w:color w:val="000000"/>
                <w:szCs w:val="20"/>
              </w:rPr>
            </w:pPr>
            <w:r w:rsidRPr="0039686C">
              <w:rPr>
                <w:color w:val="000000"/>
                <w:szCs w:val="20"/>
              </w:rPr>
              <w:t>0.0103</w:t>
            </w:r>
          </w:p>
        </w:tc>
      </w:tr>
      <w:tr w:rsidRPr="0039686C" w:rsidR="0039686C" w:rsidTr="008D3FAF" w14:paraId="2C056492" w14:textId="77777777">
        <w:trPr>
          <w:trHeight w:val="300"/>
          <w:jc w:val="center"/>
        </w:trPr>
        <w:tc>
          <w:tcPr>
            <w:tcW w:w="1216" w:type="dxa"/>
            <w:shd w:val="clear" w:color="auto" w:fill="auto"/>
            <w:noWrap/>
            <w:vAlign w:val="bottom"/>
            <w:hideMark/>
          </w:tcPr>
          <w:p w:rsidRPr="0039686C" w:rsidR="0039686C" w:rsidP="0039686C" w:rsidRDefault="0039686C" w14:paraId="3737A2E0" w14:textId="77777777">
            <w:pPr>
              <w:widowControl/>
              <w:autoSpaceDE/>
              <w:autoSpaceDN/>
              <w:adjustRightInd/>
              <w:spacing w:after="0"/>
              <w:rPr>
                <w:color w:val="000000"/>
                <w:szCs w:val="20"/>
              </w:rPr>
            </w:pPr>
            <w:r w:rsidRPr="0039686C">
              <w:rPr>
                <w:color w:val="000000"/>
                <w:szCs w:val="20"/>
              </w:rPr>
              <w:t>2401005000</w:t>
            </w:r>
          </w:p>
        </w:tc>
        <w:tc>
          <w:tcPr>
            <w:tcW w:w="1005" w:type="dxa"/>
            <w:shd w:val="clear" w:color="auto" w:fill="auto"/>
            <w:noWrap/>
            <w:vAlign w:val="bottom"/>
            <w:hideMark/>
          </w:tcPr>
          <w:p w:rsidRPr="0039686C" w:rsidR="0039686C" w:rsidP="0039686C" w:rsidRDefault="0039686C" w14:paraId="6C703028" w14:textId="77777777">
            <w:pPr>
              <w:widowControl/>
              <w:autoSpaceDE/>
              <w:autoSpaceDN/>
              <w:adjustRightInd/>
              <w:spacing w:after="0"/>
              <w:rPr>
                <w:color w:val="000000"/>
                <w:szCs w:val="20"/>
              </w:rPr>
            </w:pPr>
            <w:r w:rsidRPr="0039686C">
              <w:rPr>
                <w:color w:val="000000"/>
                <w:szCs w:val="20"/>
              </w:rPr>
              <w:t>108883</w:t>
            </w:r>
          </w:p>
        </w:tc>
        <w:tc>
          <w:tcPr>
            <w:tcW w:w="5400" w:type="dxa"/>
            <w:shd w:val="clear" w:color="auto" w:fill="auto"/>
            <w:noWrap/>
            <w:vAlign w:val="bottom"/>
            <w:hideMark/>
          </w:tcPr>
          <w:p w:rsidRPr="0039686C" w:rsidR="0039686C" w:rsidP="0039686C" w:rsidRDefault="0039686C" w14:paraId="26F464FF" w14:textId="77777777">
            <w:pPr>
              <w:widowControl/>
              <w:autoSpaceDE/>
              <w:autoSpaceDN/>
              <w:adjustRightInd/>
              <w:spacing w:after="0"/>
              <w:rPr>
                <w:color w:val="000000"/>
                <w:szCs w:val="20"/>
              </w:rPr>
            </w:pPr>
            <w:r w:rsidRPr="0039686C">
              <w:rPr>
                <w:color w:val="000000"/>
                <w:szCs w:val="20"/>
              </w:rPr>
              <w:t xml:space="preserve">Toluene </w:t>
            </w:r>
          </w:p>
        </w:tc>
        <w:tc>
          <w:tcPr>
            <w:tcW w:w="1660" w:type="dxa"/>
            <w:shd w:val="clear" w:color="auto" w:fill="auto"/>
            <w:noWrap/>
            <w:vAlign w:val="bottom"/>
            <w:hideMark/>
          </w:tcPr>
          <w:p w:rsidRPr="0039686C" w:rsidR="0039686C" w:rsidP="0039686C" w:rsidRDefault="0039686C" w14:paraId="08D344DC" w14:textId="77777777">
            <w:pPr>
              <w:widowControl/>
              <w:autoSpaceDE/>
              <w:autoSpaceDN/>
              <w:adjustRightInd/>
              <w:spacing w:after="0"/>
              <w:jc w:val="right"/>
              <w:rPr>
                <w:color w:val="000000"/>
                <w:szCs w:val="20"/>
              </w:rPr>
            </w:pPr>
            <w:r w:rsidRPr="0039686C">
              <w:rPr>
                <w:color w:val="000000"/>
                <w:szCs w:val="20"/>
              </w:rPr>
              <w:t>0.018</w:t>
            </w:r>
          </w:p>
        </w:tc>
      </w:tr>
      <w:tr w:rsidRPr="0039686C" w:rsidR="0039686C" w:rsidTr="008D3FAF" w14:paraId="514836FA" w14:textId="77777777">
        <w:trPr>
          <w:trHeight w:val="300"/>
          <w:jc w:val="center"/>
        </w:trPr>
        <w:tc>
          <w:tcPr>
            <w:tcW w:w="1216" w:type="dxa"/>
            <w:shd w:val="clear" w:color="auto" w:fill="auto"/>
            <w:noWrap/>
            <w:vAlign w:val="bottom"/>
            <w:hideMark/>
          </w:tcPr>
          <w:p w:rsidRPr="0039686C" w:rsidR="0039686C" w:rsidP="0039686C" w:rsidRDefault="0039686C" w14:paraId="65EFF4CD" w14:textId="77777777">
            <w:pPr>
              <w:widowControl/>
              <w:autoSpaceDE/>
              <w:autoSpaceDN/>
              <w:adjustRightInd/>
              <w:spacing w:after="0"/>
              <w:rPr>
                <w:color w:val="000000"/>
                <w:szCs w:val="20"/>
              </w:rPr>
            </w:pPr>
            <w:r w:rsidRPr="0039686C">
              <w:rPr>
                <w:color w:val="000000"/>
                <w:szCs w:val="20"/>
              </w:rPr>
              <w:t>2401005000</w:t>
            </w:r>
          </w:p>
        </w:tc>
        <w:tc>
          <w:tcPr>
            <w:tcW w:w="1005" w:type="dxa"/>
            <w:shd w:val="clear" w:color="auto" w:fill="auto"/>
            <w:noWrap/>
            <w:vAlign w:val="bottom"/>
            <w:hideMark/>
          </w:tcPr>
          <w:p w:rsidRPr="0039686C" w:rsidR="0039686C" w:rsidP="0039686C" w:rsidRDefault="0039686C" w14:paraId="418F4C6A" w14:textId="77777777">
            <w:pPr>
              <w:widowControl/>
              <w:autoSpaceDE/>
              <w:autoSpaceDN/>
              <w:adjustRightInd/>
              <w:spacing w:after="0"/>
              <w:rPr>
                <w:color w:val="000000"/>
                <w:szCs w:val="20"/>
              </w:rPr>
            </w:pPr>
            <w:r w:rsidRPr="0039686C">
              <w:rPr>
                <w:color w:val="000000"/>
                <w:szCs w:val="20"/>
              </w:rPr>
              <w:t>1330207</w:t>
            </w:r>
          </w:p>
        </w:tc>
        <w:tc>
          <w:tcPr>
            <w:tcW w:w="5400" w:type="dxa"/>
            <w:shd w:val="clear" w:color="auto" w:fill="auto"/>
            <w:noWrap/>
            <w:vAlign w:val="bottom"/>
            <w:hideMark/>
          </w:tcPr>
          <w:p w:rsidRPr="0039686C" w:rsidR="0039686C" w:rsidP="0039686C" w:rsidRDefault="0039686C" w14:paraId="31736696" w14:textId="77777777">
            <w:pPr>
              <w:widowControl/>
              <w:autoSpaceDE/>
              <w:autoSpaceDN/>
              <w:adjustRightInd/>
              <w:spacing w:after="0"/>
              <w:rPr>
                <w:color w:val="000000"/>
                <w:szCs w:val="20"/>
              </w:rPr>
            </w:pPr>
            <w:r w:rsidRPr="0039686C">
              <w:rPr>
                <w:color w:val="000000"/>
                <w:szCs w:val="20"/>
              </w:rPr>
              <w:t xml:space="preserve">Xylenes (mixed isomers) </w:t>
            </w:r>
          </w:p>
        </w:tc>
        <w:tc>
          <w:tcPr>
            <w:tcW w:w="1660" w:type="dxa"/>
            <w:shd w:val="clear" w:color="auto" w:fill="auto"/>
            <w:noWrap/>
            <w:vAlign w:val="bottom"/>
            <w:hideMark/>
          </w:tcPr>
          <w:p w:rsidRPr="0039686C" w:rsidR="0039686C" w:rsidP="0039686C" w:rsidRDefault="0039686C" w14:paraId="3333476F" w14:textId="77777777">
            <w:pPr>
              <w:widowControl/>
              <w:autoSpaceDE/>
              <w:autoSpaceDN/>
              <w:adjustRightInd/>
              <w:spacing w:after="0"/>
              <w:jc w:val="right"/>
              <w:rPr>
                <w:color w:val="000000"/>
                <w:szCs w:val="20"/>
              </w:rPr>
            </w:pPr>
            <w:r w:rsidRPr="0039686C">
              <w:rPr>
                <w:color w:val="000000"/>
                <w:szCs w:val="20"/>
              </w:rPr>
              <w:t>0.0034</w:t>
            </w:r>
          </w:p>
        </w:tc>
      </w:tr>
      <w:tr w:rsidRPr="0039686C" w:rsidR="0039686C" w:rsidTr="008D3FAF" w14:paraId="23CC3B19" w14:textId="77777777">
        <w:trPr>
          <w:trHeight w:val="300"/>
          <w:jc w:val="center"/>
        </w:trPr>
        <w:tc>
          <w:tcPr>
            <w:tcW w:w="1216" w:type="dxa"/>
            <w:shd w:val="clear" w:color="auto" w:fill="auto"/>
            <w:noWrap/>
            <w:vAlign w:val="bottom"/>
            <w:hideMark/>
          </w:tcPr>
          <w:p w:rsidRPr="0039686C" w:rsidR="0039686C" w:rsidP="0039686C" w:rsidRDefault="0039686C" w14:paraId="5A7203DD" w14:textId="77777777">
            <w:pPr>
              <w:widowControl/>
              <w:autoSpaceDE/>
              <w:autoSpaceDN/>
              <w:adjustRightInd/>
              <w:spacing w:after="0"/>
              <w:rPr>
                <w:color w:val="000000"/>
                <w:szCs w:val="20"/>
              </w:rPr>
            </w:pPr>
            <w:r w:rsidRPr="0039686C">
              <w:rPr>
                <w:color w:val="000000"/>
                <w:szCs w:val="20"/>
              </w:rPr>
              <w:t>2401015000</w:t>
            </w:r>
          </w:p>
        </w:tc>
        <w:tc>
          <w:tcPr>
            <w:tcW w:w="1005" w:type="dxa"/>
            <w:shd w:val="clear" w:color="auto" w:fill="auto"/>
            <w:noWrap/>
            <w:vAlign w:val="bottom"/>
            <w:hideMark/>
          </w:tcPr>
          <w:p w:rsidRPr="0039686C" w:rsidR="0039686C" w:rsidP="0039686C" w:rsidRDefault="0039686C" w14:paraId="630B1677" w14:textId="77777777">
            <w:pPr>
              <w:widowControl/>
              <w:autoSpaceDE/>
              <w:autoSpaceDN/>
              <w:adjustRightInd/>
              <w:spacing w:after="0"/>
              <w:rPr>
                <w:color w:val="000000"/>
                <w:szCs w:val="20"/>
              </w:rPr>
            </w:pPr>
            <w:r w:rsidRPr="0039686C">
              <w:rPr>
                <w:color w:val="000000"/>
                <w:szCs w:val="20"/>
              </w:rPr>
              <w:t>171</w:t>
            </w:r>
          </w:p>
        </w:tc>
        <w:tc>
          <w:tcPr>
            <w:tcW w:w="5400" w:type="dxa"/>
            <w:shd w:val="clear" w:color="auto" w:fill="auto"/>
            <w:noWrap/>
            <w:vAlign w:val="bottom"/>
            <w:hideMark/>
          </w:tcPr>
          <w:p w:rsidRPr="0039686C" w:rsidR="0039686C" w:rsidP="0039686C" w:rsidRDefault="0039686C" w14:paraId="3B69C3A0" w14:textId="77777777">
            <w:pPr>
              <w:widowControl/>
              <w:autoSpaceDE/>
              <w:autoSpaceDN/>
              <w:adjustRightInd/>
              <w:spacing w:after="0"/>
              <w:rPr>
                <w:color w:val="000000"/>
                <w:szCs w:val="20"/>
              </w:rPr>
            </w:pPr>
            <w:r w:rsidRPr="0039686C">
              <w:rPr>
                <w:color w:val="000000"/>
                <w:szCs w:val="20"/>
              </w:rPr>
              <w:t>Glycol Ethers</w:t>
            </w:r>
          </w:p>
        </w:tc>
        <w:tc>
          <w:tcPr>
            <w:tcW w:w="1660" w:type="dxa"/>
            <w:shd w:val="clear" w:color="auto" w:fill="auto"/>
            <w:noWrap/>
            <w:vAlign w:val="bottom"/>
            <w:hideMark/>
          </w:tcPr>
          <w:p w:rsidRPr="0039686C" w:rsidR="0039686C" w:rsidP="0039686C" w:rsidRDefault="0039686C" w14:paraId="63829648" w14:textId="77777777">
            <w:pPr>
              <w:widowControl/>
              <w:autoSpaceDE/>
              <w:autoSpaceDN/>
              <w:adjustRightInd/>
              <w:spacing w:after="0"/>
              <w:jc w:val="right"/>
              <w:rPr>
                <w:color w:val="000000"/>
                <w:szCs w:val="20"/>
              </w:rPr>
            </w:pPr>
            <w:r w:rsidRPr="0039686C">
              <w:rPr>
                <w:color w:val="000000"/>
                <w:szCs w:val="20"/>
              </w:rPr>
              <w:t>0.01382</w:t>
            </w:r>
          </w:p>
        </w:tc>
      </w:tr>
      <w:tr w:rsidRPr="0039686C" w:rsidR="0039686C" w:rsidTr="008D3FAF" w14:paraId="02723FBE" w14:textId="77777777">
        <w:trPr>
          <w:trHeight w:val="300"/>
          <w:jc w:val="center"/>
        </w:trPr>
        <w:tc>
          <w:tcPr>
            <w:tcW w:w="1216" w:type="dxa"/>
            <w:shd w:val="clear" w:color="auto" w:fill="auto"/>
            <w:noWrap/>
            <w:vAlign w:val="bottom"/>
            <w:hideMark/>
          </w:tcPr>
          <w:p w:rsidRPr="0039686C" w:rsidR="0039686C" w:rsidP="0039686C" w:rsidRDefault="0039686C" w14:paraId="6D03F9FB" w14:textId="77777777">
            <w:pPr>
              <w:widowControl/>
              <w:autoSpaceDE/>
              <w:autoSpaceDN/>
              <w:adjustRightInd/>
              <w:spacing w:after="0"/>
              <w:rPr>
                <w:color w:val="000000"/>
                <w:szCs w:val="20"/>
              </w:rPr>
            </w:pPr>
            <w:r w:rsidRPr="0039686C">
              <w:rPr>
                <w:color w:val="000000"/>
                <w:szCs w:val="20"/>
              </w:rPr>
              <w:t>2401015000</w:t>
            </w:r>
          </w:p>
        </w:tc>
        <w:tc>
          <w:tcPr>
            <w:tcW w:w="1005" w:type="dxa"/>
            <w:shd w:val="clear" w:color="auto" w:fill="auto"/>
            <w:noWrap/>
            <w:vAlign w:val="bottom"/>
            <w:hideMark/>
          </w:tcPr>
          <w:p w:rsidRPr="0039686C" w:rsidR="0039686C" w:rsidP="0039686C" w:rsidRDefault="0039686C" w14:paraId="4C9A1276" w14:textId="77777777">
            <w:pPr>
              <w:widowControl/>
              <w:autoSpaceDE/>
              <w:autoSpaceDN/>
              <w:adjustRightInd/>
              <w:spacing w:after="0"/>
              <w:rPr>
                <w:color w:val="000000"/>
                <w:szCs w:val="20"/>
              </w:rPr>
            </w:pPr>
            <w:r w:rsidRPr="0039686C">
              <w:rPr>
                <w:color w:val="000000"/>
                <w:szCs w:val="20"/>
              </w:rPr>
              <w:t>108101</w:t>
            </w:r>
          </w:p>
        </w:tc>
        <w:tc>
          <w:tcPr>
            <w:tcW w:w="5400" w:type="dxa"/>
            <w:shd w:val="clear" w:color="auto" w:fill="auto"/>
            <w:noWrap/>
            <w:vAlign w:val="bottom"/>
            <w:hideMark/>
          </w:tcPr>
          <w:p w:rsidRPr="0039686C" w:rsidR="0039686C" w:rsidP="0039686C" w:rsidRDefault="0039686C" w14:paraId="4DC31182" w14:textId="77777777">
            <w:pPr>
              <w:widowControl/>
              <w:autoSpaceDE/>
              <w:autoSpaceDN/>
              <w:adjustRightInd/>
              <w:spacing w:after="0"/>
              <w:rPr>
                <w:color w:val="000000"/>
                <w:szCs w:val="20"/>
              </w:rPr>
            </w:pPr>
            <w:r w:rsidRPr="0039686C">
              <w:rPr>
                <w:color w:val="000000"/>
                <w:szCs w:val="20"/>
              </w:rPr>
              <w:t>Methyl isobutyl ketone(</w:t>
            </w:r>
            <w:proofErr w:type="spellStart"/>
            <w:r w:rsidRPr="0039686C">
              <w:rPr>
                <w:color w:val="000000"/>
                <w:szCs w:val="20"/>
              </w:rPr>
              <w:t>Hexone</w:t>
            </w:r>
            <w:proofErr w:type="spellEnd"/>
            <w:r w:rsidRPr="0039686C">
              <w:rPr>
                <w:color w:val="000000"/>
                <w:szCs w:val="20"/>
              </w:rPr>
              <w:t>)</w:t>
            </w:r>
          </w:p>
        </w:tc>
        <w:tc>
          <w:tcPr>
            <w:tcW w:w="1660" w:type="dxa"/>
            <w:shd w:val="clear" w:color="auto" w:fill="auto"/>
            <w:noWrap/>
            <w:vAlign w:val="bottom"/>
            <w:hideMark/>
          </w:tcPr>
          <w:p w:rsidRPr="0039686C" w:rsidR="0039686C" w:rsidP="0039686C" w:rsidRDefault="0039686C" w14:paraId="4F837D7F" w14:textId="77777777">
            <w:pPr>
              <w:widowControl/>
              <w:autoSpaceDE/>
              <w:autoSpaceDN/>
              <w:adjustRightInd/>
              <w:spacing w:after="0"/>
              <w:jc w:val="right"/>
              <w:rPr>
                <w:color w:val="000000"/>
                <w:szCs w:val="20"/>
              </w:rPr>
            </w:pPr>
            <w:r w:rsidRPr="0039686C">
              <w:rPr>
                <w:color w:val="000000"/>
                <w:szCs w:val="20"/>
              </w:rPr>
              <w:t>0.0103</w:t>
            </w:r>
          </w:p>
        </w:tc>
      </w:tr>
      <w:tr w:rsidRPr="0039686C" w:rsidR="0039686C" w:rsidTr="008D3FAF" w14:paraId="52ACBEEB" w14:textId="77777777">
        <w:trPr>
          <w:trHeight w:val="300"/>
          <w:jc w:val="center"/>
        </w:trPr>
        <w:tc>
          <w:tcPr>
            <w:tcW w:w="1216" w:type="dxa"/>
            <w:shd w:val="clear" w:color="auto" w:fill="auto"/>
            <w:noWrap/>
            <w:vAlign w:val="bottom"/>
            <w:hideMark/>
          </w:tcPr>
          <w:p w:rsidRPr="0039686C" w:rsidR="0039686C" w:rsidP="0039686C" w:rsidRDefault="0039686C" w14:paraId="7403FDE3" w14:textId="77777777">
            <w:pPr>
              <w:widowControl/>
              <w:autoSpaceDE/>
              <w:autoSpaceDN/>
              <w:adjustRightInd/>
              <w:spacing w:after="0"/>
              <w:rPr>
                <w:color w:val="000000"/>
                <w:szCs w:val="20"/>
              </w:rPr>
            </w:pPr>
            <w:r w:rsidRPr="0039686C">
              <w:rPr>
                <w:color w:val="000000"/>
                <w:szCs w:val="20"/>
              </w:rPr>
              <w:t>2401015000</w:t>
            </w:r>
          </w:p>
        </w:tc>
        <w:tc>
          <w:tcPr>
            <w:tcW w:w="1005" w:type="dxa"/>
            <w:shd w:val="clear" w:color="auto" w:fill="auto"/>
            <w:noWrap/>
            <w:vAlign w:val="bottom"/>
            <w:hideMark/>
          </w:tcPr>
          <w:p w:rsidRPr="0039686C" w:rsidR="0039686C" w:rsidP="0039686C" w:rsidRDefault="0039686C" w14:paraId="582FF191" w14:textId="77777777">
            <w:pPr>
              <w:widowControl/>
              <w:autoSpaceDE/>
              <w:autoSpaceDN/>
              <w:adjustRightInd/>
              <w:spacing w:after="0"/>
              <w:rPr>
                <w:color w:val="000000"/>
                <w:szCs w:val="20"/>
              </w:rPr>
            </w:pPr>
            <w:r w:rsidRPr="0039686C">
              <w:rPr>
                <w:color w:val="000000"/>
                <w:szCs w:val="20"/>
              </w:rPr>
              <w:t>108883</w:t>
            </w:r>
          </w:p>
        </w:tc>
        <w:tc>
          <w:tcPr>
            <w:tcW w:w="5400" w:type="dxa"/>
            <w:shd w:val="clear" w:color="auto" w:fill="auto"/>
            <w:noWrap/>
            <w:vAlign w:val="bottom"/>
            <w:hideMark/>
          </w:tcPr>
          <w:p w:rsidRPr="0039686C" w:rsidR="0039686C" w:rsidP="0039686C" w:rsidRDefault="0039686C" w14:paraId="42531B12" w14:textId="77777777">
            <w:pPr>
              <w:widowControl/>
              <w:autoSpaceDE/>
              <w:autoSpaceDN/>
              <w:adjustRightInd/>
              <w:spacing w:after="0"/>
              <w:rPr>
                <w:color w:val="000000"/>
                <w:szCs w:val="20"/>
              </w:rPr>
            </w:pPr>
            <w:r w:rsidRPr="0039686C">
              <w:rPr>
                <w:color w:val="000000"/>
                <w:szCs w:val="20"/>
              </w:rPr>
              <w:t xml:space="preserve">Toluene </w:t>
            </w:r>
          </w:p>
        </w:tc>
        <w:tc>
          <w:tcPr>
            <w:tcW w:w="1660" w:type="dxa"/>
            <w:shd w:val="clear" w:color="auto" w:fill="auto"/>
            <w:noWrap/>
            <w:vAlign w:val="bottom"/>
            <w:hideMark/>
          </w:tcPr>
          <w:p w:rsidRPr="0039686C" w:rsidR="0039686C" w:rsidP="0039686C" w:rsidRDefault="0039686C" w14:paraId="094261C0" w14:textId="77777777">
            <w:pPr>
              <w:widowControl/>
              <w:autoSpaceDE/>
              <w:autoSpaceDN/>
              <w:adjustRightInd/>
              <w:spacing w:after="0"/>
              <w:jc w:val="right"/>
              <w:rPr>
                <w:color w:val="000000"/>
                <w:szCs w:val="20"/>
              </w:rPr>
            </w:pPr>
            <w:r w:rsidRPr="0039686C">
              <w:rPr>
                <w:color w:val="000000"/>
                <w:szCs w:val="20"/>
              </w:rPr>
              <w:t>0.0397</w:t>
            </w:r>
          </w:p>
        </w:tc>
      </w:tr>
      <w:tr w:rsidRPr="0039686C" w:rsidR="0039686C" w:rsidTr="008D3FAF" w14:paraId="20D591D9" w14:textId="77777777">
        <w:trPr>
          <w:trHeight w:val="300"/>
          <w:jc w:val="center"/>
        </w:trPr>
        <w:tc>
          <w:tcPr>
            <w:tcW w:w="1216" w:type="dxa"/>
            <w:shd w:val="clear" w:color="auto" w:fill="auto"/>
            <w:noWrap/>
            <w:vAlign w:val="bottom"/>
            <w:hideMark/>
          </w:tcPr>
          <w:p w:rsidRPr="0039686C" w:rsidR="0039686C" w:rsidP="0039686C" w:rsidRDefault="0039686C" w14:paraId="482511BD" w14:textId="77777777">
            <w:pPr>
              <w:widowControl/>
              <w:autoSpaceDE/>
              <w:autoSpaceDN/>
              <w:adjustRightInd/>
              <w:spacing w:after="0"/>
              <w:rPr>
                <w:color w:val="000000"/>
                <w:szCs w:val="20"/>
              </w:rPr>
            </w:pPr>
            <w:r w:rsidRPr="0039686C">
              <w:rPr>
                <w:color w:val="000000"/>
                <w:szCs w:val="20"/>
              </w:rPr>
              <w:t>2401015000</w:t>
            </w:r>
          </w:p>
        </w:tc>
        <w:tc>
          <w:tcPr>
            <w:tcW w:w="1005" w:type="dxa"/>
            <w:shd w:val="clear" w:color="auto" w:fill="auto"/>
            <w:noWrap/>
            <w:vAlign w:val="bottom"/>
            <w:hideMark/>
          </w:tcPr>
          <w:p w:rsidRPr="0039686C" w:rsidR="0039686C" w:rsidP="0039686C" w:rsidRDefault="0039686C" w14:paraId="51266DBB" w14:textId="77777777">
            <w:pPr>
              <w:widowControl/>
              <w:autoSpaceDE/>
              <w:autoSpaceDN/>
              <w:adjustRightInd/>
              <w:spacing w:after="0"/>
              <w:rPr>
                <w:color w:val="000000"/>
                <w:szCs w:val="20"/>
              </w:rPr>
            </w:pPr>
            <w:r w:rsidRPr="0039686C">
              <w:rPr>
                <w:color w:val="000000"/>
                <w:szCs w:val="20"/>
              </w:rPr>
              <w:t>1330207</w:t>
            </w:r>
          </w:p>
        </w:tc>
        <w:tc>
          <w:tcPr>
            <w:tcW w:w="5400" w:type="dxa"/>
            <w:shd w:val="clear" w:color="auto" w:fill="auto"/>
            <w:noWrap/>
            <w:vAlign w:val="bottom"/>
            <w:hideMark/>
          </w:tcPr>
          <w:p w:rsidRPr="0039686C" w:rsidR="0039686C" w:rsidP="0039686C" w:rsidRDefault="0039686C" w14:paraId="4A4C7241" w14:textId="77777777">
            <w:pPr>
              <w:widowControl/>
              <w:autoSpaceDE/>
              <w:autoSpaceDN/>
              <w:adjustRightInd/>
              <w:spacing w:after="0"/>
              <w:rPr>
                <w:color w:val="000000"/>
                <w:szCs w:val="20"/>
              </w:rPr>
            </w:pPr>
            <w:r w:rsidRPr="0039686C">
              <w:rPr>
                <w:color w:val="000000"/>
                <w:szCs w:val="20"/>
              </w:rPr>
              <w:t xml:space="preserve">Xylenes (mixed isomers) </w:t>
            </w:r>
          </w:p>
        </w:tc>
        <w:tc>
          <w:tcPr>
            <w:tcW w:w="1660" w:type="dxa"/>
            <w:shd w:val="clear" w:color="auto" w:fill="auto"/>
            <w:noWrap/>
            <w:vAlign w:val="bottom"/>
            <w:hideMark/>
          </w:tcPr>
          <w:p w:rsidRPr="0039686C" w:rsidR="0039686C" w:rsidP="0039686C" w:rsidRDefault="0039686C" w14:paraId="71C800DA" w14:textId="77777777">
            <w:pPr>
              <w:widowControl/>
              <w:autoSpaceDE/>
              <w:autoSpaceDN/>
              <w:adjustRightInd/>
              <w:spacing w:after="0"/>
              <w:jc w:val="right"/>
              <w:rPr>
                <w:color w:val="000000"/>
                <w:szCs w:val="20"/>
              </w:rPr>
            </w:pPr>
            <w:r w:rsidRPr="0039686C">
              <w:rPr>
                <w:color w:val="000000"/>
                <w:szCs w:val="20"/>
              </w:rPr>
              <w:t>0.0034</w:t>
            </w:r>
          </w:p>
        </w:tc>
      </w:tr>
      <w:tr w:rsidRPr="0039686C" w:rsidR="0039686C" w:rsidTr="008D3FAF" w14:paraId="2F691A14" w14:textId="77777777">
        <w:trPr>
          <w:trHeight w:val="300"/>
          <w:jc w:val="center"/>
        </w:trPr>
        <w:tc>
          <w:tcPr>
            <w:tcW w:w="1216" w:type="dxa"/>
            <w:shd w:val="clear" w:color="auto" w:fill="auto"/>
            <w:noWrap/>
            <w:vAlign w:val="bottom"/>
            <w:hideMark/>
          </w:tcPr>
          <w:p w:rsidRPr="0039686C" w:rsidR="0039686C" w:rsidP="0039686C" w:rsidRDefault="0039686C" w14:paraId="3C4905FA" w14:textId="77777777">
            <w:pPr>
              <w:widowControl/>
              <w:autoSpaceDE/>
              <w:autoSpaceDN/>
              <w:adjustRightInd/>
              <w:spacing w:after="0"/>
              <w:rPr>
                <w:color w:val="000000"/>
                <w:szCs w:val="20"/>
              </w:rPr>
            </w:pPr>
            <w:r w:rsidRPr="0039686C">
              <w:rPr>
                <w:color w:val="000000"/>
                <w:szCs w:val="20"/>
              </w:rPr>
              <w:t>2401100000</w:t>
            </w:r>
          </w:p>
        </w:tc>
        <w:tc>
          <w:tcPr>
            <w:tcW w:w="1005" w:type="dxa"/>
            <w:shd w:val="clear" w:color="auto" w:fill="auto"/>
            <w:noWrap/>
            <w:vAlign w:val="bottom"/>
            <w:hideMark/>
          </w:tcPr>
          <w:p w:rsidRPr="0039686C" w:rsidR="0039686C" w:rsidP="0039686C" w:rsidRDefault="0039686C" w14:paraId="587720FC" w14:textId="77777777">
            <w:pPr>
              <w:widowControl/>
              <w:autoSpaceDE/>
              <w:autoSpaceDN/>
              <w:adjustRightInd/>
              <w:spacing w:after="0"/>
              <w:rPr>
                <w:color w:val="000000"/>
                <w:szCs w:val="20"/>
              </w:rPr>
            </w:pPr>
            <w:r w:rsidRPr="0039686C">
              <w:rPr>
                <w:color w:val="000000"/>
                <w:szCs w:val="20"/>
              </w:rPr>
              <w:t>171</w:t>
            </w:r>
          </w:p>
        </w:tc>
        <w:tc>
          <w:tcPr>
            <w:tcW w:w="5400" w:type="dxa"/>
            <w:shd w:val="clear" w:color="auto" w:fill="auto"/>
            <w:noWrap/>
            <w:vAlign w:val="bottom"/>
            <w:hideMark/>
          </w:tcPr>
          <w:p w:rsidRPr="0039686C" w:rsidR="0039686C" w:rsidP="0039686C" w:rsidRDefault="0039686C" w14:paraId="6D39433A" w14:textId="77777777">
            <w:pPr>
              <w:widowControl/>
              <w:autoSpaceDE/>
              <w:autoSpaceDN/>
              <w:adjustRightInd/>
              <w:spacing w:after="0"/>
              <w:rPr>
                <w:color w:val="000000"/>
                <w:szCs w:val="20"/>
              </w:rPr>
            </w:pPr>
            <w:r w:rsidRPr="0039686C">
              <w:rPr>
                <w:color w:val="000000"/>
                <w:szCs w:val="20"/>
              </w:rPr>
              <w:t>Glycol Ethers</w:t>
            </w:r>
          </w:p>
        </w:tc>
        <w:tc>
          <w:tcPr>
            <w:tcW w:w="1660" w:type="dxa"/>
            <w:shd w:val="clear" w:color="auto" w:fill="auto"/>
            <w:noWrap/>
            <w:vAlign w:val="bottom"/>
            <w:hideMark/>
          </w:tcPr>
          <w:p w:rsidRPr="0039686C" w:rsidR="0039686C" w:rsidP="0039686C" w:rsidRDefault="0039686C" w14:paraId="48D5068D" w14:textId="77777777">
            <w:pPr>
              <w:widowControl/>
              <w:autoSpaceDE/>
              <w:autoSpaceDN/>
              <w:adjustRightInd/>
              <w:spacing w:after="0"/>
              <w:jc w:val="right"/>
              <w:rPr>
                <w:color w:val="000000"/>
                <w:szCs w:val="20"/>
              </w:rPr>
            </w:pPr>
            <w:r w:rsidRPr="0039686C">
              <w:rPr>
                <w:color w:val="000000"/>
                <w:szCs w:val="20"/>
              </w:rPr>
              <w:t>0.01382</w:t>
            </w:r>
          </w:p>
        </w:tc>
      </w:tr>
      <w:tr w:rsidRPr="0039686C" w:rsidR="0039686C" w:rsidTr="008D3FAF" w14:paraId="5323BD5D" w14:textId="77777777">
        <w:trPr>
          <w:trHeight w:val="300"/>
          <w:jc w:val="center"/>
        </w:trPr>
        <w:tc>
          <w:tcPr>
            <w:tcW w:w="1216" w:type="dxa"/>
            <w:shd w:val="clear" w:color="auto" w:fill="auto"/>
            <w:noWrap/>
            <w:vAlign w:val="bottom"/>
            <w:hideMark/>
          </w:tcPr>
          <w:p w:rsidRPr="0039686C" w:rsidR="0039686C" w:rsidP="0039686C" w:rsidRDefault="0039686C" w14:paraId="6E1A3659" w14:textId="77777777">
            <w:pPr>
              <w:widowControl/>
              <w:autoSpaceDE/>
              <w:autoSpaceDN/>
              <w:adjustRightInd/>
              <w:spacing w:after="0"/>
              <w:rPr>
                <w:color w:val="000000"/>
                <w:szCs w:val="20"/>
              </w:rPr>
            </w:pPr>
            <w:r w:rsidRPr="0039686C">
              <w:rPr>
                <w:color w:val="000000"/>
                <w:szCs w:val="20"/>
              </w:rPr>
              <w:t>2401100000</w:t>
            </w:r>
          </w:p>
        </w:tc>
        <w:tc>
          <w:tcPr>
            <w:tcW w:w="1005" w:type="dxa"/>
            <w:shd w:val="clear" w:color="auto" w:fill="auto"/>
            <w:noWrap/>
            <w:vAlign w:val="bottom"/>
            <w:hideMark/>
          </w:tcPr>
          <w:p w:rsidRPr="0039686C" w:rsidR="0039686C" w:rsidP="0039686C" w:rsidRDefault="0039686C" w14:paraId="7EA3E04D" w14:textId="77777777">
            <w:pPr>
              <w:widowControl/>
              <w:autoSpaceDE/>
              <w:autoSpaceDN/>
              <w:adjustRightInd/>
              <w:spacing w:after="0"/>
              <w:rPr>
                <w:color w:val="000000"/>
                <w:szCs w:val="20"/>
              </w:rPr>
            </w:pPr>
            <w:r w:rsidRPr="0039686C">
              <w:rPr>
                <w:color w:val="000000"/>
                <w:szCs w:val="20"/>
              </w:rPr>
              <w:t>108101</w:t>
            </w:r>
          </w:p>
        </w:tc>
        <w:tc>
          <w:tcPr>
            <w:tcW w:w="5400" w:type="dxa"/>
            <w:shd w:val="clear" w:color="auto" w:fill="auto"/>
            <w:noWrap/>
            <w:vAlign w:val="bottom"/>
            <w:hideMark/>
          </w:tcPr>
          <w:p w:rsidRPr="0039686C" w:rsidR="0039686C" w:rsidP="0039686C" w:rsidRDefault="0039686C" w14:paraId="6FE0E06F" w14:textId="77777777">
            <w:pPr>
              <w:widowControl/>
              <w:autoSpaceDE/>
              <w:autoSpaceDN/>
              <w:adjustRightInd/>
              <w:spacing w:after="0"/>
              <w:rPr>
                <w:color w:val="000000"/>
                <w:szCs w:val="20"/>
              </w:rPr>
            </w:pPr>
            <w:r w:rsidRPr="0039686C">
              <w:rPr>
                <w:color w:val="000000"/>
                <w:szCs w:val="20"/>
              </w:rPr>
              <w:t>Methyl isobutyl ketone(</w:t>
            </w:r>
            <w:proofErr w:type="spellStart"/>
            <w:r w:rsidRPr="0039686C">
              <w:rPr>
                <w:color w:val="000000"/>
                <w:szCs w:val="20"/>
              </w:rPr>
              <w:t>Hexone</w:t>
            </w:r>
            <w:proofErr w:type="spellEnd"/>
            <w:r w:rsidRPr="0039686C">
              <w:rPr>
                <w:color w:val="000000"/>
                <w:szCs w:val="20"/>
              </w:rPr>
              <w:t>)</w:t>
            </w:r>
          </w:p>
        </w:tc>
        <w:tc>
          <w:tcPr>
            <w:tcW w:w="1660" w:type="dxa"/>
            <w:shd w:val="clear" w:color="auto" w:fill="auto"/>
            <w:noWrap/>
            <w:vAlign w:val="bottom"/>
            <w:hideMark/>
          </w:tcPr>
          <w:p w:rsidRPr="0039686C" w:rsidR="0039686C" w:rsidP="0039686C" w:rsidRDefault="0039686C" w14:paraId="210EE2E9" w14:textId="77777777">
            <w:pPr>
              <w:widowControl/>
              <w:autoSpaceDE/>
              <w:autoSpaceDN/>
              <w:adjustRightInd/>
              <w:spacing w:after="0"/>
              <w:jc w:val="right"/>
              <w:rPr>
                <w:color w:val="000000"/>
                <w:szCs w:val="20"/>
              </w:rPr>
            </w:pPr>
            <w:r w:rsidRPr="0039686C">
              <w:rPr>
                <w:color w:val="000000"/>
                <w:szCs w:val="20"/>
              </w:rPr>
              <w:t>0.0103</w:t>
            </w:r>
          </w:p>
        </w:tc>
      </w:tr>
      <w:tr w:rsidRPr="0039686C" w:rsidR="0039686C" w:rsidTr="008D3FAF" w14:paraId="60AC793A" w14:textId="77777777">
        <w:trPr>
          <w:trHeight w:val="300"/>
          <w:jc w:val="center"/>
        </w:trPr>
        <w:tc>
          <w:tcPr>
            <w:tcW w:w="1216" w:type="dxa"/>
            <w:shd w:val="clear" w:color="auto" w:fill="auto"/>
            <w:noWrap/>
            <w:vAlign w:val="bottom"/>
            <w:hideMark/>
          </w:tcPr>
          <w:p w:rsidRPr="0039686C" w:rsidR="0039686C" w:rsidP="0039686C" w:rsidRDefault="0039686C" w14:paraId="1D2485E2" w14:textId="77777777">
            <w:pPr>
              <w:widowControl/>
              <w:autoSpaceDE/>
              <w:autoSpaceDN/>
              <w:adjustRightInd/>
              <w:spacing w:after="0"/>
              <w:rPr>
                <w:color w:val="000000"/>
                <w:szCs w:val="20"/>
              </w:rPr>
            </w:pPr>
            <w:r w:rsidRPr="0039686C">
              <w:rPr>
                <w:color w:val="000000"/>
                <w:szCs w:val="20"/>
              </w:rPr>
              <w:t>2401100000</w:t>
            </w:r>
          </w:p>
        </w:tc>
        <w:tc>
          <w:tcPr>
            <w:tcW w:w="1005" w:type="dxa"/>
            <w:shd w:val="clear" w:color="auto" w:fill="auto"/>
            <w:noWrap/>
            <w:vAlign w:val="bottom"/>
            <w:hideMark/>
          </w:tcPr>
          <w:p w:rsidRPr="0039686C" w:rsidR="0039686C" w:rsidP="0039686C" w:rsidRDefault="0039686C" w14:paraId="1D30F490" w14:textId="77777777">
            <w:pPr>
              <w:widowControl/>
              <w:autoSpaceDE/>
              <w:autoSpaceDN/>
              <w:adjustRightInd/>
              <w:spacing w:after="0"/>
              <w:rPr>
                <w:color w:val="000000"/>
                <w:szCs w:val="20"/>
              </w:rPr>
            </w:pPr>
            <w:r w:rsidRPr="0039686C">
              <w:rPr>
                <w:color w:val="000000"/>
                <w:szCs w:val="20"/>
              </w:rPr>
              <w:t>108883</w:t>
            </w:r>
          </w:p>
        </w:tc>
        <w:tc>
          <w:tcPr>
            <w:tcW w:w="5400" w:type="dxa"/>
            <w:shd w:val="clear" w:color="auto" w:fill="auto"/>
            <w:noWrap/>
            <w:vAlign w:val="bottom"/>
            <w:hideMark/>
          </w:tcPr>
          <w:p w:rsidRPr="0039686C" w:rsidR="0039686C" w:rsidP="0039686C" w:rsidRDefault="0039686C" w14:paraId="7A22FA65" w14:textId="77777777">
            <w:pPr>
              <w:widowControl/>
              <w:autoSpaceDE/>
              <w:autoSpaceDN/>
              <w:adjustRightInd/>
              <w:spacing w:after="0"/>
              <w:rPr>
                <w:color w:val="000000"/>
                <w:szCs w:val="20"/>
              </w:rPr>
            </w:pPr>
            <w:r w:rsidRPr="0039686C">
              <w:rPr>
                <w:color w:val="000000"/>
                <w:szCs w:val="20"/>
              </w:rPr>
              <w:t xml:space="preserve">Toluene </w:t>
            </w:r>
          </w:p>
        </w:tc>
        <w:tc>
          <w:tcPr>
            <w:tcW w:w="1660" w:type="dxa"/>
            <w:shd w:val="clear" w:color="auto" w:fill="auto"/>
            <w:noWrap/>
            <w:vAlign w:val="bottom"/>
            <w:hideMark/>
          </w:tcPr>
          <w:p w:rsidRPr="0039686C" w:rsidR="0039686C" w:rsidP="0039686C" w:rsidRDefault="0039686C" w14:paraId="2AECFCD6" w14:textId="77777777">
            <w:pPr>
              <w:widowControl/>
              <w:autoSpaceDE/>
              <w:autoSpaceDN/>
              <w:adjustRightInd/>
              <w:spacing w:after="0"/>
              <w:jc w:val="right"/>
              <w:rPr>
                <w:color w:val="000000"/>
                <w:szCs w:val="20"/>
              </w:rPr>
            </w:pPr>
            <w:r w:rsidRPr="0039686C">
              <w:rPr>
                <w:color w:val="000000"/>
                <w:szCs w:val="20"/>
              </w:rPr>
              <w:t>0.0397</w:t>
            </w:r>
          </w:p>
        </w:tc>
      </w:tr>
      <w:tr w:rsidRPr="0039686C" w:rsidR="0039686C" w:rsidTr="008D3FAF" w14:paraId="59E7D5E3" w14:textId="77777777">
        <w:trPr>
          <w:trHeight w:val="300"/>
          <w:jc w:val="center"/>
        </w:trPr>
        <w:tc>
          <w:tcPr>
            <w:tcW w:w="1216" w:type="dxa"/>
            <w:shd w:val="clear" w:color="auto" w:fill="auto"/>
            <w:noWrap/>
            <w:vAlign w:val="bottom"/>
            <w:hideMark/>
          </w:tcPr>
          <w:p w:rsidRPr="0039686C" w:rsidR="0039686C" w:rsidP="0039686C" w:rsidRDefault="0039686C" w14:paraId="53B39DF4" w14:textId="77777777">
            <w:pPr>
              <w:widowControl/>
              <w:autoSpaceDE/>
              <w:autoSpaceDN/>
              <w:adjustRightInd/>
              <w:spacing w:after="0"/>
              <w:rPr>
                <w:color w:val="000000"/>
                <w:szCs w:val="20"/>
              </w:rPr>
            </w:pPr>
            <w:r w:rsidRPr="0039686C">
              <w:rPr>
                <w:color w:val="000000"/>
                <w:szCs w:val="20"/>
              </w:rPr>
              <w:t>2401100000</w:t>
            </w:r>
          </w:p>
        </w:tc>
        <w:tc>
          <w:tcPr>
            <w:tcW w:w="1005" w:type="dxa"/>
            <w:shd w:val="clear" w:color="auto" w:fill="auto"/>
            <w:noWrap/>
            <w:vAlign w:val="bottom"/>
            <w:hideMark/>
          </w:tcPr>
          <w:p w:rsidRPr="0039686C" w:rsidR="0039686C" w:rsidP="0039686C" w:rsidRDefault="0039686C" w14:paraId="2CBF8B75" w14:textId="77777777">
            <w:pPr>
              <w:widowControl/>
              <w:autoSpaceDE/>
              <w:autoSpaceDN/>
              <w:adjustRightInd/>
              <w:spacing w:after="0"/>
              <w:rPr>
                <w:color w:val="000000"/>
                <w:szCs w:val="20"/>
              </w:rPr>
            </w:pPr>
            <w:r w:rsidRPr="0039686C">
              <w:rPr>
                <w:color w:val="000000"/>
                <w:szCs w:val="20"/>
              </w:rPr>
              <w:t>1330207</w:t>
            </w:r>
          </w:p>
        </w:tc>
        <w:tc>
          <w:tcPr>
            <w:tcW w:w="5400" w:type="dxa"/>
            <w:shd w:val="clear" w:color="auto" w:fill="auto"/>
            <w:noWrap/>
            <w:vAlign w:val="bottom"/>
            <w:hideMark/>
          </w:tcPr>
          <w:p w:rsidRPr="0039686C" w:rsidR="0039686C" w:rsidP="0039686C" w:rsidRDefault="0039686C" w14:paraId="4B55DDF9" w14:textId="77777777">
            <w:pPr>
              <w:widowControl/>
              <w:autoSpaceDE/>
              <w:autoSpaceDN/>
              <w:adjustRightInd/>
              <w:spacing w:after="0"/>
              <w:rPr>
                <w:color w:val="000000"/>
                <w:szCs w:val="20"/>
              </w:rPr>
            </w:pPr>
            <w:r w:rsidRPr="0039686C">
              <w:rPr>
                <w:color w:val="000000"/>
                <w:szCs w:val="20"/>
              </w:rPr>
              <w:t xml:space="preserve">Xylenes (mixed isomers) </w:t>
            </w:r>
          </w:p>
        </w:tc>
        <w:tc>
          <w:tcPr>
            <w:tcW w:w="1660" w:type="dxa"/>
            <w:shd w:val="clear" w:color="auto" w:fill="auto"/>
            <w:noWrap/>
            <w:vAlign w:val="bottom"/>
            <w:hideMark/>
          </w:tcPr>
          <w:p w:rsidRPr="0039686C" w:rsidR="0039686C" w:rsidP="0039686C" w:rsidRDefault="0039686C" w14:paraId="38316476" w14:textId="77777777">
            <w:pPr>
              <w:widowControl/>
              <w:autoSpaceDE/>
              <w:autoSpaceDN/>
              <w:adjustRightInd/>
              <w:spacing w:after="0"/>
              <w:jc w:val="right"/>
              <w:rPr>
                <w:color w:val="000000"/>
                <w:szCs w:val="20"/>
              </w:rPr>
            </w:pPr>
            <w:r w:rsidRPr="0039686C">
              <w:rPr>
                <w:color w:val="000000"/>
                <w:szCs w:val="20"/>
              </w:rPr>
              <w:t>0.0034</w:t>
            </w:r>
          </w:p>
        </w:tc>
      </w:tr>
      <w:tr w:rsidRPr="0039686C" w:rsidR="0039686C" w:rsidTr="008D3FAF" w14:paraId="1AC46C16" w14:textId="77777777">
        <w:trPr>
          <w:trHeight w:val="300"/>
          <w:jc w:val="center"/>
        </w:trPr>
        <w:tc>
          <w:tcPr>
            <w:tcW w:w="1216" w:type="dxa"/>
            <w:shd w:val="clear" w:color="auto" w:fill="auto"/>
            <w:noWrap/>
            <w:vAlign w:val="bottom"/>
            <w:hideMark/>
          </w:tcPr>
          <w:p w:rsidRPr="0039686C" w:rsidR="0039686C" w:rsidP="0039686C" w:rsidRDefault="0039686C" w14:paraId="2E054932" w14:textId="77777777">
            <w:pPr>
              <w:widowControl/>
              <w:autoSpaceDE/>
              <w:autoSpaceDN/>
              <w:adjustRightInd/>
              <w:spacing w:after="0"/>
              <w:rPr>
                <w:color w:val="000000"/>
                <w:szCs w:val="20"/>
              </w:rPr>
            </w:pPr>
            <w:r w:rsidRPr="0039686C">
              <w:rPr>
                <w:color w:val="000000"/>
                <w:szCs w:val="20"/>
              </w:rPr>
              <w:t>2401200000</w:t>
            </w:r>
          </w:p>
        </w:tc>
        <w:tc>
          <w:tcPr>
            <w:tcW w:w="1005" w:type="dxa"/>
            <w:shd w:val="clear" w:color="auto" w:fill="auto"/>
            <w:noWrap/>
            <w:vAlign w:val="bottom"/>
            <w:hideMark/>
          </w:tcPr>
          <w:p w:rsidRPr="0039686C" w:rsidR="0039686C" w:rsidP="0039686C" w:rsidRDefault="0039686C" w14:paraId="1BD5D3F0" w14:textId="77777777">
            <w:pPr>
              <w:widowControl/>
              <w:autoSpaceDE/>
              <w:autoSpaceDN/>
              <w:adjustRightInd/>
              <w:spacing w:after="0"/>
              <w:rPr>
                <w:color w:val="000000"/>
                <w:szCs w:val="20"/>
              </w:rPr>
            </w:pPr>
            <w:r w:rsidRPr="0039686C">
              <w:rPr>
                <w:color w:val="000000"/>
                <w:szCs w:val="20"/>
              </w:rPr>
              <w:t>171</w:t>
            </w:r>
          </w:p>
        </w:tc>
        <w:tc>
          <w:tcPr>
            <w:tcW w:w="5400" w:type="dxa"/>
            <w:shd w:val="clear" w:color="auto" w:fill="auto"/>
            <w:noWrap/>
            <w:vAlign w:val="bottom"/>
            <w:hideMark/>
          </w:tcPr>
          <w:p w:rsidRPr="0039686C" w:rsidR="0039686C" w:rsidP="0039686C" w:rsidRDefault="0039686C" w14:paraId="753070AE" w14:textId="77777777">
            <w:pPr>
              <w:widowControl/>
              <w:autoSpaceDE/>
              <w:autoSpaceDN/>
              <w:adjustRightInd/>
              <w:spacing w:after="0"/>
              <w:rPr>
                <w:color w:val="000000"/>
                <w:szCs w:val="20"/>
              </w:rPr>
            </w:pPr>
            <w:r w:rsidRPr="0039686C">
              <w:rPr>
                <w:color w:val="000000"/>
                <w:szCs w:val="20"/>
              </w:rPr>
              <w:t>Glycol Ethers</w:t>
            </w:r>
          </w:p>
        </w:tc>
        <w:tc>
          <w:tcPr>
            <w:tcW w:w="1660" w:type="dxa"/>
            <w:shd w:val="clear" w:color="auto" w:fill="auto"/>
            <w:noWrap/>
            <w:vAlign w:val="bottom"/>
            <w:hideMark/>
          </w:tcPr>
          <w:p w:rsidRPr="0039686C" w:rsidR="0039686C" w:rsidP="0039686C" w:rsidRDefault="0039686C" w14:paraId="5E5FC2E3" w14:textId="77777777">
            <w:pPr>
              <w:widowControl/>
              <w:autoSpaceDE/>
              <w:autoSpaceDN/>
              <w:adjustRightInd/>
              <w:spacing w:after="0"/>
              <w:jc w:val="right"/>
              <w:rPr>
                <w:color w:val="000000"/>
                <w:szCs w:val="20"/>
              </w:rPr>
            </w:pPr>
            <w:r w:rsidRPr="0039686C">
              <w:rPr>
                <w:color w:val="000000"/>
                <w:szCs w:val="20"/>
              </w:rPr>
              <w:t>0.01382</w:t>
            </w:r>
          </w:p>
        </w:tc>
      </w:tr>
      <w:tr w:rsidRPr="0039686C" w:rsidR="0039686C" w:rsidTr="008D3FAF" w14:paraId="40BD4647" w14:textId="77777777">
        <w:trPr>
          <w:trHeight w:val="300"/>
          <w:jc w:val="center"/>
        </w:trPr>
        <w:tc>
          <w:tcPr>
            <w:tcW w:w="1216" w:type="dxa"/>
            <w:shd w:val="clear" w:color="auto" w:fill="auto"/>
            <w:noWrap/>
            <w:vAlign w:val="bottom"/>
            <w:hideMark/>
          </w:tcPr>
          <w:p w:rsidRPr="0039686C" w:rsidR="0039686C" w:rsidP="0039686C" w:rsidRDefault="0039686C" w14:paraId="7C7357DD" w14:textId="77777777">
            <w:pPr>
              <w:widowControl/>
              <w:autoSpaceDE/>
              <w:autoSpaceDN/>
              <w:adjustRightInd/>
              <w:spacing w:after="0"/>
              <w:rPr>
                <w:color w:val="000000"/>
                <w:szCs w:val="20"/>
              </w:rPr>
            </w:pPr>
            <w:r w:rsidRPr="0039686C">
              <w:rPr>
                <w:color w:val="000000"/>
                <w:szCs w:val="20"/>
              </w:rPr>
              <w:t>2401200000</w:t>
            </w:r>
          </w:p>
        </w:tc>
        <w:tc>
          <w:tcPr>
            <w:tcW w:w="1005" w:type="dxa"/>
            <w:shd w:val="clear" w:color="auto" w:fill="auto"/>
            <w:noWrap/>
            <w:vAlign w:val="bottom"/>
            <w:hideMark/>
          </w:tcPr>
          <w:p w:rsidRPr="0039686C" w:rsidR="0039686C" w:rsidP="0039686C" w:rsidRDefault="0039686C" w14:paraId="6FFEAB40" w14:textId="77777777">
            <w:pPr>
              <w:widowControl/>
              <w:autoSpaceDE/>
              <w:autoSpaceDN/>
              <w:adjustRightInd/>
              <w:spacing w:after="0"/>
              <w:rPr>
                <w:color w:val="000000"/>
                <w:szCs w:val="20"/>
              </w:rPr>
            </w:pPr>
            <w:r w:rsidRPr="0039686C">
              <w:rPr>
                <w:color w:val="000000"/>
                <w:szCs w:val="20"/>
              </w:rPr>
              <w:t>108101</w:t>
            </w:r>
          </w:p>
        </w:tc>
        <w:tc>
          <w:tcPr>
            <w:tcW w:w="5400" w:type="dxa"/>
            <w:shd w:val="clear" w:color="auto" w:fill="auto"/>
            <w:noWrap/>
            <w:vAlign w:val="bottom"/>
            <w:hideMark/>
          </w:tcPr>
          <w:p w:rsidRPr="0039686C" w:rsidR="0039686C" w:rsidP="0039686C" w:rsidRDefault="0039686C" w14:paraId="17FC9ABB" w14:textId="77777777">
            <w:pPr>
              <w:widowControl/>
              <w:autoSpaceDE/>
              <w:autoSpaceDN/>
              <w:adjustRightInd/>
              <w:spacing w:after="0"/>
              <w:rPr>
                <w:color w:val="000000"/>
                <w:szCs w:val="20"/>
              </w:rPr>
            </w:pPr>
            <w:r w:rsidRPr="0039686C">
              <w:rPr>
                <w:color w:val="000000"/>
                <w:szCs w:val="20"/>
              </w:rPr>
              <w:t>Methyl isobutyl ketone(</w:t>
            </w:r>
            <w:proofErr w:type="spellStart"/>
            <w:r w:rsidRPr="0039686C">
              <w:rPr>
                <w:color w:val="000000"/>
                <w:szCs w:val="20"/>
              </w:rPr>
              <w:t>Hexone</w:t>
            </w:r>
            <w:proofErr w:type="spellEnd"/>
            <w:r w:rsidRPr="0039686C">
              <w:rPr>
                <w:color w:val="000000"/>
                <w:szCs w:val="20"/>
              </w:rPr>
              <w:t>)</w:t>
            </w:r>
          </w:p>
        </w:tc>
        <w:tc>
          <w:tcPr>
            <w:tcW w:w="1660" w:type="dxa"/>
            <w:shd w:val="clear" w:color="auto" w:fill="auto"/>
            <w:noWrap/>
            <w:vAlign w:val="bottom"/>
            <w:hideMark/>
          </w:tcPr>
          <w:p w:rsidRPr="0039686C" w:rsidR="0039686C" w:rsidP="0039686C" w:rsidRDefault="0039686C" w14:paraId="50C8C1BD" w14:textId="77777777">
            <w:pPr>
              <w:widowControl/>
              <w:autoSpaceDE/>
              <w:autoSpaceDN/>
              <w:adjustRightInd/>
              <w:spacing w:after="0"/>
              <w:jc w:val="right"/>
              <w:rPr>
                <w:color w:val="000000"/>
                <w:szCs w:val="20"/>
              </w:rPr>
            </w:pPr>
            <w:r w:rsidRPr="0039686C">
              <w:rPr>
                <w:color w:val="000000"/>
                <w:szCs w:val="20"/>
              </w:rPr>
              <w:t>0.0103</w:t>
            </w:r>
          </w:p>
        </w:tc>
      </w:tr>
      <w:tr w:rsidRPr="0039686C" w:rsidR="0039686C" w:rsidTr="008D3FAF" w14:paraId="1A65C388" w14:textId="77777777">
        <w:trPr>
          <w:trHeight w:val="300"/>
          <w:jc w:val="center"/>
        </w:trPr>
        <w:tc>
          <w:tcPr>
            <w:tcW w:w="1216" w:type="dxa"/>
            <w:shd w:val="clear" w:color="auto" w:fill="auto"/>
            <w:noWrap/>
            <w:vAlign w:val="bottom"/>
            <w:hideMark/>
          </w:tcPr>
          <w:p w:rsidRPr="0039686C" w:rsidR="0039686C" w:rsidP="0039686C" w:rsidRDefault="0039686C" w14:paraId="383DEABC" w14:textId="77777777">
            <w:pPr>
              <w:widowControl/>
              <w:autoSpaceDE/>
              <w:autoSpaceDN/>
              <w:adjustRightInd/>
              <w:spacing w:after="0"/>
              <w:rPr>
                <w:color w:val="000000"/>
                <w:szCs w:val="20"/>
              </w:rPr>
            </w:pPr>
            <w:r w:rsidRPr="0039686C">
              <w:rPr>
                <w:color w:val="000000"/>
                <w:szCs w:val="20"/>
              </w:rPr>
              <w:t>2401200000</w:t>
            </w:r>
          </w:p>
        </w:tc>
        <w:tc>
          <w:tcPr>
            <w:tcW w:w="1005" w:type="dxa"/>
            <w:shd w:val="clear" w:color="auto" w:fill="auto"/>
            <w:noWrap/>
            <w:vAlign w:val="bottom"/>
            <w:hideMark/>
          </w:tcPr>
          <w:p w:rsidRPr="0039686C" w:rsidR="0039686C" w:rsidP="0039686C" w:rsidRDefault="0039686C" w14:paraId="3A62F913" w14:textId="77777777">
            <w:pPr>
              <w:widowControl/>
              <w:autoSpaceDE/>
              <w:autoSpaceDN/>
              <w:adjustRightInd/>
              <w:spacing w:after="0"/>
              <w:rPr>
                <w:color w:val="000000"/>
                <w:szCs w:val="20"/>
              </w:rPr>
            </w:pPr>
            <w:r w:rsidRPr="0039686C">
              <w:rPr>
                <w:color w:val="000000"/>
                <w:szCs w:val="20"/>
              </w:rPr>
              <w:t>108883</w:t>
            </w:r>
          </w:p>
        </w:tc>
        <w:tc>
          <w:tcPr>
            <w:tcW w:w="5400" w:type="dxa"/>
            <w:shd w:val="clear" w:color="auto" w:fill="auto"/>
            <w:noWrap/>
            <w:vAlign w:val="bottom"/>
            <w:hideMark/>
          </w:tcPr>
          <w:p w:rsidRPr="0039686C" w:rsidR="0039686C" w:rsidP="0039686C" w:rsidRDefault="0039686C" w14:paraId="01FA3263" w14:textId="77777777">
            <w:pPr>
              <w:widowControl/>
              <w:autoSpaceDE/>
              <w:autoSpaceDN/>
              <w:adjustRightInd/>
              <w:spacing w:after="0"/>
              <w:rPr>
                <w:color w:val="000000"/>
                <w:szCs w:val="20"/>
              </w:rPr>
            </w:pPr>
            <w:r w:rsidRPr="0039686C">
              <w:rPr>
                <w:color w:val="000000"/>
                <w:szCs w:val="20"/>
              </w:rPr>
              <w:t xml:space="preserve">Toluene </w:t>
            </w:r>
          </w:p>
        </w:tc>
        <w:tc>
          <w:tcPr>
            <w:tcW w:w="1660" w:type="dxa"/>
            <w:shd w:val="clear" w:color="auto" w:fill="auto"/>
            <w:noWrap/>
            <w:vAlign w:val="bottom"/>
            <w:hideMark/>
          </w:tcPr>
          <w:p w:rsidRPr="0039686C" w:rsidR="0039686C" w:rsidP="0039686C" w:rsidRDefault="0039686C" w14:paraId="766BA354" w14:textId="77777777">
            <w:pPr>
              <w:widowControl/>
              <w:autoSpaceDE/>
              <w:autoSpaceDN/>
              <w:adjustRightInd/>
              <w:spacing w:after="0"/>
              <w:jc w:val="right"/>
              <w:rPr>
                <w:color w:val="000000"/>
                <w:szCs w:val="20"/>
              </w:rPr>
            </w:pPr>
            <w:r w:rsidRPr="0039686C">
              <w:rPr>
                <w:color w:val="000000"/>
                <w:szCs w:val="20"/>
              </w:rPr>
              <w:t>0.0397</w:t>
            </w:r>
          </w:p>
        </w:tc>
      </w:tr>
      <w:tr w:rsidRPr="0039686C" w:rsidR="0039686C" w:rsidTr="008D3FAF" w14:paraId="184D435B" w14:textId="77777777">
        <w:trPr>
          <w:trHeight w:val="300"/>
          <w:jc w:val="center"/>
        </w:trPr>
        <w:tc>
          <w:tcPr>
            <w:tcW w:w="1216" w:type="dxa"/>
            <w:shd w:val="clear" w:color="auto" w:fill="auto"/>
            <w:noWrap/>
            <w:vAlign w:val="bottom"/>
            <w:hideMark/>
          </w:tcPr>
          <w:p w:rsidRPr="0039686C" w:rsidR="0039686C" w:rsidP="0039686C" w:rsidRDefault="0039686C" w14:paraId="4D0B061B" w14:textId="77777777">
            <w:pPr>
              <w:widowControl/>
              <w:autoSpaceDE/>
              <w:autoSpaceDN/>
              <w:adjustRightInd/>
              <w:spacing w:after="0"/>
              <w:rPr>
                <w:color w:val="000000"/>
                <w:szCs w:val="20"/>
              </w:rPr>
            </w:pPr>
            <w:r w:rsidRPr="0039686C">
              <w:rPr>
                <w:color w:val="000000"/>
                <w:szCs w:val="20"/>
              </w:rPr>
              <w:lastRenderedPageBreak/>
              <w:t>2401200000</w:t>
            </w:r>
          </w:p>
        </w:tc>
        <w:tc>
          <w:tcPr>
            <w:tcW w:w="1005" w:type="dxa"/>
            <w:shd w:val="clear" w:color="auto" w:fill="auto"/>
            <w:noWrap/>
            <w:vAlign w:val="bottom"/>
            <w:hideMark/>
          </w:tcPr>
          <w:p w:rsidRPr="0039686C" w:rsidR="0039686C" w:rsidP="0039686C" w:rsidRDefault="0039686C" w14:paraId="3AF62183" w14:textId="77777777">
            <w:pPr>
              <w:widowControl/>
              <w:autoSpaceDE/>
              <w:autoSpaceDN/>
              <w:adjustRightInd/>
              <w:spacing w:after="0"/>
              <w:rPr>
                <w:color w:val="000000"/>
                <w:szCs w:val="20"/>
              </w:rPr>
            </w:pPr>
            <w:r w:rsidRPr="0039686C">
              <w:rPr>
                <w:color w:val="000000"/>
                <w:szCs w:val="20"/>
              </w:rPr>
              <w:t>1330207</w:t>
            </w:r>
          </w:p>
        </w:tc>
        <w:tc>
          <w:tcPr>
            <w:tcW w:w="5400" w:type="dxa"/>
            <w:shd w:val="clear" w:color="auto" w:fill="auto"/>
            <w:noWrap/>
            <w:vAlign w:val="bottom"/>
            <w:hideMark/>
          </w:tcPr>
          <w:p w:rsidRPr="0039686C" w:rsidR="0039686C" w:rsidP="0039686C" w:rsidRDefault="0039686C" w14:paraId="0F70610E" w14:textId="77777777">
            <w:pPr>
              <w:widowControl/>
              <w:autoSpaceDE/>
              <w:autoSpaceDN/>
              <w:adjustRightInd/>
              <w:spacing w:after="0"/>
              <w:rPr>
                <w:color w:val="000000"/>
                <w:szCs w:val="20"/>
              </w:rPr>
            </w:pPr>
            <w:r w:rsidRPr="0039686C">
              <w:rPr>
                <w:color w:val="000000"/>
                <w:szCs w:val="20"/>
              </w:rPr>
              <w:t xml:space="preserve">Xylenes (mixed isomers) </w:t>
            </w:r>
          </w:p>
        </w:tc>
        <w:tc>
          <w:tcPr>
            <w:tcW w:w="1660" w:type="dxa"/>
            <w:shd w:val="clear" w:color="auto" w:fill="auto"/>
            <w:noWrap/>
            <w:vAlign w:val="bottom"/>
            <w:hideMark/>
          </w:tcPr>
          <w:p w:rsidRPr="0039686C" w:rsidR="0039686C" w:rsidP="0039686C" w:rsidRDefault="0039686C" w14:paraId="65480DFB" w14:textId="77777777">
            <w:pPr>
              <w:widowControl/>
              <w:autoSpaceDE/>
              <w:autoSpaceDN/>
              <w:adjustRightInd/>
              <w:spacing w:after="0"/>
              <w:jc w:val="right"/>
              <w:rPr>
                <w:color w:val="000000"/>
                <w:szCs w:val="20"/>
              </w:rPr>
            </w:pPr>
            <w:r w:rsidRPr="0039686C">
              <w:rPr>
                <w:color w:val="000000"/>
                <w:szCs w:val="20"/>
              </w:rPr>
              <w:t>0.0034</w:t>
            </w:r>
          </w:p>
        </w:tc>
      </w:tr>
      <w:tr w:rsidRPr="0039686C" w:rsidR="0039686C" w:rsidTr="008D3FAF" w14:paraId="2D3F002A" w14:textId="77777777">
        <w:trPr>
          <w:trHeight w:val="300"/>
          <w:jc w:val="center"/>
        </w:trPr>
        <w:tc>
          <w:tcPr>
            <w:tcW w:w="1216" w:type="dxa"/>
            <w:shd w:val="clear" w:color="auto" w:fill="auto"/>
            <w:noWrap/>
            <w:vAlign w:val="bottom"/>
            <w:hideMark/>
          </w:tcPr>
          <w:p w:rsidRPr="0039686C" w:rsidR="0039686C" w:rsidP="0039686C" w:rsidRDefault="0039686C" w14:paraId="671DC67C" w14:textId="77777777">
            <w:pPr>
              <w:widowControl/>
              <w:autoSpaceDE/>
              <w:autoSpaceDN/>
              <w:adjustRightInd/>
              <w:spacing w:after="0"/>
              <w:rPr>
                <w:color w:val="000000"/>
                <w:szCs w:val="20"/>
              </w:rPr>
            </w:pPr>
            <w:r w:rsidRPr="0039686C">
              <w:rPr>
                <w:color w:val="000000"/>
                <w:szCs w:val="20"/>
              </w:rPr>
              <w:t>2401090000</w:t>
            </w:r>
          </w:p>
        </w:tc>
        <w:tc>
          <w:tcPr>
            <w:tcW w:w="1005" w:type="dxa"/>
            <w:shd w:val="clear" w:color="auto" w:fill="auto"/>
            <w:noWrap/>
            <w:vAlign w:val="bottom"/>
            <w:hideMark/>
          </w:tcPr>
          <w:p w:rsidRPr="0039686C" w:rsidR="0039686C" w:rsidP="0039686C" w:rsidRDefault="0039686C" w14:paraId="7C54675F" w14:textId="77777777">
            <w:pPr>
              <w:widowControl/>
              <w:autoSpaceDE/>
              <w:autoSpaceDN/>
              <w:adjustRightInd/>
              <w:spacing w:after="0"/>
              <w:rPr>
                <w:color w:val="000000"/>
                <w:szCs w:val="20"/>
              </w:rPr>
            </w:pPr>
            <w:r w:rsidRPr="0039686C">
              <w:rPr>
                <w:color w:val="000000"/>
                <w:szCs w:val="20"/>
              </w:rPr>
              <w:t>171</w:t>
            </w:r>
          </w:p>
        </w:tc>
        <w:tc>
          <w:tcPr>
            <w:tcW w:w="5400" w:type="dxa"/>
            <w:shd w:val="clear" w:color="auto" w:fill="auto"/>
            <w:noWrap/>
            <w:vAlign w:val="bottom"/>
            <w:hideMark/>
          </w:tcPr>
          <w:p w:rsidRPr="0039686C" w:rsidR="0039686C" w:rsidP="0039686C" w:rsidRDefault="0039686C" w14:paraId="4D0EB008" w14:textId="77777777">
            <w:pPr>
              <w:widowControl/>
              <w:autoSpaceDE/>
              <w:autoSpaceDN/>
              <w:adjustRightInd/>
              <w:spacing w:after="0"/>
              <w:rPr>
                <w:color w:val="000000"/>
                <w:szCs w:val="20"/>
              </w:rPr>
            </w:pPr>
            <w:r w:rsidRPr="0039686C">
              <w:rPr>
                <w:color w:val="000000"/>
                <w:szCs w:val="20"/>
              </w:rPr>
              <w:t>Glycol Ethers</w:t>
            </w:r>
          </w:p>
        </w:tc>
        <w:tc>
          <w:tcPr>
            <w:tcW w:w="1660" w:type="dxa"/>
            <w:shd w:val="clear" w:color="auto" w:fill="auto"/>
            <w:noWrap/>
            <w:vAlign w:val="bottom"/>
            <w:hideMark/>
          </w:tcPr>
          <w:p w:rsidRPr="0039686C" w:rsidR="0039686C" w:rsidP="0039686C" w:rsidRDefault="0039686C" w14:paraId="4783FAF2" w14:textId="77777777">
            <w:pPr>
              <w:widowControl/>
              <w:autoSpaceDE/>
              <w:autoSpaceDN/>
              <w:adjustRightInd/>
              <w:spacing w:after="0"/>
              <w:jc w:val="right"/>
              <w:rPr>
                <w:color w:val="000000"/>
                <w:szCs w:val="20"/>
              </w:rPr>
            </w:pPr>
            <w:r w:rsidRPr="0039686C">
              <w:rPr>
                <w:color w:val="000000"/>
                <w:szCs w:val="20"/>
              </w:rPr>
              <w:t>0.01382</w:t>
            </w:r>
          </w:p>
        </w:tc>
      </w:tr>
      <w:tr w:rsidRPr="0039686C" w:rsidR="0039686C" w:rsidTr="008D3FAF" w14:paraId="5E5AE330" w14:textId="77777777">
        <w:trPr>
          <w:trHeight w:val="300"/>
          <w:jc w:val="center"/>
        </w:trPr>
        <w:tc>
          <w:tcPr>
            <w:tcW w:w="1216" w:type="dxa"/>
            <w:shd w:val="clear" w:color="auto" w:fill="auto"/>
            <w:noWrap/>
            <w:vAlign w:val="bottom"/>
            <w:hideMark/>
          </w:tcPr>
          <w:p w:rsidRPr="0039686C" w:rsidR="0039686C" w:rsidP="0039686C" w:rsidRDefault="0039686C" w14:paraId="64F61476" w14:textId="77777777">
            <w:pPr>
              <w:widowControl/>
              <w:autoSpaceDE/>
              <w:autoSpaceDN/>
              <w:adjustRightInd/>
              <w:spacing w:after="0"/>
              <w:rPr>
                <w:color w:val="000000"/>
                <w:szCs w:val="20"/>
              </w:rPr>
            </w:pPr>
            <w:r w:rsidRPr="0039686C">
              <w:rPr>
                <w:color w:val="000000"/>
                <w:szCs w:val="20"/>
              </w:rPr>
              <w:t>2401090000</w:t>
            </w:r>
          </w:p>
        </w:tc>
        <w:tc>
          <w:tcPr>
            <w:tcW w:w="1005" w:type="dxa"/>
            <w:shd w:val="clear" w:color="auto" w:fill="auto"/>
            <w:noWrap/>
            <w:vAlign w:val="bottom"/>
            <w:hideMark/>
          </w:tcPr>
          <w:p w:rsidRPr="0039686C" w:rsidR="0039686C" w:rsidP="0039686C" w:rsidRDefault="0039686C" w14:paraId="4F7BDE77" w14:textId="77777777">
            <w:pPr>
              <w:widowControl/>
              <w:autoSpaceDE/>
              <w:autoSpaceDN/>
              <w:adjustRightInd/>
              <w:spacing w:after="0"/>
              <w:rPr>
                <w:color w:val="000000"/>
                <w:szCs w:val="20"/>
              </w:rPr>
            </w:pPr>
            <w:r w:rsidRPr="0039686C">
              <w:rPr>
                <w:color w:val="000000"/>
                <w:szCs w:val="20"/>
              </w:rPr>
              <w:t>108101</w:t>
            </w:r>
          </w:p>
        </w:tc>
        <w:tc>
          <w:tcPr>
            <w:tcW w:w="5400" w:type="dxa"/>
            <w:shd w:val="clear" w:color="auto" w:fill="auto"/>
            <w:noWrap/>
            <w:vAlign w:val="bottom"/>
            <w:hideMark/>
          </w:tcPr>
          <w:p w:rsidRPr="0039686C" w:rsidR="0039686C" w:rsidP="0039686C" w:rsidRDefault="0039686C" w14:paraId="5E124EC6" w14:textId="77777777">
            <w:pPr>
              <w:widowControl/>
              <w:autoSpaceDE/>
              <w:autoSpaceDN/>
              <w:adjustRightInd/>
              <w:spacing w:after="0"/>
              <w:rPr>
                <w:color w:val="000000"/>
                <w:szCs w:val="20"/>
              </w:rPr>
            </w:pPr>
            <w:r w:rsidRPr="0039686C">
              <w:rPr>
                <w:color w:val="000000"/>
                <w:szCs w:val="20"/>
              </w:rPr>
              <w:t>Methyl isobutyl ketone(</w:t>
            </w:r>
            <w:proofErr w:type="spellStart"/>
            <w:r w:rsidRPr="0039686C">
              <w:rPr>
                <w:color w:val="000000"/>
                <w:szCs w:val="20"/>
              </w:rPr>
              <w:t>Hexone</w:t>
            </w:r>
            <w:proofErr w:type="spellEnd"/>
            <w:r w:rsidRPr="0039686C">
              <w:rPr>
                <w:color w:val="000000"/>
                <w:szCs w:val="20"/>
              </w:rPr>
              <w:t>)</w:t>
            </w:r>
          </w:p>
        </w:tc>
        <w:tc>
          <w:tcPr>
            <w:tcW w:w="1660" w:type="dxa"/>
            <w:shd w:val="clear" w:color="auto" w:fill="auto"/>
            <w:noWrap/>
            <w:vAlign w:val="bottom"/>
            <w:hideMark/>
          </w:tcPr>
          <w:p w:rsidRPr="0039686C" w:rsidR="0039686C" w:rsidP="0039686C" w:rsidRDefault="0039686C" w14:paraId="7F64F012" w14:textId="77777777">
            <w:pPr>
              <w:widowControl/>
              <w:autoSpaceDE/>
              <w:autoSpaceDN/>
              <w:adjustRightInd/>
              <w:spacing w:after="0"/>
              <w:jc w:val="right"/>
              <w:rPr>
                <w:color w:val="000000"/>
                <w:szCs w:val="20"/>
              </w:rPr>
            </w:pPr>
            <w:r w:rsidRPr="0039686C">
              <w:rPr>
                <w:color w:val="000000"/>
                <w:szCs w:val="20"/>
              </w:rPr>
              <w:t>0.0103</w:t>
            </w:r>
          </w:p>
        </w:tc>
      </w:tr>
      <w:tr w:rsidRPr="0039686C" w:rsidR="0039686C" w:rsidTr="008D3FAF" w14:paraId="0A30AFA9" w14:textId="77777777">
        <w:trPr>
          <w:trHeight w:val="300"/>
          <w:jc w:val="center"/>
        </w:trPr>
        <w:tc>
          <w:tcPr>
            <w:tcW w:w="1216" w:type="dxa"/>
            <w:shd w:val="clear" w:color="auto" w:fill="auto"/>
            <w:noWrap/>
            <w:vAlign w:val="bottom"/>
            <w:hideMark/>
          </w:tcPr>
          <w:p w:rsidRPr="0039686C" w:rsidR="0039686C" w:rsidP="0039686C" w:rsidRDefault="0039686C" w14:paraId="5FCAA3FE" w14:textId="77777777">
            <w:pPr>
              <w:widowControl/>
              <w:autoSpaceDE/>
              <w:autoSpaceDN/>
              <w:adjustRightInd/>
              <w:spacing w:after="0"/>
              <w:rPr>
                <w:color w:val="000000"/>
                <w:szCs w:val="20"/>
              </w:rPr>
            </w:pPr>
            <w:r w:rsidRPr="0039686C">
              <w:rPr>
                <w:color w:val="000000"/>
                <w:szCs w:val="20"/>
              </w:rPr>
              <w:t>2401090000</w:t>
            </w:r>
          </w:p>
        </w:tc>
        <w:tc>
          <w:tcPr>
            <w:tcW w:w="1005" w:type="dxa"/>
            <w:shd w:val="clear" w:color="auto" w:fill="auto"/>
            <w:noWrap/>
            <w:vAlign w:val="bottom"/>
            <w:hideMark/>
          </w:tcPr>
          <w:p w:rsidRPr="0039686C" w:rsidR="0039686C" w:rsidP="0039686C" w:rsidRDefault="0039686C" w14:paraId="7C023544" w14:textId="77777777">
            <w:pPr>
              <w:widowControl/>
              <w:autoSpaceDE/>
              <w:autoSpaceDN/>
              <w:adjustRightInd/>
              <w:spacing w:after="0"/>
              <w:rPr>
                <w:color w:val="000000"/>
                <w:szCs w:val="20"/>
              </w:rPr>
            </w:pPr>
            <w:r w:rsidRPr="0039686C">
              <w:rPr>
                <w:color w:val="000000"/>
                <w:szCs w:val="20"/>
              </w:rPr>
              <w:t>108883</w:t>
            </w:r>
          </w:p>
        </w:tc>
        <w:tc>
          <w:tcPr>
            <w:tcW w:w="5400" w:type="dxa"/>
            <w:shd w:val="clear" w:color="auto" w:fill="auto"/>
            <w:noWrap/>
            <w:vAlign w:val="bottom"/>
            <w:hideMark/>
          </w:tcPr>
          <w:p w:rsidRPr="0039686C" w:rsidR="0039686C" w:rsidP="0039686C" w:rsidRDefault="0039686C" w14:paraId="7BC2646A" w14:textId="77777777">
            <w:pPr>
              <w:widowControl/>
              <w:autoSpaceDE/>
              <w:autoSpaceDN/>
              <w:adjustRightInd/>
              <w:spacing w:after="0"/>
              <w:rPr>
                <w:color w:val="000000"/>
                <w:szCs w:val="20"/>
              </w:rPr>
            </w:pPr>
            <w:r w:rsidRPr="0039686C">
              <w:rPr>
                <w:color w:val="000000"/>
                <w:szCs w:val="20"/>
              </w:rPr>
              <w:t xml:space="preserve">Toluene </w:t>
            </w:r>
          </w:p>
        </w:tc>
        <w:tc>
          <w:tcPr>
            <w:tcW w:w="1660" w:type="dxa"/>
            <w:shd w:val="clear" w:color="auto" w:fill="auto"/>
            <w:noWrap/>
            <w:vAlign w:val="bottom"/>
            <w:hideMark/>
          </w:tcPr>
          <w:p w:rsidRPr="0039686C" w:rsidR="0039686C" w:rsidP="0039686C" w:rsidRDefault="0039686C" w14:paraId="6B933A4E" w14:textId="77777777">
            <w:pPr>
              <w:widowControl/>
              <w:autoSpaceDE/>
              <w:autoSpaceDN/>
              <w:adjustRightInd/>
              <w:spacing w:after="0"/>
              <w:jc w:val="right"/>
              <w:rPr>
                <w:color w:val="000000"/>
                <w:szCs w:val="20"/>
              </w:rPr>
            </w:pPr>
            <w:r w:rsidRPr="0039686C">
              <w:rPr>
                <w:color w:val="000000"/>
                <w:szCs w:val="20"/>
              </w:rPr>
              <w:t>0.0397</w:t>
            </w:r>
          </w:p>
        </w:tc>
      </w:tr>
      <w:tr w:rsidRPr="0039686C" w:rsidR="0039686C" w:rsidTr="008D3FAF" w14:paraId="212061B6" w14:textId="77777777">
        <w:trPr>
          <w:trHeight w:val="300"/>
          <w:jc w:val="center"/>
        </w:trPr>
        <w:tc>
          <w:tcPr>
            <w:tcW w:w="1216" w:type="dxa"/>
            <w:shd w:val="clear" w:color="auto" w:fill="auto"/>
            <w:noWrap/>
            <w:vAlign w:val="bottom"/>
            <w:hideMark/>
          </w:tcPr>
          <w:p w:rsidRPr="0039686C" w:rsidR="0039686C" w:rsidP="0039686C" w:rsidRDefault="0039686C" w14:paraId="08CF9A79" w14:textId="77777777">
            <w:pPr>
              <w:widowControl/>
              <w:autoSpaceDE/>
              <w:autoSpaceDN/>
              <w:adjustRightInd/>
              <w:spacing w:after="0"/>
              <w:rPr>
                <w:color w:val="000000"/>
                <w:szCs w:val="20"/>
              </w:rPr>
            </w:pPr>
            <w:r w:rsidRPr="0039686C">
              <w:rPr>
                <w:color w:val="000000"/>
                <w:szCs w:val="20"/>
              </w:rPr>
              <w:t>2401090000</w:t>
            </w:r>
          </w:p>
        </w:tc>
        <w:tc>
          <w:tcPr>
            <w:tcW w:w="1005" w:type="dxa"/>
            <w:shd w:val="clear" w:color="auto" w:fill="auto"/>
            <w:noWrap/>
            <w:vAlign w:val="bottom"/>
            <w:hideMark/>
          </w:tcPr>
          <w:p w:rsidRPr="0039686C" w:rsidR="0039686C" w:rsidP="0039686C" w:rsidRDefault="0039686C" w14:paraId="1F65D0A7" w14:textId="77777777">
            <w:pPr>
              <w:widowControl/>
              <w:autoSpaceDE/>
              <w:autoSpaceDN/>
              <w:adjustRightInd/>
              <w:spacing w:after="0"/>
              <w:rPr>
                <w:color w:val="000000"/>
                <w:szCs w:val="20"/>
              </w:rPr>
            </w:pPr>
            <w:r w:rsidRPr="0039686C">
              <w:rPr>
                <w:color w:val="000000"/>
                <w:szCs w:val="20"/>
              </w:rPr>
              <w:t>1330207</w:t>
            </w:r>
          </w:p>
        </w:tc>
        <w:tc>
          <w:tcPr>
            <w:tcW w:w="5400" w:type="dxa"/>
            <w:shd w:val="clear" w:color="auto" w:fill="auto"/>
            <w:noWrap/>
            <w:vAlign w:val="bottom"/>
            <w:hideMark/>
          </w:tcPr>
          <w:p w:rsidRPr="0039686C" w:rsidR="0039686C" w:rsidP="0039686C" w:rsidRDefault="0039686C" w14:paraId="20024F17" w14:textId="77777777">
            <w:pPr>
              <w:widowControl/>
              <w:autoSpaceDE/>
              <w:autoSpaceDN/>
              <w:adjustRightInd/>
              <w:spacing w:after="0"/>
              <w:rPr>
                <w:color w:val="000000"/>
                <w:szCs w:val="20"/>
              </w:rPr>
            </w:pPr>
            <w:r w:rsidRPr="0039686C">
              <w:rPr>
                <w:color w:val="000000"/>
                <w:szCs w:val="20"/>
              </w:rPr>
              <w:t xml:space="preserve">Xylenes (mixed isomers) </w:t>
            </w:r>
          </w:p>
        </w:tc>
        <w:tc>
          <w:tcPr>
            <w:tcW w:w="1660" w:type="dxa"/>
            <w:shd w:val="clear" w:color="auto" w:fill="auto"/>
            <w:noWrap/>
            <w:vAlign w:val="bottom"/>
            <w:hideMark/>
          </w:tcPr>
          <w:p w:rsidRPr="0039686C" w:rsidR="0039686C" w:rsidP="0039686C" w:rsidRDefault="0039686C" w14:paraId="13A0F695" w14:textId="77777777">
            <w:pPr>
              <w:widowControl/>
              <w:autoSpaceDE/>
              <w:autoSpaceDN/>
              <w:adjustRightInd/>
              <w:spacing w:after="0"/>
              <w:jc w:val="right"/>
              <w:rPr>
                <w:color w:val="000000"/>
                <w:szCs w:val="20"/>
              </w:rPr>
            </w:pPr>
            <w:r w:rsidRPr="0039686C">
              <w:rPr>
                <w:color w:val="000000"/>
                <w:szCs w:val="20"/>
              </w:rPr>
              <w:t>0.0034</w:t>
            </w:r>
          </w:p>
        </w:tc>
      </w:tr>
      <w:tr w:rsidRPr="0039686C" w:rsidR="0039686C" w:rsidTr="008D3FAF" w14:paraId="76D2AC41" w14:textId="77777777">
        <w:trPr>
          <w:trHeight w:val="300"/>
          <w:jc w:val="center"/>
        </w:trPr>
        <w:tc>
          <w:tcPr>
            <w:tcW w:w="1216" w:type="dxa"/>
            <w:shd w:val="clear" w:color="auto" w:fill="auto"/>
            <w:noWrap/>
            <w:vAlign w:val="bottom"/>
            <w:hideMark/>
          </w:tcPr>
          <w:p w:rsidRPr="0039686C" w:rsidR="0039686C" w:rsidP="0039686C" w:rsidRDefault="0039686C" w14:paraId="725143B4" w14:textId="77777777">
            <w:pPr>
              <w:widowControl/>
              <w:autoSpaceDE/>
              <w:autoSpaceDN/>
              <w:adjustRightInd/>
              <w:spacing w:after="0"/>
              <w:rPr>
                <w:color w:val="000000"/>
                <w:szCs w:val="20"/>
              </w:rPr>
            </w:pPr>
            <w:r w:rsidRPr="0039686C">
              <w:rPr>
                <w:color w:val="000000"/>
                <w:szCs w:val="20"/>
              </w:rPr>
              <w:t>2401080000</w:t>
            </w:r>
          </w:p>
        </w:tc>
        <w:tc>
          <w:tcPr>
            <w:tcW w:w="1005" w:type="dxa"/>
            <w:shd w:val="clear" w:color="auto" w:fill="auto"/>
            <w:noWrap/>
            <w:vAlign w:val="bottom"/>
            <w:hideMark/>
          </w:tcPr>
          <w:p w:rsidRPr="0039686C" w:rsidR="0039686C" w:rsidP="0039686C" w:rsidRDefault="0039686C" w14:paraId="329F4042" w14:textId="77777777">
            <w:pPr>
              <w:widowControl/>
              <w:autoSpaceDE/>
              <w:autoSpaceDN/>
              <w:adjustRightInd/>
              <w:spacing w:after="0"/>
              <w:rPr>
                <w:color w:val="000000"/>
                <w:szCs w:val="20"/>
              </w:rPr>
            </w:pPr>
            <w:r w:rsidRPr="0039686C">
              <w:rPr>
                <w:color w:val="000000"/>
                <w:szCs w:val="20"/>
              </w:rPr>
              <w:t>171</w:t>
            </w:r>
          </w:p>
        </w:tc>
        <w:tc>
          <w:tcPr>
            <w:tcW w:w="5400" w:type="dxa"/>
            <w:shd w:val="clear" w:color="auto" w:fill="auto"/>
            <w:noWrap/>
            <w:vAlign w:val="bottom"/>
            <w:hideMark/>
          </w:tcPr>
          <w:p w:rsidRPr="0039686C" w:rsidR="0039686C" w:rsidP="0039686C" w:rsidRDefault="0039686C" w14:paraId="22710529" w14:textId="77777777">
            <w:pPr>
              <w:widowControl/>
              <w:autoSpaceDE/>
              <w:autoSpaceDN/>
              <w:adjustRightInd/>
              <w:spacing w:after="0"/>
              <w:rPr>
                <w:color w:val="000000"/>
                <w:szCs w:val="20"/>
              </w:rPr>
            </w:pPr>
            <w:r w:rsidRPr="0039686C">
              <w:rPr>
                <w:color w:val="000000"/>
                <w:szCs w:val="20"/>
              </w:rPr>
              <w:t>Glycol Ethers</w:t>
            </w:r>
          </w:p>
        </w:tc>
        <w:tc>
          <w:tcPr>
            <w:tcW w:w="1660" w:type="dxa"/>
            <w:shd w:val="clear" w:color="auto" w:fill="auto"/>
            <w:noWrap/>
            <w:vAlign w:val="bottom"/>
            <w:hideMark/>
          </w:tcPr>
          <w:p w:rsidRPr="0039686C" w:rsidR="0039686C" w:rsidP="0039686C" w:rsidRDefault="0039686C" w14:paraId="64DFBFEC" w14:textId="77777777">
            <w:pPr>
              <w:widowControl/>
              <w:autoSpaceDE/>
              <w:autoSpaceDN/>
              <w:adjustRightInd/>
              <w:spacing w:after="0"/>
              <w:jc w:val="right"/>
              <w:rPr>
                <w:color w:val="000000"/>
                <w:szCs w:val="20"/>
              </w:rPr>
            </w:pPr>
            <w:r w:rsidRPr="0039686C">
              <w:rPr>
                <w:color w:val="000000"/>
                <w:szCs w:val="20"/>
              </w:rPr>
              <w:t>0.01382</w:t>
            </w:r>
          </w:p>
        </w:tc>
      </w:tr>
      <w:tr w:rsidRPr="0039686C" w:rsidR="0039686C" w:rsidTr="008D3FAF" w14:paraId="2FA7112A" w14:textId="77777777">
        <w:trPr>
          <w:trHeight w:val="300"/>
          <w:jc w:val="center"/>
        </w:trPr>
        <w:tc>
          <w:tcPr>
            <w:tcW w:w="1216" w:type="dxa"/>
            <w:shd w:val="clear" w:color="auto" w:fill="auto"/>
            <w:noWrap/>
            <w:vAlign w:val="bottom"/>
            <w:hideMark/>
          </w:tcPr>
          <w:p w:rsidRPr="0039686C" w:rsidR="0039686C" w:rsidP="0039686C" w:rsidRDefault="0039686C" w14:paraId="0B272C8F" w14:textId="77777777">
            <w:pPr>
              <w:widowControl/>
              <w:autoSpaceDE/>
              <w:autoSpaceDN/>
              <w:adjustRightInd/>
              <w:spacing w:after="0"/>
              <w:rPr>
                <w:color w:val="000000"/>
                <w:szCs w:val="20"/>
              </w:rPr>
            </w:pPr>
            <w:r w:rsidRPr="0039686C">
              <w:rPr>
                <w:color w:val="000000"/>
                <w:szCs w:val="20"/>
              </w:rPr>
              <w:t>2401080000</w:t>
            </w:r>
          </w:p>
        </w:tc>
        <w:tc>
          <w:tcPr>
            <w:tcW w:w="1005" w:type="dxa"/>
            <w:shd w:val="clear" w:color="auto" w:fill="auto"/>
            <w:noWrap/>
            <w:vAlign w:val="bottom"/>
            <w:hideMark/>
          </w:tcPr>
          <w:p w:rsidRPr="0039686C" w:rsidR="0039686C" w:rsidP="0039686C" w:rsidRDefault="0039686C" w14:paraId="78E50FA3" w14:textId="77777777">
            <w:pPr>
              <w:widowControl/>
              <w:autoSpaceDE/>
              <w:autoSpaceDN/>
              <w:adjustRightInd/>
              <w:spacing w:after="0"/>
              <w:rPr>
                <w:color w:val="000000"/>
                <w:szCs w:val="20"/>
              </w:rPr>
            </w:pPr>
            <w:r w:rsidRPr="0039686C">
              <w:rPr>
                <w:color w:val="000000"/>
                <w:szCs w:val="20"/>
              </w:rPr>
              <w:t>108101</w:t>
            </w:r>
          </w:p>
        </w:tc>
        <w:tc>
          <w:tcPr>
            <w:tcW w:w="5400" w:type="dxa"/>
            <w:shd w:val="clear" w:color="auto" w:fill="auto"/>
            <w:noWrap/>
            <w:vAlign w:val="bottom"/>
            <w:hideMark/>
          </w:tcPr>
          <w:p w:rsidRPr="0039686C" w:rsidR="0039686C" w:rsidP="0039686C" w:rsidRDefault="0039686C" w14:paraId="0695C812" w14:textId="77777777">
            <w:pPr>
              <w:widowControl/>
              <w:autoSpaceDE/>
              <w:autoSpaceDN/>
              <w:adjustRightInd/>
              <w:spacing w:after="0"/>
              <w:rPr>
                <w:color w:val="000000"/>
                <w:szCs w:val="20"/>
              </w:rPr>
            </w:pPr>
            <w:r w:rsidRPr="0039686C">
              <w:rPr>
                <w:color w:val="000000"/>
                <w:szCs w:val="20"/>
              </w:rPr>
              <w:t>Methyl isobutyl ketone(</w:t>
            </w:r>
            <w:proofErr w:type="spellStart"/>
            <w:r w:rsidRPr="0039686C">
              <w:rPr>
                <w:color w:val="000000"/>
                <w:szCs w:val="20"/>
              </w:rPr>
              <w:t>Hexone</w:t>
            </w:r>
            <w:proofErr w:type="spellEnd"/>
            <w:r w:rsidRPr="0039686C">
              <w:rPr>
                <w:color w:val="000000"/>
                <w:szCs w:val="20"/>
              </w:rPr>
              <w:t>)</w:t>
            </w:r>
          </w:p>
        </w:tc>
        <w:tc>
          <w:tcPr>
            <w:tcW w:w="1660" w:type="dxa"/>
            <w:shd w:val="clear" w:color="auto" w:fill="auto"/>
            <w:noWrap/>
            <w:vAlign w:val="bottom"/>
            <w:hideMark/>
          </w:tcPr>
          <w:p w:rsidRPr="0039686C" w:rsidR="0039686C" w:rsidP="0039686C" w:rsidRDefault="0039686C" w14:paraId="3B2904B9" w14:textId="77777777">
            <w:pPr>
              <w:widowControl/>
              <w:autoSpaceDE/>
              <w:autoSpaceDN/>
              <w:adjustRightInd/>
              <w:spacing w:after="0"/>
              <w:jc w:val="right"/>
              <w:rPr>
                <w:color w:val="000000"/>
                <w:szCs w:val="20"/>
              </w:rPr>
            </w:pPr>
            <w:r w:rsidRPr="0039686C">
              <w:rPr>
                <w:color w:val="000000"/>
                <w:szCs w:val="20"/>
              </w:rPr>
              <w:t>0.0103</w:t>
            </w:r>
          </w:p>
        </w:tc>
      </w:tr>
      <w:tr w:rsidRPr="0039686C" w:rsidR="0039686C" w:rsidTr="008D3FAF" w14:paraId="283F937C" w14:textId="77777777">
        <w:trPr>
          <w:trHeight w:val="300"/>
          <w:jc w:val="center"/>
        </w:trPr>
        <w:tc>
          <w:tcPr>
            <w:tcW w:w="1216" w:type="dxa"/>
            <w:shd w:val="clear" w:color="auto" w:fill="auto"/>
            <w:noWrap/>
            <w:vAlign w:val="bottom"/>
            <w:hideMark/>
          </w:tcPr>
          <w:p w:rsidRPr="0039686C" w:rsidR="0039686C" w:rsidP="0039686C" w:rsidRDefault="0039686C" w14:paraId="374A3793" w14:textId="77777777">
            <w:pPr>
              <w:widowControl/>
              <w:autoSpaceDE/>
              <w:autoSpaceDN/>
              <w:adjustRightInd/>
              <w:spacing w:after="0"/>
              <w:rPr>
                <w:color w:val="000000"/>
                <w:szCs w:val="20"/>
              </w:rPr>
            </w:pPr>
            <w:r w:rsidRPr="0039686C">
              <w:rPr>
                <w:color w:val="000000"/>
                <w:szCs w:val="20"/>
              </w:rPr>
              <w:t>2401080000</w:t>
            </w:r>
          </w:p>
        </w:tc>
        <w:tc>
          <w:tcPr>
            <w:tcW w:w="1005" w:type="dxa"/>
            <w:shd w:val="clear" w:color="auto" w:fill="auto"/>
            <w:noWrap/>
            <w:vAlign w:val="bottom"/>
            <w:hideMark/>
          </w:tcPr>
          <w:p w:rsidRPr="0039686C" w:rsidR="0039686C" w:rsidP="0039686C" w:rsidRDefault="0039686C" w14:paraId="3542C889" w14:textId="77777777">
            <w:pPr>
              <w:widowControl/>
              <w:autoSpaceDE/>
              <w:autoSpaceDN/>
              <w:adjustRightInd/>
              <w:spacing w:after="0"/>
              <w:rPr>
                <w:color w:val="000000"/>
                <w:szCs w:val="20"/>
              </w:rPr>
            </w:pPr>
            <w:r w:rsidRPr="0039686C">
              <w:rPr>
                <w:color w:val="000000"/>
                <w:szCs w:val="20"/>
              </w:rPr>
              <w:t>108883</w:t>
            </w:r>
          </w:p>
        </w:tc>
        <w:tc>
          <w:tcPr>
            <w:tcW w:w="5400" w:type="dxa"/>
            <w:shd w:val="clear" w:color="auto" w:fill="auto"/>
            <w:noWrap/>
            <w:vAlign w:val="bottom"/>
            <w:hideMark/>
          </w:tcPr>
          <w:p w:rsidRPr="0039686C" w:rsidR="0039686C" w:rsidP="0039686C" w:rsidRDefault="0039686C" w14:paraId="5E140A35" w14:textId="77777777">
            <w:pPr>
              <w:widowControl/>
              <w:autoSpaceDE/>
              <w:autoSpaceDN/>
              <w:adjustRightInd/>
              <w:spacing w:after="0"/>
              <w:rPr>
                <w:color w:val="000000"/>
                <w:szCs w:val="20"/>
              </w:rPr>
            </w:pPr>
            <w:r w:rsidRPr="0039686C">
              <w:rPr>
                <w:color w:val="000000"/>
                <w:szCs w:val="20"/>
              </w:rPr>
              <w:t xml:space="preserve">Toluene </w:t>
            </w:r>
          </w:p>
        </w:tc>
        <w:tc>
          <w:tcPr>
            <w:tcW w:w="1660" w:type="dxa"/>
            <w:shd w:val="clear" w:color="auto" w:fill="auto"/>
            <w:noWrap/>
            <w:vAlign w:val="bottom"/>
            <w:hideMark/>
          </w:tcPr>
          <w:p w:rsidRPr="0039686C" w:rsidR="0039686C" w:rsidP="0039686C" w:rsidRDefault="0039686C" w14:paraId="41D8764F" w14:textId="77777777">
            <w:pPr>
              <w:widowControl/>
              <w:autoSpaceDE/>
              <w:autoSpaceDN/>
              <w:adjustRightInd/>
              <w:spacing w:after="0"/>
              <w:jc w:val="right"/>
              <w:rPr>
                <w:color w:val="000000"/>
                <w:szCs w:val="20"/>
              </w:rPr>
            </w:pPr>
            <w:r w:rsidRPr="0039686C">
              <w:rPr>
                <w:color w:val="000000"/>
                <w:szCs w:val="20"/>
              </w:rPr>
              <w:t>0.0397</w:t>
            </w:r>
          </w:p>
        </w:tc>
      </w:tr>
      <w:tr w:rsidRPr="0039686C" w:rsidR="0039686C" w:rsidTr="008D3FAF" w14:paraId="63098296" w14:textId="77777777">
        <w:trPr>
          <w:trHeight w:val="300"/>
          <w:jc w:val="center"/>
        </w:trPr>
        <w:tc>
          <w:tcPr>
            <w:tcW w:w="1216" w:type="dxa"/>
            <w:shd w:val="clear" w:color="auto" w:fill="auto"/>
            <w:noWrap/>
            <w:vAlign w:val="bottom"/>
            <w:hideMark/>
          </w:tcPr>
          <w:p w:rsidRPr="0039686C" w:rsidR="0039686C" w:rsidP="0039686C" w:rsidRDefault="0039686C" w14:paraId="2A09CD45" w14:textId="77777777">
            <w:pPr>
              <w:widowControl/>
              <w:autoSpaceDE/>
              <w:autoSpaceDN/>
              <w:adjustRightInd/>
              <w:spacing w:after="0"/>
              <w:rPr>
                <w:color w:val="000000"/>
                <w:szCs w:val="20"/>
              </w:rPr>
            </w:pPr>
            <w:r w:rsidRPr="0039686C">
              <w:rPr>
                <w:color w:val="000000"/>
                <w:szCs w:val="20"/>
              </w:rPr>
              <w:t>2401080000</w:t>
            </w:r>
          </w:p>
        </w:tc>
        <w:tc>
          <w:tcPr>
            <w:tcW w:w="1005" w:type="dxa"/>
            <w:shd w:val="clear" w:color="auto" w:fill="auto"/>
            <w:noWrap/>
            <w:vAlign w:val="bottom"/>
            <w:hideMark/>
          </w:tcPr>
          <w:p w:rsidRPr="0039686C" w:rsidR="0039686C" w:rsidP="0039686C" w:rsidRDefault="0039686C" w14:paraId="5514A602" w14:textId="77777777">
            <w:pPr>
              <w:widowControl/>
              <w:autoSpaceDE/>
              <w:autoSpaceDN/>
              <w:adjustRightInd/>
              <w:spacing w:after="0"/>
              <w:rPr>
                <w:color w:val="000000"/>
                <w:szCs w:val="20"/>
              </w:rPr>
            </w:pPr>
            <w:r w:rsidRPr="0039686C">
              <w:rPr>
                <w:color w:val="000000"/>
                <w:szCs w:val="20"/>
              </w:rPr>
              <w:t>1330207</w:t>
            </w:r>
          </w:p>
        </w:tc>
        <w:tc>
          <w:tcPr>
            <w:tcW w:w="5400" w:type="dxa"/>
            <w:shd w:val="clear" w:color="auto" w:fill="auto"/>
            <w:noWrap/>
            <w:vAlign w:val="bottom"/>
            <w:hideMark/>
          </w:tcPr>
          <w:p w:rsidRPr="0039686C" w:rsidR="0039686C" w:rsidP="0039686C" w:rsidRDefault="0039686C" w14:paraId="143181AE" w14:textId="77777777">
            <w:pPr>
              <w:widowControl/>
              <w:autoSpaceDE/>
              <w:autoSpaceDN/>
              <w:adjustRightInd/>
              <w:spacing w:after="0"/>
              <w:rPr>
                <w:color w:val="000000"/>
                <w:szCs w:val="20"/>
              </w:rPr>
            </w:pPr>
            <w:r w:rsidRPr="0039686C">
              <w:rPr>
                <w:color w:val="000000"/>
                <w:szCs w:val="20"/>
              </w:rPr>
              <w:t xml:space="preserve">Xylenes (mixed isomers) </w:t>
            </w:r>
          </w:p>
        </w:tc>
        <w:tc>
          <w:tcPr>
            <w:tcW w:w="1660" w:type="dxa"/>
            <w:shd w:val="clear" w:color="auto" w:fill="auto"/>
            <w:noWrap/>
            <w:vAlign w:val="bottom"/>
            <w:hideMark/>
          </w:tcPr>
          <w:p w:rsidRPr="0039686C" w:rsidR="0039686C" w:rsidP="0039686C" w:rsidRDefault="0039686C" w14:paraId="4A48B9B7" w14:textId="77777777">
            <w:pPr>
              <w:widowControl/>
              <w:autoSpaceDE/>
              <w:autoSpaceDN/>
              <w:adjustRightInd/>
              <w:spacing w:after="0"/>
              <w:jc w:val="right"/>
              <w:rPr>
                <w:color w:val="000000"/>
                <w:szCs w:val="20"/>
              </w:rPr>
            </w:pPr>
            <w:r w:rsidRPr="0039686C">
              <w:rPr>
                <w:color w:val="000000"/>
                <w:szCs w:val="20"/>
              </w:rPr>
              <w:t>0.0034</w:t>
            </w:r>
          </w:p>
        </w:tc>
      </w:tr>
      <w:tr w:rsidRPr="0039686C" w:rsidR="0039686C" w:rsidTr="008D3FAF" w14:paraId="72BE657E" w14:textId="77777777">
        <w:trPr>
          <w:trHeight w:val="300"/>
          <w:jc w:val="center"/>
        </w:trPr>
        <w:tc>
          <w:tcPr>
            <w:tcW w:w="1216" w:type="dxa"/>
            <w:shd w:val="clear" w:color="auto" w:fill="auto"/>
            <w:noWrap/>
            <w:vAlign w:val="bottom"/>
            <w:hideMark/>
          </w:tcPr>
          <w:p w:rsidRPr="0039686C" w:rsidR="0039686C" w:rsidP="0039686C" w:rsidRDefault="0039686C" w14:paraId="7EE39DEA" w14:textId="77777777">
            <w:pPr>
              <w:widowControl/>
              <w:autoSpaceDE/>
              <w:autoSpaceDN/>
              <w:adjustRightInd/>
              <w:spacing w:after="0"/>
              <w:rPr>
                <w:color w:val="000000"/>
                <w:szCs w:val="20"/>
              </w:rPr>
            </w:pPr>
            <w:r w:rsidRPr="0039686C">
              <w:rPr>
                <w:color w:val="000000"/>
                <w:szCs w:val="20"/>
              </w:rPr>
              <w:t>2401085000</w:t>
            </w:r>
          </w:p>
        </w:tc>
        <w:tc>
          <w:tcPr>
            <w:tcW w:w="1005" w:type="dxa"/>
            <w:shd w:val="clear" w:color="auto" w:fill="auto"/>
            <w:noWrap/>
            <w:vAlign w:val="bottom"/>
            <w:hideMark/>
          </w:tcPr>
          <w:p w:rsidRPr="0039686C" w:rsidR="0039686C" w:rsidP="0039686C" w:rsidRDefault="0039686C" w14:paraId="7D2E09A6" w14:textId="77777777">
            <w:pPr>
              <w:widowControl/>
              <w:autoSpaceDE/>
              <w:autoSpaceDN/>
              <w:adjustRightInd/>
              <w:spacing w:after="0"/>
              <w:rPr>
                <w:color w:val="000000"/>
                <w:szCs w:val="20"/>
              </w:rPr>
            </w:pPr>
            <w:r w:rsidRPr="0039686C">
              <w:rPr>
                <w:color w:val="000000"/>
                <w:szCs w:val="20"/>
              </w:rPr>
              <w:t>171</w:t>
            </w:r>
          </w:p>
        </w:tc>
        <w:tc>
          <w:tcPr>
            <w:tcW w:w="5400" w:type="dxa"/>
            <w:shd w:val="clear" w:color="auto" w:fill="auto"/>
            <w:noWrap/>
            <w:vAlign w:val="bottom"/>
            <w:hideMark/>
          </w:tcPr>
          <w:p w:rsidRPr="0039686C" w:rsidR="0039686C" w:rsidP="0039686C" w:rsidRDefault="0039686C" w14:paraId="6A351805" w14:textId="77777777">
            <w:pPr>
              <w:widowControl/>
              <w:autoSpaceDE/>
              <w:autoSpaceDN/>
              <w:adjustRightInd/>
              <w:spacing w:after="0"/>
              <w:rPr>
                <w:color w:val="000000"/>
                <w:szCs w:val="20"/>
              </w:rPr>
            </w:pPr>
            <w:r w:rsidRPr="0039686C">
              <w:rPr>
                <w:color w:val="000000"/>
                <w:szCs w:val="20"/>
              </w:rPr>
              <w:t>Glycol Ethers</w:t>
            </w:r>
          </w:p>
        </w:tc>
        <w:tc>
          <w:tcPr>
            <w:tcW w:w="1660" w:type="dxa"/>
            <w:shd w:val="clear" w:color="auto" w:fill="auto"/>
            <w:noWrap/>
            <w:vAlign w:val="bottom"/>
            <w:hideMark/>
          </w:tcPr>
          <w:p w:rsidRPr="0039686C" w:rsidR="0039686C" w:rsidP="0039686C" w:rsidRDefault="0039686C" w14:paraId="11E75541" w14:textId="77777777">
            <w:pPr>
              <w:widowControl/>
              <w:autoSpaceDE/>
              <w:autoSpaceDN/>
              <w:adjustRightInd/>
              <w:spacing w:after="0"/>
              <w:jc w:val="right"/>
              <w:rPr>
                <w:color w:val="000000"/>
                <w:szCs w:val="20"/>
              </w:rPr>
            </w:pPr>
            <w:r w:rsidRPr="0039686C">
              <w:rPr>
                <w:color w:val="000000"/>
                <w:szCs w:val="20"/>
              </w:rPr>
              <w:t>0.01382</w:t>
            </w:r>
          </w:p>
        </w:tc>
      </w:tr>
      <w:tr w:rsidRPr="0039686C" w:rsidR="0039686C" w:rsidTr="008D3FAF" w14:paraId="413AD945" w14:textId="77777777">
        <w:trPr>
          <w:trHeight w:val="300"/>
          <w:jc w:val="center"/>
        </w:trPr>
        <w:tc>
          <w:tcPr>
            <w:tcW w:w="1216" w:type="dxa"/>
            <w:shd w:val="clear" w:color="auto" w:fill="auto"/>
            <w:noWrap/>
            <w:vAlign w:val="bottom"/>
            <w:hideMark/>
          </w:tcPr>
          <w:p w:rsidRPr="0039686C" w:rsidR="0039686C" w:rsidP="0039686C" w:rsidRDefault="0039686C" w14:paraId="0D488C89" w14:textId="77777777">
            <w:pPr>
              <w:widowControl/>
              <w:autoSpaceDE/>
              <w:autoSpaceDN/>
              <w:adjustRightInd/>
              <w:spacing w:after="0"/>
              <w:rPr>
                <w:color w:val="000000"/>
                <w:szCs w:val="20"/>
              </w:rPr>
            </w:pPr>
            <w:r w:rsidRPr="0039686C">
              <w:rPr>
                <w:color w:val="000000"/>
                <w:szCs w:val="20"/>
              </w:rPr>
              <w:t>2401085000</w:t>
            </w:r>
          </w:p>
        </w:tc>
        <w:tc>
          <w:tcPr>
            <w:tcW w:w="1005" w:type="dxa"/>
            <w:shd w:val="clear" w:color="auto" w:fill="auto"/>
            <w:noWrap/>
            <w:vAlign w:val="bottom"/>
            <w:hideMark/>
          </w:tcPr>
          <w:p w:rsidRPr="0039686C" w:rsidR="0039686C" w:rsidP="0039686C" w:rsidRDefault="0039686C" w14:paraId="33441DB1" w14:textId="77777777">
            <w:pPr>
              <w:widowControl/>
              <w:autoSpaceDE/>
              <w:autoSpaceDN/>
              <w:adjustRightInd/>
              <w:spacing w:after="0"/>
              <w:rPr>
                <w:color w:val="000000"/>
                <w:szCs w:val="20"/>
              </w:rPr>
            </w:pPr>
            <w:r w:rsidRPr="0039686C">
              <w:rPr>
                <w:color w:val="000000"/>
                <w:szCs w:val="20"/>
              </w:rPr>
              <w:t>108101</w:t>
            </w:r>
          </w:p>
        </w:tc>
        <w:tc>
          <w:tcPr>
            <w:tcW w:w="5400" w:type="dxa"/>
            <w:shd w:val="clear" w:color="auto" w:fill="auto"/>
            <w:noWrap/>
            <w:vAlign w:val="bottom"/>
            <w:hideMark/>
          </w:tcPr>
          <w:p w:rsidRPr="0039686C" w:rsidR="0039686C" w:rsidP="0039686C" w:rsidRDefault="0039686C" w14:paraId="5733D26F" w14:textId="77777777">
            <w:pPr>
              <w:widowControl/>
              <w:autoSpaceDE/>
              <w:autoSpaceDN/>
              <w:adjustRightInd/>
              <w:spacing w:after="0"/>
              <w:rPr>
                <w:color w:val="000000"/>
                <w:szCs w:val="20"/>
              </w:rPr>
            </w:pPr>
            <w:r w:rsidRPr="0039686C">
              <w:rPr>
                <w:color w:val="000000"/>
                <w:szCs w:val="20"/>
              </w:rPr>
              <w:t>Methyl isobutyl ketone(</w:t>
            </w:r>
            <w:proofErr w:type="spellStart"/>
            <w:r w:rsidRPr="0039686C">
              <w:rPr>
                <w:color w:val="000000"/>
                <w:szCs w:val="20"/>
              </w:rPr>
              <w:t>Hexone</w:t>
            </w:r>
            <w:proofErr w:type="spellEnd"/>
            <w:r w:rsidRPr="0039686C">
              <w:rPr>
                <w:color w:val="000000"/>
                <w:szCs w:val="20"/>
              </w:rPr>
              <w:t>)</w:t>
            </w:r>
          </w:p>
        </w:tc>
        <w:tc>
          <w:tcPr>
            <w:tcW w:w="1660" w:type="dxa"/>
            <w:shd w:val="clear" w:color="auto" w:fill="auto"/>
            <w:noWrap/>
            <w:vAlign w:val="bottom"/>
            <w:hideMark/>
          </w:tcPr>
          <w:p w:rsidRPr="0039686C" w:rsidR="0039686C" w:rsidP="0039686C" w:rsidRDefault="0039686C" w14:paraId="7A1CE2EF" w14:textId="77777777">
            <w:pPr>
              <w:widowControl/>
              <w:autoSpaceDE/>
              <w:autoSpaceDN/>
              <w:adjustRightInd/>
              <w:spacing w:after="0"/>
              <w:jc w:val="right"/>
              <w:rPr>
                <w:color w:val="000000"/>
                <w:szCs w:val="20"/>
              </w:rPr>
            </w:pPr>
            <w:r w:rsidRPr="0039686C">
              <w:rPr>
                <w:color w:val="000000"/>
                <w:szCs w:val="20"/>
              </w:rPr>
              <w:t>0.0103</w:t>
            </w:r>
          </w:p>
        </w:tc>
      </w:tr>
      <w:tr w:rsidRPr="0039686C" w:rsidR="0039686C" w:rsidTr="008D3FAF" w14:paraId="11DB4C58" w14:textId="77777777">
        <w:trPr>
          <w:trHeight w:val="300"/>
          <w:jc w:val="center"/>
        </w:trPr>
        <w:tc>
          <w:tcPr>
            <w:tcW w:w="1216" w:type="dxa"/>
            <w:shd w:val="clear" w:color="auto" w:fill="auto"/>
            <w:noWrap/>
            <w:vAlign w:val="bottom"/>
            <w:hideMark/>
          </w:tcPr>
          <w:p w:rsidRPr="0039686C" w:rsidR="0039686C" w:rsidP="0039686C" w:rsidRDefault="0039686C" w14:paraId="09ADFC05" w14:textId="77777777">
            <w:pPr>
              <w:widowControl/>
              <w:autoSpaceDE/>
              <w:autoSpaceDN/>
              <w:adjustRightInd/>
              <w:spacing w:after="0"/>
              <w:rPr>
                <w:color w:val="000000"/>
                <w:szCs w:val="20"/>
              </w:rPr>
            </w:pPr>
            <w:r w:rsidRPr="0039686C">
              <w:rPr>
                <w:color w:val="000000"/>
                <w:szCs w:val="20"/>
              </w:rPr>
              <w:t>2401085000</w:t>
            </w:r>
          </w:p>
        </w:tc>
        <w:tc>
          <w:tcPr>
            <w:tcW w:w="1005" w:type="dxa"/>
            <w:shd w:val="clear" w:color="auto" w:fill="auto"/>
            <w:noWrap/>
            <w:vAlign w:val="bottom"/>
            <w:hideMark/>
          </w:tcPr>
          <w:p w:rsidRPr="0039686C" w:rsidR="0039686C" w:rsidP="0039686C" w:rsidRDefault="0039686C" w14:paraId="72A9F805" w14:textId="77777777">
            <w:pPr>
              <w:widowControl/>
              <w:autoSpaceDE/>
              <w:autoSpaceDN/>
              <w:adjustRightInd/>
              <w:spacing w:after="0"/>
              <w:rPr>
                <w:color w:val="000000"/>
                <w:szCs w:val="20"/>
              </w:rPr>
            </w:pPr>
            <w:r w:rsidRPr="0039686C">
              <w:rPr>
                <w:color w:val="000000"/>
                <w:szCs w:val="20"/>
              </w:rPr>
              <w:t>108883</w:t>
            </w:r>
          </w:p>
        </w:tc>
        <w:tc>
          <w:tcPr>
            <w:tcW w:w="5400" w:type="dxa"/>
            <w:shd w:val="clear" w:color="auto" w:fill="auto"/>
            <w:noWrap/>
            <w:vAlign w:val="bottom"/>
            <w:hideMark/>
          </w:tcPr>
          <w:p w:rsidRPr="0039686C" w:rsidR="0039686C" w:rsidP="0039686C" w:rsidRDefault="0039686C" w14:paraId="7D9CDE76" w14:textId="77777777">
            <w:pPr>
              <w:widowControl/>
              <w:autoSpaceDE/>
              <w:autoSpaceDN/>
              <w:adjustRightInd/>
              <w:spacing w:after="0"/>
              <w:rPr>
                <w:color w:val="000000"/>
                <w:szCs w:val="20"/>
              </w:rPr>
            </w:pPr>
            <w:r w:rsidRPr="0039686C">
              <w:rPr>
                <w:color w:val="000000"/>
                <w:szCs w:val="20"/>
              </w:rPr>
              <w:t xml:space="preserve">Toluene </w:t>
            </w:r>
          </w:p>
        </w:tc>
        <w:tc>
          <w:tcPr>
            <w:tcW w:w="1660" w:type="dxa"/>
            <w:shd w:val="clear" w:color="auto" w:fill="auto"/>
            <w:noWrap/>
            <w:vAlign w:val="bottom"/>
            <w:hideMark/>
          </w:tcPr>
          <w:p w:rsidRPr="0039686C" w:rsidR="0039686C" w:rsidP="0039686C" w:rsidRDefault="0039686C" w14:paraId="060F3E72" w14:textId="77777777">
            <w:pPr>
              <w:widowControl/>
              <w:autoSpaceDE/>
              <w:autoSpaceDN/>
              <w:adjustRightInd/>
              <w:spacing w:after="0"/>
              <w:jc w:val="right"/>
              <w:rPr>
                <w:color w:val="000000"/>
                <w:szCs w:val="20"/>
              </w:rPr>
            </w:pPr>
            <w:r w:rsidRPr="0039686C">
              <w:rPr>
                <w:color w:val="000000"/>
                <w:szCs w:val="20"/>
              </w:rPr>
              <w:t>0.0397</w:t>
            </w:r>
          </w:p>
        </w:tc>
      </w:tr>
      <w:tr w:rsidRPr="0039686C" w:rsidR="0039686C" w:rsidTr="008D3FAF" w14:paraId="58BC4B01" w14:textId="77777777">
        <w:trPr>
          <w:trHeight w:val="300"/>
          <w:jc w:val="center"/>
        </w:trPr>
        <w:tc>
          <w:tcPr>
            <w:tcW w:w="1216" w:type="dxa"/>
            <w:shd w:val="clear" w:color="auto" w:fill="auto"/>
            <w:noWrap/>
            <w:vAlign w:val="bottom"/>
            <w:hideMark/>
          </w:tcPr>
          <w:p w:rsidRPr="0039686C" w:rsidR="0039686C" w:rsidP="0039686C" w:rsidRDefault="0039686C" w14:paraId="250C96E6" w14:textId="77777777">
            <w:pPr>
              <w:widowControl/>
              <w:autoSpaceDE/>
              <w:autoSpaceDN/>
              <w:adjustRightInd/>
              <w:spacing w:after="0"/>
              <w:rPr>
                <w:color w:val="000000"/>
                <w:szCs w:val="20"/>
              </w:rPr>
            </w:pPr>
            <w:r w:rsidRPr="0039686C">
              <w:rPr>
                <w:color w:val="000000"/>
                <w:szCs w:val="20"/>
              </w:rPr>
              <w:t>2401085000</w:t>
            </w:r>
          </w:p>
        </w:tc>
        <w:tc>
          <w:tcPr>
            <w:tcW w:w="1005" w:type="dxa"/>
            <w:shd w:val="clear" w:color="auto" w:fill="auto"/>
            <w:noWrap/>
            <w:vAlign w:val="bottom"/>
            <w:hideMark/>
          </w:tcPr>
          <w:p w:rsidRPr="0039686C" w:rsidR="0039686C" w:rsidP="0039686C" w:rsidRDefault="0039686C" w14:paraId="6F05C19B" w14:textId="77777777">
            <w:pPr>
              <w:widowControl/>
              <w:autoSpaceDE/>
              <w:autoSpaceDN/>
              <w:adjustRightInd/>
              <w:spacing w:after="0"/>
              <w:rPr>
                <w:color w:val="000000"/>
                <w:szCs w:val="20"/>
              </w:rPr>
            </w:pPr>
            <w:r w:rsidRPr="0039686C">
              <w:rPr>
                <w:color w:val="000000"/>
                <w:szCs w:val="20"/>
              </w:rPr>
              <w:t>1330207</w:t>
            </w:r>
          </w:p>
        </w:tc>
        <w:tc>
          <w:tcPr>
            <w:tcW w:w="5400" w:type="dxa"/>
            <w:shd w:val="clear" w:color="auto" w:fill="auto"/>
            <w:noWrap/>
            <w:vAlign w:val="bottom"/>
            <w:hideMark/>
          </w:tcPr>
          <w:p w:rsidRPr="0039686C" w:rsidR="0039686C" w:rsidP="0039686C" w:rsidRDefault="0039686C" w14:paraId="4AE13F29" w14:textId="77777777">
            <w:pPr>
              <w:widowControl/>
              <w:autoSpaceDE/>
              <w:autoSpaceDN/>
              <w:adjustRightInd/>
              <w:spacing w:after="0"/>
              <w:rPr>
                <w:color w:val="000000"/>
                <w:szCs w:val="20"/>
              </w:rPr>
            </w:pPr>
            <w:r w:rsidRPr="0039686C">
              <w:rPr>
                <w:color w:val="000000"/>
                <w:szCs w:val="20"/>
              </w:rPr>
              <w:t xml:space="preserve">Xylenes (mixed isomers) </w:t>
            </w:r>
          </w:p>
        </w:tc>
        <w:tc>
          <w:tcPr>
            <w:tcW w:w="1660" w:type="dxa"/>
            <w:shd w:val="clear" w:color="auto" w:fill="auto"/>
            <w:noWrap/>
            <w:vAlign w:val="bottom"/>
            <w:hideMark/>
          </w:tcPr>
          <w:p w:rsidRPr="0039686C" w:rsidR="0039686C" w:rsidP="0039686C" w:rsidRDefault="0039686C" w14:paraId="3E40D871" w14:textId="77777777">
            <w:pPr>
              <w:widowControl/>
              <w:autoSpaceDE/>
              <w:autoSpaceDN/>
              <w:adjustRightInd/>
              <w:spacing w:after="0"/>
              <w:jc w:val="right"/>
              <w:rPr>
                <w:color w:val="000000"/>
                <w:szCs w:val="20"/>
              </w:rPr>
            </w:pPr>
            <w:r w:rsidRPr="0039686C">
              <w:rPr>
                <w:color w:val="000000"/>
                <w:szCs w:val="20"/>
              </w:rPr>
              <w:t>0.0034</w:t>
            </w:r>
          </w:p>
        </w:tc>
      </w:tr>
      <w:tr w:rsidRPr="0039686C" w:rsidR="0039686C" w:rsidTr="008D3FAF" w14:paraId="7030D774" w14:textId="77777777">
        <w:trPr>
          <w:trHeight w:val="300"/>
          <w:jc w:val="center"/>
        </w:trPr>
        <w:tc>
          <w:tcPr>
            <w:tcW w:w="1216" w:type="dxa"/>
            <w:shd w:val="clear" w:color="auto" w:fill="auto"/>
            <w:noWrap/>
            <w:vAlign w:val="bottom"/>
            <w:hideMark/>
          </w:tcPr>
          <w:p w:rsidRPr="0039686C" w:rsidR="0039686C" w:rsidP="0039686C" w:rsidRDefault="0039686C" w14:paraId="4A964B0A" w14:textId="77777777">
            <w:pPr>
              <w:widowControl/>
              <w:autoSpaceDE/>
              <w:autoSpaceDN/>
              <w:adjustRightInd/>
              <w:spacing w:after="0"/>
              <w:rPr>
                <w:color w:val="000000"/>
                <w:szCs w:val="20"/>
              </w:rPr>
            </w:pPr>
            <w:r w:rsidRPr="0039686C">
              <w:rPr>
                <w:color w:val="000000"/>
                <w:szCs w:val="20"/>
              </w:rPr>
              <w:t>2401075000</w:t>
            </w:r>
          </w:p>
        </w:tc>
        <w:tc>
          <w:tcPr>
            <w:tcW w:w="1005" w:type="dxa"/>
            <w:shd w:val="clear" w:color="auto" w:fill="auto"/>
            <w:noWrap/>
            <w:vAlign w:val="bottom"/>
            <w:hideMark/>
          </w:tcPr>
          <w:p w:rsidRPr="0039686C" w:rsidR="0039686C" w:rsidP="0039686C" w:rsidRDefault="0039686C" w14:paraId="02C9AB22" w14:textId="77777777">
            <w:pPr>
              <w:widowControl/>
              <w:autoSpaceDE/>
              <w:autoSpaceDN/>
              <w:adjustRightInd/>
              <w:spacing w:after="0"/>
              <w:rPr>
                <w:color w:val="000000"/>
                <w:szCs w:val="20"/>
              </w:rPr>
            </w:pPr>
            <w:r w:rsidRPr="0039686C">
              <w:rPr>
                <w:color w:val="000000"/>
                <w:szCs w:val="20"/>
              </w:rPr>
              <w:t>171</w:t>
            </w:r>
          </w:p>
        </w:tc>
        <w:tc>
          <w:tcPr>
            <w:tcW w:w="5400" w:type="dxa"/>
            <w:shd w:val="clear" w:color="auto" w:fill="auto"/>
            <w:noWrap/>
            <w:vAlign w:val="bottom"/>
            <w:hideMark/>
          </w:tcPr>
          <w:p w:rsidRPr="0039686C" w:rsidR="0039686C" w:rsidP="0039686C" w:rsidRDefault="0039686C" w14:paraId="0DB6EB6E" w14:textId="77777777">
            <w:pPr>
              <w:widowControl/>
              <w:autoSpaceDE/>
              <w:autoSpaceDN/>
              <w:adjustRightInd/>
              <w:spacing w:after="0"/>
              <w:rPr>
                <w:color w:val="000000"/>
                <w:szCs w:val="20"/>
              </w:rPr>
            </w:pPr>
            <w:r w:rsidRPr="0039686C">
              <w:rPr>
                <w:color w:val="000000"/>
                <w:szCs w:val="20"/>
              </w:rPr>
              <w:t>Glycol Ethers</w:t>
            </w:r>
          </w:p>
        </w:tc>
        <w:tc>
          <w:tcPr>
            <w:tcW w:w="1660" w:type="dxa"/>
            <w:shd w:val="clear" w:color="auto" w:fill="auto"/>
            <w:noWrap/>
            <w:vAlign w:val="bottom"/>
            <w:hideMark/>
          </w:tcPr>
          <w:p w:rsidRPr="0039686C" w:rsidR="0039686C" w:rsidP="0039686C" w:rsidRDefault="0039686C" w14:paraId="3D7297A8" w14:textId="77777777">
            <w:pPr>
              <w:widowControl/>
              <w:autoSpaceDE/>
              <w:autoSpaceDN/>
              <w:adjustRightInd/>
              <w:spacing w:after="0"/>
              <w:jc w:val="right"/>
              <w:rPr>
                <w:color w:val="000000"/>
                <w:szCs w:val="20"/>
              </w:rPr>
            </w:pPr>
            <w:r w:rsidRPr="0039686C">
              <w:rPr>
                <w:color w:val="000000"/>
                <w:szCs w:val="20"/>
              </w:rPr>
              <w:t>0.01382</w:t>
            </w:r>
          </w:p>
        </w:tc>
      </w:tr>
      <w:tr w:rsidRPr="0039686C" w:rsidR="0039686C" w:rsidTr="008D3FAF" w14:paraId="78D4E7A7" w14:textId="77777777">
        <w:trPr>
          <w:trHeight w:val="300"/>
          <w:jc w:val="center"/>
        </w:trPr>
        <w:tc>
          <w:tcPr>
            <w:tcW w:w="1216" w:type="dxa"/>
            <w:shd w:val="clear" w:color="auto" w:fill="auto"/>
            <w:noWrap/>
            <w:vAlign w:val="bottom"/>
            <w:hideMark/>
          </w:tcPr>
          <w:p w:rsidRPr="0039686C" w:rsidR="0039686C" w:rsidP="0039686C" w:rsidRDefault="0039686C" w14:paraId="1CC66BAA" w14:textId="77777777">
            <w:pPr>
              <w:widowControl/>
              <w:autoSpaceDE/>
              <w:autoSpaceDN/>
              <w:adjustRightInd/>
              <w:spacing w:after="0"/>
              <w:rPr>
                <w:color w:val="000000"/>
                <w:szCs w:val="20"/>
              </w:rPr>
            </w:pPr>
            <w:r w:rsidRPr="0039686C">
              <w:rPr>
                <w:color w:val="000000"/>
                <w:szCs w:val="20"/>
              </w:rPr>
              <w:t>2401075000</w:t>
            </w:r>
          </w:p>
        </w:tc>
        <w:tc>
          <w:tcPr>
            <w:tcW w:w="1005" w:type="dxa"/>
            <w:shd w:val="clear" w:color="auto" w:fill="auto"/>
            <w:noWrap/>
            <w:vAlign w:val="bottom"/>
            <w:hideMark/>
          </w:tcPr>
          <w:p w:rsidRPr="0039686C" w:rsidR="0039686C" w:rsidP="0039686C" w:rsidRDefault="0039686C" w14:paraId="031D093E" w14:textId="77777777">
            <w:pPr>
              <w:widowControl/>
              <w:autoSpaceDE/>
              <w:autoSpaceDN/>
              <w:adjustRightInd/>
              <w:spacing w:after="0"/>
              <w:rPr>
                <w:color w:val="000000"/>
                <w:szCs w:val="20"/>
              </w:rPr>
            </w:pPr>
            <w:r w:rsidRPr="0039686C">
              <w:rPr>
                <w:color w:val="000000"/>
                <w:szCs w:val="20"/>
              </w:rPr>
              <w:t>108101</w:t>
            </w:r>
          </w:p>
        </w:tc>
        <w:tc>
          <w:tcPr>
            <w:tcW w:w="5400" w:type="dxa"/>
            <w:shd w:val="clear" w:color="auto" w:fill="auto"/>
            <w:noWrap/>
            <w:vAlign w:val="bottom"/>
            <w:hideMark/>
          </w:tcPr>
          <w:p w:rsidRPr="0039686C" w:rsidR="0039686C" w:rsidP="0039686C" w:rsidRDefault="0039686C" w14:paraId="0BF830A5" w14:textId="77777777">
            <w:pPr>
              <w:widowControl/>
              <w:autoSpaceDE/>
              <w:autoSpaceDN/>
              <w:adjustRightInd/>
              <w:spacing w:after="0"/>
              <w:rPr>
                <w:color w:val="000000"/>
                <w:szCs w:val="20"/>
              </w:rPr>
            </w:pPr>
            <w:r w:rsidRPr="0039686C">
              <w:rPr>
                <w:color w:val="000000"/>
                <w:szCs w:val="20"/>
              </w:rPr>
              <w:t>Methyl isobutyl ketone(</w:t>
            </w:r>
            <w:proofErr w:type="spellStart"/>
            <w:r w:rsidRPr="0039686C">
              <w:rPr>
                <w:color w:val="000000"/>
                <w:szCs w:val="20"/>
              </w:rPr>
              <w:t>Hexone</w:t>
            </w:r>
            <w:proofErr w:type="spellEnd"/>
            <w:r w:rsidRPr="0039686C">
              <w:rPr>
                <w:color w:val="000000"/>
                <w:szCs w:val="20"/>
              </w:rPr>
              <w:t>)</w:t>
            </w:r>
          </w:p>
        </w:tc>
        <w:tc>
          <w:tcPr>
            <w:tcW w:w="1660" w:type="dxa"/>
            <w:shd w:val="clear" w:color="auto" w:fill="auto"/>
            <w:noWrap/>
            <w:vAlign w:val="bottom"/>
            <w:hideMark/>
          </w:tcPr>
          <w:p w:rsidRPr="0039686C" w:rsidR="0039686C" w:rsidP="0039686C" w:rsidRDefault="0039686C" w14:paraId="4B6EE85C" w14:textId="77777777">
            <w:pPr>
              <w:widowControl/>
              <w:autoSpaceDE/>
              <w:autoSpaceDN/>
              <w:adjustRightInd/>
              <w:spacing w:after="0"/>
              <w:jc w:val="right"/>
              <w:rPr>
                <w:color w:val="000000"/>
                <w:szCs w:val="20"/>
              </w:rPr>
            </w:pPr>
            <w:r w:rsidRPr="0039686C">
              <w:rPr>
                <w:color w:val="000000"/>
                <w:szCs w:val="20"/>
              </w:rPr>
              <w:t>0.0397</w:t>
            </w:r>
          </w:p>
        </w:tc>
      </w:tr>
      <w:tr w:rsidRPr="0039686C" w:rsidR="0039686C" w:rsidTr="008D3FAF" w14:paraId="29AC08CE" w14:textId="77777777">
        <w:trPr>
          <w:trHeight w:val="300"/>
          <w:jc w:val="center"/>
        </w:trPr>
        <w:tc>
          <w:tcPr>
            <w:tcW w:w="1216" w:type="dxa"/>
            <w:shd w:val="clear" w:color="auto" w:fill="auto"/>
            <w:noWrap/>
            <w:vAlign w:val="bottom"/>
            <w:hideMark/>
          </w:tcPr>
          <w:p w:rsidRPr="0039686C" w:rsidR="0039686C" w:rsidP="0039686C" w:rsidRDefault="0039686C" w14:paraId="1AC7E536" w14:textId="77777777">
            <w:pPr>
              <w:widowControl/>
              <w:autoSpaceDE/>
              <w:autoSpaceDN/>
              <w:adjustRightInd/>
              <w:spacing w:after="0"/>
              <w:rPr>
                <w:color w:val="000000"/>
                <w:szCs w:val="20"/>
              </w:rPr>
            </w:pPr>
            <w:r w:rsidRPr="0039686C">
              <w:rPr>
                <w:color w:val="000000"/>
                <w:szCs w:val="20"/>
              </w:rPr>
              <w:t>2401075000</w:t>
            </w:r>
          </w:p>
        </w:tc>
        <w:tc>
          <w:tcPr>
            <w:tcW w:w="1005" w:type="dxa"/>
            <w:shd w:val="clear" w:color="auto" w:fill="auto"/>
            <w:noWrap/>
            <w:vAlign w:val="bottom"/>
            <w:hideMark/>
          </w:tcPr>
          <w:p w:rsidRPr="0039686C" w:rsidR="0039686C" w:rsidP="0039686C" w:rsidRDefault="0039686C" w14:paraId="01B0FFB2" w14:textId="77777777">
            <w:pPr>
              <w:widowControl/>
              <w:autoSpaceDE/>
              <w:autoSpaceDN/>
              <w:adjustRightInd/>
              <w:spacing w:after="0"/>
              <w:rPr>
                <w:color w:val="000000"/>
                <w:szCs w:val="20"/>
              </w:rPr>
            </w:pPr>
            <w:r w:rsidRPr="0039686C">
              <w:rPr>
                <w:color w:val="000000"/>
                <w:szCs w:val="20"/>
              </w:rPr>
              <w:t>108883</w:t>
            </w:r>
          </w:p>
        </w:tc>
        <w:tc>
          <w:tcPr>
            <w:tcW w:w="5400" w:type="dxa"/>
            <w:shd w:val="clear" w:color="auto" w:fill="auto"/>
            <w:noWrap/>
            <w:vAlign w:val="bottom"/>
            <w:hideMark/>
          </w:tcPr>
          <w:p w:rsidRPr="0039686C" w:rsidR="0039686C" w:rsidP="0039686C" w:rsidRDefault="0039686C" w14:paraId="7E4DF02E" w14:textId="77777777">
            <w:pPr>
              <w:widowControl/>
              <w:autoSpaceDE/>
              <w:autoSpaceDN/>
              <w:adjustRightInd/>
              <w:spacing w:after="0"/>
              <w:rPr>
                <w:color w:val="000000"/>
                <w:szCs w:val="20"/>
              </w:rPr>
            </w:pPr>
            <w:r w:rsidRPr="0039686C">
              <w:rPr>
                <w:color w:val="000000"/>
                <w:szCs w:val="20"/>
              </w:rPr>
              <w:t xml:space="preserve">Toluene </w:t>
            </w:r>
          </w:p>
        </w:tc>
        <w:tc>
          <w:tcPr>
            <w:tcW w:w="1660" w:type="dxa"/>
            <w:shd w:val="clear" w:color="auto" w:fill="auto"/>
            <w:noWrap/>
            <w:vAlign w:val="bottom"/>
            <w:hideMark/>
          </w:tcPr>
          <w:p w:rsidRPr="0039686C" w:rsidR="0039686C" w:rsidP="0039686C" w:rsidRDefault="0039686C" w14:paraId="0F040E7A" w14:textId="77777777">
            <w:pPr>
              <w:widowControl/>
              <w:autoSpaceDE/>
              <w:autoSpaceDN/>
              <w:adjustRightInd/>
              <w:spacing w:after="0"/>
              <w:jc w:val="right"/>
              <w:rPr>
                <w:color w:val="000000"/>
                <w:szCs w:val="20"/>
              </w:rPr>
            </w:pPr>
            <w:r w:rsidRPr="0039686C">
              <w:rPr>
                <w:color w:val="000000"/>
                <w:szCs w:val="20"/>
              </w:rPr>
              <w:t>0.0397</w:t>
            </w:r>
          </w:p>
        </w:tc>
      </w:tr>
      <w:tr w:rsidRPr="0039686C" w:rsidR="0039686C" w:rsidTr="008D3FAF" w14:paraId="4372E217" w14:textId="77777777">
        <w:trPr>
          <w:trHeight w:val="300"/>
          <w:jc w:val="center"/>
        </w:trPr>
        <w:tc>
          <w:tcPr>
            <w:tcW w:w="1216" w:type="dxa"/>
            <w:shd w:val="clear" w:color="auto" w:fill="auto"/>
            <w:noWrap/>
            <w:vAlign w:val="bottom"/>
            <w:hideMark/>
          </w:tcPr>
          <w:p w:rsidRPr="0039686C" w:rsidR="0039686C" w:rsidP="0039686C" w:rsidRDefault="0039686C" w14:paraId="47DAA04D" w14:textId="77777777">
            <w:pPr>
              <w:widowControl/>
              <w:autoSpaceDE/>
              <w:autoSpaceDN/>
              <w:adjustRightInd/>
              <w:spacing w:after="0"/>
              <w:rPr>
                <w:color w:val="000000"/>
                <w:szCs w:val="20"/>
              </w:rPr>
            </w:pPr>
            <w:r w:rsidRPr="0039686C">
              <w:rPr>
                <w:color w:val="000000"/>
                <w:szCs w:val="20"/>
              </w:rPr>
              <w:t>2401075000</w:t>
            </w:r>
          </w:p>
        </w:tc>
        <w:tc>
          <w:tcPr>
            <w:tcW w:w="1005" w:type="dxa"/>
            <w:shd w:val="clear" w:color="auto" w:fill="auto"/>
            <w:noWrap/>
            <w:vAlign w:val="bottom"/>
            <w:hideMark/>
          </w:tcPr>
          <w:p w:rsidRPr="0039686C" w:rsidR="0039686C" w:rsidP="0039686C" w:rsidRDefault="0039686C" w14:paraId="29447F2B" w14:textId="77777777">
            <w:pPr>
              <w:widowControl/>
              <w:autoSpaceDE/>
              <w:autoSpaceDN/>
              <w:adjustRightInd/>
              <w:spacing w:after="0"/>
              <w:rPr>
                <w:color w:val="000000"/>
                <w:szCs w:val="20"/>
              </w:rPr>
            </w:pPr>
            <w:r w:rsidRPr="0039686C">
              <w:rPr>
                <w:color w:val="000000"/>
                <w:szCs w:val="20"/>
              </w:rPr>
              <w:t>1330207</w:t>
            </w:r>
          </w:p>
        </w:tc>
        <w:tc>
          <w:tcPr>
            <w:tcW w:w="5400" w:type="dxa"/>
            <w:shd w:val="clear" w:color="auto" w:fill="auto"/>
            <w:noWrap/>
            <w:vAlign w:val="bottom"/>
            <w:hideMark/>
          </w:tcPr>
          <w:p w:rsidRPr="0039686C" w:rsidR="0039686C" w:rsidP="0039686C" w:rsidRDefault="0039686C" w14:paraId="43CF5C41" w14:textId="77777777">
            <w:pPr>
              <w:widowControl/>
              <w:autoSpaceDE/>
              <w:autoSpaceDN/>
              <w:adjustRightInd/>
              <w:spacing w:after="0"/>
              <w:rPr>
                <w:color w:val="000000"/>
                <w:szCs w:val="20"/>
              </w:rPr>
            </w:pPr>
            <w:r w:rsidRPr="0039686C">
              <w:rPr>
                <w:color w:val="000000"/>
                <w:szCs w:val="20"/>
              </w:rPr>
              <w:t xml:space="preserve">Xylenes (mixed isomers) </w:t>
            </w:r>
          </w:p>
        </w:tc>
        <w:tc>
          <w:tcPr>
            <w:tcW w:w="1660" w:type="dxa"/>
            <w:shd w:val="clear" w:color="auto" w:fill="auto"/>
            <w:noWrap/>
            <w:vAlign w:val="bottom"/>
            <w:hideMark/>
          </w:tcPr>
          <w:p w:rsidRPr="0039686C" w:rsidR="0039686C" w:rsidP="0039686C" w:rsidRDefault="0039686C" w14:paraId="0512F5F8" w14:textId="77777777">
            <w:pPr>
              <w:widowControl/>
              <w:autoSpaceDE/>
              <w:autoSpaceDN/>
              <w:adjustRightInd/>
              <w:spacing w:after="0"/>
              <w:jc w:val="right"/>
              <w:rPr>
                <w:color w:val="000000"/>
                <w:szCs w:val="20"/>
              </w:rPr>
            </w:pPr>
            <w:r w:rsidRPr="0039686C">
              <w:rPr>
                <w:color w:val="000000"/>
                <w:szCs w:val="20"/>
              </w:rPr>
              <w:t>0.0034</w:t>
            </w:r>
          </w:p>
        </w:tc>
      </w:tr>
      <w:tr w:rsidRPr="0039686C" w:rsidR="0039686C" w:rsidTr="008D3FAF" w14:paraId="4E2982C5" w14:textId="77777777">
        <w:trPr>
          <w:trHeight w:val="300"/>
          <w:jc w:val="center"/>
        </w:trPr>
        <w:tc>
          <w:tcPr>
            <w:tcW w:w="1216" w:type="dxa"/>
            <w:shd w:val="clear" w:color="auto" w:fill="auto"/>
            <w:noWrap/>
            <w:vAlign w:val="bottom"/>
            <w:hideMark/>
          </w:tcPr>
          <w:p w:rsidRPr="0039686C" w:rsidR="0039686C" w:rsidP="0039686C" w:rsidRDefault="0039686C" w14:paraId="295872A2" w14:textId="77777777">
            <w:pPr>
              <w:widowControl/>
              <w:autoSpaceDE/>
              <w:autoSpaceDN/>
              <w:adjustRightInd/>
              <w:spacing w:after="0"/>
              <w:rPr>
                <w:color w:val="000000"/>
                <w:szCs w:val="20"/>
              </w:rPr>
            </w:pPr>
            <w:r w:rsidRPr="0039686C">
              <w:rPr>
                <w:color w:val="000000"/>
                <w:szCs w:val="20"/>
              </w:rPr>
              <w:t>2401070000</w:t>
            </w:r>
          </w:p>
        </w:tc>
        <w:tc>
          <w:tcPr>
            <w:tcW w:w="1005" w:type="dxa"/>
            <w:shd w:val="clear" w:color="auto" w:fill="auto"/>
            <w:noWrap/>
            <w:vAlign w:val="bottom"/>
            <w:hideMark/>
          </w:tcPr>
          <w:p w:rsidRPr="0039686C" w:rsidR="0039686C" w:rsidP="0039686C" w:rsidRDefault="0039686C" w14:paraId="4132885E" w14:textId="77777777">
            <w:pPr>
              <w:widowControl/>
              <w:autoSpaceDE/>
              <w:autoSpaceDN/>
              <w:adjustRightInd/>
              <w:spacing w:after="0"/>
              <w:rPr>
                <w:color w:val="000000"/>
                <w:szCs w:val="20"/>
              </w:rPr>
            </w:pPr>
            <w:r w:rsidRPr="0039686C">
              <w:rPr>
                <w:color w:val="000000"/>
                <w:szCs w:val="20"/>
              </w:rPr>
              <w:t>171</w:t>
            </w:r>
          </w:p>
        </w:tc>
        <w:tc>
          <w:tcPr>
            <w:tcW w:w="5400" w:type="dxa"/>
            <w:shd w:val="clear" w:color="auto" w:fill="auto"/>
            <w:noWrap/>
            <w:vAlign w:val="bottom"/>
            <w:hideMark/>
          </w:tcPr>
          <w:p w:rsidRPr="0039686C" w:rsidR="0039686C" w:rsidP="0039686C" w:rsidRDefault="0039686C" w14:paraId="4AA65DFB" w14:textId="77777777">
            <w:pPr>
              <w:widowControl/>
              <w:autoSpaceDE/>
              <w:autoSpaceDN/>
              <w:adjustRightInd/>
              <w:spacing w:after="0"/>
              <w:rPr>
                <w:color w:val="000000"/>
                <w:szCs w:val="20"/>
              </w:rPr>
            </w:pPr>
            <w:r w:rsidRPr="0039686C">
              <w:rPr>
                <w:color w:val="000000"/>
                <w:szCs w:val="20"/>
              </w:rPr>
              <w:t>Glycol Ethers</w:t>
            </w:r>
          </w:p>
        </w:tc>
        <w:tc>
          <w:tcPr>
            <w:tcW w:w="1660" w:type="dxa"/>
            <w:shd w:val="clear" w:color="auto" w:fill="auto"/>
            <w:noWrap/>
            <w:vAlign w:val="bottom"/>
            <w:hideMark/>
          </w:tcPr>
          <w:p w:rsidRPr="0039686C" w:rsidR="0039686C" w:rsidP="0039686C" w:rsidRDefault="0039686C" w14:paraId="6B704C3C" w14:textId="77777777">
            <w:pPr>
              <w:widowControl/>
              <w:autoSpaceDE/>
              <w:autoSpaceDN/>
              <w:adjustRightInd/>
              <w:spacing w:after="0"/>
              <w:jc w:val="right"/>
              <w:rPr>
                <w:color w:val="000000"/>
                <w:szCs w:val="20"/>
              </w:rPr>
            </w:pPr>
            <w:r w:rsidRPr="0039686C">
              <w:rPr>
                <w:color w:val="000000"/>
                <w:szCs w:val="20"/>
              </w:rPr>
              <w:t>0.01382</w:t>
            </w:r>
          </w:p>
        </w:tc>
      </w:tr>
      <w:tr w:rsidRPr="0039686C" w:rsidR="0039686C" w:rsidTr="008D3FAF" w14:paraId="4DC35960" w14:textId="77777777">
        <w:trPr>
          <w:trHeight w:val="300"/>
          <w:jc w:val="center"/>
        </w:trPr>
        <w:tc>
          <w:tcPr>
            <w:tcW w:w="1216" w:type="dxa"/>
            <w:shd w:val="clear" w:color="auto" w:fill="auto"/>
            <w:noWrap/>
            <w:vAlign w:val="bottom"/>
            <w:hideMark/>
          </w:tcPr>
          <w:p w:rsidRPr="0039686C" w:rsidR="0039686C" w:rsidP="0039686C" w:rsidRDefault="0039686C" w14:paraId="298AABD7" w14:textId="77777777">
            <w:pPr>
              <w:widowControl/>
              <w:autoSpaceDE/>
              <w:autoSpaceDN/>
              <w:adjustRightInd/>
              <w:spacing w:after="0"/>
              <w:rPr>
                <w:color w:val="000000"/>
                <w:szCs w:val="20"/>
              </w:rPr>
            </w:pPr>
            <w:r w:rsidRPr="0039686C">
              <w:rPr>
                <w:color w:val="000000"/>
                <w:szCs w:val="20"/>
              </w:rPr>
              <w:t>2401070000</w:t>
            </w:r>
          </w:p>
        </w:tc>
        <w:tc>
          <w:tcPr>
            <w:tcW w:w="1005" w:type="dxa"/>
            <w:shd w:val="clear" w:color="auto" w:fill="auto"/>
            <w:noWrap/>
            <w:vAlign w:val="bottom"/>
            <w:hideMark/>
          </w:tcPr>
          <w:p w:rsidRPr="0039686C" w:rsidR="0039686C" w:rsidP="0039686C" w:rsidRDefault="0039686C" w14:paraId="47EF1CA4" w14:textId="77777777">
            <w:pPr>
              <w:widowControl/>
              <w:autoSpaceDE/>
              <w:autoSpaceDN/>
              <w:adjustRightInd/>
              <w:spacing w:after="0"/>
              <w:rPr>
                <w:color w:val="000000"/>
                <w:szCs w:val="20"/>
              </w:rPr>
            </w:pPr>
            <w:r w:rsidRPr="0039686C">
              <w:rPr>
                <w:color w:val="000000"/>
                <w:szCs w:val="20"/>
              </w:rPr>
              <w:t>108101</w:t>
            </w:r>
          </w:p>
        </w:tc>
        <w:tc>
          <w:tcPr>
            <w:tcW w:w="5400" w:type="dxa"/>
            <w:shd w:val="clear" w:color="auto" w:fill="auto"/>
            <w:noWrap/>
            <w:vAlign w:val="bottom"/>
            <w:hideMark/>
          </w:tcPr>
          <w:p w:rsidRPr="0039686C" w:rsidR="0039686C" w:rsidP="0039686C" w:rsidRDefault="0039686C" w14:paraId="3B2A88A2" w14:textId="77777777">
            <w:pPr>
              <w:widowControl/>
              <w:autoSpaceDE/>
              <w:autoSpaceDN/>
              <w:adjustRightInd/>
              <w:spacing w:after="0"/>
              <w:rPr>
                <w:color w:val="000000"/>
                <w:szCs w:val="20"/>
              </w:rPr>
            </w:pPr>
            <w:r w:rsidRPr="0039686C">
              <w:rPr>
                <w:color w:val="000000"/>
                <w:szCs w:val="20"/>
              </w:rPr>
              <w:t>Methyl isobutyl ketone(</w:t>
            </w:r>
            <w:proofErr w:type="spellStart"/>
            <w:r w:rsidRPr="0039686C">
              <w:rPr>
                <w:color w:val="000000"/>
                <w:szCs w:val="20"/>
              </w:rPr>
              <w:t>Hexone</w:t>
            </w:r>
            <w:proofErr w:type="spellEnd"/>
            <w:r w:rsidRPr="0039686C">
              <w:rPr>
                <w:color w:val="000000"/>
                <w:szCs w:val="20"/>
              </w:rPr>
              <w:t>)</w:t>
            </w:r>
          </w:p>
        </w:tc>
        <w:tc>
          <w:tcPr>
            <w:tcW w:w="1660" w:type="dxa"/>
            <w:shd w:val="clear" w:color="auto" w:fill="auto"/>
            <w:noWrap/>
            <w:vAlign w:val="bottom"/>
            <w:hideMark/>
          </w:tcPr>
          <w:p w:rsidRPr="0039686C" w:rsidR="0039686C" w:rsidP="0039686C" w:rsidRDefault="0039686C" w14:paraId="69C88C82" w14:textId="77777777">
            <w:pPr>
              <w:widowControl/>
              <w:autoSpaceDE/>
              <w:autoSpaceDN/>
              <w:adjustRightInd/>
              <w:spacing w:after="0"/>
              <w:jc w:val="right"/>
              <w:rPr>
                <w:color w:val="000000"/>
                <w:szCs w:val="20"/>
              </w:rPr>
            </w:pPr>
            <w:r w:rsidRPr="0039686C">
              <w:rPr>
                <w:color w:val="000000"/>
                <w:szCs w:val="20"/>
              </w:rPr>
              <w:t>0.0103</w:t>
            </w:r>
          </w:p>
        </w:tc>
      </w:tr>
      <w:tr w:rsidRPr="0039686C" w:rsidR="0039686C" w:rsidTr="008D3FAF" w14:paraId="048F7969" w14:textId="77777777">
        <w:trPr>
          <w:trHeight w:val="300"/>
          <w:jc w:val="center"/>
        </w:trPr>
        <w:tc>
          <w:tcPr>
            <w:tcW w:w="1216" w:type="dxa"/>
            <w:shd w:val="clear" w:color="auto" w:fill="auto"/>
            <w:noWrap/>
            <w:vAlign w:val="bottom"/>
            <w:hideMark/>
          </w:tcPr>
          <w:p w:rsidRPr="0039686C" w:rsidR="0039686C" w:rsidP="0039686C" w:rsidRDefault="0039686C" w14:paraId="5A48A545" w14:textId="77777777">
            <w:pPr>
              <w:widowControl/>
              <w:autoSpaceDE/>
              <w:autoSpaceDN/>
              <w:adjustRightInd/>
              <w:spacing w:after="0"/>
              <w:rPr>
                <w:color w:val="000000"/>
                <w:szCs w:val="20"/>
              </w:rPr>
            </w:pPr>
            <w:r w:rsidRPr="0039686C">
              <w:rPr>
                <w:color w:val="000000"/>
                <w:szCs w:val="20"/>
              </w:rPr>
              <w:t>2401070000</w:t>
            </w:r>
          </w:p>
        </w:tc>
        <w:tc>
          <w:tcPr>
            <w:tcW w:w="1005" w:type="dxa"/>
            <w:shd w:val="clear" w:color="auto" w:fill="auto"/>
            <w:noWrap/>
            <w:vAlign w:val="bottom"/>
            <w:hideMark/>
          </w:tcPr>
          <w:p w:rsidRPr="0039686C" w:rsidR="0039686C" w:rsidP="0039686C" w:rsidRDefault="0039686C" w14:paraId="2FF92966" w14:textId="77777777">
            <w:pPr>
              <w:widowControl/>
              <w:autoSpaceDE/>
              <w:autoSpaceDN/>
              <w:adjustRightInd/>
              <w:spacing w:after="0"/>
              <w:rPr>
                <w:color w:val="000000"/>
                <w:szCs w:val="20"/>
              </w:rPr>
            </w:pPr>
            <w:r w:rsidRPr="0039686C">
              <w:rPr>
                <w:color w:val="000000"/>
                <w:szCs w:val="20"/>
              </w:rPr>
              <w:t>108883</w:t>
            </w:r>
          </w:p>
        </w:tc>
        <w:tc>
          <w:tcPr>
            <w:tcW w:w="5400" w:type="dxa"/>
            <w:shd w:val="clear" w:color="auto" w:fill="auto"/>
            <w:noWrap/>
            <w:vAlign w:val="bottom"/>
            <w:hideMark/>
          </w:tcPr>
          <w:p w:rsidRPr="0039686C" w:rsidR="0039686C" w:rsidP="0039686C" w:rsidRDefault="0039686C" w14:paraId="04B60606" w14:textId="77777777">
            <w:pPr>
              <w:widowControl/>
              <w:autoSpaceDE/>
              <w:autoSpaceDN/>
              <w:adjustRightInd/>
              <w:spacing w:after="0"/>
              <w:rPr>
                <w:color w:val="000000"/>
                <w:szCs w:val="20"/>
              </w:rPr>
            </w:pPr>
            <w:r w:rsidRPr="0039686C">
              <w:rPr>
                <w:color w:val="000000"/>
                <w:szCs w:val="20"/>
              </w:rPr>
              <w:t xml:space="preserve">Toluene </w:t>
            </w:r>
          </w:p>
        </w:tc>
        <w:tc>
          <w:tcPr>
            <w:tcW w:w="1660" w:type="dxa"/>
            <w:shd w:val="clear" w:color="auto" w:fill="auto"/>
            <w:noWrap/>
            <w:vAlign w:val="bottom"/>
            <w:hideMark/>
          </w:tcPr>
          <w:p w:rsidRPr="0039686C" w:rsidR="0039686C" w:rsidP="0039686C" w:rsidRDefault="0039686C" w14:paraId="5611D118" w14:textId="77777777">
            <w:pPr>
              <w:widowControl/>
              <w:autoSpaceDE/>
              <w:autoSpaceDN/>
              <w:adjustRightInd/>
              <w:spacing w:after="0"/>
              <w:jc w:val="right"/>
              <w:rPr>
                <w:color w:val="000000"/>
                <w:szCs w:val="20"/>
              </w:rPr>
            </w:pPr>
            <w:r w:rsidRPr="0039686C">
              <w:rPr>
                <w:color w:val="000000"/>
                <w:szCs w:val="20"/>
              </w:rPr>
              <w:t>0.0397</w:t>
            </w:r>
          </w:p>
        </w:tc>
      </w:tr>
      <w:tr w:rsidRPr="0039686C" w:rsidR="0039686C" w:rsidTr="008D3FAF" w14:paraId="34497AFC" w14:textId="77777777">
        <w:trPr>
          <w:trHeight w:val="300"/>
          <w:jc w:val="center"/>
        </w:trPr>
        <w:tc>
          <w:tcPr>
            <w:tcW w:w="1216" w:type="dxa"/>
            <w:shd w:val="clear" w:color="auto" w:fill="auto"/>
            <w:noWrap/>
            <w:vAlign w:val="bottom"/>
            <w:hideMark/>
          </w:tcPr>
          <w:p w:rsidRPr="0039686C" w:rsidR="0039686C" w:rsidP="0039686C" w:rsidRDefault="0039686C" w14:paraId="0F317602" w14:textId="77777777">
            <w:pPr>
              <w:widowControl/>
              <w:autoSpaceDE/>
              <w:autoSpaceDN/>
              <w:adjustRightInd/>
              <w:spacing w:after="0"/>
              <w:rPr>
                <w:color w:val="000000"/>
                <w:szCs w:val="20"/>
              </w:rPr>
            </w:pPr>
            <w:r w:rsidRPr="0039686C">
              <w:rPr>
                <w:color w:val="000000"/>
                <w:szCs w:val="20"/>
              </w:rPr>
              <w:t>2401070000</w:t>
            </w:r>
          </w:p>
        </w:tc>
        <w:tc>
          <w:tcPr>
            <w:tcW w:w="1005" w:type="dxa"/>
            <w:shd w:val="clear" w:color="auto" w:fill="auto"/>
            <w:noWrap/>
            <w:vAlign w:val="bottom"/>
            <w:hideMark/>
          </w:tcPr>
          <w:p w:rsidRPr="0039686C" w:rsidR="0039686C" w:rsidP="0039686C" w:rsidRDefault="0039686C" w14:paraId="7788DB6D" w14:textId="77777777">
            <w:pPr>
              <w:widowControl/>
              <w:autoSpaceDE/>
              <w:autoSpaceDN/>
              <w:adjustRightInd/>
              <w:spacing w:after="0"/>
              <w:rPr>
                <w:color w:val="000000"/>
                <w:szCs w:val="20"/>
              </w:rPr>
            </w:pPr>
            <w:r w:rsidRPr="0039686C">
              <w:rPr>
                <w:color w:val="000000"/>
                <w:szCs w:val="20"/>
              </w:rPr>
              <w:t>1330207</w:t>
            </w:r>
          </w:p>
        </w:tc>
        <w:tc>
          <w:tcPr>
            <w:tcW w:w="5400" w:type="dxa"/>
            <w:shd w:val="clear" w:color="auto" w:fill="auto"/>
            <w:noWrap/>
            <w:vAlign w:val="bottom"/>
            <w:hideMark/>
          </w:tcPr>
          <w:p w:rsidRPr="0039686C" w:rsidR="0039686C" w:rsidP="0039686C" w:rsidRDefault="0039686C" w14:paraId="5856E759" w14:textId="77777777">
            <w:pPr>
              <w:widowControl/>
              <w:autoSpaceDE/>
              <w:autoSpaceDN/>
              <w:adjustRightInd/>
              <w:spacing w:after="0"/>
              <w:rPr>
                <w:color w:val="000000"/>
                <w:szCs w:val="20"/>
              </w:rPr>
            </w:pPr>
            <w:r w:rsidRPr="0039686C">
              <w:rPr>
                <w:color w:val="000000"/>
                <w:szCs w:val="20"/>
              </w:rPr>
              <w:t xml:space="preserve">Xylenes (mixed isomers) </w:t>
            </w:r>
          </w:p>
        </w:tc>
        <w:tc>
          <w:tcPr>
            <w:tcW w:w="1660" w:type="dxa"/>
            <w:shd w:val="clear" w:color="auto" w:fill="auto"/>
            <w:noWrap/>
            <w:vAlign w:val="bottom"/>
            <w:hideMark/>
          </w:tcPr>
          <w:p w:rsidRPr="0039686C" w:rsidR="0039686C" w:rsidP="0039686C" w:rsidRDefault="0039686C" w14:paraId="18F619D3" w14:textId="77777777">
            <w:pPr>
              <w:widowControl/>
              <w:autoSpaceDE/>
              <w:autoSpaceDN/>
              <w:adjustRightInd/>
              <w:spacing w:after="0"/>
              <w:jc w:val="right"/>
              <w:rPr>
                <w:color w:val="000000"/>
                <w:szCs w:val="20"/>
              </w:rPr>
            </w:pPr>
            <w:r w:rsidRPr="0039686C">
              <w:rPr>
                <w:color w:val="000000"/>
                <w:szCs w:val="20"/>
              </w:rPr>
              <w:t>0.0034</w:t>
            </w:r>
          </w:p>
        </w:tc>
      </w:tr>
      <w:tr w:rsidRPr="0039686C" w:rsidR="0039686C" w:rsidTr="008D3FAF" w14:paraId="1BC86510" w14:textId="77777777">
        <w:trPr>
          <w:trHeight w:val="300"/>
          <w:jc w:val="center"/>
        </w:trPr>
        <w:tc>
          <w:tcPr>
            <w:tcW w:w="1216" w:type="dxa"/>
            <w:shd w:val="clear" w:color="auto" w:fill="auto"/>
            <w:noWrap/>
            <w:vAlign w:val="bottom"/>
            <w:hideMark/>
          </w:tcPr>
          <w:p w:rsidRPr="0039686C" w:rsidR="0039686C" w:rsidP="0039686C" w:rsidRDefault="0039686C" w14:paraId="01FFEC65" w14:textId="77777777">
            <w:pPr>
              <w:widowControl/>
              <w:autoSpaceDE/>
              <w:autoSpaceDN/>
              <w:adjustRightInd/>
              <w:spacing w:after="0"/>
              <w:rPr>
                <w:color w:val="000000"/>
                <w:szCs w:val="20"/>
              </w:rPr>
            </w:pPr>
            <w:r w:rsidRPr="0039686C">
              <w:rPr>
                <w:color w:val="000000"/>
                <w:szCs w:val="20"/>
              </w:rPr>
              <w:t>2401065000</w:t>
            </w:r>
          </w:p>
        </w:tc>
        <w:tc>
          <w:tcPr>
            <w:tcW w:w="1005" w:type="dxa"/>
            <w:shd w:val="clear" w:color="auto" w:fill="auto"/>
            <w:noWrap/>
            <w:vAlign w:val="bottom"/>
            <w:hideMark/>
          </w:tcPr>
          <w:p w:rsidRPr="0039686C" w:rsidR="0039686C" w:rsidP="0039686C" w:rsidRDefault="0039686C" w14:paraId="521C7FCF" w14:textId="77777777">
            <w:pPr>
              <w:widowControl/>
              <w:autoSpaceDE/>
              <w:autoSpaceDN/>
              <w:adjustRightInd/>
              <w:spacing w:after="0"/>
              <w:rPr>
                <w:color w:val="000000"/>
                <w:szCs w:val="20"/>
              </w:rPr>
            </w:pPr>
            <w:r w:rsidRPr="0039686C">
              <w:rPr>
                <w:color w:val="000000"/>
                <w:szCs w:val="20"/>
              </w:rPr>
              <w:t>171</w:t>
            </w:r>
          </w:p>
        </w:tc>
        <w:tc>
          <w:tcPr>
            <w:tcW w:w="5400" w:type="dxa"/>
            <w:shd w:val="clear" w:color="auto" w:fill="auto"/>
            <w:noWrap/>
            <w:vAlign w:val="bottom"/>
            <w:hideMark/>
          </w:tcPr>
          <w:p w:rsidRPr="0039686C" w:rsidR="0039686C" w:rsidP="0039686C" w:rsidRDefault="0039686C" w14:paraId="2A600CFB" w14:textId="77777777">
            <w:pPr>
              <w:widowControl/>
              <w:autoSpaceDE/>
              <w:autoSpaceDN/>
              <w:adjustRightInd/>
              <w:spacing w:after="0"/>
              <w:rPr>
                <w:color w:val="000000"/>
                <w:szCs w:val="20"/>
              </w:rPr>
            </w:pPr>
            <w:r w:rsidRPr="0039686C">
              <w:rPr>
                <w:color w:val="000000"/>
                <w:szCs w:val="20"/>
              </w:rPr>
              <w:t>Glycol Ethers</w:t>
            </w:r>
          </w:p>
        </w:tc>
        <w:tc>
          <w:tcPr>
            <w:tcW w:w="1660" w:type="dxa"/>
            <w:shd w:val="clear" w:color="auto" w:fill="auto"/>
            <w:noWrap/>
            <w:vAlign w:val="bottom"/>
            <w:hideMark/>
          </w:tcPr>
          <w:p w:rsidRPr="0039686C" w:rsidR="0039686C" w:rsidP="0039686C" w:rsidRDefault="0039686C" w14:paraId="41DECF6D" w14:textId="77777777">
            <w:pPr>
              <w:widowControl/>
              <w:autoSpaceDE/>
              <w:autoSpaceDN/>
              <w:adjustRightInd/>
              <w:spacing w:after="0"/>
              <w:jc w:val="right"/>
              <w:rPr>
                <w:color w:val="000000"/>
                <w:szCs w:val="20"/>
              </w:rPr>
            </w:pPr>
            <w:r w:rsidRPr="0039686C">
              <w:rPr>
                <w:color w:val="000000"/>
                <w:szCs w:val="20"/>
              </w:rPr>
              <w:t>0.01382</w:t>
            </w:r>
          </w:p>
        </w:tc>
      </w:tr>
      <w:tr w:rsidRPr="0039686C" w:rsidR="0039686C" w:rsidTr="008D3FAF" w14:paraId="7C447C6A" w14:textId="77777777">
        <w:trPr>
          <w:trHeight w:val="300"/>
          <w:jc w:val="center"/>
        </w:trPr>
        <w:tc>
          <w:tcPr>
            <w:tcW w:w="1216" w:type="dxa"/>
            <w:shd w:val="clear" w:color="auto" w:fill="auto"/>
            <w:noWrap/>
            <w:vAlign w:val="bottom"/>
            <w:hideMark/>
          </w:tcPr>
          <w:p w:rsidRPr="0039686C" w:rsidR="0039686C" w:rsidP="0039686C" w:rsidRDefault="0039686C" w14:paraId="71D9CFD5" w14:textId="77777777">
            <w:pPr>
              <w:widowControl/>
              <w:autoSpaceDE/>
              <w:autoSpaceDN/>
              <w:adjustRightInd/>
              <w:spacing w:after="0"/>
              <w:rPr>
                <w:color w:val="000000"/>
                <w:szCs w:val="20"/>
              </w:rPr>
            </w:pPr>
            <w:r w:rsidRPr="0039686C">
              <w:rPr>
                <w:color w:val="000000"/>
                <w:szCs w:val="20"/>
              </w:rPr>
              <w:t>2401065000</w:t>
            </w:r>
          </w:p>
        </w:tc>
        <w:tc>
          <w:tcPr>
            <w:tcW w:w="1005" w:type="dxa"/>
            <w:shd w:val="clear" w:color="auto" w:fill="auto"/>
            <w:noWrap/>
            <w:vAlign w:val="bottom"/>
            <w:hideMark/>
          </w:tcPr>
          <w:p w:rsidRPr="0039686C" w:rsidR="0039686C" w:rsidP="0039686C" w:rsidRDefault="0039686C" w14:paraId="4C0700FC" w14:textId="77777777">
            <w:pPr>
              <w:widowControl/>
              <w:autoSpaceDE/>
              <w:autoSpaceDN/>
              <w:adjustRightInd/>
              <w:spacing w:after="0"/>
              <w:rPr>
                <w:color w:val="000000"/>
                <w:szCs w:val="20"/>
              </w:rPr>
            </w:pPr>
            <w:r w:rsidRPr="0039686C">
              <w:rPr>
                <w:color w:val="000000"/>
                <w:szCs w:val="20"/>
              </w:rPr>
              <w:t>108101</w:t>
            </w:r>
          </w:p>
        </w:tc>
        <w:tc>
          <w:tcPr>
            <w:tcW w:w="5400" w:type="dxa"/>
            <w:shd w:val="clear" w:color="auto" w:fill="auto"/>
            <w:noWrap/>
            <w:vAlign w:val="bottom"/>
            <w:hideMark/>
          </w:tcPr>
          <w:p w:rsidRPr="0039686C" w:rsidR="0039686C" w:rsidP="0039686C" w:rsidRDefault="0039686C" w14:paraId="43BD9EE2" w14:textId="77777777">
            <w:pPr>
              <w:widowControl/>
              <w:autoSpaceDE/>
              <w:autoSpaceDN/>
              <w:adjustRightInd/>
              <w:spacing w:after="0"/>
              <w:rPr>
                <w:color w:val="000000"/>
                <w:szCs w:val="20"/>
              </w:rPr>
            </w:pPr>
            <w:r w:rsidRPr="0039686C">
              <w:rPr>
                <w:color w:val="000000"/>
                <w:szCs w:val="20"/>
              </w:rPr>
              <w:t>Methyl isobutyl ketone(</w:t>
            </w:r>
            <w:proofErr w:type="spellStart"/>
            <w:r w:rsidRPr="0039686C">
              <w:rPr>
                <w:color w:val="000000"/>
                <w:szCs w:val="20"/>
              </w:rPr>
              <w:t>Hexone</w:t>
            </w:r>
            <w:proofErr w:type="spellEnd"/>
            <w:r w:rsidRPr="0039686C">
              <w:rPr>
                <w:color w:val="000000"/>
                <w:szCs w:val="20"/>
              </w:rPr>
              <w:t>)</w:t>
            </w:r>
          </w:p>
        </w:tc>
        <w:tc>
          <w:tcPr>
            <w:tcW w:w="1660" w:type="dxa"/>
            <w:shd w:val="clear" w:color="auto" w:fill="auto"/>
            <w:noWrap/>
            <w:vAlign w:val="bottom"/>
            <w:hideMark/>
          </w:tcPr>
          <w:p w:rsidRPr="0039686C" w:rsidR="0039686C" w:rsidP="0039686C" w:rsidRDefault="0039686C" w14:paraId="5C852E0C" w14:textId="77777777">
            <w:pPr>
              <w:widowControl/>
              <w:autoSpaceDE/>
              <w:autoSpaceDN/>
              <w:adjustRightInd/>
              <w:spacing w:after="0"/>
              <w:jc w:val="right"/>
              <w:rPr>
                <w:color w:val="000000"/>
                <w:szCs w:val="20"/>
              </w:rPr>
            </w:pPr>
            <w:r w:rsidRPr="0039686C">
              <w:rPr>
                <w:color w:val="000000"/>
                <w:szCs w:val="20"/>
              </w:rPr>
              <w:t>0.0103</w:t>
            </w:r>
          </w:p>
        </w:tc>
      </w:tr>
      <w:tr w:rsidRPr="0039686C" w:rsidR="0039686C" w:rsidTr="008D3FAF" w14:paraId="55C925FD" w14:textId="77777777">
        <w:trPr>
          <w:trHeight w:val="300"/>
          <w:jc w:val="center"/>
        </w:trPr>
        <w:tc>
          <w:tcPr>
            <w:tcW w:w="1216" w:type="dxa"/>
            <w:shd w:val="clear" w:color="auto" w:fill="auto"/>
            <w:noWrap/>
            <w:vAlign w:val="bottom"/>
            <w:hideMark/>
          </w:tcPr>
          <w:p w:rsidRPr="0039686C" w:rsidR="0039686C" w:rsidP="0039686C" w:rsidRDefault="0039686C" w14:paraId="6A65EA96" w14:textId="77777777">
            <w:pPr>
              <w:widowControl/>
              <w:autoSpaceDE/>
              <w:autoSpaceDN/>
              <w:adjustRightInd/>
              <w:spacing w:after="0"/>
              <w:rPr>
                <w:color w:val="000000"/>
                <w:szCs w:val="20"/>
              </w:rPr>
            </w:pPr>
            <w:r w:rsidRPr="0039686C">
              <w:rPr>
                <w:color w:val="000000"/>
                <w:szCs w:val="20"/>
              </w:rPr>
              <w:t>2401065000</w:t>
            </w:r>
          </w:p>
        </w:tc>
        <w:tc>
          <w:tcPr>
            <w:tcW w:w="1005" w:type="dxa"/>
            <w:shd w:val="clear" w:color="auto" w:fill="auto"/>
            <w:noWrap/>
            <w:vAlign w:val="bottom"/>
            <w:hideMark/>
          </w:tcPr>
          <w:p w:rsidRPr="0039686C" w:rsidR="0039686C" w:rsidP="0039686C" w:rsidRDefault="0039686C" w14:paraId="62E574E6" w14:textId="77777777">
            <w:pPr>
              <w:widowControl/>
              <w:autoSpaceDE/>
              <w:autoSpaceDN/>
              <w:adjustRightInd/>
              <w:spacing w:after="0"/>
              <w:rPr>
                <w:color w:val="000000"/>
                <w:szCs w:val="20"/>
              </w:rPr>
            </w:pPr>
            <w:r w:rsidRPr="0039686C">
              <w:rPr>
                <w:color w:val="000000"/>
                <w:szCs w:val="20"/>
              </w:rPr>
              <w:t>108883</w:t>
            </w:r>
          </w:p>
        </w:tc>
        <w:tc>
          <w:tcPr>
            <w:tcW w:w="5400" w:type="dxa"/>
            <w:shd w:val="clear" w:color="auto" w:fill="auto"/>
            <w:noWrap/>
            <w:vAlign w:val="bottom"/>
            <w:hideMark/>
          </w:tcPr>
          <w:p w:rsidRPr="0039686C" w:rsidR="0039686C" w:rsidP="0039686C" w:rsidRDefault="0039686C" w14:paraId="17C297CA" w14:textId="77777777">
            <w:pPr>
              <w:widowControl/>
              <w:autoSpaceDE/>
              <w:autoSpaceDN/>
              <w:adjustRightInd/>
              <w:spacing w:after="0"/>
              <w:rPr>
                <w:color w:val="000000"/>
                <w:szCs w:val="20"/>
              </w:rPr>
            </w:pPr>
            <w:r w:rsidRPr="0039686C">
              <w:rPr>
                <w:color w:val="000000"/>
                <w:szCs w:val="20"/>
              </w:rPr>
              <w:t xml:space="preserve">Toluene </w:t>
            </w:r>
          </w:p>
        </w:tc>
        <w:tc>
          <w:tcPr>
            <w:tcW w:w="1660" w:type="dxa"/>
            <w:shd w:val="clear" w:color="auto" w:fill="auto"/>
            <w:noWrap/>
            <w:vAlign w:val="bottom"/>
            <w:hideMark/>
          </w:tcPr>
          <w:p w:rsidRPr="0039686C" w:rsidR="0039686C" w:rsidP="0039686C" w:rsidRDefault="0039686C" w14:paraId="1F45DA01" w14:textId="77777777">
            <w:pPr>
              <w:widowControl/>
              <w:autoSpaceDE/>
              <w:autoSpaceDN/>
              <w:adjustRightInd/>
              <w:spacing w:after="0"/>
              <w:jc w:val="right"/>
              <w:rPr>
                <w:color w:val="000000"/>
                <w:szCs w:val="20"/>
              </w:rPr>
            </w:pPr>
            <w:r w:rsidRPr="0039686C">
              <w:rPr>
                <w:color w:val="000000"/>
                <w:szCs w:val="20"/>
              </w:rPr>
              <w:t>0.0397</w:t>
            </w:r>
          </w:p>
        </w:tc>
      </w:tr>
      <w:tr w:rsidRPr="0039686C" w:rsidR="0039686C" w:rsidTr="008D3FAF" w14:paraId="43BBE544" w14:textId="77777777">
        <w:trPr>
          <w:trHeight w:val="300"/>
          <w:jc w:val="center"/>
        </w:trPr>
        <w:tc>
          <w:tcPr>
            <w:tcW w:w="1216" w:type="dxa"/>
            <w:shd w:val="clear" w:color="auto" w:fill="auto"/>
            <w:noWrap/>
            <w:vAlign w:val="bottom"/>
            <w:hideMark/>
          </w:tcPr>
          <w:p w:rsidRPr="0039686C" w:rsidR="0039686C" w:rsidP="0039686C" w:rsidRDefault="0039686C" w14:paraId="20C33BA5" w14:textId="77777777">
            <w:pPr>
              <w:widowControl/>
              <w:autoSpaceDE/>
              <w:autoSpaceDN/>
              <w:adjustRightInd/>
              <w:spacing w:after="0"/>
              <w:rPr>
                <w:color w:val="000000"/>
                <w:szCs w:val="20"/>
              </w:rPr>
            </w:pPr>
            <w:r w:rsidRPr="0039686C">
              <w:rPr>
                <w:color w:val="000000"/>
                <w:szCs w:val="20"/>
              </w:rPr>
              <w:t>2401065000</w:t>
            </w:r>
          </w:p>
        </w:tc>
        <w:tc>
          <w:tcPr>
            <w:tcW w:w="1005" w:type="dxa"/>
            <w:shd w:val="clear" w:color="auto" w:fill="auto"/>
            <w:noWrap/>
            <w:vAlign w:val="bottom"/>
            <w:hideMark/>
          </w:tcPr>
          <w:p w:rsidRPr="0039686C" w:rsidR="0039686C" w:rsidP="0039686C" w:rsidRDefault="0039686C" w14:paraId="7CD3EF85" w14:textId="77777777">
            <w:pPr>
              <w:widowControl/>
              <w:autoSpaceDE/>
              <w:autoSpaceDN/>
              <w:adjustRightInd/>
              <w:spacing w:after="0"/>
              <w:rPr>
                <w:color w:val="000000"/>
                <w:szCs w:val="20"/>
              </w:rPr>
            </w:pPr>
            <w:r w:rsidRPr="0039686C">
              <w:rPr>
                <w:color w:val="000000"/>
                <w:szCs w:val="20"/>
              </w:rPr>
              <w:t>1330207</w:t>
            </w:r>
          </w:p>
        </w:tc>
        <w:tc>
          <w:tcPr>
            <w:tcW w:w="5400" w:type="dxa"/>
            <w:shd w:val="clear" w:color="auto" w:fill="auto"/>
            <w:noWrap/>
            <w:vAlign w:val="bottom"/>
            <w:hideMark/>
          </w:tcPr>
          <w:p w:rsidRPr="0039686C" w:rsidR="0039686C" w:rsidP="0039686C" w:rsidRDefault="0039686C" w14:paraId="6998C590" w14:textId="77777777">
            <w:pPr>
              <w:widowControl/>
              <w:autoSpaceDE/>
              <w:autoSpaceDN/>
              <w:adjustRightInd/>
              <w:spacing w:after="0"/>
              <w:rPr>
                <w:color w:val="000000"/>
                <w:szCs w:val="20"/>
              </w:rPr>
            </w:pPr>
            <w:r w:rsidRPr="0039686C">
              <w:rPr>
                <w:color w:val="000000"/>
                <w:szCs w:val="20"/>
              </w:rPr>
              <w:t xml:space="preserve">Xylenes (mixed isomers) </w:t>
            </w:r>
          </w:p>
        </w:tc>
        <w:tc>
          <w:tcPr>
            <w:tcW w:w="1660" w:type="dxa"/>
            <w:shd w:val="clear" w:color="auto" w:fill="auto"/>
            <w:noWrap/>
            <w:vAlign w:val="bottom"/>
            <w:hideMark/>
          </w:tcPr>
          <w:p w:rsidRPr="0039686C" w:rsidR="0039686C" w:rsidP="0039686C" w:rsidRDefault="0039686C" w14:paraId="24E01615" w14:textId="77777777">
            <w:pPr>
              <w:widowControl/>
              <w:autoSpaceDE/>
              <w:autoSpaceDN/>
              <w:adjustRightInd/>
              <w:spacing w:after="0"/>
              <w:jc w:val="right"/>
              <w:rPr>
                <w:color w:val="000000"/>
                <w:szCs w:val="20"/>
              </w:rPr>
            </w:pPr>
            <w:r w:rsidRPr="0039686C">
              <w:rPr>
                <w:color w:val="000000"/>
                <w:szCs w:val="20"/>
              </w:rPr>
              <w:t>0.0034</w:t>
            </w:r>
          </w:p>
        </w:tc>
      </w:tr>
      <w:tr w:rsidRPr="0039686C" w:rsidR="0039686C" w:rsidTr="008D3FAF" w14:paraId="07135252" w14:textId="77777777">
        <w:trPr>
          <w:trHeight w:val="300"/>
          <w:jc w:val="center"/>
        </w:trPr>
        <w:tc>
          <w:tcPr>
            <w:tcW w:w="1216" w:type="dxa"/>
            <w:shd w:val="clear" w:color="auto" w:fill="auto"/>
            <w:noWrap/>
            <w:vAlign w:val="bottom"/>
            <w:hideMark/>
          </w:tcPr>
          <w:p w:rsidRPr="0039686C" w:rsidR="0039686C" w:rsidP="0039686C" w:rsidRDefault="0039686C" w14:paraId="1A57400A" w14:textId="77777777">
            <w:pPr>
              <w:widowControl/>
              <w:autoSpaceDE/>
              <w:autoSpaceDN/>
              <w:adjustRightInd/>
              <w:spacing w:after="0"/>
              <w:rPr>
                <w:color w:val="000000"/>
                <w:szCs w:val="20"/>
              </w:rPr>
            </w:pPr>
            <w:r w:rsidRPr="0039686C">
              <w:rPr>
                <w:color w:val="000000"/>
                <w:szCs w:val="20"/>
              </w:rPr>
              <w:t>2401060000</w:t>
            </w:r>
          </w:p>
        </w:tc>
        <w:tc>
          <w:tcPr>
            <w:tcW w:w="1005" w:type="dxa"/>
            <w:shd w:val="clear" w:color="auto" w:fill="auto"/>
            <w:noWrap/>
            <w:vAlign w:val="bottom"/>
            <w:hideMark/>
          </w:tcPr>
          <w:p w:rsidRPr="0039686C" w:rsidR="0039686C" w:rsidP="0039686C" w:rsidRDefault="0039686C" w14:paraId="20408D69" w14:textId="77777777">
            <w:pPr>
              <w:widowControl/>
              <w:autoSpaceDE/>
              <w:autoSpaceDN/>
              <w:adjustRightInd/>
              <w:spacing w:after="0"/>
              <w:rPr>
                <w:color w:val="000000"/>
                <w:szCs w:val="20"/>
              </w:rPr>
            </w:pPr>
            <w:r w:rsidRPr="0039686C">
              <w:rPr>
                <w:color w:val="000000"/>
                <w:szCs w:val="20"/>
              </w:rPr>
              <w:t>171</w:t>
            </w:r>
          </w:p>
        </w:tc>
        <w:tc>
          <w:tcPr>
            <w:tcW w:w="5400" w:type="dxa"/>
            <w:shd w:val="clear" w:color="auto" w:fill="auto"/>
            <w:noWrap/>
            <w:vAlign w:val="bottom"/>
            <w:hideMark/>
          </w:tcPr>
          <w:p w:rsidRPr="0039686C" w:rsidR="0039686C" w:rsidP="0039686C" w:rsidRDefault="0039686C" w14:paraId="677DBD73" w14:textId="77777777">
            <w:pPr>
              <w:widowControl/>
              <w:autoSpaceDE/>
              <w:autoSpaceDN/>
              <w:adjustRightInd/>
              <w:spacing w:after="0"/>
              <w:rPr>
                <w:color w:val="000000"/>
                <w:szCs w:val="20"/>
              </w:rPr>
            </w:pPr>
            <w:r w:rsidRPr="0039686C">
              <w:rPr>
                <w:color w:val="000000"/>
                <w:szCs w:val="20"/>
              </w:rPr>
              <w:t>Glycol Ethers</w:t>
            </w:r>
          </w:p>
        </w:tc>
        <w:tc>
          <w:tcPr>
            <w:tcW w:w="1660" w:type="dxa"/>
            <w:shd w:val="clear" w:color="auto" w:fill="auto"/>
            <w:noWrap/>
            <w:vAlign w:val="bottom"/>
            <w:hideMark/>
          </w:tcPr>
          <w:p w:rsidRPr="0039686C" w:rsidR="0039686C" w:rsidP="0039686C" w:rsidRDefault="0039686C" w14:paraId="5DD9C97B" w14:textId="77777777">
            <w:pPr>
              <w:widowControl/>
              <w:autoSpaceDE/>
              <w:autoSpaceDN/>
              <w:adjustRightInd/>
              <w:spacing w:after="0"/>
              <w:jc w:val="right"/>
              <w:rPr>
                <w:color w:val="000000"/>
                <w:szCs w:val="20"/>
              </w:rPr>
            </w:pPr>
            <w:r w:rsidRPr="0039686C">
              <w:rPr>
                <w:color w:val="000000"/>
                <w:szCs w:val="20"/>
              </w:rPr>
              <w:t>0.01382</w:t>
            </w:r>
          </w:p>
        </w:tc>
      </w:tr>
      <w:tr w:rsidRPr="0039686C" w:rsidR="0039686C" w:rsidTr="008D3FAF" w14:paraId="67CDDC12" w14:textId="77777777">
        <w:trPr>
          <w:trHeight w:val="300"/>
          <w:jc w:val="center"/>
        </w:trPr>
        <w:tc>
          <w:tcPr>
            <w:tcW w:w="1216" w:type="dxa"/>
            <w:shd w:val="clear" w:color="auto" w:fill="auto"/>
            <w:noWrap/>
            <w:vAlign w:val="bottom"/>
            <w:hideMark/>
          </w:tcPr>
          <w:p w:rsidRPr="0039686C" w:rsidR="0039686C" w:rsidP="0039686C" w:rsidRDefault="0039686C" w14:paraId="0B49D714" w14:textId="77777777">
            <w:pPr>
              <w:widowControl/>
              <w:autoSpaceDE/>
              <w:autoSpaceDN/>
              <w:adjustRightInd/>
              <w:spacing w:after="0"/>
              <w:rPr>
                <w:color w:val="000000"/>
                <w:szCs w:val="20"/>
              </w:rPr>
            </w:pPr>
            <w:r w:rsidRPr="0039686C">
              <w:rPr>
                <w:color w:val="000000"/>
                <w:szCs w:val="20"/>
              </w:rPr>
              <w:t>2401060000</w:t>
            </w:r>
          </w:p>
        </w:tc>
        <w:tc>
          <w:tcPr>
            <w:tcW w:w="1005" w:type="dxa"/>
            <w:shd w:val="clear" w:color="auto" w:fill="auto"/>
            <w:noWrap/>
            <w:vAlign w:val="bottom"/>
            <w:hideMark/>
          </w:tcPr>
          <w:p w:rsidRPr="0039686C" w:rsidR="0039686C" w:rsidP="0039686C" w:rsidRDefault="0039686C" w14:paraId="2ACCD217" w14:textId="77777777">
            <w:pPr>
              <w:widowControl/>
              <w:autoSpaceDE/>
              <w:autoSpaceDN/>
              <w:adjustRightInd/>
              <w:spacing w:after="0"/>
              <w:rPr>
                <w:color w:val="000000"/>
                <w:szCs w:val="20"/>
              </w:rPr>
            </w:pPr>
            <w:r w:rsidRPr="0039686C">
              <w:rPr>
                <w:color w:val="000000"/>
                <w:szCs w:val="20"/>
              </w:rPr>
              <w:t>108101</w:t>
            </w:r>
          </w:p>
        </w:tc>
        <w:tc>
          <w:tcPr>
            <w:tcW w:w="5400" w:type="dxa"/>
            <w:shd w:val="clear" w:color="auto" w:fill="auto"/>
            <w:noWrap/>
            <w:vAlign w:val="bottom"/>
            <w:hideMark/>
          </w:tcPr>
          <w:p w:rsidRPr="0039686C" w:rsidR="0039686C" w:rsidP="0039686C" w:rsidRDefault="0039686C" w14:paraId="0EA47C33" w14:textId="77777777">
            <w:pPr>
              <w:widowControl/>
              <w:autoSpaceDE/>
              <w:autoSpaceDN/>
              <w:adjustRightInd/>
              <w:spacing w:after="0"/>
              <w:rPr>
                <w:color w:val="000000"/>
                <w:szCs w:val="20"/>
              </w:rPr>
            </w:pPr>
            <w:r w:rsidRPr="0039686C">
              <w:rPr>
                <w:color w:val="000000"/>
                <w:szCs w:val="20"/>
              </w:rPr>
              <w:t>Methyl isobutyl ketone(</w:t>
            </w:r>
            <w:proofErr w:type="spellStart"/>
            <w:r w:rsidRPr="0039686C">
              <w:rPr>
                <w:color w:val="000000"/>
                <w:szCs w:val="20"/>
              </w:rPr>
              <w:t>Hexone</w:t>
            </w:r>
            <w:proofErr w:type="spellEnd"/>
            <w:r w:rsidRPr="0039686C">
              <w:rPr>
                <w:color w:val="000000"/>
                <w:szCs w:val="20"/>
              </w:rPr>
              <w:t>)</w:t>
            </w:r>
          </w:p>
        </w:tc>
        <w:tc>
          <w:tcPr>
            <w:tcW w:w="1660" w:type="dxa"/>
            <w:shd w:val="clear" w:color="auto" w:fill="auto"/>
            <w:noWrap/>
            <w:vAlign w:val="bottom"/>
            <w:hideMark/>
          </w:tcPr>
          <w:p w:rsidRPr="0039686C" w:rsidR="0039686C" w:rsidP="0039686C" w:rsidRDefault="0039686C" w14:paraId="573D5AB6" w14:textId="77777777">
            <w:pPr>
              <w:widowControl/>
              <w:autoSpaceDE/>
              <w:autoSpaceDN/>
              <w:adjustRightInd/>
              <w:spacing w:after="0"/>
              <w:jc w:val="right"/>
              <w:rPr>
                <w:color w:val="000000"/>
                <w:szCs w:val="20"/>
              </w:rPr>
            </w:pPr>
            <w:r w:rsidRPr="0039686C">
              <w:rPr>
                <w:color w:val="000000"/>
                <w:szCs w:val="20"/>
              </w:rPr>
              <w:t>0.0103</w:t>
            </w:r>
          </w:p>
        </w:tc>
      </w:tr>
      <w:tr w:rsidRPr="0039686C" w:rsidR="0039686C" w:rsidTr="008D3FAF" w14:paraId="348A8957" w14:textId="77777777">
        <w:trPr>
          <w:trHeight w:val="300"/>
          <w:jc w:val="center"/>
        </w:trPr>
        <w:tc>
          <w:tcPr>
            <w:tcW w:w="1216" w:type="dxa"/>
            <w:shd w:val="clear" w:color="auto" w:fill="auto"/>
            <w:noWrap/>
            <w:vAlign w:val="bottom"/>
            <w:hideMark/>
          </w:tcPr>
          <w:p w:rsidRPr="0039686C" w:rsidR="0039686C" w:rsidP="0039686C" w:rsidRDefault="0039686C" w14:paraId="5F808437" w14:textId="77777777">
            <w:pPr>
              <w:widowControl/>
              <w:autoSpaceDE/>
              <w:autoSpaceDN/>
              <w:adjustRightInd/>
              <w:spacing w:after="0"/>
              <w:rPr>
                <w:color w:val="000000"/>
                <w:szCs w:val="20"/>
              </w:rPr>
            </w:pPr>
            <w:r w:rsidRPr="0039686C">
              <w:rPr>
                <w:color w:val="000000"/>
                <w:szCs w:val="20"/>
              </w:rPr>
              <w:t>2401060000</w:t>
            </w:r>
          </w:p>
        </w:tc>
        <w:tc>
          <w:tcPr>
            <w:tcW w:w="1005" w:type="dxa"/>
            <w:shd w:val="clear" w:color="auto" w:fill="auto"/>
            <w:noWrap/>
            <w:vAlign w:val="bottom"/>
            <w:hideMark/>
          </w:tcPr>
          <w:p w:rsidRPr="0039686C" w:rsidR="0039686C" w:rsidP="0039686C" w:rsidRDefault="0039686C" w14:paraId="605D1E7A" w14:textId="77777777">
            <w:pPr>
              <w:widowControl/>
              <w:autoSpaceDE/>
              <w:autoSpaceDN/>
              <w:adjustRightInd/>
              <w:spacing w:after="0"/>
              <w:rPr>
                <w:color w:val="000000"/>
                <w:szCs w:val="20"/>
              </w:rPr>
            </w:pPr>
            <w:r w:rsidRPr="0039686C">
              <w:rPr>
                <w:color w:val="000000"/>
                <w:szCs w:val="20"/>
              </w:rPr>
              <w:t>108883</w:t>
            </w:r>
          </w:p>
        </w:tc>
        <w:tc>
          <w:tcPr>
            <w:tcW w:w="5400" w:type="dxa"/>
            <w:shd w:val="clear" w:color="auto" w:fill="auto"/>
            <w:noWrap/>
            <w:vAlign w:val="bottom"/>
            <w:hideMark/>
          </w:tcPr>
          <w:p w:rsidRPr="0039686C" w:rsidR="0039686C" w:rsidP="0039686C" w:rsidRDefault="0039686C" w14:paraId="6F6708C2" w14:textId="77777777">
            <w:pPr>
              <w:widowControl/>
              <w:autoSpaceDE/>
              <w:autoSpaceDN/>
              <w:adjustRightInd/>
              <w:spacing w:after="0"/>
              <w:rPr>
                <w:color w:val="000000"/>
                <w:szCs w:val="20"/>
              </w:rPr>
            </w:pPr>
            <w:r w:rsidRPr="0039686C">
              <w:rPr>
                <w:color w:val="000000"/>
                <w:szCs w:val="20"/>
              </w:rPr>
              <w:t xml:space="preserve">Toluene </w:t>
            </w:r>
          </w:p>
        </w:tc>
        <w:tc>
          <w:tcPr>
            <w:tcW w:w="1660" w:type="dxa"/>
            <w:shd w:val="clear" w:color="auto" w:fill="auto"/>
            <w:noWrap/>
            <w:vAlign w:val="bottom"/>
            <w:hideMark/>
          </w:tcPr>
          <w:p w:rsidRPr="0039686C" w:rsidR="0039686C" w:rsidP="0039686C" w:rsidRDefault="0039686C" w14:paraId="5EC7DD88" w14:textId="77777777">
            <w:pPr>
              <w:widowControl/>
              <w:autoSpaceDE/>
              <w:autoSpaceDN/>
              <w:adjustRightInd/>
              <w:spacing w:after="0"/>
              <w:jc w:val="right"/>
              <w:rPr>
                <w:color w:val="000000"/>
                <w:szCs w:val="20"/>
              </w:rPr>
            </w:pPr>
            <w:r w:rsidRPr="0039686C">
              <w:rPr>
                <w:color w:val="000000"/>
                <w:szCs w:val="20"/>
              </w:rPr>
              <w:t>0.0397</w:t>
            </w:r>
          </w:p>
        </w:tc>
      </w:tr>
      <w:tr w:rsidRPr="0039686C" w:rsidR="0039686C" w:rsidTr="008D3FAF" w14:paraId="57B26CF7" w14:textId="77777777">
        <w:trPr>
          <w:trHeight w:val="300"/>
          <w:jc w:val="center"/>
        </w:trPr>
        <w:tc>
          <w:tcPr>
            <w:tcW w:w="1216" w:type="dxa"/>
            <w:shd w:val="clear" w:color="auto" w:fill="auto"/>
            <w:noWrap/>
            <w:vAlign w:val="bottom"/>
            <w:hideMark/>
          </w:tcPr>
          <w:p w:rsidRPr="0039686C" w:rsidR="0039686C" w:rsidP="0039686C" w:rsidRDefault="0039686C" w14:paraId="41C3ADC4" w14:textId="77777777">
            <w:pPr>
              <w:widowControl/>
              <w:autoSpaceDE/>
              <w:autoSpaceDN/>
              <w:adjustRightInd/>
              <w:spacing w:after="0"/>
              <w:rPr>
                <w:color w:val="000000"/>
                <w:szCs w:val="20"/>
              </w:rPr>
            </w:pPr>
            <w:r w:rsidRPr="0039686C">
              <w:rPr>
                <w:color w:val="000000"/>
                <w:szCs w:val="20"/>
              </w:rPr>
              <w:t>2401060000</w:t>
            </w:r>
          </w:p>
        </w:tc>
        <w:tc>
          <w:tcPr>
            <w:tcW w:w="1005" w:type="dxa"/>
            <w:shd w:val="clear" w:color="auto" w:fill="auto"/>
            <w:noWrap/>
            <w:vAlign w:val="bottom"/>
            <w:hideMark/>
          </w:tcPr>
          <w:p w:rsidRPr="0039686C" w:rsidR="0039686C" w:rsidP="0039686C" w:rsidRDefault="0039686C" w14:paraId="0AEE05E8" w14:textId="77777777">
            <w:pPr>
              <w:widowControl/>
              <w:autoSpaceDE/>
              <w:autoSpaceDN/>
              <w:adjustRightInd/>
              <w:spacing w:after="0"/>
              <w:rPr>
                <w:color w:val="000000"/>
                <w:szCs w:val="20"/>
              </w:rPr>
            </w:pPr>
            <w:r w:rsidRPr="0039686C">
              <w:rPr>
                <w:color w:val="000000"/>
                <w:szCs w:val="20"/>
              </w:rPr>
              <w:t>1330207</w:t>
            </w:r>
          </w:p>
        </w:tc>
        <w:tc>
          <w:tcPr>
            <w:tcW w:w="5400" w:type="dxa"/>
            <w:shd w:val="clear" w:color="auto" w:fill="auto"/>
            <w:noWrap/>
            <w:vAlign w:val="bottom"/>
            <w:hideMark/>
          </w:tcPr>
          <w:p w:rsidRPr="0039686C" w:rsidR="0039686C" w:rsidP="0039686C" w:rsidRDefault="0039686C" w14:paraId="6865569E" w14:textId="77777777">
            <w:pPr>
              <w:widowControl/>
              <w:autoSpaceDE/>
              <w:autoSpaceDN/>
              <w:adjustRightInd/>
              <w:spacing w:after="0"/>
              <w:rPr>
                <w:color w:val="000000"/>
                <w:szCs w:val="20"/>
              </w:rPr>
            </w:pPr>
            <w:r w:rsidRPr="0039686C">
              <w:rPr>
                <w:color w:val="000000"/>
                <w:szCs w:val="20"/>
              </w:rPr>
              <w:t xml:space="preserve">Xylenes (mixed isomers) </w:t>
            </w:r>
          </w:p>
        </w:tc>
        <w:tc>
          <w:tcPr>
            <w:tcW w:w="1660" w:type="dxa"/>
            <w:shd w:val="clear" w:color="auto" w:fill="auto"/>
            <w:noWrap/>
            <w:vAlign w:val="bottom"/>
            <w:hideMark/>
          </w:tcPr>
          <w:p w:rsidRPr="0039686C" w:rsidR="0039686C" w:rsidP="0039686C" w:rsidRDefault="0039686C" w14:paraId="12B8D43A" w14:textId="77777777">
            <w:pPr>
              <w:widowControl/>
              <w:autoSpaceDE/>
              <w:autoSpaceDN/>
              <w:adjustRightInd/>
              <w:spacing w:after="0"/>
              <w:jc w:val="right"/>
              <w:rPr>
                <w:color w:val="000000"/>
                <w:szCs w:val="20"/>
              </w:rPr>
            </w:pPr>
            <w:r w:rsidRPr="0039686C">
              <w:rPr>
                <w:color w:val="000000"/>
                <w:szCs w:val="20"/>
              </w:rPr>
              <w:t>0.0034</w:t>
            </w:r>
          </w:p>
        </w:tc>
      </w:tr>
      <w:tr w:rsidRPr="0039686C" w:rsidR="0039686C" w:rsidTr="008D3FAF" w14:paraId="5D06FA3E" w14:textId="77777777">
        <w:trPr>
          <w:trHeight w:val="300"/>
          <w:jc w:val="center"/>
        </w:trPr>
        <w:tc>
          <w:tcPr>
            <w:tcW w:w="1216" w:type="dxa"/>
            <w:shd w:val="clear" w:color="auto" w:fill="auto"/>
            <w:noWrap/>
            <w:vAlign w:val="bottom"/>
            <w:hideMark/>
          </w:tcPr>
          <w:p w:rsidRPr="0039686C" w:rsidR="0039686C" w:rsidP="0039686C" w:rsidRDefault="0039686C" w14:paraId="730B2CE6" w14:textId="77777777">
            <w:pPr>
              <w:widowControl/>
              <w:autoSpaceDE/>
              <w:autoSpaceDN/>
              <w:adjustRightInd/>
              <w:spacing w:after="0"/>
              <w:rPr>
                <w:color w:val="000000"/>
                <w:szCs w:val="20"/>
              </w:rPr>
            </w:pPr>
            <w:r w:rsidRPr="0039686C">
              <w:rPr>
                <w:color w:val="000000"/>
                <w:szCs w:val="20"/>
              </w:rPr>
              <w:t>2401055000</w:t>
            </w:r>
          </w:p>
        </w:tc>
        <w:tc>
          <w:tcPr>
            <w:tcW w:w="1005" w:type="dxa"/>
            <w:shd w:val="clear" w:color="auto" w:fill="auto"/>
            <w:noWrap/>
            <w:vAlign w:val="bottom"/>
            <w:hideMark/>
          </w:tcPr>
          <w:p w:rsidRPr="0039686C" w:rsidR="0039686C" w:rsidP="0039686C" w:rsidRDefault="0039686C" w14:paraId="0EC66659" w14:textId="77777777">
            <w:pPr>
              <w:widowControl/>
              <w:autoSpaceDE/>
              <w:autoSpaceDN/>
              <w:adjustRightInd/>
              <w:spacing w:after="0"/>
              <w:rPr>
                <w:color w:val="000000"/>
                <w:szCs w:val="20"/>
              </w:rPr>
            </w:pPr>
            <w:r w:rsidRPr="0039686C">
              <w:rPr>
                <w:color w:val="000000"/>
                <w:szCs w:val="20"/>
              </w:rPr>
              <w:t>171</w:t>
            </w:r>
          </w:p>
        </w:tc>
        <w:tc>
          <w:tcPr>
            <w:tcW w:w="5400" w:type="dxa"/>
            <w:shd w:val="clear" w:color="auto" w:fill="auto"/>
            <w:noWrap/>
            <w:vAlign w:val="bottom"/>
            <w:hideMark/>
          </w:tcPr>
          <w:p w:rsidRPr="0039686C" w:rsidR="0039686C" w:rsidP="0039686C" w:rsidRDefault="0039686C" w14:paraId="6C51224C" w14:textId="77777777">
            <w:pPr>
              <w:widowControl/>
              <w:autoSpaceDE/>
              <w:autoSpaceDN/>
              <w:adjustRightInd/>
              <w:spacing w:after="0"/>
              <w:rPr>
                <w:color w:val="000000"/>
                <w:szCs w:val="20"/>
              </w:rPr>
            </w:pPr>
            <w:r w:rsidRPr="0039686C">
              <w:rPr>
                <w:color w:val="000000"/>
                <w:szCs w:val="20"/>
              </w:rPr>
              <w:t>Glycol Ethers</w:t>
            </w:r>
          </w:p>
        </w:tc>
        <w:tc>
          <w:tcPr>
            <w:tcW w:w="1660" w:type="dxa"/>
            <w:shd w:val="clear" w:color="auto" w:fill="auto"/>
            <w:noWrap/>
            <w:vAlign w:val="bottom"/>
            <w:hideMark/>
          </w:tcPr>
          <w:p w:rsidRPr="0039686C" w:rsidR="0039686C" w:rsidP="0039686C" w:rsidRDefault="0039686C" w14:paraId="7F9D9FC3" w14:textId="77777777">
            <w:pPr>
              <w:widowControl/>
              <w:autoSpaceDE/>
              <w:autoSpaceDN/>
              <w:adjustRightInd/>
              <w:spacing w:after="0"/>
              <w:jc w:val="right"/>
              <w:rPr>
                <w:color w:val="000000"/>
                <w:szCs w:val="20"/>
              </w:rPr>
            </w:pPr>
            <w:r w:rsidRPr="0039686C">
              <w:rPr>
                <w:color w:val="000000"/>
                <w:szCs w:val="20"/>
              </w:rPr>
              <w:t>0.01382</w:t>
            </w:r>
          </w:p>
        </w:tc>
      </w:tr>
      <w:tr w:rsidRPr="0039686C" w:rsidR="0039686C" w:rsidTr="008D3FAF" w14:paraId="51FFA487" w14:textId="77777777">
        <w:trPr>
          <w:trHeight w:val="300"/>
          <w:jc w:val="center"/>
        </w:trPr>
        <w:tc>
          <w:tcPr>
            <w:tcW w:w="1216" w:type="dxa"/>
            <w:shd w:val="clear" w:color="auto" w:fill="auto"/>
            <w:noWrap/>
            <w:vAlign w:val="bottom"/>
            <w:hideMark/>
          </w:tcPr>
          <w:p w:rsidRPr="0039686C" w:rsidR="0039686C" w:rsidP="0039686C" w:rsidRDefault="0039686C" w14:paraId="6FBB06D8" w14:textId="77777777">
            <w:pPr>
              <w:widowControl/>
              <w:autoSpaceDE/>
              <w:autoSpaceDN/>
              <w:adjustRightInd/>
              <w:spacing w:after="0"/>
              <w:rPr>
                <w:color w:val="000000"/>
                <w:szCs w:val="20"/>
              </w:rPr>
            </w:pPr>
            <w:r w:rsidRPr="0039686C">
              <w:rPr>
                <w:color w:val="000000"/>
                <w:szCs w:val="20"/>
              </w:rPr>
              <w:t>2401055000</w:t>
            </w:r>
          </w:p>
        </w:tc>
        <w:tc>
          <w:tcPr>
            <w:tcW w:w="1005" w:type="dxa"/>
            <w:shd w:val="clear" w:color="auto" w:fill="auto"/>
            <w:noWrap/>
            <w:vAlign w:val="bottom"/>
            <w:hideMark/>
          </w:tcPr>
          <w:p w:rsidRPr="0039686C" w:rsidR="0039686C" w:rsidP="0039686C" w:rsidRDefault="0039686C" w14:paraId="75028301" w14:textId="77777777">
            <w:pPr>
              <w:widowControl/>
              <w:autoSpaceDE/>
              <w:autoSpaceDN/>
              <w:adjustRightInd/>
              <w:spacing w:after="0"/>
              <w:rPr>
                <w:color w:val="000000"/>
                <w:szCs w:val="20"/>
              </w:rPr>
            </w:pPr>
            <w:r w:rsidRPr="0039686C">
              <w:rPr>
                <w:color w:val="000000"/>
                <w:szCs w:val="20"/>
              </w:rPr>
              <w:t>108101</w:t>
            </w:r>
          </w:p>
        </w:tc>
        <w:tc>
          <w:tcPr>
            <w:tcW w:w="5400" w:type="dxa"/>
            <w:shd w:val="clear" w:color="auto" w:fill="auto"/>
            <w:noWrap/>
            <w:vAlign w:val="bottom"/>
            <w:hideMark/>
          </w:tcPr>
          <w:p w:rsidRPr="0039686C" w:rsidR="0039686C" w:rsidP="0039686C" w:rsidRDefault="0039686C" w14:paraId="7C68A4FC" w14:textId="77777777">
            <w:pPr>
              <w:widowControl/>
              <w:autoSpaceDE/>
              <w:autoSpaceDN/>
              <w:adjustRightInd/>
              <w:spacing w:after="0"/>
              <w:rPr>
                <w:color w:val="000000"/>
                <w:szCs w:val="20"/>
              </w:rPr>
            </w:pPr>
            <w:r w:rsidRPr="0039686C">
              <w:rPr>
                <w:color w:val="000000"/>
                <w:szCs w:val="20"/>
              </w:rPr>
              <w:t>Methyl isobutyl ketone(</w:t>
            </w:r>
            <w:proofErr w:type="spellStart"/>
            <w:r w:rsidRPr="0039686C">
              <w:rPr>
                <w:color w:val="000000"/>
                <w:szCs w:val="20"/>
              </w:rPr>
              <w:t>Hexone</w:t>
            </w:r>
            <w:proofErr w:type="spellEnd"/>
            <w:r w:rsidRPr="0039686C">
              <w:rPr>
                <w:color w:val="000000"/>
                <w:szCs w:val="20"/>
              </w:rPr>
              <w:t>)</w:t>
            </w:r>
          </w:p>
        </w:tc>
        <w:tc>
          <w:tcPr>
            <w:tcW w:w="1660" w:type="dxa"/>
            <w:shd w:val="clear" w:color="auto" w:fill="auto"/>
            <w:noWrap/>
            <w:vAlign w:val="bottom"/>
            <w:hideMark/>
          </w:tcPr>
          <w:p w:rsidRPr="0039686C" w:rsidR="0039686C" w:rsidP="0039686C" w:rsidRDefault="0039686C" w14:paraId="558E5FD7" w14:textId="77777777">
            <w:pPr>
              <w:widowControl/>
              <w:autoSpaceDE/>
              <w:autoSpaceDN/>
              <w:adjustRightInd/>
              <w:spacing w:after="0"/>
              <w:jc w:val="right"/>
              <w:rPr>
                <w:color w:val="000000"/>
                <w:szCs w:val="20"/>
              </w:rPr>
            </w:pPr>
            <w:r w:rsidRPr="0039686C">
              <w:rPr>
                <w:color w:val="000000"/>
                <w:szCs w:val="20"/>
              </w:rPr>
              <w:t>0.0103</w:t>
            </w:r>
          </w:p>
        </w:tc>
      </w:tr>
      <w:tr w:rsidRPr="0039686C" w:rsidR="0039686C" w:rsidTr="008D3FAF" w14:paraId="79ECED95" w14:textId="77777777">
        <w:trPr>
          <w:trHeight w:val="300"/>
          <w:jc w:val="center"/>
        </w:trPr>
        <w:tc>
          <w:tcPr>
            <w:tcW w:w="1216" w:type="dxa"/>
            <w:shd w:val="clear" w:color="auto" w:fill="auto"/>
            <w:noWrap/>
            <w:vAlign w:val="bottom"/>
            <w:hideMark/>
          </w:tcPr>
          <w:p w:rsidRPr="0039686C" w:rsidR="0039686C" w:rsidP="0039686C" w:rsidRDefault="0039686C" w14:paraId="5757BEAF" w14:textId="77777777">
            <w:pPr>
              <w:widowControl/>
              <w:autoSpaceDE/>
              <w:autoSpaceDN/>
              <w:adjustRightInd/>
              <w:spacing w:after="0"/>
              <w:rPr>
                <w:color w:val="000000"/>
                <w:szCs w:val="20"/>
              </w:rPr>
            </w:pPr>
            <w:r w:rsidRPr="0039686C">
              <w:rPr>
                <w:color w:val="000000"/>
                <w:szCs w:val="20"/>
              </w:rPr>
              <w:t>2401055000</w:t>
            </w:r>
          </w:p>
        </w:tc>
        <w:tc>
          <w:tcPr>
            <w:tcW w:w="1005" w:type="dxa"/>
            <w:shd w:val="clear" w:color="auto" w:fill="auto"/>
            <w:noWrap/>
            <w:vAlign w:val="bottom"/>
            <w:hideMark/>
          </w:tcPr>
          <w:p w:rsidRPr="0039686C" w:rsidR="0039686C" w:rsidP="0039686C" w:rsidRDefault="0039686C" w14:paraId="5C3B3223" w14:textId="77777777">
            <w:pPr>
              <w:widowControl/>
              <w:autoSpaceDE/>
              <w:autoSpaceDN/>
              <w:adjustRightInd/>
              <w:spacing w:after="0"/>
              <w:rPr>
                <w:color w:val="000000"/>
                <w:szCs w:val="20"/>
              </w:rPr>
            </w:pPr>
            <w:r w:rsidRPr="0039686C">
              <w:rPr>
                <w:color w:val="000000"/>
                <w:szCs w:val="20"/>
              </w:rPr>
              <w:t>108883</w:t>
            </w:r>
          </w:p>
        </w:tc>
        <w:tc>
          <w:tcPr>
            <w:tcW w:w="5400" w:type="dxa"/>
            <w:shd w:val="clear" w:color="auto" w:fill="auto"/>
            <w:noWrap/>
            <w:vAlign w:val="bottom"/>
            <w:hideMark/>
          </w:tcPr>
          <w:p w:rsidRPr="0039686C" w:rsidR="0039686C" w:rsidP="0039686C" w:rsidRDefault="0039686C" w14:paraId="65FF5E80" w14:textId="77777777">
            <w:pPr>
              <w:widowControl/>
              <w:autoSpaceDE/>
              <w:autoSpaceDN/>
              <w:adjustRightInd/>
              <w:spacing w:after="0"/>
              <w:rPr>
                <w:color w:val="000000"/>
                <w:szCs w:val="20"/>
              </w:rPr>
            </w:pPr>
            <w:r w:rsidRPr="0039686C">
              <w:rPr>
                <w:color w:val="000000"/>
                <w:szCs w:val="20"/>
              </w:rPr>
              <w:t xml:space="preserve">Toluene </w:t>
            </w:r>
          </w:p>
        </w:tc>
        <w:tc>
          <w:tcPr>
            <w:tcW w:w="1660" w:type="dxa"/>
            <w:shd w:val="clear" w:color="auto" w:fill="auto"/>
            <w:noWrap/>
            <w:vAlign w:val="bottom"/>
            <w:hideMark/>
          </w:tcPr>
          <w:p w:rsidRPr="0039686C" w:rsidR="0039686C" w:rsidP="0039686C" w:rsidRDefault="0039686C" w14:paraId="10D94306" w14:textId="77777777">
            <w:pPr>
              <w:widowControl/>
              <w:autoSpaceDE/>
              <w:autoSpaceDN/>
              <w:adjustRightInd/>
              <w:spacing w:after="0"/>
              <w:jc w:val="right"/>
              <w:rPr>
                <w:color w:val="000000"/>
                <w:szCs w:val="20"/>
              </w:rPr>
            </w:pPr>
            <w:r w:rsidRPr="0039686C">
              <w:rPr>
                <w:color w:val="000000"/>
                <w:szCs w:val="20"/>
              </w:rPr>
              <w:t>0.0397</w:t>
            </w:r>
          </w:p>
        </w:tc>
      </w:tr>
      <w:tr w:rsidRPr="0039686C" w:rsidR="0039686C" w:rsidTr="008D3FAF" w14:paraId="638DB993" w14:textId="77777777">
        <w:trPr>
          <w:trHeight w:val="300"/>
          <w:jc w:val="center"/>
        </w:trPr>
        <w:tc>
          <w:tcPr>
            <w:tcW w:w="1216" w:type="dxa"/>
            <w:shd w:val="clear" w:color="auto" w:fill="auto"/>
            <w:noWrap/>
            <w:vAlign w:val="bottom"/>
            <w:hideMark/>
          </w:tcPr>
          <w:p w:rsidRPr="0039686C" w:rsidR="0039686C" w:rsidP="0039686C" w:rsidRDefault="0039686C" w14:paraId="11635402" w14:textId="77777777">
            <w:pPr>
              <w:widowControl/>
              <w:autoSpaceDE/>
              <w:autoSpaceDN/>
              <w:adjustRightInd/>
              <w:spacing w:after="0"/>
              <w:rPr>
                <w:color w:val="000000"/>
                <w:szCs w:val="20"/>
              </w:rPr>
            </w:pPr>
            <w:r w:rsidRPr="0039686C">
              <w:rPr>
                <w:color w:val="000000"/>
                <w:szCs w:val="20"/>
              </w:rPr>
              <w:t>2401055000</w:t>
            </w:r>
          </w:p>
        </w:tc>
        <w:tc>
          <w:tcPr>
            <w:tcW w:w="1005" w:type="dxa"/>
            <w:shd w:val="clear" w:color="auto" w:fill="auto"/>
            <w:noWrap/>
            <w:vAlign w:val="bottom"/>
            <w:hideMark/>
          </w:tcPr>
          <w:p w:rsidRPr="0039686C" w:rsidR="0039686C" w:rsidP="0039686C" w:rsidRDefault="0039686C" w14:paraId="2A9A9357" w14:textId="77777777">
            <w:pPr>
              <w:widowControl/>
              <w:autoSpaceDE/>
              <w:autoSpaceDN/>
              <w:adjustRightInd/>
              <w:spacing w:after="0"/>
              <w:rPr>
                <w:color w:val="000000"/>
                <w:szCs w:val="20"/>
              </w:rPr>
            </w:pPr>
            <w:r w:rsidRPr="0039686C">
              <w:rPr>
                <w:color w:val="000000"/>
                <w:szCs w:val="20"/>
              </w:rPr>
              <w:t>1330207</w:t>
            </w:r>
          </w:p>
        </w:tc>
        <w:tc>
          <w:tcPr>
            <w:tcW w:w="5400" w:type="dxa"/>
            <w:shd w:val="clear" w:color="auto" w:fill="auto"/>
            <w:noWrap/>
            <w:vAlign w:val="bottom"/>
            <w:hideMark/>
          </w:tcPr>
          <w:p w:rsidRPr="0039686C" w:rsidR="0039686C" w:rsidP="0039686C" w:rsidRDefault="0039686C" w14:paraId="07133671" w14:textId="77777777">
            <w:pPr>
              <w:widowControl/>
              <w:autoSpaceDE/>
              <w:autoSpaceDN/>
              <w:adjustRightInd/>
              <w:spacing w:after="0"/>
              <w:rPr>
                <w:color w:val="000000"/>
                <w:szCs w:val="20"/>
              </w:rPr>
            </w:pPr>
            <w:r w:rsidRPr="0039686C">
              <w:rPr>
                <w:color w:val="000000"/>
                <w:szCs w:val="20"/>
              </w:rPr>
              <w:t xml:space="preserve">Xylenes (mixed isomers) </w:t>
            </w:r>
          </w:p>
        </w:tc>
        <w:tc>
          <w:tcPr>
            <w:tcW w:w="1660" w:type="dxa"/>
            <w:shd w:val="clear" w:color="auto" w:fill="auto"/>
            <w:noWrap/>
            <w:vAlign w:val="bottom"/>
            <w:hideMark/>
          </w:tcPr>
          <w:p w:rsidRPr="0039686C" w:rsidR="0039686C" w:rsidP="0039686C" w:rsidRDefault="0039686C" w14:paraId="071C4B9F" w14:textId="77777777">
            <w:pPr>
              <w:widowControl/>
              <w:autoSpaceDE/>
              <w:autoSpaceDN/>
              <w:adjustRightInd/>
              <w:spacing w:after="0"/>
              <w:jc w:val="right"/>
              <w:rPr>
                <w:color w:val="000000"/>
                <w:szCs w:val="20"/>
              </w:rPr>
            </w:pPr>
            <w:r w:rsidRPr="0039686C">
              <w:rPr>
                <w:color w:val="000000"/>
                <w:szCs w:val="20"/>
              </w:rPr>
              <w:t>0.0034</w:t>
            </w:r>
          </w:p>
        </w:tc>
      </w:tr>
      <w:tr w:rsidRPr="0039686C" w:rsidR="0039686C" w:rsidTr="008D3FAF" w14:paraId="1427FC2A" w14:textId="77777777">
        <w:trPr>
          <w:trHeight w:val="300"/>
          <w:jc w:val="center"/>
        </w:trPr>
        <w:tc>
          <w:tcPr>
            <w:tcW w:w="1216" w:type="dxa"/>
            <w:shd w:val="clear" w:color="auto" w:fill="auto"/>
            <w:noWrap/>
            <w:vAlign w:val="bottom"/>
            <w:hideMark/>
          </w:tcPr>
          <w:p w:rsidRPr="0039686C" w:rsidR="0039686C" w:rsidP="0039686C" w:rsidRDefault="0039686C" w14:paraId="4F1519B0" w14:textId="77777777">
            <w:pPr>
              <w:widowControl/>
              <w:autoSpaceDE/>
              <w:autoSpaceDN/>
              <w:adjustRightInd/>
              <w:spacing w:after="0"/>
              <w:rPr>
                <w:color w:val="000000"/>
                <w:szCs w:val="20"/>
              </w:rPr>
            </w:pPr>
            <w:r w:rsidRPr="0039686C">
              <w:rPr>
                <w:color w:val="000000"/>
                <w:szCs w:val="20"/>
              </w:rPr>
              <w:t>2401040000</w:t>
            </w:r>
          </w:p>
        </w:tc>
        <w:tc>
          <w:tcPr>
            <w:tcW w:w="1005" w:type="dxa"/>
            <w:shd w:val="clear" w:color="auto" w:fill="auto"/>
            <w:noWrap/>
            <w:vAlign w:val="bottom"/>
            <w:hideMark/>
          </w:tcPr>
          <w:p w:rsidRPr="0039686C" w:rsidR="0039686C" w:rsidP="0039686C" w:rsidRDefault="0039686C" w14:paraId="7787543E" w14:textId="77777777">
            <w:pPr>
              <w:widowControl/>
              <w:autoSpaceDE/>
              <w:autoSpaceDN/>
              <w:adjustRightInd/>
              <w:spacing w:after="0"/>
              <w:rPr>
                <w:color w:val="000000"/>
                <w:szCs w:val="20"/>
              </w:rPr>
            </w:pPr>
            <w:r w:rsidRPr="0039686C">
              <w:rPr>
                <w:color w:val="000000"/>
                <w:szCs w:val="20"/>
              </w:rPr>
              <w:t>171</w:t>
            </w:r>
          </w:p>
        </w:tc>
        <w:tc>
          <w:tcPr>
            <w:tcW w:w="5400" w:type="dxa"/>
            <w:shd w:val="clear" w:color="auto" w:fill="auto"/>
            <w:noWrap/>
            <w:vAlign w:val="bottom"/>
            <w:hideMark/>
          </w:tcPr>
          <w:p w:rsidRPr="0039686C" w:rsidR="0039686C" w:rsidP="0039686C" w:rsidRDefault="0039686C" w14:paraId="1DB7D087" w14:textId="77777777">
            <w:pPr>
              <w:widowControl/>
              <w:autoSpaceDE/>
              <w:autoSpaceDN/>
              <w:adjustRightInd/>
              <w:spacing w:after="0"/>
              <w:rPr>
                <w:color w:val="000000"/>
                <w:szCs w:val="20"/>
              </w:rPr>
            </w:pPr>
            <w:r w:rsidRPr="0039686C">
              <w:rPr>
                <w:color w:val="000000"/>
                <w:szCs w:val="20"/>
              </w:rPr>
              <w:t>Glycol Ethers</w:t>
            </w:r>
          </w:p>
        </w:tc>
        <w:tc>
          <w:tcPr>
            <w:tcW w:w="1660" w:type="dxa"/>
            <w:shd w:val="clear" w:color="auto" w:fill="auto"/>
            <w:noWrap/>
            <w:vAlign w:val="bottom"/>
            <w:hideMark/>
          </w:tcPr>
          <w:p w:rsidRPr="0039686C" w:rsidR="0039686C" w:rsidP="0039686C" w:rsidRDefault="0039686C" w14:paraId="2FC78437" w14:textId="77777777">
            <w:pPr>
              <w:widowControl/>
              <w:autoSpaceDE/>
              <w:autoSpaceDN/>
              <w:adjustRightInd/>
              <w:spacing w:after="0"/>
              <w:jc w:val="right"/>
              <w:rPr>
                <w:color w:val="000000"/>
                <w:szCs w:val="20"/>
              </w:rPr>
            </w:pPr>
            <w:r w:rsidRPr="0039686C">
              <w:rPr>
                <w:color w:val="000000"/>
                <w:szCs w:val="20"/>
              </w:rPr>
              <w:t>0.01382</w:t>
            </w:r>
          </w:p>
        </w:tc>
      </w:tr>
      <w:tr w:rsidRPr="0039686C" w:rsidR="0039686C" w:rsidTr="008D3FAF" w14:paraId="2E5C7EF9" w14:textId="77777777">
        <w:trPr>
          <w:trHeight w:val="300"/>
          <w:jc w:val="center"/>
        </w:trPr>
        <w:tc>
          <w:tcPr>
            <w:tcW w:w="1216" w:type="dxa"/>
            <w:shd w:val="clear" w:color="auto" w:fill="auto"/>
            <w:noWrap/>
            <w:vAlign w:val="bottom"/>
            <w:hideMark/>
          </w:tcPr>
          <w:p w:rsidRPr="0039686C" w:rsidR="0039686C" w:rsidP="0039686C" w:rsidRDefault="0039686C" w14:paraId="5D0183FD" w14:textId="77777777">
            <w:pPr>
              <w:widowControl/>
              <w:autoSpaceDE/>
              <w:autoSpaceDN/>
              <w:adjustRightInd/>
              <w:spacing w:after="0"/>
              <w:rPr>
                <w:color w:val="000000"/>
                <w:szCs w:val="20"/>
              </w:rPr>
            </w:pPr>
            <w:r w:rsidRPr="0039686C">
              <w:rPr>
                <w:color w:val="000000"/>
                <w:szCs w:val="20"/>
              </w:rPr>
              <w:t>2401040000</w:t>
            </w:r>
          </w:p>
        </w:tc>
        <w:tc>
          <w:tcPr>
            <w:tcW w:w="1005" w:type="dxa"/>
            <w:shd w:val="clear" w:color="auto" w:fill="auto"/>
            <w:noWrap/>
            <w:vAlign w:val="bottom"/>
            <w:hideMark/>
          </w:tcPr>
          <w:p w:rsidRPr="0039686C" w:rsidR="0039686C" w:rsidP="0039686C" w:rsidRDefault="0039686C" w14:paraId="1E316B9C" w14:textId="77777777">
            <w:pPr>
              <w:widowControl/>
              <w:autoSpaceDE/>
              <w:autoSpaceDN/>
              <w:adjustRightInd/>
              <w:spacing w:after="0"/>
              <w:rPr>
                <w:color w:val="000000"/>
                <w:szCs w:val="20"/>
              </w:rPr>
            </w:pPr>
            <w:r w:rsidRPr="0039686C">
              <w:rPr>
                <w:color w:val="000000"/>
                <w:szCs w:val="20"/>
              </w:rPr>
              <w:t>108101</w:t>
            </w:r>
          </w:p>
        </w:tc>
        <w:tc>
          <w:tcPr>
            <w:tcW w:w="5400" w:type="dxa"/>
            <w:shd w:val="clear" w:color="auto" w:fill="auto"/>
            <w:noWrap/>
            <w:vAlign w:val="bottom"/>
            <w:hideMark/>
          </w:tcPr>
          <w:p w:rsidRPr="0039686C" w:rsidR="0039686C" w:rsidP="0039686C" w:rsidRDefault="0039686C" w14:paraId="68FA0C52" w14:textId="77777777">
            <w:pPr>
              <w:widowControl/>
              <w:autoSpaceDE/>
              <w:autoSpaceDN/>
              <w:adjustRightInd/>
              <w:spacing w:after="0"/>
              <w:rPr>
                <w:color w:val="000000"/>
                <w:szCs w:val="20"/>
              </w:rPr>
            </w:pPr>
            <w:r w:rsidRPr="0039686C">
              <w:rPr>
                <w:color w:val="000000"/>
                <w:szCs w:val="20"/>
              </w:rPr>
              <w:t>Methyl isobutyl ketone(</w:t>
            </w:r>
            <w:proofErr w:type="spellStart"/>
            <w:r w:rsidRPr="0039686C">
              <w:rPr>
                <w:color w:val="000000"/>
                <w:szCs w:val="20"/>
              </w:rPr>
              <w:t>Hexone</w:t>
            </w:r>
            <w:proofErr w:type="spellEnd"/>
            <w:r w:rsidRPr="0039686C">
              <w:rPr>
                <w:color w:val="000000"/>
                <w:szCs w:val="20"/>
              </w:rPr>
              <w:t>)</w:t>
            </w:r>
          </w:p>
        </w:tc>
        <w:tc>
          <w:tcPr>
            <w:tcW w:w="1660" w:type="dxa"/>
            <w:shd w:val="clear" w:color="auto" w:fill="auto"/>
            <w:noWrap/>
            <w:vAlign w:val="bottom"/>
            <w:hideMark/>
          </w:tcPr>
          <w:p w:rsidRPr="0039686C" w:rsidR="0039686C" w:rsidP="0039686C" w:rsidRDefault="0039686C" w14:paraId="5BB79F06" w14:textId="77777777">
            <w:pPr>
              <w:widowControl/>
              <w:autoSpaceDE/>
              <w:autoSpaceDN/>
              <w:adjustRightInd/>
              <w:spacing w:after="0"/>
              <w:jc w:val="right"/>
              <w:rPr>
                <w:color w:val="000000"/>
                <w:szCs w:val="20"/>
              </w:rPr>
            </w:pPr>
            <w:r w:rsidRPr="0039686C">
              <w:rPr>
                <w:color w:val="000000"/>
                <w:szCs w:val="20"/>
              </w:rPr>
              <w:t>0.0103</w:t>
            </w:r>
          </w:p>
        </w:tc>
      </w:tr>
      <w:tr w:rsidRPr="0039686C" w:rsidR="0039686C" w:rsidTr="008D3FAF" w14:paraId="460CCFB0" w14:textId="77777777">
        <w:trPr>
          <w:trHeight w:val="300"/>
          <w:jc w:val="center"/>
        </w:trPr>
        <w:tc>
          <w:tcPr>
            <w:tcW w:w="1216" w:type="dxa"/>
            <w:shd w:val="clear" w:color="auto" w:fill="auto"/>
            <w:noWrap/>
            <w:vAlign w:val="bottom"/>
            <w:hideMark/>
          </w:tcPr>
          <w:p w:rsidRPr="0039686C" w:rsidR="0039686C" w:rsidP="0039686C" w:rsidRDefault="0039686C" w14:paraId="2D7FEF79" w14:textId="77777777">
            <w:pPr>
              <w:widowControl/>
              <w:autoSpaceDE/>
              <w:autoSpaceDN/>
              <w:adjustRightInd/>
              <w:spacing w:after="0"/>
              <w:rPr>
                <w:color w:val="000000"/>
                <w:szCs w:val="20"/>
              </w:rPr>
            </w:pPr>
            <w:r w:rsidRPr="0039686C">
              <w:rPr>
                <w:color w:val="000000"/>
                <w:szCs w:val="20"/>
              </w:rPr>
              <w:t>2401040000</w:t>
            </w:r>
          </w:p>
        </w:tc>
        <w:tc>
          <w:tcPr>
            <w:tcW w:w="1005" w:type="dxa"/>
            <w:shd w:val="clear" w:color="auto" w:fill="auto"/>
            <w:noWrap/>
            <w:vAlign w:val="bottom"/>
            <w:hideMark/>
          </w:tcPr>
          <w:p w:rsidRPr="0039686C" w:rsidR="0039686C" w:rsidP="0039686C" w:rsidRDefault="0039686C" w14:paraId="2012C6B5" w14:textId="77777777">
            <w:pPr>
              <w:widowControl/>
              <w:autoSpaceDE/>
              <w:autoSpaceDN/>
              <w:adjustRightInd/>
              <w:spacing w:after="0"/>
              <w:rPr>
                <w:color w:val="000000"/>
                <w:szCs w:val="20"/>
              </w:rPr>
            </w:pPr>
            <w:r w:rsidRPr="0039686C">
              <w:rPr>
                <w:color w:val="000000"/>
                <w:szCs w:val="20"/>
              </w:rPr>
              <w:t>108883</w:t>
            </w:r>
          </w:p>
        </w:tc>
        <w:tc>
          <w:tcPr>
            <w:tcW w:w="5400" w:type="dxa"/>
            <w:shd w:val="clear" w:color="auto" w:fill="auto"/>
            <w:noWrap/>
            <w:vAlign w:val="bottom"/>
            <w:hideMark/>
          </w:tcPr>
          <w:p w:rsidRPr="0039686C" w:rsidR="0039686C" w:rsidP="0039686C" w:rsidRDefault="0039686C" w14:paraId="0B5DC7C0" w14:textId="77777777">
            <w:pPr>
              <w:widowControl/>
              <w:autoSpaceDE/>
              <w:autoSpaceDN/>
              <w:adjustRightInd/>
              <w:spacing w:after="0"/>
              <w:rPr>
                <w:color w:val="000000"/>
                <w:szCs w:val="20"/>
              </w:rPr>
            </w:pPr>
            <w:r w:rsidRPr="0039686C">
              <w:rPr>
                <w:color w:val="000000"/>
                <w:szCs w:val="20"/>
              </w:rPr>
              <w:t xml:space="preserve">Toluene </w:t>
            </w:r>
          </w:p>
        </w:tc>
        <w:tc>
          <w:tcPr>
            <w:tcW w:w="1660" w:type="dxa"/>
            <w:shd w:val="clear" w:color="auto" w:fill="auto"/>
            <w:noWrap/>
            <w:vAlign w:val="bottom"/>
            <w:hideMark/>
          </w:tcPr>
          <w:p w:rsidRPr="0039686C" w:rsidR="0039686C" w:rsidP="0039686C" w:rsidRDefault="0039686C" w14:paraId="27C4DADB" w14:textId="77777777">
            <w:pPr>
              <w:widowControl/>
              <w:autoSpaceDE/>
              <w:autoSpaceDN/>
              <w:adjustRightInd/>
              <w:spacing w:after="0"/>
              <w:jc w:val="right"/>
              <w:rPr>
                <w:color w:val="000000"/>
                <w:szCs w:val="20"/>
              </w:rPr>
            </w:pPr>
            <w:r w:rsidRPr="0039686C">
              <w:rPr>
                <w:color w:val="000000"/>
                <w:szCs w:val="20"/>
              </w:rPr>
              <w:t>0.0397</w:t>
            </w:r>
          </w:p>
        </w:tc>
      </w:tr>
      <w:tr w:rsidRPr="0039686C" w:rsidR="0039686C" w:rsidTr="008D3FAF" w14:paraId="26A2D457" w14:textId="77777777">
        <w:trPr>
          <w:trHeight w:val="300"/>
          <w:jc w:val="center"/>
        </w:trPr>
        <w:tc>
          <w:tcPr>
            <w:tcW w:w="1216" w:type="dxa"/>
            <w:shd w:val="clear" w:color="auto" w:fill="auto"/>
            <w:noWrap/>
            <w:vAlign w:val="bottom"/>
            <w:hideMark/>
          </w:tcPr>
          <w:p w:rsidRPr="0039686C" w:rsidR="0039686C" w:rsidP="0039686C" w:rsidRDefault="0039686C" w14:paraId="74885B64" w14:textId="77777777">
            <w:pPr>
              <w:widowControl/>
              <w:autoSpaceDE/>
              <w:autoSpaceDN/>
              <w:adjustRightInd/>
              <w:spacing w:after="0"/>
              <w:rPr>
                <w:color w:val="000000"/>
                <w:szCs w:val="20"/>
              </w:rPr>
            </w:pPr>
            <w:r w:rsidRPr="0039686C">
              <w:rPr>
                <w:color w:val="000000"/>
                <w:szCs w:val="20"/>
              </w:rPr>
              <w:t>2401040000</w:t>
            </w:r>
          </w:p>
        </w:tc>
        <w:tc>
          <w:tcPr>
            <w:tcW w:w="1005" w:type="dxa"/>
            <w:shd w:val="clear" w:color="auto" w:fill="auto"/>
            <w:noWrap/>
            <w:vAlign w:val="bottom"/>
            <w:hideMark/>
          </w:tcPr>
          <w:p w:rsidRPr="0039686C" w:rsidR="0039686C" w:rsidP="0039686C" w:rsidRDefault="0039686C" w14:paraId="2E26FDF8" w14:textId="77777777">
            <w:pPr>
              <w:widowControl/>
              <w:autoSpaceDE/>
              <w:autoSpaceDN/>
              <w:adjustRightInd/>
              <w:spacing w:after="0"/>
              <w:rPr>
                <w:color w:val="000000"/>
                <w:szCs w:val="20"/>
              </w:rPr>
            </w:pPr>
            <w:r w:rsidRPr="0039686C">
              <w:rPr>
                <w:color w:val="000000"/>
                <w:szCs w:val="20"/>
              </w:rPr>
              <w:t>1330207</w:t>
            </w:r>
          </w:p>
        </w:tc>
        <w:tc>
          <w:tcPr>
            <w:tcW w:w="5400" w:type="dxa"/>
            <w:shd w:val="clear" w:color="auto" w:fill="auto"/>
            <w:noWrap/>
            <w:vAlign w:val="bottom"/>
            <w:hideMark/>
          </w:tcPr>
          <w:p w:rsidRPr="0039686C" w:rsidR="0039686C" w:rsidP="0039686C" w:rsidRDefault="0039686C" w14:paraId="28E9E9A3" w14:textId="77777777">
            <w:pPr>
              <w:widowControl/>
              <w:autoSpaceDE/>
              <w:autoSpaceDN/>
              <w:adjustRightInd/>
              <w:spacing w:after="0"/>
              <w:rPr>
                <w:color w:val="000000"/>
                <w:szCs w:val="20"/>
              </w:rPr>
            </w:pPr>
            <w:r w:rsidRPr="0039686C">
              <w:rPr>
                <w:color w:val="000000"/>
                <w:szCs w:val="20"/>
              </w:rPr>
              <w:t xml:space="preserve">Xylenes (mixed isomers) </w:t>
            </w:r>
          </w:p>
        </w:tc>
        <w:tc>
          <w:tcPr>
            <w:tcW w:w="1660" w:type="dxa"/>
            <w:shd w:val="clear" w:color="auto" w:fill="auto"/>
            <w:noWrap/>
            <w:vAlign w:val="bottom"/>
            <w:hideMark/>
          </w:tcPr>
          <w:p w:rsidRPr="0039686C" w:rsidR="0039686C" w:rsidP="0039686C" w:rsidRDefault="0039686C" w14:paraId="30B4E430" w14:textId="77777777">
            <w:pPr>
              <w:widowControl/>
              <w:autoSpaceDE/>
              <w:autoSpaceDN/>
              <w:adjustRightInd/>
              <w:spacing w:after="0"/>
              <w:jc w:val="right"/>
              <w:rPr>
                <w:color w:val="000000"/>
                <w:szCs w:val="20"/>
              </w:rPr>
            </w:pPr>
            <w:r w:rsidRPr="0039686C">
              <w:rPr>
                <w:color w:val="000000"/>
                <w:szCs w:val="20"/>
              </w:rPr>
              <w:t>0.0034</w:t>
            </w:r>
          </w:p>
        </w:tc>
      </w:tr>
      <w:tr w:rsidRPr="0039686C" w:rsidR="0039686C" w:rsidTr="008D3FAF" w14:paraId="3D126523" w14:textId="77777777">
        <w:trPr>
          <w:trHeight w:val="300"/>
          <w:jc w:val="center"/>
        </w:trPr>
        <w:tc>
          <w:tcPr>
            <w:tcW w:w="1216" w:type="dxa"/>
            <w:shd w:val="clear" w:color="auto" w:fill="auto"/>
            <w:noWrap/>
            <w:vAlign w:val="bottom"/>
            <w:hideMark/>
          </w:tcPr>
          <w:p w:rsidRPr="0039686C" w:rsidR="0039686C" w:rsidP="0039686C" w:rsidRDefault="0039686C" w14:paraId="4FB8CB59" w14:textId="77777777">
            <w:pPr>
              <w:widowControl/>
              <w:autoSpaceDE/>
              <w:autoSpaceDN/>
              <w:adjustRightInd/>
              <w:spacing w:after="0"/>
              <w:rPr>
                <w:color w:val="000000"/>
                <w:szCs w:val="20"/>
              </w:rPr>
            </w:pPr>
            <w:r w:rsidRPr="0039686C">
              <w:rPr>
                <w:color w:val="000000"/>
                <w:szCs w:val="20"/>
              </w:rPr>
              <w:t>2401030000</w:t>
            </w:r>
          </w:p>
        </w:tc>
        <w:tc>
          <w:tcPr>
            <w:tcW w:w="1005" w:type="dxa"/>
            <w:shd w:val="clear" w:color="auto" w:fill="auto"/>
            <w:noWrap/>
            <w:vAlign w:val="bottom"/>
            <w:hideMark/>
          </w:tcPr>
          <w:p w:rsidRPr="0039686C" w:rsidR="0039686C" w:rsidP="0039686C" w:rsidRDefault="0039686C" w14:paraId="7F5DE294" w14:textId="77777777">
            <w:pPr>
              <w:widowControl/>
              <w:autoSpaceDE/>
              <w:autoSpaceDN/>
              <w:adjustRightInd/>
              <w:spacing w:after="0"/>
              <w:rPr>
                <w:color w:val="000000"/>
                <w:szCs w:val="20"/>
              </w:rPr>
            </w:pPr>
            <w:r w:rsidRPr="0039686C">
              <w:rPr>
                <w:color w:val="000000"/>
                <w:szCs w:val="20"/>
              </w:rPr>
              <w:t>171</w:t>
            </w:r>
          </w:p>
        </w:tc>
        <w:tc>
          <w:tcPr>
            <w:tcW w:w="5400" w:type="dxa"/>
            <w:shd w:val="clear" w:color="auto" w:fill="auto"/>
            <w:noWrap/>
            <w:vAlign w:val="bottom"/>
            <w:hideMark/>
          </w:tcPr>
          <w:p w:rsidRPr="0039686C" w:rsidR="0039686C" w:rsidP="0039686C" w:rsidRDefault="0039686C" w14:paraId="4FCA5262" w14:textId="77777777">
            <w:pPr>
              <w:widowControl/>
              <w:autoSpaceDE/>
              <w:autoSpaceDN/>
              <w:adjustRightInd/>
              <w:spacing w:after="0"/>
              <w:rPr>
                <w:color w:val="000000"/>
                <w:szCs w:val="20"/>
              </w:rPr>
            </w:pPr>
            <w:r w:rsidRPr="0039686C">
              <w:rPr>
                <w:color w:val="000000"/>
                <w:szCs w:val="20"/>
              </w:rPr>
              <w:t>Glycol Ethers</w:t>
            </w:r>
          </w:p>
        </w:tc>
        <w:tc>
          <w:tcPr>
            <w:tcW w:w="1660" w:type="dxa"/>
            <w:shd w:val="clear" w:color="auto" w:fill="auto"/>
            <w:noWrap/>
            <w:vAlign w:val="bottom"/>
            <w:hideMark/>
          </w:tcPr>
          <w:p w:rsidRPr="0039686C" w:rsidR="0039686C" w:rsidP="0039686C" w:rsidRDefault="0039686C" w14:paraId="1FC754F1" w14:textId="77777777">
            <w:pPr>
              <w:widowControl/>
              <w:autoSpaceDE/>
              <w:autoSpaceDN/>
              <w:adjustRightInd/>
              <w:spacing w:after="0"/>
              <w:jc w:val="right"/>
              <w:rPr>
                <w:color w:val="000000"/>
                <w:szCs w:val="20"/>
              </w:rPr>
            </w:pPr>
            <w:r w:rsidRPr="0039686C">
              <w:rPr>
                <w:color w:val="000000"/>
                <w:szCs w:val="20"/>
              </w:rPr>
              <w:t>0.01382</w:t>
            </w:r>
          </w:p>
        </w:tc>
      </w:tr>
      <w:tr w:rsidRPr="0039686C" w:rsidR="0039686C" w:rsidTr="008D3FAF" w14:paraId="3D6A185D" w14:textId="77777777">
        <w:trPr>
          <w:trHeight w:val="300"/>
          <w:jc w:val="center"/>
        </w:trPr>
        <w:tc>
          <w:tcPr>
            <w:tcW w:w="1216" w:type="dxa"/>
            <w:shd w:val="clear" w:color="auto" w:fill="auto"/>
            <w:noWrap/>
            <w:vAlign w:val="bottom"/>
            <w:hideMark/>
          </w:tcPr>
          <w:p w:rsidRPr="0039686C" w:rsidR="0039686C" w:rsidP="0039686C" w:rsidRDefault="0039686C" w14:paraId="05BEC36A" w14:textId="77777777">
            <w:pPr>
              <w:widowControl/>
              <w:autoSpaceDE/>
              <w:autoSpaceDN/>
              <w:adjustRightInd/>
              <w:spacing w:after="0"/>
              <w:rPr>
                <w:color w:val="000000"/>
                <w:szCs w:val="20"/>
              </w:rPr>
            </w:pPr>
            <w:r w:rsidRPr="0039686C">
              <w:rPr>
                <w:color w:val="000000"/>
                <w:szCs w:val="20"/>
              </w:rPr>
              <w:t>2401030000</w:t>
            </w:r>
          </w:p>
        </w:tc>
        <w:tc>
          <w:tcPr>
            <w:tcW w:w="1005" w:type="dxa"/>
            <w:shd w:val="clear" w:color="auto" w:fill="auto"/>
            <w:noWrap/>
            <w:vAlign w:val="bottom"/>
            <w:hideMark/>
          </w:tcPr>
          <w:p w:rsidRPr="0039686C" w:rsidR="0039686C" w:rsidP="0039686C" w:rsidRDefault="0039686C" w14:paraId="025B68DE" w14:textId="77777777">
            <w:pPr>
              <w:widowControl/>
              <w:autoSpaceDE/>
              <w:autoSpaceDN/>
              <w:adjustRightInd/>
              <w:spacing w:after="0"/>
              <w:rPr>
                <w:color w:val="000000"/>
                <w:szCs w:val="20"/>
              </w:rPr>
            </w:pPr>
            <w:r w:rsidRPr="0039686C">
              <w:rPr>
                <w:color w:val="000000"/>
                <w:szCs w:val="20"/>
              </w:rPr>
              <w:t>108101</w:t>
            </w:r>
          </w:p>
        </w:tc>
        <w:tc>
          <w:tcPr>
            <w:tcW w:w="5400" w:type="dxa"/>
            <w:shd w:val="clear" w:color="auto" w:fill="auto"/>
            <w:noWrap/>
            <w:vAlign w:val="bottom"/>
            <w:hideMark/>
          </w:tcPr>
          <w:p w:rsidRPr="0039686C" w:rsidR="0039686C" w:rsidP="0039686C" w:rsidRDefault="0039686C" w14:paraId="07D2B856" w14:textId="77777777">
            <w:pPr>
              <w:widowControl/>
              <w:autoSpaceDE/>
              <w:autoSpaceDN/>
              <w:adjustRightInd/>
              <w:spacing w:after="0"/>
              <w:rPr>
                <w:color w:val="000000"/>
                <w:szCs w:val="20"/>
              </w:rPr>
            </w:pPr>
            <w:r w:rsidRPr="0039686C">
              <w:rPr>
                <w:color w:val="000000"/>
                <w:szCs w:val="20"/>
              </w:rPr>
              <w:t>Methyl isobutyl ketone(</w:t>
            </w:r>
            <w:proofErr w:type="spellStart"/>
            <w:r w:rsidRPr="0039686C">
              <w:rPr>
                <w:color w:val="000000"/>
                <w:szCs w:val="20"/>
              </w:rPr>
              <w:t>Hexone</w:t>
            </w:r>
            <w:proofErr w:type="spellEnd"/>
            <w:r w:rsidRPr="0039686C">
              <w:rPr>
                <w:color w:val="000000"/>
                <w:szCs w:val="20"/>
              </w:rPr>
              <w:t>)</w:t>
            </w:r>
          </w:p>
        </w:tc>
        <w:tc>
          <w:tcPr>
            <w:tcW w:w="1660" w:type="dxa"/>
            <w:shd w:val="clear" w:color="auto" w:fill="auto"/>
            <w:noWrap/>
            <w:vAlign w:val="bottom"/>
            <w:hideMark/>
          </w:tcPr>
          <w:p w:rsidRPr="0039686C" w:rsidR="0039686C" w:rsidP="0039686C" w:rsidRDefault="0039686C" w14:paraId="39F66AC0" w14:textId="77777777">
            <w:pPr>
              <w:widowControl/>
              <w:autoSpaceDE/>
              <w:autoSpaceDN/>
              <w:adjustRightInd/>
              <w:spacing w:after="0"/>
              <w:jc w:val="right"/>
              <w:rPr>
                <w:color w:val="000000"/>
                <w:szCs w:val="20"/>
              </w:rPr>
            </w:pPr>
            <w:r w:rsidRPr="0039686C">
              <w:rPr>
                <w:color w:val="000000"/>
                <w:szCs w:val="20"/>
              </w:rPr>
              <w:t>0.0103</w:t>
            </w:r>
          </w:p>
        </w:tc>
      </w:tr>
      <w:tr w:rsidRPr="0039686C" w:rsidR="0039686C" w:rsidTr="008D3FAF" w14:paraId="403EB32E" w14:textId="77777777">
        <w:trPr>
          <w:trHeight w:val="300"/>
          <w:jc w:val="center"/>
        </w:trPr>
        <w:tc>
          <w:tcPr>
            <w:tcW w:w="1216" w:type="dxa"/>
            <w:shd w:val="clear" w:color="auto" w:fill="auto"/>
            <w:noWrap/>
            <w:vAlign w:val="bottom"/>
            <w:hideMark/>
          </w:tcPr>
          <w:p w:rsidRPr="0039686C" w:rsidR="0039686C" w:rsidP="0039686C" w:rsidRDefault="0039686C" w14:paraId="2A35836D" w14:textId="77777777">
            <w:pPr>
              <w:widowControl/>
              <w:autoSpaceDE/>
              <w:autoSpaceDN/>
              <w:adjustRightInd/>
              <w:spacing w:after="0"/>
              <w:rPr>
                <w:color w:val="000000"/>
                <w:szCs w:val="20"/>
              </w:rPr>
            </w:pPr>
            <w:r w:rsidRPr="0039686C">
              <w:rPr>
                <w:color w:val="000000"/>
                <w:szCs w:val="20"/>
              </w:rPr>
              <w:lastRenderedPageBreak/>
              <w:t>2401030000</w:t>
            </w:r>
          </w:p>
        </w:tc>
        <w:tc>
          <w:tcPr>
            <w:tcW w:w="1005" w:type="dxa"/>
            <w:shd w:val="clear" w:color="auto" w:fill="auto"/>
            <w:noWrap/>
            <w:vAlign w:val="bottom"/>
            <w:hideMark/>
          </w:tcPr>
          <w:p w:rsidRPr="0039686C" w:rsidR="0039686C" w:rsidP="0039686C" w:rsidRDefault="0039686C" w14:paraId="61FFA5B1" w14:textId="77777777">
            <w:pPr>
              <w:widowControl/>
              <w:autoSpaceDE/>
              <w:autoSpaceDN/>
              <w:adjustRightInd/>
              <w:spacing w:after="0"/>
              <w:rPr>
                <w:color w:val="000000"/>
                <w:szCs w:val="20"/>
              </w:rPr>
            </w:pPr>
            <w:r w:rsidRPr="0039686C">
              <w:rPr>
                <w:color w:val="000000"/>
                <w:szCs w:val="20"/>
              </w:rPr>
              <w:t>108883</w:t>
            </w:r>
          </w:p>
        </w:tc>
        <w:tc>
          <w:tcPr>
            <w:tcW w:w="5400" w:type="dxa"/>
            <w:shd w:val="clear" w:color="auto" w:fill="auto"/>
            <w:noWrap/>
            <w:vAlign w:val="bottom"/>
            <w:hideMark/>
          </w:tcPr>
          <w:p w:rsidRPr="0039686C" w:rsidR="0039686C" w:rsidP="0039686C" w:rsidRDefault="0039686C" w14:paraId="278460E0" w14:textId="77777777">
            <w:pPr>
              <w:widowControl/>
              <w:autoSpaceDE/>
              <w:autoSpaceDN/>
              <w:adjustRightInd/>
              <w:spacing w:after="0"/>
              <w:rPr>
                <w:color w:val="000000"/>
                <w:szCs w:val="20"/>
              </w:rPr>
            </w:pPr>
            <w:r w:rsidRPr="0039686C">
              <w:rPr>
                <w:color w:val="000000"/>
                <w:szCs w:val="20"/>
              </w:rPr>
              <w:t xml:space="preserve">Toluene </w:t>
            </w:r>
          </w:p>
        </w:tc>
        <w:tc>
          <w:tcPr>
            <w:tcW w:w="1660" w:type="dxa"/>
            <w:shd w:val="clear" w:color="auto" w:fill="auto"/>
            <w:noWrap/>
            <w:vAlign w:val="bottom"/>
            <w:hideMark/>
          </w:tcPr>
          <w:p w:rsidRPr="0039686C" w:rsidR="0039686C" w:rsidP="0039686C" w:rsidRDefault="0039686C" w14:paraId="1C854898" w14:textId="77777777">
            <w:pPr>
              <w:widowControl/>
              <w:autoSpaceDE/>
              <w:autoSpaceDN/>
              <w:adjustRightInd/>
              <w:spacing w:after="0"/>
              <w:jc w:val="right"/>
              <w:rPr>
                <w:color w:val="000000"/>
                <w:szCs w:val="20"/>
              </w:rPr>
            </w:pPr>
            <w:r w:rsidRPr="0039686C">
              <w:rPr>
                <w:color w:val="000000"/>
                <w:szCs w:val="20"/>
              </w:rPr>
              <w:t>0.0397</w:t>
            </w:r>
          </w:p>
        </w:tc>
      </w:tr>
      <w:tr w:rsidRPr="0039686C" w:rsidR="0039686C" w:rsidTr="008D3FAF" w14:paraId="55B0CB36" w14:textId="77777777">
        <w:trPr>
          <w:trHeight w:val="300"/>
          <w:jc w:val="center"/>
        </w:trPr>
        <w:tc>
          <w:tcPr>
            <w:tcW w:w="1216" w:type="dxa"/>
            <w:shd w:val="clear" w:color="auto" w:fill="auto"/>
            <w:noWrap/>
            <w:vAlign w:val="bottom"/>
            <w:hideMark/>
          </w:tcPr>
          <w:p w:rsidRPr="0039686C" w:rsidR="0039686C" w:rsidP="0039686C" w:rsidRDefault="0039686C" w14:paraId="406CBBE2" w14:textId="77777777">
            <w:pPr>
              <w:widowControl/>
              <w:autoSpaceDE/>
              <w:autoSpaceDN/>
              <w:adjustRightInd/>
              <w:spacing w:after="0"/>
              <w:rPr>
                <w:color w:val="000000"/>
                <w:szCs w:val="20"/>
              </w:rPr>
            </w:pPr>
            <w:r w:rsidRPr="0039686C">
              <w:rPr>
                <w:color w:val="000000"/>
                <w:szCs w:val="20"/>
              </w:rPr>
              <w:t>2401030000</w:t>
            </w:r>
          </w:p>
        </w:tc>
        <w:tc>
          <w:tcPr>
            <w:tcW w:w="1005" w:type="dxa"/>
            <w:shd w:val="clear" w:color="auto" w:fill="auto"/>
            <w:noWrap/>
            <w:vAlign w:val="bottom"/>
            <w:hideMark/>
          </w:tcPr>
          <w:p w:rsidRPr="0039686C" w:rsidR="0039686C" w:rsidP="0039686C" w:rsidRDefault="0039686C" w14:paraId="2670B494" w14:textId="77777777">
            <w:pPr>
              <w:widowControl/>
              <w:autoSpaceDE/>
              <w:autoSpaceDN/>
              <w:adjustRightInd/>
              <w:spacing w:after="0"/>
              <w:rPr>
                <w:color w:val="000000"/>
                <w:szCs w:val="20"/>
              </w:rPr>
            </w:pPr>
            <w:r w:rsidRPr="0039686C">
              <w:rPr>
                <w:color w:val="000000"/>
                <w:szCs w:val="20"/>
              </w:rPr>
              <w:t>1330207</w:t>
            </w:r>
          </w:p>
        </w:tc>
        <w:tc>
          <w:tcPr>
            <w:tcW w:w="5400" w:type="dxa"/>
            <w:shd w:val="clear" w:color="auto" w:fill="auto"/>
            <w:noWrap/>
            <w:vAlign w:val="bottom"/>
            <w:hideMark/>
          </w:tcPr>
          <w:p w:rsidRPr="0039686C" w:rsidR="0039686C" w:rsidP="0039686C" w:rsidRDefault="0039686C" w14:paraId="4CCC65AF" w14:textId="77777777">
            <w:pPr>
              <w:widowControl/>
              <w:autoSpaceDE/>
              <w:autoSpaceDN/>
              <w:adjustRightInd/>
              <w:spacing w:after="0"/>
              <w:rPr>
                <w:color w:val="000000"/>
                <w:szCs w:val="20"/>
              </w:rPr>
            </w:pPr>
            <w:r w:rsidRPr="0039686C">
              <w:rPr>
                <w:color w:val="000000"/>
                <w:szCs w:val="20"/>
              </w:rPr>
              <w:t xml:space="preserve">Xylenes (mixed isomers) </w:t>
            </w:r>
          </w:p>
        </w:tc>
        <w:tc>
          <w:tcPr>
            <w:tcW w:w="1660" w:type="dxa"/>
            <w:shd w:val="clear" w:color="auto" w:fill="auto"/>
            <w:noWrap/>
            <w:vAlign w:val="bottom"/>
            <w:hideMark/>
          </w:tcPr>
          <w:p w:rsidRPr="0039686C" w:rsidR="0039686C" w:rsidP="0039686C" w:rsidRDefault="0039686C" w14:paraId="5865D532" w14:textId="77777777">
            <w:pPr>
              <w:widowControl/>
              <w:autoSpaceDE/>
              <w:autoSpaceDN/>
              <w:adjustRightInd/>
              <w:spacing w:after="0"/>
              <w:jc w:val="right"/>
              <w:rPr>
                <w:color w:val="000000"/>
                <w:szCs w:val="20"/>
              </w:rPr>
            </w:pPr>
            <w:r w:rsidRPr="0039686C">
              <w:rPr>
                <w:color w:val="000000"/>
                <w:szCs w:val="20"/>
              </w:rPr>
              <w:t>0.0034</w:t>
            </w:r>
          </w:p>
        </w:tc>
      </w:tr>
      <w:tr w:rsidRPr="0039686C" w:rsidR="0039686C" w:rsidTr="008D3FAF" w14:paraId="32937932" w14:textId="77777777">
        <w:trPr>
          <w:trHeight w:val="300"/>
          <w:jc w:val="center"/>
        </w:trPr>
        <w:tc>
          <w:tcPr>
            <w:tcW w:w="1216" w:type="dxa"/>
            <w:shd w:val="clear" w:color="auto" w:fill="auto"/>
            <w:noWrap/>
            <w:vAlign w:val="bottom"/>
            <w:hideMark/>
          </w:tcPr>
          <w:p w:rsidRPr="0039686C" w:rsidR="0039686C" w:rsidP="0039686C" w:rsidRDefault="0039686C" w14:paraId="7A70AD9B" w14:textId="77777777">
            <w:pPr>
              <w:widowControl/>
              <w:autoSpaceDE/>
              <w:autoSpaceDN/>
              <w:adjustRightInd/>
              <w:spacing w:after="0"/>
              <w:rPr>
                <w:color w:val="000000"/>
                <w:szCs w:val="20"/>
              </w:rPr>
            </w:pPr>
            <w:r w:rsidRPr="0039686C">
              <w:rPr>
                <w:color w:val="000000"/>
                <w:szCs w:val="20"/>
              </w:rPr>
              <w:t>2401025000</w:t>
            </w:r>
          </w:p>
        </w:tc>
        <w:tc>
          <w:tcPr>
            <w:tcW w:w="1005" w:type="dxa"/>
            <w:shd w:val="clear" w:color="auto" w:fill="auto"/>
            <w:noWrap/>
            <w:vAlign w:val="bottom"/>
            <w:hideMark/>
          </w:tcPr>
          <w:p w:rsidRPr="0039686C" w:rsidR="0039686C" w:rsidP="0039686C" w:rsidRDefault="0039686C" w14:paraId="4FC10F17" w14:textId="77777777">
            <w:pPr>
              <w:widowControl/>
              <w:autoSpaceDE/>
              <w:autoSpaceDN/>
              <w:adjustRightInd/>
              <w:spacing w:after="0"/>
              <w:rPr>
                <w:color w:val="000000"/>
                <w:szCs w:val="20"/>
              </w:rPr>
            </w:pPr>
            <w:r w:rsidRPr="0039686C">
              <w:rPr>
                <w:color w:val="000000"/>
                <w:szCs w:val="20"/>
              </w:rPr>
              <w:t>171</w:t>
            </w:r>
          </w:p>
        </w:tc>
        <w:tc>
          <w:tcPr>
            <w:tcW w:w="5400" w:type="dxa"/>
            <w:shd w:val="clear" w:color="auto" w:fill="auto"/>
            <w:noWrap/>
            <w:vAlign w:val="bottom"/>
            <w:hideMark/>
          </w:tcPr>
          <w:p w:rsidRPr="0039686C" w:rsidR="0039686C" w:rsidP="0039686C" w:rsidRDefault="0039686C" w14:paraId="3C6CC1E4" w14:textId="77777777">
            <w:pPr>
              <w:widowControl/>
              <w:autoSpaceDE/>
              <w:autoSpaceDN/>
              <w:adjustRightInd/>
              <w:spacing w:after="0"/>
              <w:rPr>
                <w:color w:val="000000"/>
                <w:szCs w:val="20"/>
              </w:rPr>
            </w:pPr>
            <w:r w:rsidRPr="0039686C">
              <w:rPr>
                <w:color w:val="000000"/>
                <w:szCs w:val="20"/>
              </w:rPr>
              <w:t>Glycol Ethers</w:t>
            </w:r>
          </w:p>
        </w:tc>
        <w:tc>
          <w:tcPr>
            <w:tcW w:w="1660" w:type="dxa"/>
            <w:shd w:val="clear" w:color="auto" w:fill="auto"/>
            <w:noWrap/>
            <w:vAlign w:val="bottom"/>
            <w:hideMark/>
          </w:tcPr>
          <w:p w:rsidRPr="0039686C" w:rsidR="0039686C" w:rsidP="0039686C" w:rsidRDefault="0039686C" w14:paraId="33572E2E" w14:textId="77777777">
            <w:pPr>
              <w:widowControl/>
              <w:autoSpaceDE/>
              <w:autoSpaceDN/>
              <w:adjustRightInd/>
              <w:spacing w:after="0"/>
              <w:jc w:val="right"/>
              <w:rPr>
                <w:color w:val="000000"/>
                <w:szCs w:val="20"/>
              </w:rPr>
            </w:pPr>
            <w:r w:rsidRPr="0039686C">
              <w:rPr>
                <w:color w:val="000000"/>
                <w:szCs w:val="20"/>
              </w:rPr>
              <w:t>0.01382</w:t>
            </w:r>
          </w:p>
        </w:tc>
      </w:tr>
      <w:tr w:rsidRPr="0039686C" w:rsidR="0039686C" w:rsidTr="008D3FAF" w14:paraId="07109BD1" w14:textId="77777777">
        <w:trPr>
          <w:trHeight w:val="300"/>
          <w:jc w:val="center"/>
        </w:trPr>
        <w:tc>
          <w:tcPr>
            <w:tcW w:w="1216" w:type="dxa"/>
            <w:shd w:val="clear" w:color="auto" w:fill="auto"/>
            <w:noWrap/>
            <w:vAlign w:val="bottom"/>
            <w:hideMark/>
          </w:tcPr>
          <w:p w:rsidRPr="0039686C" w:rsidR="0039686C" w:rsidP="0039686C" w:rsidRDefault="0039686C" w14:paraId="5E9D4EE0" w14:textId="77777777">
            <w:pPr>
              <w:widowControl/>
              <w:autoSpaceDE/>
              <w:autoSpaceDN/>
              <w:adjustRightInd/>
              <w:spacing w:after="0"/>
              <w:rPr>
                <w:color w:val="000000"/>
                <w:szCs w:val="20"/>
              </w:rPr>
            </w:pPr>
            <w:r w:rsidRPr="0039686C">
              <w:rPr>
                <w:color w:val="000000"/>
                <w:szCs w:val="20"/>
              </w:rPr>
              <w:t>2401025000</w:t>
            </w:r>
          </w:p>
        </w:tc>
        <w:tc>
          <w:tcPr>
            <w:tcW w:w="1005" w:type="dxa"/>
            <w:shd w:val="clear" w:color="auto" w:fill="auto"/>
            <w:noWrap/>
            <w:vAlign w:val="bottom"/>
            <w:hideMark/>
          </w:tcPr>
          <w:p w:rsidRPr="0039686C" w:rsidR="0039686C" w:rsidP="0039686C" w:rsidRDefault="0039686C" w14:paraId="53E7CDCD" w14:textId="77777777">
            <w:pPr>
              <w:widowControl/>
              <w:autoSpaceDE/>
              <w:autoSpaceDN/>
              <w:adjustRightInd/>
              <w:spacing w:after="0"/>
              <w:rPr>
                <w:color w:val="000000"/>
                <w:szCs w:val="20"/>
              </w:rPr>
            </w:pPr>
            <w:r w:rsidRPr="0039686C">
              <w:rPr>
                <w:color w:val="000000"/>
                <w:szCs w:val="20"/>
              </w:rPr>
              <w:t>108101</w:t>
            </w:r>
          </w:p>
        </w:tc>
        <w:tc>
          <w:tcPr>
            <w:tcW w:w="5400" w:type="dxa"/>
            <w:shd w:val="clear" w:color="auto" w:fill="auto"/>
            <w:noWrap/>
            <w:vAlign w:val="bottom"/>
            <w:hideMark/>
          </w:tcPr>
          <w:p w:rsidRPr="0039686C" w:rsidR="0039686C" w:rsidP="0039686C" w:rsidRDefault="0039686C" w14:paraId="7ECF16EC" w14:textId="77777777">
            <w:pPr>
              <w:widowControl/>
              <w:autoSpaceDE/>
              <w:autoSpaceDN/>
              <w:adjustRightInd/>
              <w:spacing w:after="0"/>
              <w:rPr>
                <w:color w:val="000000"/>
                <w:szCs w:val="20"/>
              </w:rPr>
            </w:pPr>
            <w:r w:rsidRPr="0039686C">
              <w:rPr>
                <w:color w:val="000000"/>
                <w:szCs w:val="20"/>
              </w:rPr>
              <w:t>Methyl isobutyl ketone(</w:t>
            </w:r>
            <w:proofErr w:type="spellStart"/>
            <w:r w:rsidRPr="0039686C">
              <w:rPr>
                <w:color w:val="000000"/>
                <w:szCs w:val="20"/>
              </w:rPr>
              <w:t>Hexone</w:t>
            </w:r>
            <w:proofErr w:type="spellEnd"/>
            <w:r w:rsidRPr="0039686C">
              <w:rPr>
                <w:color w:val="000000"/>
                <w:szCs w:val="20"/>
              </w:rPr>
              <w:t>)</w:t>
            </w:r>
          </w:p>
        </w:tc>
        <w:tc>
          <w:tcPr>
            <w:tcW w:w="1660" w:type="dxa"/>
            <w:shd w:val="clear" w:color="auto" w:fill="auto"/>
            <w:noWrap/>
            <w:vAlign w:val="bottom"/>
            <w:hideMark/>
          </w:tcPr>
          <w:p w:rsidRPr="0039686C" w:rsidR="0039686C" w:rsidP="0039686C" w:rsidRDefault="0039686C" w14:paraId="69AF59B0" w14:textId="77777777">
            <w:pPr>
              <w:widowControl/>
              <w:autoSpaceDE/>
              <w:autoSpaceDN/>
              <w:adjustRightInd/>
              <w:spacing w:after="0"/>
              <w:jc w:val="right"/>
              <w:rPr>
                <w:color w:val="000000"/>
                <w:szCs w:val="20"/>
              </w:rPr>
            </w:pPr>
            <w:r w:rsidRPr="0039686C">
              <w:rPr>
                <w:color w:val="000000"/>
                <w:szCs w:val="20"/>
              </w:rPr>
              <w:t>0.0103</w:t>
            </w:r>
          </w:p>
        </w:tc>
      </w:tr>
      <w:tr w:rsidRPr="0039686C" w:rsidR="0039686C" w:rsidTr="008D3FAF" w14:paraId="585380B2" w14:textId="77777777">
        <w:trPr>
          <w:trHeight w:val="300"/>
          <w:jc w:val="center"/>
        </w:trPr>
        <w:tc>
          <w:tcPr>
            <w:tcW w:w="1216" w:type="dxa"/>
            <w:shd w:val="clear" w:color="auto" w:fill="auto"/>
            <w:noWrap/>
            <w:vAlign w:val="bottom"/>
            <w:hideMark/>
          </w:tcPr>
          <w:p w:rsidRPr="0039686C" w:rsidR="0039686C" w:rsidP="0039686C" w:rsidRDefault="0039686C" w14:paraId="23366377" w14:textId="77777777">
            <w:pPr>
              <w:widowControl/>
              <w:autoSpaceDE/>
              <w:autoSpaceDN/>
              <w:adjustRightInd/>
              <w:spacing w:after="0"/>
              <w:rPr>
                <w:color w:val="000000"/>
                <w:szCs w:val="20"/>
              </w:rPr>
            </w:pPr>
            <w:r w:rsidRPr="0039686C">
              <w:rPr>
                <w:color w:val="000000"/>
                <w:szCs w:val="20"/>
              </w:rPr>
              <w:t>2401025000</w:t>
            </w:r>
          </w:p>
        </w:tc>
        <w:tc>
          <w:tcPr>
            <w:tcW w:w="1005" w:type="dxa"/>
            <w:shd w:val="clear" w:color="auto" w:fill="auto"/>
            <w:noWrap/>
            <w:vAlign w:val="bottom"/>
            <w:hideMark/>
          </w:tcPr>
          <w:p w:rsidRPr="0039686C" w:rsidR="0039686C" w:rsidP="0039686C" w:rsidRDefault="0039686C" w14:paraId="78928B18" w14:textId="77777777">
            <w:pPr>
              <w:widowControl/>
              <w:autoSpaceDE/>
              <w:autoSpaceDN/>
              <w:adjustRightInd/>
              <w:spacing w:after="0"/>
              <w:rPr>
                <w:color w:val="000000"/>
                <w:szCs w:val="20"/>
              </w:rPr>
            </w:pPr>
            <w:r w:rsidRPr="0039686C">
              <w:rPr>
                <w:color w:val="000000"/>
                <w:szCs w:val="20"/>
              </w:rPr>
              <w:t>108883</w:t>
            </w:r>
          </w:p>
        </w:tc>
        <w:tc>
          <w:tcPr>
            <w:tcW w:w="5400" w:type="dxa"/>
            <w:shd w:val="clear" w:color="auto" w:fill="auto"/>
            <w:noWrap/>
            <w:vAlign w:val="bottom"/>
            <w:hideMark/>
          </w:tcPr>
          <w:p w:rsidRPr="0039686C" w:rsidR="0039686C" w:rsidP="0039686C" w:rsidRDefault="0039686C" w14:paraId="28EF00C5" w14:textId="77777777">
            <w:pPr>
              <w:widowControl/>
              <w:autoSpaceDE/>
              <w:autoSpaceDN/>
              <w:adjustRightInd/>
              <w:spacing w:after="0"/>
              <w:rPr>
                <w:color w:val="000000"/>
                <w:szCs w:val="20"/>
              </w:rPr>
            </w:pPr>
            <w:r w:rsidRPr="0039686C">
              <w:rPr>
                <w:color w:val="000000"/>
                <w:szCs w:val="20"/>
              </w:rPr>
              <w:t xml:space="preserve">Toluene </w:t>
            </w:r>
          </w:p>
        </w:tc>
        <w:tc>
          <w:tcPr>
            <w:tcW w:w="1660" w:type="dxa"/>
            <w:shd w:val="clear" w:color="auto" w:fill="auto"/>
            <w:noWrap/>
            <w:vAlign w:val="bottom"/>
            <w:hideMark/>
          </w:tcPr>
          <w:p w:rsidRPr="0039686C" w:rsidR="0039686C" w:rsidP="0039686C" w:rsidRDefault="0039686C" w14:paraId="73FD5284" w14:textId="77777777">
            <w:pPr>
              <w:widowControl/>
              <w:autoSpaceDE/>
              <w:autoSpaceDN/>
              <w:adjustRightInd/>
              <w:spacing w:after="0"/>
              <w:jc w:val="right"/>
              <w:rPr>
                <w:color w:val="000000"/>
                <w:szCs w:val="20"/>
              </w:rPr>
            </w:pPr>
            <w:r w:rsidRPr="0039686C">
              <w:rPr>
                <w:color w:val="000000"/>
                <w:szCs w:val="20"/>
              </w:rPr>
              <w:t>0.0397</w:t>
            </w:r>
          </w:p>
        </w:tc>
      </w:tr>
      <w:tr w:rsidRPr="0039686C" w:rsidR="0039686C" w:rsidTr="008D3FAF" w14:paraId="296E6D93" w14:textId="77777777">
        <w:trPr>
          <w:trHeight w:val="300"/>
          <w:jc w:val="center"/>
        </w:trPr>
        <w:tc>
          <w:tcPr>
            <w:tcW w:w="1216" w:type="dxa"/>
            <w:shd w:val="clear" w:color="auto" w:fill="auto"/>
            <w:noWrap/>
            <w:vAlign w:val="bottom"/>
            <w:hideMark/>
          </w:tcPr>
          <w:p w:rsidRPr="0039686C" w:rsidR="0039686C" w:rsidP="0039686C" w:rsidRDefault="0039686C" w14:paraId="167D187D" w14:textId="77777777">
            <w:pPr>
              <w:widowControl/>
              <w:autoSpaceDE/>
              <w:autoSpaceDN/>
              <w:adjustRightInd/>
              <w:spacing w:after="0"/>
              <w:rPr>
                <w:color w:val="000000"/>
                <w:szCs w:val="20"/>
              </w:rPr>
            </w:pPr>
            <w:r w:rsidRPr="0039686C">
              <w:rPr>
                <w:color w:val="000000"/>
                <w:szCs w:val="20"/>
              </w:rPr>
              <w:t>2401025000</w:t>
            </w:r>
          </w:p>
        </w:tc>
        <w:tc>
          <w:tcPr>
            <w:tcW w:w="1005" w:type="dxa"/>
            <w:shd w:val="clear" w:color="auto" w:fill="auto"/>
            <w:noWrap/>
            <w:vAlign w:val="bottom"/>
            <w:hideMark/>
          </w:tcPr>
          <w:p w:rsidRPr="0039686C" w:rsidR="0039686C" w:rsidP="0039686C" w:rsidRDefault="0039686C" w14:paraId="5821357F" w14:textId="77777777">
            <w:pPr>
              <w:widowControl/>
              <w:autoSpaceDE/>
              <w:autoSpaceDN/>
              <w:adjustRightInd/>
              <w:spacing w:after="0"/>
              <w:rPr>
                <w:color w:val="000000"/>
                <w:szCs w:val="20"/>
              </w:rPr>
            </w:pPr>
            <w:r w:rsidRPr="0039686C">
              <w:rPr>
                <w:color w:val="000000"/>
                <w:szCs w:val="20"/>
              </w:rPr>
              <w:t>1330207</w:t>
            </w:r>
          </w:p>
        </w:tc>
        <w:tc>
          <w:tcPr>
            <w:tcW w:w="5400" w:type="dxa"/>
            <w:shd w:val="clear" w:color="auto" w:fill="auto"/>
            <w:noWrap/>
            <w:vAlign w:val="bottom"/>
            <w:hideMark/>
          </w:tcPr>
          <w:p w:rsidRPr="0039686C" w:rsidR="0039686C" w:rsidP="0039686C" w:rsidRDefault="0039686C" w14:paraId="0D0E2AEC" w14:textId="77777777">
            <w:pPr>
              <w:widowControl/>
              <w:autoSpaceDE/>
              <w:autoSpaceDN/>
              <w:adjustRightInd/>
              <w:spacing w:after="0"/>
              <w:rPr>
                <w:color w:val="000000"/>
                <w:szCs w:val="20"/>
              </w:rPr>
            </w:pPr>
            <w:r w:rsidRPr="0039686C">
              <w:rPr>
                <w:color w:val="000000"/>
                <w:szCs w:val="20"/>
              </w:rPr>
              <w:t xml:space="preserve">Xylenes (mixed isomers) </w:t>
            </w:r>
          </w:p>
        </w:tc>
        <w:tc>
          <w:tcPr>
            <w:tcW w:w="1660" w:type="dxa"/>
            <w:shd w:val="clear" w:color="auto" w:fill="auto"/>
            <w:noWrap/>
            <w:vAlign w:val="bottom"/>
            <w:hideMark/>
          </w:tcPr>
          <w:p w:rsidRPr="0039686C" w:rsidR="0039686C" w:rsidP="0039686C" w:rsidRDefault="0039686C" w14:paraId="739154C8" w14:textId="77777777">
            <w:pPr>
              <w:widowControl/>
              <w:autoSpaceDE/>
              <w:autoSpaceDN/>
              <w:adjustRightInd/>
              <w:spacing w:after="0"/>
              <w:jc w:val="right"/>
              <w:rPr>
                <w:color w:val="000000"/>
                <w:szCs w:val="20"/>
              </w:rPr>
            </w:pPr>
            <w:r w:rsidRPr="0039686C">
              <w:rPr>
                <w:color w:val="000000"/>
                <w:szCs w:val="20"/>
              </w:rPr>
              <w:t>0.0034</w:t>
            </w:r>
          </w:p>
        </w:tc>
      </w:tr>
      <w:tr w:rsidRPr="0039686C" w:rsidR="0039686C" w:rsidTr="008D3FAF" w14:paraId="6B02A321" w14:textId="77777777">
        <w:trPr>
          <w:trHeight w:val="300"/>
          <w:jc w:val="center"/>
        </w:trPr>
        <w:tc>
          <w:tcPr>
            <w:tcW w:w="1216" w:type="dxa"/>
            <w:shd w:val="clear" w:color="auto" w:fill="auto"/>
            <w:noWrap/>
            <w:vAlign w:val="bottom"/>
            <w:hideMark/>
          </w:tcPr>
          <w:p w:rsidRPr="0039686C" w:rsidR="0039686C" w:rsidP="0039686C" w:rsidRDefault="0039686C" w14:paraId="0C6E700E" w14:textId="77777777">
            <w:pPr>
              <w:widowControl/>
              <w:autoSpaceDE/>
              <w:autoSpaceDN/>
              <w:adjustRightInd/>
              <w:spacing w:after="0"/>
              <w:rPr>
                <w:color w:val="000000"/>
                <w:szCs w:val="20"/>
              </w:rPr>
            </w:pPr>
            <w:r w:rsidRPr="0039686C">
              <w:rPr>
                <w:color w:val="000000"/>
                <w:szCs w:val="20"/>
              </w:rPr>
              <w:t>2401008000</w:t>
            </w:r>
          </w:p>
        </w:tc>
        <w:tc>
          <w:tcPr>
            <w:tcW w:w="1005" w:type="dxa"/>
            <w:shd w:val="clear" w:color="auto" w:fill="auto"/>
            <w:noWrap/>
            <w:vAlign w:val="bottom"/>
            <w:hideMark/>
          </w:tcPr>
          <w:p w:rsidRPr="0039686C" w:rsidR="0039686C" w:rsidP="0039686C" w:rsidRDefault="0039686C" w14:paraId="03CD7FCA" w14:textId="77777777">
            <w:pPr>
              <w:widowControl/>
              <w:autoSpaceDE/>
              <w:autoSpaceDN/>
              <w:adjustRightInd/>
              <w:spacing w:after="0"/>
              <w:rPr>
                <w:color w:val="000000"/>
                <w:szCs w:val="20"/>
              </w:rPr>
            </w:pPr>
            <w:r w:rsidRPr="0039686C">
              <w:rPr>
                <w:color w:val="000000"/>
                <w:szCs w:val="20"/>
              </w:rPr>
              <w:t>108883</w:t>
            </w:r>
          </w:p>
        </w:tc>
        <w:tc>
          <w:tcPr>
            <w:tcW w:w="5400" w:type="dxa"/>
            <w:shd w:val="clear" w:color="auto" w:fill="auto"/>
            <w:noWrap/>
            <w:vAlign w:val="bottom"/>
            <w:hideMark/>
          </w:tcPr>
          <w:p w:rsidRPr="0039686C" w:rsidR="0039686C" w:rsidP="0039686C" w:rsidRDefault="0039686C" w14:paraId="7DAC0C6B" w14:textId="77777777">
            <w:pPr>
              <w:widowControl/>
              <w:autoSpaceDE/>
              <w:autoSpaceDN/>
              <w:adjustRightInd/>
              <w:spacing w:after="0"/>
              <w:rPr>
                <w:color w:val="000000"/>
                <w:szCs w:val="20"/>
              </w:rPr>
            </w:pPr>
            <w:r w:rsidRPr="0039686C">
              <w:rPr>
                <w:color w:val="000000"/>
                <w:szCs w:val="20"/>
              </w:rPr>
              <w:t>Toluene</w:t>
            </w:r>
          </w:p>
        </w:tc>
        <w:tc>
          <w:tcPr>
            <w:tcW w:w="1660" w:type="dxa"/>
            <w:shd w:val="clear" w:color="auto" w:fill="auto"/>
            <w:noWrap/>
            <w:vAlign w:val="bottom"/>
            <w:hideMark/>
          </w:tcPr>
          <w:p w:rsidRPr="0039686C" w:rsidR="0039686C" w:rsidP="0039686C" w:rsidRDefault="0039686C" w14:paraId="4C65733C" w14:textId="77777777">
            <w:pPr>
              <w:widowControl/>
              <w:autoSpaceDE/>
              <w:autoSpaceDN/>
              <w:adjustRightInd/>
              <w:spacing w:after="0"/>
              <w:jc w:val="right"/>
              <w:rPr>
                <w:color w:val="000000"/>
                <w:szCs w:val="20"/>
              </w:rPr>
            </w:pPr>
            <w:r w:rsidRPr="0039686C">
              <w:rPr>
                <w:color w:val="000000"/>
                <w:szCs w:val="20"/>
              </w:rPr>
              <w:t>0.0397</w:t>
            </w:r>
          </w:p>
        </w:tc>
      </w:tr>
      <w:tr w:rsidRPr="0039686C" w:rsidR="0039686C" w:rsidTr="008D3FAF" w14:paraId="0FA2D4B4" w14:textId="77777777">
        <w:trPr>
          <w:trHeight w:val="300"/>
          <w:jc w:val="center"/>
        </w:trPr>
        <w:tc>
          <w:tcPr>
            <w:tcW w:w="1216" w:type="dxa"/>
            <w:shd w:val="clear" w:color="auto" w:fill="auto"/>
            <w:noWrap/>
            <w:vAlign w:val="bottom"/>
            <w:hideMark/>
          </w:tcPr>
          <w:p w:rsidRPr="0039686C" w:rsidR="0039686C" w:rsidP="0039686C" w:rsidRDefault="0039686C" w14:paraId="5F391D20" w14:textId="77777777">
            <w:pPr>
              <w:widowControl/>
              <w:autoSpaceDE/>
              <w:autoSpaceDN/>
              <w:adjustRightInd/>
              <w:spacing w:after="0"/>
              <w:rPr>
                <w:color w:val="000000"/>
                <w:szCs w:val="20"/>
              </w:rPr>
            </w:pPr>
            <w:r w:rsidRPr="0039686C">
              <w:rPr>
                <w:color w:val="000000"/>
                <w:szCs w:val="20"/>
              </w:rPr>
              <w:t>2401008000</w:t>
            </w:r>
          </w:p>
        </w:tc>
        <w:tc>
          <w:tcPr>
            <w:tcW w:w="1005" w:type="dxa"/>
            <w:shd w:val="clear" w:color="auto" w:fill="auto"/>
            <w:noWrap/>
            <w:vAlign w:val="bottom"/>
            <w:hideMark/>
          </w:tcPr>
          <w:p w:rsidRPr="0039686C" w:rsidR="0039686C" w:rsidP="0039686C" w:rsidRDefault="0039686C" w14:paraId="2D1F4372" w14:textId="77777777">
            <w:pPr>
              <w:widowControl/>
              <w:autoSpaceDE/>
              <w:autoSpaceDN/>
              <w:adjustRightInd/>
              <w:spacing w:after="0"/>
              <w:rPr>
                <w:color w:val="000000"/>
                <w:szCs w:val="20"/>
              </w:rPr>
            </w:pPr>
            <w:r w:rsidRPr="0039686C">
              <w:rPr>
                <w:color w:val="000000"/>
                <w:szCs w:val="20"/>
              </w:rPr>
              <w:t>1330207</w:t>
            </w:r>
          </w:p>
        </w:tc>
        <w:tc>
          <w:tcPr>
            <w:tcW w:w="5400" w:type="dxa"/>
            <w:shd w:val="clear" w:color="auto" w:fill="auto"/>
            <w:noWrap/>
            <w:vAlign w:val="bottom"/>
            <w:hideMark/>
          </w:tcPr>
          <w:p w:rsidRPr="0039686C" w:rsidR="0039686C" w:rsidP="0039686C" w:rsidRDefault="0039686C" w14:paraId="236B38B1" w14:textId="77777777">
            <w:pPr>
              <w:widowControl/>
              <w:autoSpaceDE/>
              <w:autoSpaceDN/>
              <w:adjustRightInd/>
              <w:spacing w:after="0"/>
              <w:rPr>
                <w:color w:val="000000"/>
                <w:szCs w:val="20"/>
              </w:rPr>
            </w:pPr>
            <w:r w:rsidRPr="0039686C">
              <w:rPr>
                <w:color w:val="000000"/>
                <w:szCs w:val="20"/>
              </w:rPr>
              <w:t>Xylenes (mixed isomers)</w:t>
            </w:r>
          </w:p>
        </w:tc>
        <w:tc>
          <w:tcPr>
            <w:tcW w:w="1660" w:type="dxa"/>
            <w:shd w:val="clear" w:color="auto" w:fill="auto"/>
            <w:noWrap/>
            <w:vAlign w:val="bottom"/>
            <w:hideMark/>
          </w:tcPr>
          <w:p w:rsidRPr="0039686C" w:rsidR="0039686C" w:rsidP="0039686C" w:rsidRDefault="0039686C" w14:paraId="636AB4B1" w14:textId="77777777">
            <w:pPr>
              <w:widowControl/>
              <w:autoSpaceDE/>
              <w:autoSpaceDN/>
              <w:adjustRightInd/>
              <w:spacing w:after="0"/>
              <w:jc w:val="right"/>
              <w:rPr>
                <w:color w:val="000000"/>
                <w:szCs w:val="20"/>
              </w:rPr>
            </w:pPr>
            <w:r w:rsidRPr="0039686C">
              <w:rPr>
                <w:color w:val="000000"/>
                <w:szCs w:val="20"/>
              </w:rPr>
              <w:t>0.0034</w:t>
            </w:r>
          </w:p>
        </w:tc>
      </w:tr>
      <w:tr w:rsidRPr="0039686C" w:rsidR="0039686C" w:rsidTr="008D3FAF" w14:paraId="30629071" w14:textId="77777777">
        <w:trPr>
          <w:trHeight w:val="300"/>
          <w:jc w:val="center"/>
        </w:trPr>
        <w:tc>
          <w:tcPr>
            <w:tcW w:w="1216" w:type="dxa"/>
            <w:shd w:val="clear" w:color="auto" w:fill="auto"/>
            <w:noWrap/>
            <w:vAlign w:val="bottom"/>
            <w:hideMark/>
          </w:tcPr>
          <w:p w:rsidRPr="0039686C" w:rsidR="0039686C" w:rsidP="0039686C" w:rsidRDefault="0039686C" w14:paraId="74C6AE2B" w14:textId="77777777">
            <w:pPr>
              <w:widowControl/>
              <w:autoSpaceDE/>
              <w:autoSpaceDN/>
              <w:adjustRightInd/>
              <w:spacing w:after="0"/>
              <w:rPr>
                <w:color w:val="000000"/>
                <w:szCs w:val="20"/>
              </w:rPr>
            </w:pPr>
            <w:r w:rsidRPr="0039686C">
              <w:rPr>
                <w:color w:val="000000"/>
                <w:szCs w:val="20"/>
              </w:rPr>
              <w:t>2415000000</w:t>
            </w:r>
          </w:p>
        </w:tc>
        <w:tc>
          <w:tcPr>
            <w:tcW w:w="1005" w:type="dxa"/>
            <w:shd w:val="clear" w:color="auto" w:fill="auto"/>
            <w:noWrap/>
            <w:vAlign w:val="bottom"/>
            <w:hideMark/>
          </w:tcPr>
          <w:p w:rsidRPr="0039686C" w:rsidR="0039686C" w:rsidP="0039686C" w:rsidRDefault="0039686C" w14:paraId="05148AFB" w14:textId="77777777">
            <w:pPr>
              <w:widowControl/>
              <w:autoSpaceDE/>
              <w:autoSpaceDN/>
              <w:adjustRightInd/>
              <w:spacing w:after="0"/>
              <w:rPr>
                <w:color w:val="000000"/>
                <w:szCs w:val="20"/>
              </w:rPr>
            </w:pPr>
            <w:r w:rsidRPr="0039686C">
              <w:rPr>
                <w:color w:val="000000"/>
                <w:szCs w:val="20"/>
              </w:rPr>
              <w:t>108883</w:t>
            </w:r>
          </w:p>
        </w:tc>
        <w:tc>
          <w:tcPr>
            <w:tcW w:w="5400" w:type="dxa"/>
            <w:shd w:val="clear" w:color="auto" w:fill="auto"/>
            <w:noWrap/>
            <w:vAlign w:val="bottom"/>
            <w:hideMark/>
          </w:tcPr>
          <w:p w:rsidRPr="0039686C" w:rsidR="0039686C" w:rsidP="0039686C" w:rsidRDefault="0039686C" w14:paraId="00246D45" w14:textId="77777777">
            <w:pPr>
              <w:widowControl/>
              <w:autoSpaceDE/>
              <w:autoSpaceDN/>
              <w:adjustRightInd/>
              <w:spacing w:after="0"/>
              <w:rPr>
                <w:color w:val="000000"/>
                <w:szCs w:val="20"/>
              </w:rPr>
            </w:pPr>
            <w:r w:rsidRPr="0039686C">
              <w:rPr>
                <w:color w:val="000000"/>
                <w:szCs w:val="20"/>
              </w:rPr>
              <w:t>Toluene</w:t>
            </w:r>
          </w:p>
        </w:tc>
        <w:tc>
          <w:tcPr>
            <w:tcW w:w="1660" w:type="dxa"/>
            <w:shd w:val="clear" w:color="auto" w:fill="auto"/>
            <w:noWrap/>
            <w:vAlign w:val="bottom"/>
            <w:hideMark/>
          </w:tcPr>
          <w:p w:rsidRPr="0039686C" w:rsidR="0039686C" w:rsidP="0039686C" w:rsidRDefault="0039686C" w14:paraId="10809862" w14:textId="77777777">
            <w:pPr>
              <w:widowControl/>
              <w:autoSpaceDE/>
              <w:autoSpaceDN/>
              <w:adjustRightInd/>
              <w:spacing w:after="0"/>
              <w:jc w:val="right"/>
              <w:rPr>
                <w:color w:val="000000"/>
                <w:szCs w:val="20"/>
              </w:rPr>
            </w:pPr>
            <w:r w:rsidRPr="0039686C">
              <w:rPr>
                <w:color w:val="000000"/>
                <w:szCs w:val="20"/>
              </w:rPr>
              <w:t>0.078204196</w:t>
            </w:r>
          </w:p>
        </w:tc>
      </w:tr>
      <w:tr w:rsidRPr="0039686C" w:rsidR="0039686C" w:rsidTr="008D3FAF" w14:paraId="3D337EDD" w14:textId="77777777">
        <w:trPr>
          <w:trHeight w:val="300"/>
          <w:jc w:val="center"/>
        </w:trPr>
        <w:tc>
          <w:tcPr>
            <w:tcW w:w="1216" w:type="dxa"/>
            <w:shd w:val="clear" w:color="auto" w:fill="auto"/>
            <w:noWrap/>
            <w:vAlign w:val="bottom"/>
            <w:hideMark/>
          </w:tcPr>
          <w:p w:rsidRPr="0039686C" w:rsidR="0039686C" w:rsidP="0039686C" w:rsidRDefault="0039686C" w14:paraId="504C00AB" w14:textId="77777777">
            <w:pPr>
              <w:widowControl/>
              <w:autoSpaceDE/>
              <w:autoSpaceDN/>
              <w:adjustRightInd/>
              <w:spacing w:after="0"/>
              <w:rPr>
                <w:color w:val="000000"/>
                <w:szCs w:val="20"/>
              </w:rPr>
            </w:pPr>
            <w:r w:rsidRPr="0039686C">
              <w:rPr>
                <w:color w:val="000000"/>
                <w:szCs w:val="20"/>
              </w:rPr>
              <w:t>2460900000</w:t>
            </w:r>
          </w:p>
        </w:tc>
        <w:tc>
          <w:tcPr>
            <w:tcW w:w="1005" w:type="dxa"/>
            <w:shd w:val="clear" w:color="auto" w:fill="auto"/>
            <w:noWrap/>
            <w:vAlign w:val="bottom"/>
            <w:hideMark/>
          </w:tcPr>
          <w:p w:rsidRPr="0039686C" w:rsidR="0039686C" w:rsidP="0039686C" w:rsidRDefault="0039686C" w14:paraId="0EC28654" w14:textId="77777777">
            <w:pPr>
              <w:widowControl/>
              <w:autoSpaceDE/>
              <w:autoSpaceDN/>
              <w:adjustRightInd/>
              <w:spacing w:after="0"/>
              <w:rPr>
                <w:color w:val="000000"/>
                <w:szCs w:val="20"/>
              </w:rPr>
            </w:pPr>
            <w:r w:rsidRPr="0039686C">
              <w:rPr>
                <w:color w:val="000000"/>
                <w:szCs w:val="20"/>
              </w:rPr>
              <w:t>67561</w:t>
            </w:r>
          </w:p>
        </w:tc>
        <w:tc>
          <w:tcPr>
            <w:tcW w:w="5400" w:type="dxa"/>
            <w:shd w:val="clear" w:color="auto" w:fill="auto"/>
            <w:noWrap/>
            <w:vAlign w:val="bottom"/>
            <w:hideMark/>
          </w:tcPr>
          <w:p w:rsidRPr="0039686C" w:rsidR="0039686C" w:rsidP="0039686C" w:rsidRDefault="0039686C" w14:paraId="57A7EEB3" w14:textId="77777777">
            <w:pPr>
              <w:widowControl/>
              <w:autoSpaceDE/>
              <w:autoSpaceDN/>
              <w:adjustRightInd/>
              <w:spacing w:after="0"/>
              <w:rPr>
                <w:color w:val="000000"/>
                <w:szCs w:val="20"/>
              </w:rPr>
            </w:pPr>
            <w:r w:rsidRPr="0039686C">
              <w:rPr>
                <w:color w:val="000000"/>
                <w:szCs w:val="20"/>
              </w:rPr>
              <w:t>Methyl Alcohol</w:t>
            </w:r>
          </w:p>
        </w:tc>
        <w:tc>
          <w:tcPr>
            <w:tcW w:w="1660" w:type="dxa"/>
            <w:shd w:val="clear" w:color="auto" w:fill="auto"/>
            <w:noWrap/>
            <w:vAlign w:val="bottom"/>
            <w:hideMark/>
          </w:tcPr>
          <w:p w:rsidRPr="0039686C" w:rsidR="0039686C" w:rsidP="0039686C" w:rsidRDefault="0039686C" w14:paraId="607D2CFB" w14:textId="77777777">
            <w:pPr>
              <w:widowControl/>
              <w:autoSpaceDE/>
              <w:autoSpaceDN/>
              <w:adjustRightInd/>
              <w:spacing w:after="0"/>
              <w:jc w:val="right"/>
              <w:rPr>
                <w:color w:val="000000"/>
                <w:szCs w:val="20"/>
              </w:rPr>
            </w:pPr>
            <w:r w:rsidRPr="0039686C">
              <w:rPr>
                <w:color w:val="000000"/>
                <w:szCs w:val="20"/>
              </w:rPr>
              <w:t>0.0933</w:t>
            </w:r>
          </w:p>
        </w:tc>
      </w:tr>
      <w:tr w:rsidRPr="0039686C" w:rsidR="0039686C" w:rsidTr="008D3FAF" w14:paraId="1FED8EAB" w14:textId="77777777">
        <w:trPr>
          <w:trHeight w:val="300"/>
          <w:jc w:val="center"/>
        </w:trPr>
        <w:tc>
          <w:tcPr>
            <w:tcW w:w="1216" w:type="dxa"/>
            <w:shd w:val="clear" w:color="auto" w:fill="auto"/>
            <w:noWrap/>
            <w:vAlign w:val="bottom"/>
            <w:hideMark/>
          </w:tcPr>
          <w:p w:rsidRPr="0039686C" w:rsidR="0039686C" w:rsidP="0039686C" w:rsidRDefault="0039686C" w14:paraId="7B96AA6A" w14:textId="77777777">
            <w:pPr>
              <w:widowControl/>
              <w:autoSpaceDE/>
              <w:autoSpaceDN/>
              <w:adjustRightInd/>
              <w:spacing w:after="0"/>
              <w:rPr>
                <w:color w:val="000000"/>
                <w:szCs w:val="20"/>
              </w:rPr>
            </w:pPr>
            <w:r w:rsidRPr="0039686C">
              <w:rPr>
                <w:color w:val="000000"/>
                <w:szCs w:val="20"/>
              </w:rPr>
              <w:t>2460900000</w:t>
            </w:r>
          </w:p>
        </w:tc>
        <w:tc>
          <w:tcPr>
            <w:tcW w:w="1005" w:type="dxa"/>
            <w:shd w:val="clear" w:color="auto" w:fill="auto"/>
            <w:noWrap/>
            <w:vAlign w:val="bottom"/>
            <w:hideMark/>
          </w:tcPr>
          <w:p w:rsidRPr="0039686C" w:rsidR="0039686C" w:rsidP="0039686C" w:rsidRDefault="0039686C" w14:paraId="5E14A54F" w14:textId="77777777">
            <w:pPr>
              <w:widowControl/>
              <w:autoSpaceDE/>
              <w:autoSpaceDN/>
              <w:adjustRightInd/>
              <w:spacing w:after="0"/>
              <w:rPr>
                <w:color w:val="000000"/>
                <w:szCs w:val="20"/>
              </w:rPr>
            </w:pPr>
            <w:r w:rsidRPr="0039686C">
              <w:rPr>
                <w:color w:val="000000"/>
                <w:szCs w:val="20"/>
              </w:rPr>
              <w:t>108883</w:t>
            </w:r>
          </w:p>
        </w:tc>
        <w:tc>
          <w:tcPr>
            <w:tcW w:w="5400" w:type="dxa"/>
            <w:shd w:val="clear" w:color="auto" w:fill="auto"/>
            <w:noWrap/>
            <w:vAlign w:val="bottom"/>
            <w:hideMark/>
          </w:tcPr>
          <w:p w:rsidRPr="0039686C" w:rsidR="0039686C" w:rsidP="0039686C" w:rsidRDefault="0039686C" w14:paraId="5916AAD4" w14:textId="77777777">
            <w:pPr>
              <w:widowControl/>
              <w:autoSpaceDE/>
              <w:autoSpaceDN/>
              <w:adjustRightInd/>
              <w:spacing w:after="0"/>
              <w:rPr>
                <w:color w:val="000000"/>
                <w:szCs w:val="20"/>
              </w:rPr>
            </w:pPr>
            <w:r w:rsidRPr="0039686C">
              <w:rPr>
                <w:color w:val="000000"/>
                <w:szCs w:val="20"/>
              </w:rPr>
              <w:t>Toluene</w:t>
            </w:r>
          </w:p>
        </w:tc>
        <w:tc>
          <w:tcPr>
            <w:tcW w:w="1660" w:type="dxa"/>
            <w:shd w:val="clear" w:color="auto" w:fill="auto"/>
            <w:noWrap/>
            <w:vAlign w:val="bottom"/>
            <w:hideMark/>
          </w:tcPr>
          <w:p w:rsidRPr="0039686C" w:rsidR="0039686C" w:rsidP="0039686C" w:rsidRDefault="0039686C" w14:paraId="55A46CC4" w14:textId="77777777">
            <w:pPr>
              <w:widowControl/>
              <w:autoSpaceDE/>
              <w:autoSpaceDN/>
              <w:adjustRightInd/>
              <w:spacing w:after="0"/>
              <w:jc w:val="right"/>
              <w:rPr>
                <w:color w:val="000000"/>
                <w:szCs w:val="20"/>
              </w:rPr>
            </w:pPr>
            <w:r w:rsidRPr="0039686C">
              <w:rPr>
                <w:color w:val="000000"/>
                <w:szCs w:val="20"/>
              </w:rPr>
              <w:t>0.00268</w:t>
            </w:r>
          </w:p>
        </w:tc>
      </w:tr>
      <w:tr w:rsidRPr="0039686C" w:rsidR="0039686C" w:rsidTr="008D3FAF" w14:paraId="4D833015" w14:textId="77777777">
        <w:trPr>
          <w:trHeight w:val="300"/>
          <w:jc w:val="center"/>
        </w:trPr>
        <w:tc>
          <w:tcPr>
            <w:tcW w:w="1216" w:type="dxa"/>
            <w:shd w:val="clear" w:color="auto" w:fill="auto"/>
            <w:noWrap/>
            <w:vAlign w:val="bottom"/>
            <w:hideMark/>
          </w:tcPr>
          <w:p w:rsidRPr="0039686C" w:rsidR="0039686C" w:rsidP="0039686C" w:rsidRDefault="0039686C" w14:paraId="77870C6F" w14:textId="77777777">
            <w:pPr>
              <w:widowControl/>
              <w:autoSpaceDE/>
              <w:autoSpaceDN/>
              <w:adjustRightInd/>
              <w:spacing w:after="0"/>
              <w:rPr>
                <w:color w:val="000000"/>
                <w:szCs w:val="20"/>
              </w:rPr>
            </w:pPr>
            <w:r w:rsidRPr="0039686C">
              <w:rPr>
                <w:color w:val="000000"/>
                <w:szCs w:val="20"/>
              </w:rPr>
              <w:t>2460800000</w:t>
            </w:r>
          </w:p>
        </w:tc>
        <w:tc>
          <w:tcPr>
            <w:tcW w:w="1005" w:type="dxa"/>
            <w:shd w:val="clear" w:color="auto" w:fill="auto"/>
            <w:noWrap/>
            <w:vAlign w:val="bottom"/>
            <w:hideMark/>
          </w:tcPr>
          <w:p w:rsidRPr="0039686C" w:rsidR="0039686C" w:rsidP="0039686C" w:rsidRDefault="0039686C" w14:paraId="12F5081F" w14:textId="77777777">
            <w:pPr>
              <w:widowControl/>
              <w:autoSpaceDE/>
              <w:autoSpaceDN/>
              <w:adjustRightInd/>
              <w:spacing w:after="0"/>
              <w:rPr>
                <w:color w:val="000000"/>
                <w:szCs w:val="20"/>
              </w:rPr>
            </w:pPr>
            <w:r w:rsidRPr="0039686C">
              <w:rPr>
                <w:color w:val="000000"/>
                <w:szCs w:val="20"/>
              </w:rPr>
              <w:t>67561</w:t>
            </w:r>
          </w:p>
        </w:tc>
        <w:tc>
          <w:tcPr>
            <w:tcW w:w="5400" w:type="dxa"/>
            <w:shd w:val="clear" w:color="auto" w:fill="auto"/>
            <w:noWrap/>
            <w:vAlign w:val="bottom"/>
            <w:hideMark/>
          </w:tcPr>
          <w:p w:rsidRPr="0039686C" w:rsidR="0039686C" w:rsidP="0039686C" w:rsidRDefault="0039686C" w14:paraId="5D45423C" w14:textId="77777777">
            <w:pPr>
              <w:widowControl/>
              <w:autoSpaceDE/>
              <w:autoSpaceDN/>
              <w:adjustRightInd/>
              <w:spacing w:after="0"/>
              <w:rPr>
                <w:color w:val="000000"/>
                <w:szCs w:val="20"/>
              </w:rPr>
            </w:pPr>
            <w:r w:rsidRPr="0039686C">
              <w:rPr>
                <w:color w:val="000000"/>
                <w:szCs w:val="20"/>
              </w:rPr>
              <w:t>Methyl Alcohol</w:t>
            </w:r>
          </w:p>
        </w:tc>
        <w:tc>
          <w:tcPr>
            <w:tcW w:w="1660" w:type="dxa"/>
            <w:shd w:val="clear" w:color="auto" w:fill="auto"/>
            <w:noWrap/>
            <w:vAlign w:val="bottom"/>
            <w:hideMark/>
          </w:tcPr>
          <w:p w:rsidRPr="0039686C" w:rsidR="0039686C" w:rsidP="0039686C" w:rsidRDefault="0039686C" w14:paraId="450AE1BF" w14:textId="77777777">
            <w:pPr>
              <w:widowControl/>
              <w:autoSpaceDE/>
              <w:autoSpaceDN/>
              <w:adjustRightInd/>
              <w:spacing w:after="0"/>
              <w:jc w:val="right"/>
              <w:rPr>
                <w:color w:val="000000"/>
                <w:szCs w:val="20"/>
              </w:rPr>
            </w:pPr>
            <w:r w:rsidRPr="0039686C">
              <w:rPr>
                <w:color w:val="000000"/>
                <w:szCs w:val="20"/>
              </w:rPr>
              <w:t>0.0933</w:t>
            </w:r>
          </w:p>
        </w:tc>
      </w:tr>
      <w:tr w:rsidRPr="0039686C" w:rsidR="0039686C" w:rsidTr="008D3FAF" w14:paraId="6052525F" w14:textId="77777777">
        <w:trPr>
          <w:trHeight w:val="300"/>
          <w:jc w:val="center"/>
        </w:trPr>
        <w:tc>
          <w:tcPr>
            <w:tcW w:w="1216" w:type="dxa"/>
            <w:shd w:val="clear" w:color="auto" w:fill="auto"/>
            <w:noWrap/>
            <w:vAlign w:val="bottom"/>
            <w:hideMark/>
          </w:tcPr>
          <w:p w:rsidRPr="0039686C" w:rsidR="0039686C" w:rsidP="0039686C" w:rsidRDefault="0039686C" w14:paraId="3CD86B59" w14:textId="77777777">
            <w:pPr>
              <w:widowControl/>
              <w:autoSpaceDE/>
              <w:autoSpaceDN/>
              <w:adjustRightInd/>
              <w:spacing w:after="0"/>
              <w:rPr>
                <w:color w:val="000000"/>
                <w:szCs w:val="20"/>
              </w:rPr>
            </w:pPr>
            <w:r w:rsidRPr="0039686C">
              <w:rPr>
                <w:color w:val="000000"/>
                <w:szCs w:val="20"/>
              </w:rPr>
              <w:t>2460800000</w:t>
            </w:r>
          </w:p>
        </w:tc>
        <w:tc>
          <w:tcPr>
            <w:tcW w:w="1005" w:type="dxa"/>
            <w:shd w:val="clear" w:color="auto" w:fill="auto"/>
            <w:noWrap/>
            <w:vAlign w:val="bottom"/>
            <w:hideMark/>
          </w:tcPr>
          <w:p w:rsidRPr="0039686C" w:rsidR="0039686C" w:rsidP="0039686C" w:rsidRDefault="0039686C" w14:paraId="559B0761" w14:textId="77777777">
            <w:pPr>
              <w:widowControl/>
              <w:autoSpaceDE/>
              <w:autoSpaceDN/>
              <w:adjustRightInd/>
              <w:spacing w:after="0"/>
              <w:rPr>
                <w:color w:val="000000"/>
                <w:szCs w:val="20"/>
              </w:rPr>
            </w:pPr>
            <w:r w:rsidRPr="0039686C">
              <w:rPr>
                <w:color w:val="000000"/>
                <w:szCs w:val="20"/>
              </w:rPr>
              <w:t>108883</w:t>
            </w:r>
          </w:p>
        </w:tc>
        <w:tc>
          <w:tcPr>
            <w:tcW w:w="5400" w:type="dxa"/>
            <w:shd w:val="clear" w:color="auto" w:fill="auto"/>
            <w:noWrap/>
            <w:vAlign w:val="bottom"/>
            <w:hideMark/>
          </w:tcPr>
          <w:p w:rsidRPr="0039686C" w:rsidR="0039686C" w:rsidP="0039686C" w:rsidRDefault="0039686C" w14:paraId="3776EA1B" w14:textId="77777777">
            <w:pPr>
              <w:widowControl/>
              <w:autoSpaceDE/>
              <w:autoSpaceDN/>
              <w:adjustRightInd/>
              <w:spacing w:after="0"/>
              <w:rPr>
                <w:color w:val="000000"/>
                <w:szCs w:val="20"/>
              </w:rPr>
            </w:pPr>
            <w:r w:rsidRPr="0039686C">
              <w:rPr>
                <w:color w:val="000000"/>
                <w:szCs w:val="20"/>
              </w:rPr>
              <w:t>Toluene</w:t>
            </w:r>
          </w:p>
        </w:tc>
        <w:tc>
          <w:tcPr>
            <w:tcW w:w="1660" w:type="dxa"/>
            <w:shd w:val="clear" w:color="auto" w:fill="auto"/>
            <w:noWrap/>
            <w:vAlign w:val="bottom"/>
            <w:hideMark/>
          </w:tcPr>
          <w:p w:rsidRPr="0039686C" w:rsidR="0039686C" w:rsidP="0039686C" w:rsidRDefault="0039686C" w14:paraId="67FFEDCA" w14:textId="77777777">
            <w:pPr>
              <w:widowControl/>
              <w:autoSpaceDE/>
              <w:autoSpaceDN/>
              <w:adjustRightInd/>
              <w:spacing w:after="0"/>
              <w:jc w:val="right"/>
              <w:rPr>
                <w:color w:val="000000"/>
                <w:szCs w:val="20"/>
              </w:rPr>
            </w:pPr>
            <w:r w:rsidRPr="0039686C">
              <w:rPr>
                <w:color w:val="000000"/>
                <w:szCs w:val="20"/>
              </w:rPr>
              <w:t>0.003221139</w:t>
            </w:r>
          </w:p>
        </w:tc>
      </w:tr>
      <w:tr w:rsidRPr="0039686C" w:rsidR="0039686C" w:rsidTr="008D3FAF" w14:paraId="4DEB141F" w14:textId="77777777">
        <w:trPr>
          <w:trHeight w:val="300"/>
          <w:jc w:val="center"/>
        </w:trPr>
        <w:tc>
          <w:tcPr>
            <w:tcW w:w="1216" w:type="dxa"/>
            <w:shd w:val="clear" w:color="auto" w:fill="auto"/>
            <w:noWrap/>
            <w:vAlign w:val="bottom"/>
            <w:hideMark/>
          </w:tcPr>
          <w:p w:rsidRPr="0039686C" w:rsidR="0039686C" w:rsidP="0039686C" w:rsidRDefault="0039686C" w14:paraId="512EE73E" w14:textId="77777777">
            <w:pPr>
              <w:widowControl/>
              <w:autoSpaceDE/>
              <w:autoSpaceDN/>
              <w:adjustRightInd/>
              <w:spacing w:after="0"/>
              <w:rPr>
                <w:color w:val="000000"/>
                <w:szCs w:val="20"/>
              </w:rPr>
            </w:pPr>
            <w:r w:rsidRPr="0039686C">
              <w:rPr>
                <w:color w:val="000000"/>
                <w:szCs w:val="20"/>
              </w:rPr>
              <w:t>2460600000</w:t>
            </w:r>
          </w:p>
        </w:tc>
        <w:tc>
          <w:tcPr>
            <w:tcW w:w="1005" w:type="dxa"/>
            <w:shd w:val="clear" w:color="auto" w:fill="auto"/>
            <w:noWrap/>
            <w:vAlign w:val="bottom"/>
            <w:hideMark/>
          </w:tcPr>
          <w:p w:rsidRPr="0039686C" w:rsidR="0039686C" w:rsidP="0039686C" w:rsidRDefault="0039686C" w14:paraId="0F6A2279" w14:textId="77777777">
            <w:pPr>
              <w:widowControl/>
              <w:autoSpaceDE/>
              <w:autoSpaceDN/>
              <w:adjustRightInd/>
              <w:spacing w:after="0"/>
              <w:rPr>
                <w:color w:val="000000"/>
                <w:szCs w:val="20"/>
              </w:rPr>
            </w:pPr>
            <w:r w:rsidRPr="0039686C">
              <w:rPr>
                <w:color w:val="000000"/>
                <w:szCs w:val="20"/>
              </w:rPr>
              <w:t>67561</w:t>
            </w:r>
          </w:p>
        </w:tc>
        <w:tc>
          <w:tcPr>
            <w:tcW w:w="5400" w:type="dxa"/>
            <w:shd w:val="clear" w:color="auto" w:fill="auto"/>
            <w:noWrap/>
            <w:vAlign w:val="bottom"/>
            <w:hideMark/>
          </w:tcPr>
          <w:p w:rsidRPr="0039686C" w:rsidR="0039686C" w:rsidP="0039686C" w:rsidRDefault="0039686C" w14:paraId="75B9337A" w14:textId="77777777">
            <w:pPr>
              <w:widowControl/>
              <w:autoSpaceDE/>
              <w:autoSpaceDN/>
              <w:adjustRightInd/>
              <w:spacing w:after="0"/>
              <w:rPr>
                <w:color w:val="000000"/>
                <w:szCs w:val="20"/>
              </w:rPr>
            </w:pPr>
            <w:r w:rsidRPr="0039686C">
              <w:rPr>
                <w:color w:val="000000"/>
                <w:szCs w:val="20"/>
              </w:rPr>
              <w:t>Methyl Alcohol</w:t>
            </w:r>
          </w:p>
        </w:tc>
        <w:tc>
          <w:tcPr>
            <w:tcW w:w="1660" w:type="dxa"/>
            <w:shd w:val="clear" w:color="auto" w:fill="auto"/>
            <w:noWrap/>
            <w:vAlign w:val="bottom"/>
            <w:hideMark/>
          </w:tcPr>
          <w:p w:rsidRPr="0039686C" w:rsidR="0039686C" w:rsidP="0039686C" w:rsidRDefault="0039686C" w14:paraId="5CF8C003" w14:textId="77777777">
            <w:pPr>
              <w:widowControl/>
              <w:autoSpaceDE/>
              <w:autoSpaceDN/>
              <w:adjustRightInd/>
              <w:spacing w:after="0"/>
              <w:jc w:val="right"/>
              <w:rPr>
                <w:color w:val="000000"/>
                <w:szCs w:val="20"/>
              </w:rPr>
            </w:pPr>
            <w:r w:rsidRPr="0039686C">
              <w:rPr>
                <w:color w:val="000000"/>
                <w:szCs w:val="20"/>
              </w:rPr>
              <w:t>0.0933</w:t>
            </w:r>
          </w:p>
        </w:tc>
      </w:tr>
      <w:tr w:rsidRPr="0039686C" w:rsidR="0039686C" w:rsidTr="008D3FAF" w14:paraId="7B92CC5B" w14:textId="77777777">
        <w:trPr>
          <w:trHeight w:val="300"/>
          <w:jc w:val="center"/>
        </w:trPr>
        <w:tc>
          <w:tcPr>
            <w:tcW w:w="1216" w:type="dxa"/>
            <w:shd w:val="clear" w:color="auto" w:fill="auto"/>
            <w:noWrap/>
            <w:vAlign w:val="bottom"/>
            <w:hideMark/>
          </w:tcPr>
          <w:p w:rsidRPr="0039686C" w:rsidR="0039686C" w:rsidP="0039686C" w:rsidRDefault="0039686C" w14:paraId="4E6FCBB8" w14:textId="77777777">
            <w:pPr>
              <w:widowControl/>
              <w:autoSpaceDE/>
              <w:autoSpaceDN/>
              <w:adjustRightInd/>
              <w:spacing w:after="0"/>
              <w:rPr>
                <w:color w:val="000000"/>
                <w:szCs w:val="20"/>
              </w:rPr>
            </w:pPr>
            <w:r w:rsidRPr="0039686C">
              <w:rPr>
                <w:color w:val="000000"/>
                <w:szCs w:val="20"/>
              </w:rPr>
              <w:t>2460600000</w:t>
            </w:r>
          </w:p>
        </w:tc>
        <w:tc>
          <w:tcPr>
            <w:tcW w:w="1005" w:type="dxa"/>
            <w:shd w:val="clear" w:color="auto" w:fill="auto"/>
            <w:noWrap/>
            <w:vAlign w:val="bottom"/>
            <w:hideMark/>
          </w:tcPr>
          <w:p w:rsidRPr="0039686C" w:rsidR="0039686C" w:rsidP="0039686C" w:rsidRDefault="0039686C" w14:paraId="31E71F3F" w14:textId="77777777">
            <w:pPr>
              <w:widowControl/>
              <w:autoSpaceDE/>
              <w:autoSpaceDN/>
              <w:adjustRightInd/>
              <w:spacing w:after="0"/>
              <w:rPr>
                <w:color w:val="000000"/>
                <w:szCs w:val="20"/>
              </w:rPr>
            </w:pPr>
            <w:r w:rsidRPr="0039686C">
              <w:rPr>
                <w:color w:val="000000"/>
                <w:szCs w:val="20"/>
              </w:rPr>
              <w:t>108883</w:t>
            </w:r>
          </w:p>
        </w:tc>
        <w:tc>
          <w:tcPr>
            <w:tcW w:w="5400" w:type="dxa"/>
            <w:shd w:val="clear" w:color="auto" w:fill="auto"/>
            <w:noWrap/>
            <w:vAlign w:val="bottom"/>
            <w:hideMark/>
          </w:tcPr>
          <w:p w:rsidRPr="0039686C" w:rsidR="0039686C" w:rsidP="0039686C" w:rsidRDefault="0039686C" w14:paraId="0AA67FB8" w14:textId="77777777">
            <w:pPr>
              <w:widowControl/>
              <w:autoSpaceDE/>
              <w:autoSpaceDN/>
              <w:adjustRightInd/>
              <w:spacing w:after="0"/>
              <w:rPr>
                <w:color w:val="000000"/>
                <w:szCs w:val="20"/>
              </w:rPr>
            </w:pPr>
            <w:r w:rsidRPr="0039686C">
              <w:rPr>
                <w:color w:val="000000"/>
                <w:szCs w:val="20"/>
              </w:rPr>
              <w:t>Toluene</w:t>
            </w:r>
          </w:p>
        </w:tc>
        <w:tc>
          <w:tcPr>
            <w:tcW w:w="1660" w:type="dxa"/>
            <w:shd w:val="clear" w:color="auto" w:fill="auto"/>
            <w:noWrap/>
            <w:vAlign w:val="bottom"/>
            <w:hideMark/>
          </w:tcPr>
          <w:p w:rsidRPr="0039686C" w:rsidR="0039686C" w:rsidP="0039686C" w:rsidRDefault="0039686C" w14:paraId="307E626D" w14:textId="77777777">
            <w:pPr>
              <w:widowControl/>
              <w:autoSpaceDE/>
              <w:autoSpaceDN/>
              <w:adjustRightInd/>
              <w:spacing w:after="0"/>
              <w:jc w:val="right"/>
              <w:rPr>
                <w:color w:val="000000"/>
                <w:szCs w:val="20"/>
              </w:rPr>
            </w:pPr>
            <w:r w:rsidRPr="0039686C">
              <w:rPr>
                <w:color w:val="000000"/>
                <w:szCs w:val="20"/>
              </w:rPr>
              <w:t>0.003221139</w:t>
            </w:r>
          </w:p>
        </w:tc>
      </w:tr>
      <w:tr w:rsidRPr="0039686C" w:rsidR="0039686C" w:rsidTr="008D3FAF" w14:paraId="752F4A3F" w14:textId="77777777">
        <w:trPr>
          <w:trHeight w:val="300"/>
          <w:jc w:val="center"/>
        </w:trPr>
        <w:tc>
          <w:tcPr>
            <w:tcW w:w="1216" w:type="dxa"/>
            <w:shd w:val="clear" w:color="auto" w:fill="auto"/>
            <w:noWrap/>
            <w:vAlign w:val="bottom"/>
            <w:hideMark/>
          </w:tcPr>
          <w:p w:rsidRPr="0039686C" w:rsidR="0039686C" w:rsidP="0039686C" w:rsidRDefault="0039686C" w14:paraId="49B6BA51" w14:textId="77777777">
            <w:pPr>
              <w:widowControl/>
              <w:autoSpaceDE/>
              <w:autoSpaceDN/>
              <w:adjustRightInd/>
              <w:spacing w:after="0"/>
              <w:rPr>
                <w:color w:val="000000"/>
                <w:szCs w:val="20"/>
              </w:rPr>
            </w:pPr>
            <w:r w:rsidRPr="0039686C">
              <w:rPr>
                <w:color w:val="000000"/>
                <w:szCs w:val="20"/>
              </w:rPr>
              <w:t>2460500000</w:t>
            </w:r>
          </w:p>
        </w:tc>
        <w:tc>
          <w:tcPr>
            <w:tcW w:w="1005" w:type="dxa"/>
            <w:shd w:val="clear" w:color="auto" w:fill="auto"/>
            <w:noWrap/>
            <w:vAlign w:val="bottom"/>
            <w:hideMark/>
          </w:tcPr>
          <w:p w:rsidRPr="0039686C" w:rsidR="0039686C" w:rsidP="0039686C" w:rsidRDefault="0039686C" w14:paraId="021687A0" w14:textId="77777777">
            <w:pPr>
              <w:widowControl/>
              <w:autoSpaceDE/>
              <w:autoSpaceDN/>
              <w:adjustRightInd/>
              <w:spacing w:after="0"/>
              <w:rPr>
                <w:color w:val="000000"/>
                <w:szCs w:val="20"/>
              </w:rPr>
            </w:pPr>
            <w:r w:rsidRPr="0039686C">
              <w:rPr>
                <w:color w:val="000000"/>
                <w:szCs w:val="20"/>
              </w:rPr>
              <w:t>67561</w:t>
            </w:r>
          </w:p>
        </w:tc>
        <w:tc>
          <w:tcPr>
            <w:tcW w:w="5400" w:type="dxa"/>
            <w:shd w:val="clear" w:color="auto" w:fill="auto"/>
            <w:noWrap/>
            <w:vAlign w:val="bottom"/>
            <w:hideMark/>
          </w:tcPr>
          <w:p w:rsidRPr="0039686C" w:rsidR="0039686C" w:rsidP="0039686C" w:rsidRDefault="0039686C" w14:paraId="355DC291" w14:textId="77777777">
            <w:pPr>
              <w:widowControl/>
              <w:autoSpaceDE/>
              <w:autoSpaceDN/>
              <w:adjustRightInd/>
              <w:spacing w:after="0"/>
              <w:rPr>
                <w:color w:val="000000"/>
                <w:szCs w:val="20"/>
              </w:rPr>
            </w:pPr>
            <w:r w:rsidRPr="0039686C">
              <w:rPr>
                <w:color w:val="000000"/>
                <w:szCs w:val="20"/>
              </w:rPr>
              <w:t>Methyl Alcohol</w:t>
            </w:r>
          </w:p>
        </w:tc>
        <w:tc>
          <w:tcPr>
            <w:tcW w:w="1660" w:type="dxa"/>
            <w:shd w:val="clear" w:color="auto" w:fill="auto"/>
            <w:noWrap/>
            <w:vAlign w:val="bottom"/>
            <w:hideMark/>
          </w:tcPr>
          <w:p w:rsidRPr="0039686C" w:rsidR="0039686C" w:rsidP="0039686C" w:rsidRDefault="0039686C" w14:paraId="68FE0C6B" w14:textId="77777777">
            <w:pPr>
              <w:widowControl/>
              <w:autoSpaceDE/>
              <w:autoSpaceDN/>
              <w:adjustRightInd/>
              <w:spacing w:after="0"/>
              <w:jc w:val="right"/>
              <w:rPr>
                <w:color w:val="000000"/>
                <w:szCs w:val="20"/>
              </w:rPr>
            </w:pPr>
            <w:r w:rsidRPr="0039686C">
              <w:rPr>
                <w:color w:val="000000"/>
                <w:szCs w:val="20"/>
              </w:rPr>
              <w:t>0.0933</w:t>
            </w:r>
          </w:p>
        </w:tc>
      </w:tr>
      <w:tr w:rsidRPr="0039686C" w:rsidR="0039686C" w:rsidTr="008D3FAF" w14:paraId="6F5EEB16" w14:textId="77777777">
        <w:trPr>
          <w:trHeight w:val="300"/>
          <w:jc w:val="center"/>
        </w:trPr>
        <w:tc>
          <w:tcPr>
            <w:tcW w:w="1216" w:type="dxa"/>
            <w:shd w:val="clear" w:color="auto" w:fill="auto"/>
            <w:noWrap/>
            <w:vAlign w:val="bottom"/>
            <w:hideMark/>
          </w:tcPr>
          <w:p w:rsidRPr="0039686C" w:rsidR="0039686C" w:rsidP="0039686C" w:rsidRDefault="0039686C" w14:paraId="324049E0" w14:textId="77777777">
            <w:pPr>
              <w:widowControl/>
              <w:autoSpaceDE/>
              <w:autoSpaceDN/>
              <w:adjustRightInd/>
              <w:spacing w:after="0"/>
              <w:rPr>
                <w:color w:val="000000"/>
                <w:szCs w:val="20"/>
              </w:rPr>
            </w:pPr>
            <w:r w:rsidRPr="0039686C">
              <w:rPr>
                <w:color w:val="000000"/>
                <w:szCs w:val="20"/>
              </w:rPr>
              <w:t>2460500000</w:t>
            </w:r>
          </w:p>
        </w:tc>
        <w:tc>
          <w:tcPr>
            <w:tcW w:w="1005" w:type="dxa"/>
            <w:shd w:val="clear" w:color="auto" w:fill="auto"/>
            <w:noWrap/>
            <w:vAlign w:val="bottom"/>
            <w:hideMark/>
          </w:tcPr>
          <w:p w:rsidRPr="0039686C" w:rsidR="0039686C" w:rsidP="0039686C" w:rsidRDefault="0039686C" w14:paraId="675EDAEF" w14:textId="77777777">
            <w:pPr>
              <w:widowControl/>
              <w:autoSpaceDE/>
              <w:autoSpaceDN/>
              <w:adjustRightInd/>
              <w:spacing w:after="0"/>
              <w:rPr>
                <w:color w:val="000000"/>
                <w:szCs w:val="20"/>
              </w:rPr>
            </w:pPr>
            <w:r w:rsidRPr="0039686C">
              <w:rPr>
                <w:color w:val="000000"/>
                <w:szCs w:val="20"/>
              </w:rPr>
              <w:t>108883</w:t>
            </w:r>
          </w:p>
        </w:tc>
        <w:tc>
          <w:tcPr>
            <w:tcW w:w="5400" w:type="dxa"/>
            <w:shd w:val="clear" w:color="auto" w:fill="auto"/>
            <w:noWrap/>
            <w:vAlign w:val="bottom"/>
            <w:hideMark/>
          </w:tcPr>
          <w:p w:rsidRPr="0039686C" w:rsidR="0039686C" w:rsidP="0039686C" w:rsidRDefault="0039686C" w14:paraId="3D01E462" w14:textId="77777777">
            <w:pPr>
              <w:widowControl/>
              <w:autoSpaceDE/>
              <w:autoSpaceDN/>
              <w:adjustRightInd/>
              <w:spacing w:after="0"/>
              <w:rPr>
                <w:color w:val="000000"/>
                <w:szCs w:val="20"/>
              </w:rPr>
            </w:pPr>
            <w:r w:rsidRPr="0039686C">
              <w:rPr>
                <w:color w:val="000000"/>
                <w:szCs w:val="20"/>
              </w:rPr>
              <w:t>Toluene</w:t>
            </w:r>
          </w:p>
        </w:tc>
        <w:tc>
          <w:tcPr>
            <w:tcW w:w="1660" w:type="dxa"/>
            <w:shd w:val="clear" w:color="auto" w:fill="auto"/>
            <w:noWrap/>
            <w:vAlign w:val="bottom"/>
            <w:hideMark/>
          </w:tcPr>
          <w:p w:rsidRPr="0039686C" w:rsidR="0039686C" w:rsidP="0039686C" w:rsidRDefault="0039686C" w14:paraId="0CA34A1D" w14:textId="77777777">
            <w:pPr>
              <w:widowControl/>
              <w:autoSpaceDE/>
              <w:autoSpaceDN/>
              <w:adjustRightInd/>
              <w:spacing w:after="0"/>
              <w:jc w:val="right"/>
              <w:rPr>
                <w:color w:val="000000"/>
                <w:szCs w:val="20"/>
              </w:rPr>
            </w:pPr>
            <w:r w:rsidRPr="0039686C">
              <w:rPr>
                <w:color w:val="000000"/>
                <w:szCs w:val="20"/>
              </w:rPr>
              <w:t>0.00268</w:t>
            </w:r>
          </w:p>
        </w:tc>
      </w:tr>
      <w:tr w:rsidRPr="0039686C" w:rsidR="0039686C" w:rsidTr="008D3FAF" w14:paraId="33CAA0B6" w14:textId="77777777">
        <w:trPr>
          <w:trHeight w:val="300"/>
          <w:jc w:val="center"/>
        </w:trPr>
        <w:tc>
          <w:tcPr>
            <w:tcW w:w="1216" w:type="dxa"/>
            <w:shd w:val="clear" w:color="auto" w:fill="auto"/>
            <w:noWrap/>
            <w:vAlign w:val="bottom"/>
            <w:hideMark/>
          </w:tcPr>
          <w:p w:rsidRPr="0039686C" w:rsidR="0039686C" w:rsidP="0039686C" w:rsidRDefault="0039686C" w14:paraId="276D9FCF" w14:textId="77777777">
            <w:pPr>
              <w:widowControl/>
              <w:autoSpaceDE/>
              <w:autoSpaceDN/>
              <w:adjustRightInd/>
              <w:spacing w:after="0"/>
              <w:rPr>
                <w:color w:val="000000"/>
                <w:szCs w:val="20"/>
              </w:rPr>
            </w:pPr>
            <w:r w:rsidRPr="0039686C">
              <w:rPr>
                <w:color w:val="000000"/>
                <w:szCs w:val="20"/>
              </w:rPr>
              <w:t>2460400000</w:t>
            </w:r>
          </w:p>
        </w:tc>
        <w:tc>
          <w:tcPr>
            <w:tcW w:w="1005" w:type="dxa"/>
            <w:shd w:val="clear" w:color="auto" w:fill="auto"/>
            <w:noWrap/>
            <w:vAlign w:val="bottom"/>
            <w:hideMark/>
          </w:tcPr>
          <w:p w:rsidRPr="0039686C" w:rsidR="0039686C" w:rsidP="0039686C" w:rsidRDefault="0039686C" w14:paraId="33988292" w14:textId="77777777">
            <w:pPr>
              <w:widowControl/>
              <w:autoSpaceDE/>
              <w:autoSpaceDN/>
              <w:adjustRightInd/>
              <w:spacing w:after="0"/>
              <w:rPr>
                <w:color w:val="000000"/>
                <w:szCs w:val="20"/>
              </w:rPr>
            </w:pPr>
            <w:r w:rsidRPr="0039686C">
              <w:rPr>
                <w:color w:val="000000"/>
                <w:szCs w:val="20"/>
              </w:rPr>
              <w:t>107211</w:t>
            </w:r>
          </w:p>
        </w:tc>
        <w:tc>
          <w:tcPr>
            <w:tcW w:w="5400" w:type="dxa"/>
            <w:shd w:val="clear" w:color="auto" w:fill="auto"/>
            <w:noWrap/>
            <w:vAlign w:val="bottom"/>
            <w:hideMark/>
          </w:tcPr>
          <w:p w:rsidRPr="0039686C" w:rsidR="0039686C" w:rsidP="0039686C" w:rsidRDefault="0039686C" w14:paraId="7CD5E19E" w14:textId="77777777">
            <w:pPr>
              <w:widowControl/>
              <w:autoSpaceDE/>
              <w:autoSpaceDN/>
              <w:adjustRightInd/>
              <w:spacing w:after="0"/>
              <w:rPr>
                <w:color w:val="000000"/>
                <w:szCs w:val="20"/>
              </w:rPr>
            </w:pPr>
            <w:r w:rsidRPr="0039686C">
              <w:rPr>
                <w:color w:val="000000"/>
                <w:szCs w:val="20"/>
              </w:rPr>
              <w:t>Ethylene Glycol</w:t>
            </w:r>
          </w:p>
        </w:tc>
        <w:tc>
          <w:tcPr>
            <w:tcW w:w="1660" w:type="dxa"/>
            <w:shd w:val="clear" w:color="auto" w:fill="auto"/>
            <w:noWrap/>
            <w:vAlign w:val="bottom"/>
            <w:hideMark/>
          </w:tcPr>
          <w:p w:rsidRPr="0039686C" w:rsidR="0039686C" w:rsidP="0039686C" w:rsidRDefault="0039686C" w14:paraId="343D6EA6" w14:textId="77777777">
            <w:pPr>
              <w:widowControl/>
              <w:autoSpaceDE/>
              <w:autoSpaceDN/>
              <w:adjustRightInd/>
              <w:spacing w:after="0"/>
              <w:jc w:val="right"/>
              <w:rPr>
                <w:color w:val="000000"/>
                <w:szCs w:val="20"/>
              </w:rPr>
            </w:pPr>
            <w:r w:rsidRPr="0039686C">
              <w:rPr>
                <w:color w:val="000000"/>
                <w:szCs w:val="20"/>
              </w:rPr>
              <w:t>0.1595</w:t>
            </w:r>
          </w:p>
        </w:tc>
      </w:tr>
      <w:tr w:rsidRPr="0039686C" w:rsidR="0039686C" w:rsidTr="008D3FAF" w14:paraId="737EC692" w14:textId="77777777">
        <w:trPr>
          <w:trHeight w:val="300"/>
          <w:jc w:val="center"/>
        </w:trPr>
        <w:tc>
          <w:tcPr>
            <w:tcW w:w="1216" w:type="dxa"/>
            <w:shd w:val="clear" w:color="auto" w:fill="auto"/>
            <w:noWrap/>
            <w:vAlign w:val="bottom"/>
            <w:hideMark/>
          </w:tcPr>
          <w:p w:rsidRPr="0039686C" w:rsidR="0039686C" w:rsidP="0039686C" w:rsidRDefault="0039686C" w14:paraId="7F8427C0" w14:textId="77777777">
            <w:pPr>
              <w:widowControl/>
              <w:autoSpaceDE/>
              <w:autoSpaceDN/>
              <w:adjustRightInd/>
              <w:spacing w:after="0"/>
              <w:rPr>
                <w:color w:val="000000"/>
                <w:szCs w:val="20"/>
              </w:rPr>
            </w:pPr>
            <w:r w:rsidRPr="0039686C">
              <w:rPr>
                <w:color w:val="000000"/>
                <w:szCs w:val="20"/>
              </w:rPr>
              <w:t>2460400000</w:t>
            </w:r>
          </w:p>
        </w:tc>
        <w:tc>
          <w:tcPr>
            <w:tcW w:w="1005" w:type="dxa"/>
            <w:shd w:val="clear" w:color="auto" w:fill="auto"/>
            <w:noWrap/>
            <w:vAlign w:val="bottom"/>
            <w:hideMark/>
          </w:tcPr>
          <w:p w:rsidRPr="0039686C" w:rsidR="0039686C" w:rsidP="0039686C" w:rsidRDefault="0039686C" w14:paraId="0BF5F574" w14:textId="77777777">
            <w:pPr>
              <w:widowControl/>
              <w:autoSpaceDE/>
              <w:autoSpaceDN/>
              <w:adjustRightInd/>
              <w:spacing w:after="0"/>
              <w:rPr>
                <w:color w:val="000000"/>
                <w:szCs w:val="20"/>
              </w:rPr>
            </w:pPr>
            <w:r w:rsidRPr="0039686C">
              <w:rPr>
                <w:color w:val="000000"/>
                <w:szCs w:val="20"/>
              </w:rPr>
              <w:t>67561</w:t>
            </w:r>
          </w:p>
        </w:tc>
        <w:tc>
          <w:tcPr>
            <w:tcW w:w="5400" w:type="dxa"/>
            <w:shd w:val="clear" w:color="auto" w:fill="auto"/>
            <w:noWrap/>
            <w:vAlign w:val="bottom"/>
            <w:hideMark/>
          </w:tcPr>
          <w:p w:rsidRPr="0039686C" w:rsidR="0039686C" w:rsidP="0039686C" w:rsidRDefault="0039686C" w14:paraId="75D60AA0" w14:textId="77777777">
            <w:pPr>
              <w:widowControl/>
              <w:autoSpaceDE/>
              <w:autoSpaceDN/>
              <w:adjustRightInd/>
              <w:spacing w:after="0"/>
              <w:rPr>
                <w:color w:val="000000"/>
                <w:szCs w:val="20"/>
              </w:rPr>
            </w:pPr>
            <w:r w:rsidRPr="0039686C">
              <w:rPr>
                <w:color w:val="000000"/>
                <w:szCs w:val="20"/>
              </w:rPr>
              <w:t>Methyl Alcohol</w:t>
            </w:r>
          </w:p>
        </w:tc>
        <w:tc>
          <w:tcPr>
            <w:tcW w:w="1660" w:type="dxa"/>
            <w:shd w:val="clear" w:color="auto" w:fill="auto"/>
            <w:noWrap/>
            <w:vAlign w:val="bottom"/>
            <w:hideMark/>
          </w:tcPr>
          <w:p w:rsidRPr="0039686C" w:rsidR="0039686C" w:rsidP="0039686C" w:rsidRDefault="0039686C" w14:paraId="2F6291C4" w14:textId="77777777">
            <w:pPr>
              <w:widowControl/>
              <w:autoSpaceDE/>
              <w:autoSpaceDN/>
              <w:adjustRightInd/>
              <w:spacing w:after="0"/>
              <w:jc w:val="right"/>
              <w:rPr>
                <w:color w:val="000000"/>
                <w:szCs w:val="20"/>
              </w:rPr>
            </w:pPr>
            <w:r w:rsidRPr="0039686C">
              <w:rPr>
                <w:color w:val="000000"/>
                <w:szCs w:val="20"/>
              </w:rPr>
              <w:t>0.0933</w:t>
            </w:r>
          </w:p>
        </w:tc>
      </w:tr>
      <w:tr w:rsidRPr="0039686C" w:rsidR="0039686C" w:rsidTr="008D3FAF" w14:paraId="6013DCF6" w14:textId="77777777">
        <w:trPr>
          <w:trHeight w:val="300"/>
          <w:jc w:val="center"/>
        </w:trPr>
        <w:tc>
          <w:tcPr>
            <w:tcW w:w="1216" w:type="dxa"/>
            <w:shd w:val="clear" w:color="auto" w:fill="auto"/>
            <w:noWrap/>
            <w:vAlign w:val="bottom"/>
            <w:hideMark/>
          </w:tcPr>
          <w:p w:rsidRPr="0039686C" w:rsidR="0039686C" w:rsidP="0039686C" w:rsidRDefault="0039686C" w14:paraId="6194BBFC" w14:textId="77777777">
            <w:pPr>
              <w:widowControl/>
              <w:autoSpaceDE/>
              <w:autoSpaceDN/>
              <w:adjustRightInd/>
              <w:spacing w:after="0"/>
              <w:rPr>
                <w:color w:val="000000"/>
                <w:szCs w:val="20"/>
              </w:rPr>
            </w:pPr>
            <w:r w:rsidRPr="0039686C">
              <w:rPr>
                <w:color w:val="000000"/>
                <w:szCs w:val="20"/>
              </w:rPr>
              <w:t>2460400000</w:t>
            </w:r>
          </w:p>
        </w:tc>
        <w:tc>
          <w:tcPr>
            <w:tcW w:w="1005" w:type="dxa"/>
            <w:shd w:val="clear" w:color="auto" w:fill="auto"/>
            <w:noWrap/>
            <w:vAlign w:val="bottom"/>
            <w:hideMark/>
          </w:tcPr>
          <w:p w:rsidRPr="0039686C" w:rsidR="0039686C" w:rsidP="0039686C" w:rsidRDefault="0039686C" w14:paraId="21FC9096" w14:textId="77777777">
            <w:pPr>
              <w:widowControl/>
              <w:autoSpaceDE/>
              <w:autoSpaceDN/>
              <w:adjustRightInd/>
              <w:spacing w:after="0"/>
              <w:rPr>
                <w:color w:val="000000"/>
                <w:szCs w:val="20"/>
              </w:rPr>
            </w:pPr>
            <w:r w:rsidRPr="0039686C">
              <w:rPr>
                <w:color w:val="000000"/>
                <w:szCs w:val="20"/>
              </w:rPr>
              <w:t>108883</w:t>
            </w:r>
          </w:p>
        </w:tc>
        <w:tc>
          <w:tcPr>
            <w:tcW w:w="5400" w:type="dxa"/>
            <w:shd w:val="clear" w:color="auto" w:fill="auto"/>
            <w:noWrap/>
            <w:vAlign w:val="bottom"/>
            <w:hideMark/>
          </w:tcPr>
          <w:p w:rsidRPr="0039686C" w:rsidR="0039686C" w:rsidP="0039686C" w:rsidRDefault="0039686C" w14:paraId="71437C64" w14:textId="77777777">
            <w:pPr>
              <w:widowControl/>
              <w:autoSpaceDE/>
              <w:autoSpaceDN/>
              <w:adjustRightInd/>
              <w:spacing w:after="0"/>
              <w:rPr>
                <w:color w:val="000000"/>
                <w:szCs w:val="20"/>
              </w:rPr>
            </w:pPr>
            <w:r w:rsidRPr="0039686C">
              <w:rPr>
                <w:color w:val="000000"/>
                <w:szCs w:val="20"/>
              </w:rPr>
              <w:t>Toluene</w:t>
            </w:r>
          </w:p>
        </w:tc>
        <w:tc>
          <w:tcPr>
            <w:tcW w:w="1660" w:type="dxa"/>
            <w:shd w:val="clear" w:color="auto" w:fill="auto"/>
            <w:noWrap/>
            <w:vAlign w:val="bottom"/>
            <w:hideMark/>
          </w:tcPr>
          <w:p w:rsidRPr="0039686C" w:rsidR="0039686C" w:rsidP="0039686C" w:rsidRDefault="0039686C" w14:paraId="4508077B" w14:textId="77777777">
            <w:pPr>
              <w:widowControl/>
              <w:autoSpaceDE/>
              <w:autoSpaceDN/>
              <w:adjustRightInd/>
              <w:spacing w:after="0"/>
              <w:jc w:val="right"/>
              <w:rPr>
                <w:color w:val="000000"/>
                <w:szCs w:val="20"/>
              </w:rPr>
            </w:pPr>
            <w:r w:rsidRPr="0039686C">
              <w:rPr>
                <w:color w:val="000000"/>
                <w:szCs w:val="20"/>
              </w:rPr>
              <w:t>0.00268</w:t>
            </w:r>
          </w:p>
        </w:tc>
      </w:tr>
      <w:tr w:rsidRPr="0039686C" w:rsidR="0039686C" w:rsidTr="008D3FAF" w14:paraId="3ABC8850" w14:textId="77777777">
        <w:trPr>
          <w:trHeight w:val="300"/>
          <w:jc w:val="center"/>
        </w:trPr>
        <w:tc>
          <w:tcPr>
            <w:tcW w:w="1216" w:type="dxa"/>
            <w:shd w:val="clear" w:color="auto" w:fill="auto"/>
            <w:noWrap/>
            <w:vAlign w:val="bottom"/>
            <w:hideMark/>
          </w:tcPr>
          <w:p w:rsidRPr="0039686C" w:rsidR="0039686C" w:rsidP="0039686C" w:rsidRDefault="0039686C" w14:paraId="7510BD0E" w14:textId="77777777">
            <w:pPr>
              <w:widowControl/>
              <w:autoSpaceDE/>
              <w:autoSpaceDN/>
              <w:adjustRightInd/>
              <w:spacing w:after="0"/>
              <w:rPr>
                <w:color w:val="000000"/>
                <w:szCs w:val="20"/>
              </w:rPr>
            </w:pPr>
            <w:r w:rsidRPr="0039686C">
              <w:rPr>
                <w:color w:val="000000"/>
                <w:szCs w:val="20"/>
              </w:rPr>
              <w:t>2460200000</w:t>
            </w:r>
          </w:p>
        </w:tc>
        <w:tc>
          <w:tcPr>
            <w:tcW w:w="1005" w:type="dxa"/>
            <w:shd w:val="clear" w:color="auto" w:fill="auto"/>
            <w:noWrap/>
            <w:vAlign w:val="bottom"/>
            <w:hideMark/>
          </w:tcPr>
          <w:p w:rsidRPr="0039686C" w:rsidR="0039686C" w:rsidP="0039686C" w:rsidRDefault="0039686C" w14:paraId="1E31AD50" w14:textId="77777777">
            <w:pPr>
              <w:widowControl/>
              <w:autoSpaceDE/>
              <w:autoSpaceDN/>
              <w:adjustRightInd/>
              <w:spacing w:after="0"/>
              <w:rPr>
                <w:color w:val="000000"/>
                <w:szCs w:val="20"/>
              </w:rPr>
            </w:pPr>
            <w:r w:rsidRPr="0039686C">
              <w:rPr>
                <w:color w:val="000000"/>
                <w:szCs w:val="20"/>
              </w:rPr>
              <w:t>67561</w:t>
            </w:r>
          </w:p>
        </w:tc>
        <w:tc>
          <w:tcPr>
            <w:tcW w:w="5400" w:type="dxa"/>
            <w:shd w:val="clear" w:color="auto" w:fill="auto"/>
            <w:noWrap/>
            <w:vAlign w:val="bottom"/>
            <w:hideMark/>
          </w:tcPr>
          <w:p w:rsidRPr="0039686C" w:rsidR="0039686C" w:rsidP="0039686C" w:rsidRDefault="0039686C" w14:paraId="72D286D7" w14:textId="77777777">
            <w:pPr>
              <w:widowControl/>
              <w:autoSpaceDE/>
              <w:autoSpaceDN/>
              <w:adjustRightInd/>
              <w:spacing w:after="0"/>
              <w:rPr>
                <w:color w:val="000000"/>
                <w:szCs w:val="20"/>
              </w:rPr>
            </w:pPr>
            <w:r w:rsidRPr="0039686C">
              <w:rPr>
                <w:color w:val="000000"/>
                <w:szCs w:val="20"/>
              </w:rPr>
              <w:t>Methyl Alcohol</w:t>
            </w:r>
          </w:p>
        </w:tc>
        <w:tc>
          <w:tcPr>
            <w:tcW w:w="1660" w:type="dxa"/>
            <w:shd w:val="clear" w:color="auto" w:fill="auto"/>
            <w:noWrap/>
            <w:vAlign w:val="bottom"/>
            <w:hideMark/>
          </w:tcPr>
          <w:p w:rsidRPr="0039686C" w:rsidR="0039686C" w:rsidP="0039686C" w:rsidRDefault="0039686C" w14:paraId="118BC977" w14:textId="77777777">
            <w:pPr>
              <w:widowControl/>
              <w:autoSpaceDE/>
              <w:autoSpaceDN/>
              <w:adjustRightInd/>
              <w:spacing w:after="0"/>
              <w:jc w:val="right"/>
              <w:rPr>
                <w:color w:val="000000"/>
                <w:szCs w:val="20"/>
              </w:rPr>
            </w:pPr>
            <w:r w:rsidRPr="0039686C">
              <w:rPr>
                <w:color w:val="000000"/>
                <w:szCs w:val="20"/>
              </w:rPr>
              <w:t>0.0933</w:t>
            </w:r>
          </w:p>
        </w:tc>
      </w:tr>
      <w:tr w:rsidRPr="0039686C" w:rsidR="0039686C" w:rsidTr="008D3FAF" w14:paraId="0D85AA34" w14:textId="77777777">
        <w:trPr>
          <w:trHeight w:val="300"/>
          <w:jc w:val="center"/>
        </w:trPr>
        <w:tc>
          <w:tcPr>
            <w:tcW w:w="1216" w:type="dxa"/>
            <w:shd w:val="clear" w:color="auto" w:fill="auto"/>
            <w:noWrap/>
            <w:vAlign w:val="bottom"/>
            <w:hideMark/>
          </w:tcPr>
          <w:p w:rsidRPr="0039686C" w:rsidR="0039686C" w:rsidP="0039686C" w:rsidRDefault="0039686C" w14:paraId="6DC633BC" w14:textId="77777777">
            <w:pPr>
              <w:widowControl/>
              <w:autoSpaceDE/>
              <w:autoSpaceDN/>
              <w:adjustRightInd/>
              <w:spacing w:after="0"/>
              <w:rPr>
                <w:color w:val="000000"/>
                <w:szCs w:val="20"/>
              </w:rPr>
            </w:pPr>
            <w:r w:rsidRPr="0039686C">
              <w:rPr>
                <w:color w:val="000000"/>
                <w:szCs w:val="20"/>
              </w:rPr>
              <w:t>2460200000</w:t>
            </w:r>
          </w:p>
        </w:tc>
        <w:tc>
          <w:tcPr>
            <w:tcW w:w="1005" w:type="dxa"/>
            <w:shd w:val="clear" w:color="auto" w:fill="auto"/>
            <w:noWrap/>
            <w:vAlign w:val="bottom"/>
            <w:hideMark/>
          </w:tcPr>
          <w:p w:rsidRPr="0039686C" w:rsidR="0039686C" w:rsidP="0039686C" w:rsidRDefault="0039686C" w14:paraId="67BBA8DB" w14:textId="77777777">
            <w:pPr>
              <w:widowControl/>
              <w:autoSpaceDE/>
              <w:autoSpaceDN/>
              <w:adjustRightInd/>
              <w:spacing w:after="0"/>
              <w:rPr>
                <w:color w:val="000000"/>
                <w:szCs w:val="20"/>
              </w:rPr>
            </w:pPr>
            <w:r w:rsidRPr="0039686C">
              <w:rPr>
                <w:color w:val="000000"/>
                <w:szCs w:val="20"/>
              </w:rPr>
              <w:t>108883</w:t>
            </w:r>
          </w:p>
        </w:tc>
        <w:tc>
          <w:tcPr>
            <w:tcW w:w="5400" w:type="dxa"/>
            <w:shd w:val="clear" w:color="auto" w:fill="auto"/>
            <w:noWrap/>
            <w:vAlign w:val="bottom"/>
            <w:hideMark/>
          </w:tcPr>
          <w:p w:rsidRPr="0039686C" w:rsidR="0039686C" w:rsidP="0039686C" w:rsidRDefault="0039686C" w14:paraId="2549D99D" w14:textId="77777777">
            <w:pPr>
              <w:widowControl/>
              <w:autoSpaceDE/>
              <w:autoSpaceDN/>
              <w:adjustRightInd/>
              <w:spacing w:after="0"/>
              <w:rPr>
                <w:color w:val="000000"/>
                <w:szCs w:val="20"/>
              </w:rPr>
            </w:pPr>
            <w:r w:rsidRPr="0039686C">
              <w:rPr>
                <w:color w:val="000000"/>
                <w:szCs w:val="20"/>
              </w:rPr>
              <w:t>Toluene</w:t>
            </w:r>
          </w:p>
        </w:tc>
        <w:tc>
          <w:tcPr>
            <w:tcW w:w="1660" w:type="dxa"/>
            <w:shd w:val="clear" w:color="auto" w:fill="auto"/>
            <w:noWrap/>
            <w:vAlign w:val="bottom"/>
            <w:hideMark/>
          </w:tcPr>
          <w:p w:rsidRPr="0039686C" w:rsidR="0039686C" w:rsidP="0039686C" w:rsidRDefault="0039686C" w14:paraId="1D2E1FC6" w14:textId="77777777">
            <w:pPr>
              <w:widowControl/>
              <w:autoSpaceDE/>
              <w:autoSpaceDN/>
              <w:adjustRightInd/>
              <w:spacing w:after="0"/>
              <w:jc w:val="right"/>
              <w:rPr>
                <w:color w:val="000000"/>
                <w:szCs w:val="20"/>
              </w:rPr>
            </w:pPr>
            <w:r w:rsidRPr="0039686C">
              <w:rPr>
                <w:color w:val="000000"/>
                <w:szCs w:val="20"/>
              </w:rPr>
              <w:t>0.003221139</w:t>
            </w:r>
          </w:p>
        </w:tc>
      </w:tr>
      <w:tr w:rsidRPr="0039686C" w:rsidR="0039686C" w:rsidTr="008D3FAF" w14:paraId="3992DD8E" w14:textId="77777777">
        <w:trPr>
          <w:trHeight w:val="300"/>
          <w:jc w:val="center"/>
        </w:trPr>
        <w:tc>
          <w:tcPr>
            <w:tcW w:w="1216" w:type="dxa"/>
            <w:shd w:val="clear" w:color="auto" w:fill="auto"/>
            <w:noWrap/>
            <w:vAlign w:val="bottom"/>
            <w:hideMark/>
          </w:tcPr>
          <w:p w:rsidRPr="0039686C" w:rsidR="0039686C" w:rsidP="0039686C" w:rsidRDefault="0039686C" w14:paraId="5BDF3400" w14:textId="77777777">
            <w:pPr>
              <w:widowControl/>
              <w:autoSpaceDE/>
              <w:autoSpaceDN/>
              <w:adjustRightInd/>
              <w:spacing w:after="0"/>
              <w:rPr>
                <w:color w:val="000000"/>
                <w:szCs w:val="20"/>
              </w:rPr>
            </w:pPr>
            <w:r w:rsidRPr="0039686C">
              <w:rPr>
                <w:color w:val="000000"/>
                <w:szCs w:val="20"/>
              </w:rPr>
              <w:t>2460100000</w:t>
            </w:r>
          </w:p>
        </w:tc>
        <w:tc>
          <w:tcPr>
            <w:tcW w:w="1005" w:type="dxa"/>
            <w:shd w:val="clear" w:color="auto" w:fill="auto"/>
            <w:noWrap/>
            <w:vAlign w:val="bottom"/>
            <w:hideMark/>
          </w:tcPr>
          <w:p w:rsidRPr="0039686C" w:rsidR="0039686C" w:rsidP="0039686C" w:rsidRDefault="0039686C" w14:paraId="1CDADD29" w14:textId="77777777">
            <w:pPr>
              <w:widowControl/>
              <w:autoSpaceDE/>
              <w:autoSpaceDN/>
              <w:adjustRightInd/>
              <w:spacing w:after="0"/>
              <w:rPr>
                <w:color w:val="000000"/>
                <w:szCs w:val="20"/>
              </w:rPr>
            </w:pPr>
            <w:r w:rsidRPr="0039686C">
              <w:rPr>
                <w:color w:val="000000"/>
                <w:szCs w:val="20"/>
              </w:rPr>
              <w:t>67561</w:t>
            </w:r>
          </w:p>
        </w:tc>
        <w:tc>
          <w:tcPr>
            <w:tcW w:w="5400" w:type="dxa"/>
            <w:shd w:val="clear" w:color="auto" w:fill="auto"/>
            <w:noWrap/>
            <w:vAlign w:val="bottom"/>
            <w:hideMark/>
          </w:tcPr>
          <w:p w:rsidRPr="0039686C" w:rsidR="0039686C" w:rsidP="0039686C" w:rsidRDefault="0039686C" w14:paraId="13633CB9" w14:textId="77777777">
            <w:pPr>
              <w:widowControl/>
              <w:autoSpaceDE/>
              <w:autoSpaceDN/>
              <w:adjustRightInd/>
              <w:spacing w:after="0"/>
              <w:rPr>
                <w:color w:val="000000"/>
                <w:szCs w:val="20"/>
              </w:rPr>
            </w:pPr>
            <w:r w:rsidRPr="0039686C">
              <w:rPr>
                <w:color w:val="000000"/>
                <w:szCs w:val="20"/>
              </w:rPr>
              <w:t>Methyl Alcohol</w:t>
            </w:r>
          </w:p>
        </w:tc>
        <w:tc>
          <w:tcPr>
            <w:tcW w:w="1660" w:type="dxa"/>
            <w:shd w:val="clear" w:color="auto" w:fill="auto"/>
            <w:noWrap/>
            <w:vAlign w:val="bottom"/>
            <w:hideMark/>
          </w:tcPr>
          <w:p w:rsidRPr="0039686C" w:rsidR="0039686C" w:rsidP="0039686C" w:rsidRDefault="0039686C" w14:paraId="611D3BFA" w14:textId="77777777">
            <w:pPr>
              <w:widowControl/>
              <w:autoSpaceDE/>
              <w:autoSpaceDN/>
              <w:adjustRightInd/>
              <w:spacing w:after="0"/>
              <w:jc w:val="right"/>
              <w:rPr>
                <w:color w:val="000000"/>
                <w:szCs w:val="20"/>
              </w:rPr>
            </w:pPr>
            <w:r w:rsidRPr="0039686C">
              <w:rPr>
                <w:color w:val="000000"/>
                <w:szCs w:val="20"/>
              </w:rPr>
              <w:t>0.0933</w:t>
            </w:r>
          </w:p>
        </w:tc>
      </w:tr>
      <w:tr w:rsidRPr="0039686C" w:rsidR="0039686C" w:rsidTr="008D3FAF" w14:paraId="7437C821" w14:textId="77777777">
        <w:trPr>
          <w:trHeight w:val="300"/>
          <w:jc w:val="center"/>
        </w:trPr>
        <w:tc>
          <w:tcPr>
            <w:tcW w:w="1216" w:type="dxa"/>
            <w:shd w:val="clear" w:color="auto" w:fill="auto"/>
            <w:noWrap/>
            <w:vAlign w:val="bottom"/>
            <w:hideMark/>
          </w:tcPr>
          <w:p w:rsidRPr="0039686C" w:rsidR="0039686C" w:rsidP="0039686C" w:rsidRDefault="0039686C" w14:paraId="524A7477" w14:textId="77777777">
            <w:pPr>
              <w:widowControl/>
              <w:autoSpaceDE/>
              <w:autoSpaceDN/>
              <w:adjustRightInd/>
              <w:spacing w:after="0"/>
              <w:rPr>
                <w:color w:val="000000"/>
                <w:szCs w:val="20"/>
              </w:rPr>
            </w:pPr>
            <w:r w:rsidRPr="0039686C">
              <w:rPr>
                <w:color w:val="000000"/>
                <w:szCs w:val="20"/>
              </w:rPr>
              <w:t>2460100000</w:t>
            </w:r>
          </w:p>
        </w:tc>
        <w:tc>
          <w:tcPr>
            <w:tcW w:w="1005" w:type="dxa"/>
            <w:shd w:val="clear" w:color="auto" w:fill="auto"/>
            <w:noWrap/>
            <w:vAlign w:val="bottom"/>
            <w:hideMark/>
          </w:tcPr>
          <w:p w:rsidRPr="0039686C" w:rsidR="0039686C" w:rsidP="0039686C" w:rsidRDefault="0039686C" w14:paraId="0D62D7F1" w14:textId="77777777">
            <w:pPr>
              <w:widowControl/>
              <w:autoSpaceDE/>
              <w:autoSpaceDN/>
              <w:adjustRightInd/>
              <w:spacing w:after="0"/>
              <w:rPr>
                <w:color w:val="000000"/>
                <w:szCs w:val="20"/>
              </w:rPr>
            </w:pPr>
            <w:r w:rsidRPr="0039686C">
              <w:rPr>
                <w:color w:val="000000"/>
                <w:szCs w:val="20"/>
              </w:rPr>
              <w:t>108883</w:t>
            </w:r>
          </w:p>
        </w:tc>
        <w:tc>
          <w:tcPr>
            <w:tcW w:w="5400" w:type="dxa"/>
            <w:shd w:val="clear" w:color="auto" w:fill="auto"/>
            <w:noWrap/>
            <w:vAlign w:val="bottom"/>
            <w:hideMark/>
          </w:tcPr>
          <w:p w:rsidRPr="0039686C" w:rsidR="0039686C" w:rsidP="0039686C" w:rsidRDefault="0039686C" w14:paraId="240302CF" w14:textId="77777777">
            <w:pPr>
              <w:widowControl/>
              <w:autoSpaceDE/>
              <w:autoSpaceDN/>
              <w:adjustRightInd/>
              <w:spacing w:after="0"/>
              <w:rPr>
                <w:color w:val="000000"/>
                <w:szCs w:val="20"/>
              </w:rPr>
            </w:pPr>
            <w:r w:rsidRPr="0039686C">
              <w:rPr>
                <w:color w:val="000000"/>
                <w:szCs w:val="20"/>
              </w:rPr>
              <w:t>Toluene</w:t>
            </w:r>
          </w:p>
        </w:tc>
        <w:tc>
          <w:tcPr>
            <w:tcW w:w="1660" w:type="dxa"/>
            <w:shd w:val="clear" w:color="auto" w:fill="auto"/>
            <w:noWrap/>
            <w:vAlign w:val="bottom"/>
            <w:hideMark/>
          </w:tcPr>
          <w:p w:rsidRPr="0039686C" w:rsidR="0039686C" w:rsidP="0039686C" w:rsidRDefault="0039686C" w14:paraId="228F72E7" w14:textId="77777777">
            <w:pPr>
              <w:widowControl/>
              <w:autoSpaceDE/>
              <w:autoSpaceDN/>
              <w:adjustRightInd/>
              <w:spacing w:after="0"/>
              <w:jc w:val="right"/>
              <w:rPr>
                <w:color w:val="000000"/>
                <w:szCs w:val="20"/>
              </w:rPr>
            </w:pPr>
            <w:r w:rsidRPr="0039686C">
              <w:rPr>
                <w:color w:val="000000"/>
                <w:szCs w:val="20"/>
              </w:rPr>
              <w:t>0.003529334</w:t>
            </w:r>
          </w:p>
        </w:tc>
      </w:tr>
      <w:tr w:rsidRPr="0039686C" w:rsidR="0039686C" w:rsidTr="008D3FAF" w14:paraId="7A210B9A" w14:textId="77777777">
        <w:trPr>
          <w:trHeight w:val="300"/>
          <w:jc w:val="center"/>
        </w:trPr>
        <w:tc>
          <w:tcPr>
            <w:tcW w:w="1216" w:type="dxa"/>
            <w:shd w:val="clear" w:color="auto" w:fill="auto"/>
            <w:noWrap/>
            <w:vAlign w:val="bottom"/>
            <w:hideMark/>
          </w:tcPr>
          <w:p w:rsidRPr="0039686C" w:rsidR="0039686C" w:rsidP="0039686C" w:rsidRDefault="0039686C" w14:paraId="1B058D61" w14:textId="77777777">
            <w:pPr>
              <w:widowControl/>
              <w:autoSpaceDE/>
              <w:autoSpaceDN/>
              <w:adjustRightInd/>
              <w:spacing w:after="0"/>
              <w:rPr>
                <w:color w:val="000000"/>
                <w:szCs w:val="20"/>
              </w:rPr>
            </w:pPr>
            <w:r w:rsidRPr="0039686C">
              <w:rPr>
                <w:color w:val="000000"/>
                <w:szCs w:val="20"/>
              </w:rPr>
              <w:t>2460000000</w:t>
            </w:r>
          </w:p>
        </w:tc>
        <w:tc>
          <w:tcPr>
            <w:tcW w:w="1005" w:type="dxa"/>
            <w:shd w:val="clear" w:color="auto" w:fill="auto"/>
            <w:noWrap/>
            <w:vAlign w:val="bottom"/>
            <w:hideMark/>
          </w:tcPr>
          <w:p w:rsidRPr="0039686C" w:rsidR="0039686C" w:rsidP="0039686C" w:rsidRDefault="0039686C" w14:paraId="3F0D9196" w14:textId="77777777">
            <w:pPr>
              <w:widowControl/>
              <w:autoSpaceDE/>
              <w:autoSpaceDN/>
              <w:adjustRightInd/>
              <w:spacing w:after="0"/>
              <w:rPr>
                <w:color w:val="000000"/>
                <w:szCs w:val="20"/>
              </w:rPr>
            </w:pPr>
            <w:r w:rsidRPr="0039686C">
              <w:rPr>
                <w:color w:val="000000"/>
                <w:szCs w:val="20"/>
              </w:rPr>
              <w:t>67561</w:t>
            </w:r>
          </w:p>
        </w:tc>
        <w:tc>
          <w:tcPr>
            <w:tcW w:w="5400" w:type="dxa"/>
            <w:shd w:val="clear" w:color="auto" w:fill="auto"/>
            <w:noWrap/>
            <w:vAlign w:val="bottom"/>
            <w:hideMark/>
          </w:tcPr>
          <w:p w:rsidRPr="0039686C" w:rsidR="0039686C" w:rsidP="0039686C" w:rsidRDefault="0039686C" w14:paraId="06970F0C" w14:textId="77777777">
            <w:pPr>
              <w:widowControl/>
              <w:autoSpaceDE/>
              <w:autoSpaceDN/>
              <w:adjustRightInd/>
              <w:spacing w:after="0"/>
              <w:rPr>
                <w:color w:val="000000"/>
                <w:szCs w:val="20"/>
              </w:rPr>
            </w:pPr>
            <w:r w:rsidRPr="0039686C">
              <w:rPr>
                <w:color w:val="000000"/>
                <w:szCs w:val="20"/>
              </w:rPr>
              <w:t>Methyl Alcohol</w:t>
            </w:r>
          </w:p>
        </w:tc>
        <w:tc>
          <w:tcPr>
            <w:tcW w:w="1660" w:type="dxa"/>
            <w:shd w:val="clear" w:color="auto" w:fill="auto"/>
            <w:noWrap/>
            <w:vAlign w:val="bottom"/>
            <w:hideMark/>
          </w:tcPr>
          <w:p w:rsidRPr="0039686C" w:rsidR="0039686C" w:rsidP="0039686C" w:rsidRDefault="0039686C" w14:paraId="6C28F3E2" w14:textId="77777777">
            <w:pPr>
              <w:widowControl/>
              <w:autoSpaceDE/>
              <w:autoSpaceDN/>
              <w:adjustRightInd/>
              <w:spacing w:after="0"/>
              <w:jc w:val="right"/>
              <w:rPr>
                <w:color w:val="000000"/>
                <w:szCs w:val="20"/>
              </w:rPr>
            </w:pPr>
            <w:r w:rsidRPr="0039686C">
              <w:rPr>
                <w:color w:val="000000"/>
                <w:szCs w:val="20"/>
              </w:rPr>
              <w:t>0.0933</w:t>
            </w:r>
          </w:p>
        </w:tc>
      </w:tr>
      <w:tr w:rsidRPr="0039686C" w:rsidR="0039686C" w:rsidTr="008D3FAF" w14:paraId="70BD7182" w14:textId="77777777">
        <w:trPr>
          <w:trHeight w:val="300"/>
          <w:jc w:val="center"/>
        </w:trPr>
        <w:tc>
          <w:tcPr>
            <w:tcW w:w="1216" w:type="dxa"/>
            <w:shd w:val="clear" w:color="auto" w:fill="auto"/>
            <w:noWrap/>
            <w:vAlign w:val="bottom"/>
            <w:hideMark/>
          </w:tcPr>
          <w:p w:rsidRPr="0039686C" w:rsidR="0039686C" w:rsidP="0039686C" w:rsidRDefault="0039686C" w14:paraId="60C6FF5D" w14:textId="77777777">
            <w:pPr>
              <w:widowControl/>
              <w:autoSpaceDE/>
              <w:autoSpaceDN/>
              <w:adjustRightInd/>
              <w:spacing w:after="0"/>
              <w:rPr>
                <w:color w:val="000000"/>
                <w:szCs w:val="20"/>
              </w:rPr>
            </w:pPr>
            <w:r w:rsidRPr="0039686C">
              <w:rPr>
                <w:color w:val="000000"/>
                <w:szCs w:val="20"/>
              </w:rPr>
              <w:t>2460000000</w:t>
            </w:r>
          </w:p>
        </w:tc>
        <w:tc>
          <w:tcPr>
            <w:tcW w:w="1005" w:type="dxa"/>
            <w:shd w:val="clear" w:color="auto" w:fill="auto"/>
            <w:noWrap/>
            <w:vAlign w:val="bottom"/>
            <w:hideMark/>
          </w:tcPr>
          <w:p w:rsidRPr="0039686C" w:rsidR="0039686C" w:rsidP="0039686C" w:rsidRDefault="0039686C" w14:paraId="4D3F8CB1" w14:textId="77777777">
            <w:pPr>
              <w:widowControl/>
              <w:autoSpaceDE/>
              <w:autoSpaceDN/>
              <w:adjustRightInd/>
              <w:spacing w:after="0"/>
              <w:rPr>
                <w:color w:val="000000"/>
                <w:szCs w:val="20"/>
              </w:rPr>
            </w:pPr>
            <w:r w:rsidRPr="0039686C">
              <w:rPr>
                <w:color w:val="000000"/>
                <w:szCs w:val="20"/>
              </w:rPr>
              <w:t>108883</w:t>
            </w:r>
          </w:p>
        </w:tc>
        <w:tc>
          <w:tcPr>
            <w:tcW w:w="5400" w:type="dxa"/>
            <w:shd w:val="clear" w:color="auto" w:fill="auto"/>
            <w:noWrap/>
            <w:vAlign w:val="bottom"/>
            <w:hideMark/>
          </w:tcPr>
          <w:p w:rsidRPr="0039686C" w:rsidR="0039686C" w:rsidP="0039686C" w:rsidRDefault="0039686C" w14:paraId="1A055073" w14:textId="77777777">
            <w:pPr>
              <w:widowControl/>
              <w:autoSpaceDE/>
              <w:autoSpaceDN/>
              <w:adjustRightInd/>
              <w:spacing w:after="0"/>
              <w:rPr>
                <w:color w:val="000000"/>
                <w:szCs w:val="20"/>
              </w:rPr>
            </w:pPr>
            <w:r w:rsidRPr="0039686C">
              <w:rPr>
                <w:color w:val="000000"/>
                <w:szCs w:val="20"/>
              </w:rPr>
              <w:t>Toluene</w:t>
            </w:r>
          </w:p>
        </w:tc>
        <w:tc>
          <w:tcPr>
            <w:tcW w:w="1660" w:type="dxa"/>
            <w:shd w:val="clear" w:color="auto" w:fill="auto"/>
            <w:noWrap/>
            <w:vAlign w:val="bottom"/>
            <w:hideMark/>
          </w:tcPr>
          <w:p w:rsidRPr="0039686C" w:rsidR="0039686C" w:rsidP="0039686C" w:rsidRDefault="0039686C" w14:paraId="58EBFFB4" w14:textId="77777777">
            <w:pPr>
              <w:widowControl/>
              <w:autoSpaceDE/>
              <w:autoSpaceDN/>
              <w:adjustRightInd/>
              <w:spacing w:after="0"/>
              <w:jc w:val="right"/>
              <w:rPr>
                <w:color w:val="000000"/>
                <w:szCs w:val="20"/>
              </w:rPr>
            </w:pPr>
            <w:r w:rsidRPr="0039686C">
              <w:rPr>
                <w:color w:val="000000"/>
                <w:szCs w:val="20"/>
              </w:rPr>
              <w:t>0.00268</w:t>
            </w:r>
          </w:p>
        </w:tc>
      </w:tr>
      <w:tr w:rsidRPr="0039686C" w:rsidR="0039686C" w:rsidTr="008D3FAF" w14:paraId="68D75689" w14:textId="77777777">
        <w:trPr>
          <w:trHeight w:val="300"/>
          <w:jc w:val="center"/>
        </w:trPr>
        <w:tc>
          <w:tcPr>
            <w:tcW w:w="1216" w:type="dxa"/>
            <w:shd w:val="clear" w:color="auto" w:fill="auto"/>
            <w:noWrap/>
            <w:vAlign w:val="bottom"/>
            <w:hideMark/>
          </w:tcPr>
          <w:p w:rsidRPr="0039686C" w:rsidR="0039686C" w:rsidP="0039686C" w:rsidRDefault="0039686C" w14:paraId="2EB86F41" w14:textId="77777777">
            <w:pPr>
              <w:widowControl/>
              <w:autoSpaceDE/>
              <w:autoSpaceDN/>
              <w:adjustRightInd/>
              <w:spacing w:after="0"/>
              <w:rPr>
                <w:color w:val="000000"/>
                <w:szCs w:val="20"/>
              </w:rPr>
            </w:pPr>
            <w:r w:rsidRPr="0039686C">
              <w:rPr>
                <w:color w:val="000000"/>
                <w:szCs w:val="20"/>
              </w:rPr>
              <w:t>2425000000</w:t>
            </w:r>
          </w:p>
        </w:tc>
        <w:tc>
          <w:tcPr>
            <w:tcW w:w="1005" w:type="dxa"/>
            <w:shd w:val="clear" w:color="auto" w:fill="auto"/>
            <w:noWrap/>
            <w:vAlign w:val="bottom"/>
            <w:hideMark/>
          </w:tcPr>
          <w:p w:rsidRPr="0039686C" w:rsidR="0039686C" w:rsidP="0039686C" w:rsidRDefault="0039686C" w14:paraId="7490E129" w14:textId="77777777">
            <w:pPr>
              <w:widowControl/>
              <w:autoSpaceDE/>
              <w:autoSpaceDN/>
              <w:adjustRightInd/>
              <w:spacing w:after="0"/>
              <w:rPr>
                <w:color w:val="000000"/>
                <w:szCs w:val="20"/>
              </w:rPr>
            </w:pPr>
            <w:r w:rsidRPr="0039686C">
              <w:rPr>
                <w:color w:val="000000"/>
                <w:szCs w:val="20"/>
              </w:rPr>
              <w:t>67561</w:t>
            </w:r>
          </w:p>
        </w:tc>
        <w:tc>
          <w:tcPr>
            <w:tcW w:w="5400" w:type="dxa"/>
            <w:shd w:val="clear" w:color="auto" w:fill="auto"/>
            <w:noWrap/>
            <w:vAlign w:val="bottom"/>
            <w:hideMark/>
          </w:tcPr>
          <w:p w:rsidRPr="0039686C" w:rsidR="0039686C" w:rsidP="0039686C" w:rsidRDefault="0039686C" w14:paraId="751AC5D9" w14:textId="77777777">
            <w:pPr>
              <w:widowControl/>
              <w:autoSpaceDE/>
              <w:autoSpaceDN/>
              <w:adjustRightInd/>
              <w:spacing w:after="0"/>
              <w:rPr>
                <w:color w:val="000000"/>
                <w:szCs w:val="20"/>
              </w:rPr>
            </w:pPr>
            <w:r w:rsidRPr="0039686C">
              <w:rPr>
                <w:color w:val="000000"/>
                <w:szCs w:val="20"/>
              </w:rPr>
              <w:t>Methyl Alcohol</w:t>
            </w:r>
          </w:p>
        </w:tc>
        <w:tc>
          <w:tcPr>
            <w:tcW w:w="1660" w:type="dxa"/>
            <w:shd w:val="clear" w:color="auto" w:fill="auto"/>
            <w:noWrap/>
            <w:vAlign w:val="bottom"/>
            <w:hideMark/>
          </w:tcPr>
          <w:p w:rsidRPr="0039686C" w:rsidR="0039686C" w:rsidP="0039686C" w:rsidRDefault="0039686C" w14:paraId="1F24FBA9" w14:textId="77777777">
            <w:pPr>
              <w:widowControl/>
              <w:autoSpaceDE/>
              <w:autoSpaceDN/>
              <w:adjustRightInd/>
              <w:spacing w:after="0"/>
              <w:jc w:val="right"/>
              <w:rPr>
                <w:color w:val="000000"/>
                <w:szCs w:val="20"/>
              </w:rPr>
            </w:pPr>
            <w:r w:rsidRPr="0039686C">
              <w:rPr>
                <w:color w:val="000000"/>
                <w:szCs w:val="20"/>
              </w:rPr>
              <w:t>0.02634987</w:t>
            </w:r>
          </w:p>
        </w:tc>
      </w:tr>
      <w:tr w:rsidRPr="0039686C" w:rsidR="0039686C" w:rsidTr="008D3FAF" w14:paraId="02E48BBE" w14:textId="77777777">
        <w:trPr>
          <w:trHeight w:val="300"/>
          <w:jc w:val="center"/>
        </w:trPr>
        <w:tc>
          <w:tcPr>
            <w:tcW w:w="1216" w:type="dxa"/>
            <w:shd w:val="clear" w:color="auto" w:fill="auto"/>
            <w:noWrap/>
            <w:vAlign w:val="bottom"/>
            <w:hideMark/>
          </w:tcPr>
          <w:p w:rsidRPr="0039686C" w:rsidR="0039686C" w:rsidP="0039686C" w:rsidRDefault="0039686C" w14:paraId="281FC54D" w14:textId="77777777">
            <w:pPr>
              <w:widowControl/>
              <w:autoSpaceDE/>
              <w:autoSpaceDN/>
              <w:adjustRightInd/>
              <w:spacing w:after="0"/>
              <w:rPr>
                <w:color w:val="000000"/>
                <w:szCs w:val="20"/>
              </w:rPr>
            </w:pPr>
            <w:r w:rsidRPr="0039686C">
              <w:rPr>
                <w:color w:val="000000"/>
                <w:szCs w:val="20"/>
              </w:rPr>
              <w:t>2425000000</w:t>
            </w:r>
          </w:p>
        </w:tc>
        <w:tc>
          <w:tcPr>
            <w:tcW w:w="1005" w:type="dxa"/>
            <w:shd w:val="clear" w:color="auto" w:fill="auto"/>
            <w:noWrap/>
            <w:vAlign w:val="bottom"/>
            <w:hideMark/>
          </w:tcPr>
          <w:p w:rsidRPr="0039686C" w:rsidR="0039686C" w:rsidP="0039686C" w:rsidRDefault="0039686C" w14:paraId="65E0D44A" w14:textId="77777777">
            <w:pPr>
              <w:widowControl/>
              <w:autoSpaceDE/>
              <w:autoSpaceDN/>
              <w:adjustRightInd/>
              <w:spacing w:after="0"/>
              <w:rPr>
                <w:color w:val="000000"/>
                <w:szCs w:val="20"/>
              </w:rPr>
            </w:pPr>
            <w:r w:rsidRPr="0039686C">
              <w:rPr>
                <w:color w:val="000000"/>
                <w:szCs w:val="20"/>
              </w:rPr>
              <w:t>108101</w:t>
            </w:r>
          </w:p>
        </w:tc>
        <w:tc>
          <w:tcPr>
            <w:tcW w:w="5400" w:type="dxa"/>
            <w:shd w:val="clear" w:color="auto" w:fill="auto"/>
            <w:noWrap/>
            <w:vAlign w:val="bottom"/>
            <w:hideMark/>
          </w:tcPr>
          <w:p w:rsidRPr="0039686C" w:rsidR="0039686C" w:rsidP="0039686C" w:rsidRDefault="0039686C" w14:paraId="7D3D195C" w14:textId="77777777">
            <w:pPr>
              <w:widowControl/>
              <w:autoSpaceDE/>
              <w:autoSpaceDN/>
              <w:adjustRightInd/>
              <w:spacing w:after="0"/>
              <w:rPr>
                <w:color w:val="000000"/>
                <w:szCs w:val="20"/>
              </w:rPr>
            </w:pPr>
            <w:r w:rsidRPr="0039686C">
              <w:rPr>
                <w:color w:val="000000"/>
                <w:szCs w:val="20"/>
              </w:rPr>
              <w:t>Methyl Isobutyl Ketone</w:t>
            </w:r>
          </w:p>
        </w:tc>
        <w:tc>
          <w:tcPr>
            <w:tcW w:w="1660" w:type="dxa"/>
            <w:shd w:val="clear" w:color="auto" w:fill="auto"/>
            <w:noWrap/>
            <w:vAlign w:val="bottom"/>
            <w:hideMark/>
          </w:tcPr>
          <w:p w:rsidRPr="0039686C" w:rsidR="0039686C" w:rsidP="0039686C" w:rsidRDefault="0039686C" w14:paraId="2C02CFA4" w14:textId="77777777">
            <w:pPr>
              <w:widowControl/>
              <w:autoSpaceDE/>
              <w:autoSpaceDN/>
              <w:adjustRightInd/>
              <w:spacing w:after="0"/>
              <w:jc w:val="right"/>
              <w:rPr>
                <w:color w:val="000000"/>
                <w:szCs w:val="20"/>
              </w:rPr>
            </w:pPr>
            <w:r w:rsidRPr="0039686C">
              <w:rPr>
                <w:color w:val="000000"/>
                <w:szCs w:val="20"/>
              </w:rPr>
              <w:t>0.0004259</w:t>
            </w:r>
          </w:p>
        </w:tc>
      </w:tr>
      <w:tr w:rsidRPr="0039686C" w:rsidR="0039686C" w:rsidTr="008D3FAF" w14:paraId="54BDE651" w14:textId="77777777">
        <w:trPr>
          <w:trHeight w:val="300"/>
          <w:jc w:val="center"/>
        </w:trPr>
        <w:tc>
          <w:tcPr>
            <w:tcW w:w="1216" w:type="dxa"/>
            <w:shd w:val="clear" w:color="auto" w:fill="auto"/>
            <w:noWrap/>
            <w:vAlign w:val="bottom"/>
            <w:hideMark/>
          </w:tcPr>
          <w:p w:rsidRPr="0039686C" w:rsidR="0039686C" w:rsidP="0039686C" w:rsidRDefault="0039686C" w14:paraId="14D19E3D" w14:textId="77777777">
            <w:pPr>
              <w:widowControl/>
              <w:autoSpaceDE/>
              <w:autoSpaceDN/>
              <w:adjustRightInd/>
              <w:spacing w:after="0"/>
              <w:rPr>
                <w:color w:val="000000"/>
                <w:szCs w:val="20"/>
              </w:rPr>
            </w:pPr>
            <w:r w:rsidRPr="0039686C">
              <w:rPr>
                <w:color w:val="000000"/>
                <w:szCs w:val="20"/>
              </w:rPr>
              <w:t>2425000000</w:t>
            </w:r>
          </w:p>
        </w:tc>
        <w:tc>
          <w:tcPr>
            <w:tcW w:w="1005" w:type="dxa"/>
            <w:shd w:val="clear" w:color="auto" w:fill="auto"/>
            <w:noWrap/>
            <w:vAlign w:val="bottom"/>
            <w:hideMark/>
          </w:tcPr>
          <w:p w:rsidRPr="0039686C" w:rsidR="0039686C" w:rsidP="0039686C" w:rsidRDefault="0039686C" w14:paraId="48B05611" w14:textId="77777777">
            <w:pPr>
              <w:widowControl/>
              <w:autoSpaceDE/>
              <w:autoSpaceDN/>
              <w:adjustRightInd/>
              <w:spacing w:after="0"/>
              <w:rPr>
                <w:color w:val="000000"/>
                <w:szCs w:val="20"/>
              </w:rPr>
            </w:pPr>
            <w:r w:rsidRPr="0039686C">
              <w:rPr>
                <w:color w:val="000000"/>
                <w:szCs w:val="20"/>
              </w:rPr>
              <w:t>108883</w:t>
            </w:r>
          </w:p>
        </w:tc>
        <w:tc>
          <w:tcPr>
            <w:tcW w:w="5400" w:type="dxa"/>
            <w:shd w:val="clear" w:color="auto" w:fill="auto"/>
            <w:noWrap/>
            <w:vAlign w:val="bottom"/>
            <w:hideMark/>
          </w:tcPr>
          <w:p w:rsidRPr="0039686C" w:rsidR="0039686C" w:rsidP="0039686C" w:rsidRDefault="0039686C" w14:paraId="2FE294BB" w14:textId="77777777">
            <w:pPr>
              <w:widowControl/>
              <w:autoSpaceDE/>
              <w:autoSpaceDN/>
              <w:adjustRightInd/>
              <w:spacing w:after="0"/>
              <w:rPr>
                <w:color w:val="000000"/>
                <w:szCs w:val="20"/>
              </w:rPr>
            </w:pPr>
            <w:r w:rsidRPr="0039686C">
              <w:rPr>
                <w:color w:val="000000"/>
                <w:szCs w:val="20"/>
              </w:rPr>
              <w:t>Toluene</w:t>
            </w:r>
          </w:p>
        </w:tc>
        <w:tc>
          <w:tcPr>
            <w:tcW w:w="1660" w:type="dxa"/>
            <w:shd w:val="clear" w:color="auto" w:fill="auto"/>
            <w:noWrap/>
            <w:vAlign w:val="bottom"/>
            <w:hideMark/>
          </w:tcPr>
          <w:p w:rsidRPr="0039686C" w:rsidR="0039686C" w:rsidP="0039686C" w:rsidRDefault="0039686C" w14:paraId="22709982" w14:textId="77777777">
            <w:pPr>
              <w:widowControl/>
              <w:autoSpaceDE/>
              <w:autoSpaceDN/>
              <w:adjustRightInd/>
              <w:spacing w:after="0"/>
              <w:jc w:val="right"/>
              <w:rPr>
                <w:color w:val="000000"/>
                <w:szCs w:val="20"/>
              </w:rPr>
            </w:pPr>
            <w:r w:rsidRPr="0039686C">
              <w:rPr>
                <w:color w:val="000000"/>
                <w:szCs w:val="20"/>
              </w:rPr>
              <w:t>0.0397</w:t>
            </w:r>
          </w:p>
        </w:tc>
      </w:tr>
      <w:tr w:rsidRPr="0039686C" w:rsidR="0039686C" w:rsidTr="008D3FAF" w14:paraId="0DA7286D" w14:textId="77777777">
        <w:trPr>
          <w:trHeight w:val="300"/>
          <w:jc w:val="center"/>
        </w:trPr>
        <w:tc>
          <w:tcPr>
            <w:tcW w:w="1216" w:type="dxa"/>
            <w:shd w:val="clear" w:color="auto" w:fill="auto"/>
            <w:noWrap/>
            <w:vAlign w:val="bottom"/>
            <w:hideMark/>
          </w:tcPr>
          <w:p w:rsidRPr="0039686C" w:rsidR="0039686C" w:rsidP="0039686C" w:rsidRDefault="0039686C" w14:paraId="1439A651" w14:textId="77777777">
            <w:pPr>
              <w:widowControl/>
              <w:autoSpaceDE/>
              <w:autoSpaceDN/>
              <w:adjustRightInd/>
              <w:spacing w:after="0"/>
              <w:rPr>
                <w:color w:val="000000"/>
                <w:szCs w:val="20"/>
              </w:rPr>
            </w:pPr>
            <w:r w:rsidRPr="0039686C">
              <w:rPr>
                <w:color w:val="000000"/>
                <w:szCs w:val="20"/>
              </w:rPr>
              <w:t>2425000000</w:t>
            </w:r>
          </w:p>
        </w:tc>
        <w:tc>
          <w:tcPr>
            <w:tcW w:w="1005" w:type="dxa"/>
            <w:shd w:val="clear" w:color="auto" w:fill="auto"/>
            <w:noWrap/>
            <w:vAlign w:val="bottom"/>
            <w:hideMark/>
          </w:tcPr>
          <w:p w:rsidRPr="0039686C" w:rsidR="0039686C" w:rsidP="0039686C" w:rsidRDefault="0039686C" w14:paraId="02AE32B1" w14:textId="77777777">
            <w:pPr>
              <w:widowControl/>
              <w:autoSpaceDE/>
              <w:autoSpaceDN/>
              <w:adjustRightInd/>
              <w:spacing w:after="0"/>
              <w:rPr>
                <w:color w:val="000000"/>
                <w:szCs w:val="20"/>
              </w:rPr>
            </w:pPr>
            <w:r w:rsidRPr="0039686C">
              <w:rPr>
                <w:color w:val="000000"/>
                <w:szCs w:val="20"/>
              </w:rPr>
              <w:t>1330207</w:t>
            </w:r>
          </w:p>
        </w:tc>
        <w:tc>
          <w:tcPr>
            <w:tcW w:w="5400" w:type="dxa"/>
            <w:shd w:val="clear" w:color="auto" w:fill="auto"/>
            <w:noWrap/>
            <w:vAlign w:val="bottom"/>
            <w:hideMark/>
          </w:tcPr>
          <w:p w:rsidRPr="0039686C" w:rsidR="0039686C" w:rsidP="0039686C" w:rsidRDefault="0039686C" w14:paraId="6FDB6BCB" w14:textId="77777777">
            <w:pPr>
              <w:widowControl/>
              <w:autoSpaceDE/>
              <w:autoSpaceDN/>
              <w:adjustRightInd/>
              <w:spacing w:after="0"/>
              <w:rPr>
                <w:color w:val="000000"/>
                <w:szCs w:val="20"/>
              </w:rPr>
            </w:pPr>
            <w:r w:rsidRPr="0039686C">
              <w:rPr>
                <w:color w:val="000000"/>
                <w:szCs w:val="20"/>
              </w:rPr>
              <w:t>Xylene</w:t>
            </w:r>
          </w:p>
        </w:tc>
        <w:tc>
          <w:tcPr>
            <w:tcW w:w="1660" w:type="dxa"/>
            <w:shd w:val="clear" w:color="auto" w:fill="auto"/>
            <w:noWrap/>
            <w:vAlign w:val="bottom"/>
            <w:hideMark/>
          </w:tcPr>
          <w:p w:rsidRPr="0039686C" w:rsidR="0039686C" w:rsidP="0039686C" w:rsidRDefault="0039686C" w14:paraId="4FC32D21" w14:textId="77777777">
            <w:pPr>
              <w:widowControl/>
              <w:autoSpaceDE/>
              <w:autoSpaceDN/>
              <w:adjustRightInd/>
              <w:spacing w:after="0"/>
              <w:jc w:val="right"/>
              <w:rPr>
                <w:color w:val="000000"/>
                <w:szCs w:val="20"/>
              </w:rPr>
            </w:pPr>
            <w:r w:rsidRPr="0039686C">
              <w:rPr>
                <w:color w:val="000000"/>
                <w:szCs w:val="20"/>
              </w:rPr>
              <w:t>0.0034</w:t>
            </w:r>
          </w:p>
        </w:tc>
      </w:tr>
      <w:tr w:rsidRPr="0039686C" w:rsidR="0039686C" w:rsidTr="008D3FAF" w14:paraId="2F6948C8" w14:textId="77777777">
        <w:trPr>
          <w:trHeight w:val="300"/>
          <w:jc w:val="center"/>
        </w:trPr>
        <w:tc>
          <w:tcPr>
            <w:tcW w:w="1216" w:type="dxa"/>
            <w:shd w:val="clear" w:color="auto" w:fill="auto"/>
            <w:noWrap/>
            <w:vAlign w:val="bottom"/>
            <w:hideMark/>
          </w:tcPr>
          <w:p w:rsidRPr="0039686C" w:rsidR="0039686C" w:rsidP="0039686C" w:rsidRDefault="0039686C" w14:paraId="60C6A47A" w14:textId="77777777">
            <w:pPr>
              <w:widowControl/>
              <w:autoSpaceDE/>
              <w:autoSpaceDN/>
              <w:adjustRightInd/>
              <w:spacing w:after="0"/>
              <w:rPr>
                <w:color w:val="000000"/>
                <w:szCs w:val="20"/>
              </w:rPr>
            </w:pPr>
            <w:r w:rsidRPr="0039686C">
              <w:rPr>
                <w:color w:val="000000"/>
                <w:szCs w:val="20"/>
              </w:rPr>
              <w:t>2401015000</w:t>
            </w:r>
          </w:p>
        </w:tc>
        <w:tc>
          <w:tcPr>
            <w:tcW w:w="1005" w:type="dxa"/>
            <w:shd w:val="clear" w:color="auto" w:fill="auto"/>
            <w:noWrap/>
            <w:vAlign w:val="bottom"/>
            <w:hideMark/>
          </w:tcPr>
          <w:p w:rsidRPr="0039686C" w:rsidR="0039686C" w:rsidP="0039686C" w:rsidRDefault="0039686C" w14:paraId="3FA0D614" w14:textId="77777777">
            <w:pPr>
              <w:widowControl/>
              <w:autoSpaceDE/>
              <w:autoSpaceDN/>
              <w:adjustRightInd/>
              <w:spacing w:after="0"/>
              <w:rPr>
                <w:color w:val="000000"/>
                <w:szCs w:val="20"/>
              </w:rPr>
            </w:pPr>
            <w:r w:rsidRPr="0039686C">
              <w:rPr>
                <w:color w:val="000000"/>
                <w:szCs w:val="20"/>
              </w:rPr>
              <w:t>107211</w:t>
            </w:r>
          </w:p>
        </w:tc>
        <w:tc>
          <w:tcPr>
            <w:tcW w:w="5400" w:type="dxa"/>
            <w:shd w:val="clear" w:color="auto" w:fill="auto"/>
            <w:noWrap/>
            <w:vAlign w:val="bottom"/>
            <w:hideMark/>
          </w:tcPr>
          <w:p w:rsidRPr="0039686C" w:rsidR="0039686C" w:rsidP="0039686C" w:rsidRDefault="0039686C" w14:paraId="18419D7A" w14:textId="77777777">
            <w:pPr>
              <w:widowControl/>
              <w:autoSpaceDE/>
              <w:autoSpaceDN/>
              <w:adjustRightInd/>
              <w:spacing w:after="0"/>
              <w:rPr>
                <w:color w:val="000000"/>
                <w:szCs w:val="20"/>
              </w:rPr>
            </w:pPr>
            <w:r w:rsidRPr="0039686C">
              <w:rPr>
                <w:color w:val="000000"/>
                <w:szCs w:val="20"/>
              </w:rPr>
              <w:t xml:space="preserve">Ethylene glycol </w:t>
            </w:r>
          </w:p>
        </w:tc>
        <w:tc>
          <w:tcPr>
            <w:tcW w:w="1660" w:type="dxa"/>
            <w:shd w:val="clear" w:color="auto" w:fill="auto"/>
            <w:noWrap/>
            <w:vAlign w:val="bottom"/>
            <w:hideMark/>
          </w:tcPr>
          <w:p w:rsidRPr="0039686C" w:rsidR="0039686C" w:rsidP="0039686C" w:rsidRDefault="0039686C" w14:paraId="28430D7D" w14:textId="77777777">
            <w:pPr>
              <w:widowControl/>
              <w:autoSpaceDE/>
              <w:autoSpaceDN/>
              <w:adjustRightInd/>
              <w:spacing w:after="0"/>
              <w:jc w:val="right"/>
              <w:rPr>
                <w:color w:val="000000"/>
                <w:szCs w:val="20"/>
              </w:rPr>
            </w:pPr>
            <w:r w:rsidRPr="0039686C">
              <w:rPr>
                <w:color w:val="000000"/>
                <w:szCs w:val="20"/>
              </w:rPr>
              <w:t>0.0045</w:t>
            </w:r>
          </w:p>
        </w:tc>
      </w:tr>
      <w:tr w:rsidRPr="0039686C" w:rsidR="0039686C" w:rsidTr="008D3FAF" w14:paraId="61AA31F4" w14:textId="77777777">
        <w:trPr>
          <w:trHeight w:val="300"/>
          <w:jc w:val="center"/>
        </w:trPr>
        <w:tc>
          <w:tcPr>
            <w:tcW w:w="1216" w:type="dxa"/>
            <w:shd w:val="clear" w:color="auto" w:fill="auto"/>
            <w:noWrap/>
            <w:vAlign w:val="bottom"/>
            <w:hideMark/>
          </w:tcPr>
          <w:p w:rsidRPr="0039686C" w:rsidR="0039686C" w:rsidP="0039686C" w:rsidRDefault="0039686C" w14:paraId="7519E85C" w14:textId="77777777">
            <w:pPr>
              <w:widowControl/>
              <w:autoSpaceDE/>
              <w:autoSpaceDN/>
              <w:adjustRightInd/>
              <w:spacing w:after="0"/>
              <w:rPr>
                <w:color w:val="000000"/>
                <w:szCs w:val="20"/>
              </w:rPr>
            </w:pPr>
            <w:r w:rsidRPr="0039686C">
              <w:rPr>
                <w:color w:val="000000"/>
                <w:szCs w:val="20"/>
              </w:rPr>
              <w:t>2401100000</w:t>
            </w:r>
          </w:p>
        </w:tc>
        <w:tc>
          <w:tcPr>
            <w:tcW w:w="1005" w:type="dxa"/>
            <w:shd w:val="clear" w:color="auto" w:fill="auto"/>
            <w:noWrap/>
            <w:vAlign w:val="bottom"/>
            <w:hideMark/>
          </w:tcPr>
          <w:p w:rsidRPr="0039686C" w:rsidR="0039686C" w:rsidP="0039686C" w:rsidRDefault="0039686C" w14:paraId="7DF40B1A" w14:textId="77777777">
            <w:pPr>
              <w:widowControl/>
              <w:autoSpaceDE/>
              <w:autoSpaceDN/>
              <w:adjustRightInd/>
              <w:spacing w:after="0"/>
              <w:rPr>
                <w:color w:val="000000"/>
                <w:szCs w:val="20"/>
              </w:rPr>
            </w:pPr>
            <w:r w:rsidRPr="0039686C">
              <w:rPr>
                <w:color w:val="000000"/>
                <w:szCs w:val="20"/>
              </w:rPr>
              <w:t>107211</w:t>
            </w:r>
          </w:p>
        </w:tc>
        <w:tc>
          <w:tcPr>
            <w:tcW w:w="5400" w:type="dxa"/>
            <w:shd w:val="clear" w:color="auto" w:fill="auto"/>
            <w:noWrap/>
            <w:vAlign w:val="bottom"/>
            <w:hideMark/>
          </w:tcPr>
          <w:p w:rsidRPr="0039686C" w:rsidR="0039686C" w:rsidP="0039686C" w:rsidRDefault="0039686C" w14:paraId="165AE40D" w14:textId="77777777">
            <w:pPr>
              <w:widowControl/>
              <w:autoSpaceDE/>
              <w:autoSpaceDN/>
              <w:adjustRightInd/>
              <w:spacing w:after="0"/>
              <w:rPr>
                <w:color w:val="000000"/>
                <w:szCs w:val="20"/>
              </w:rPr>
            </w:pPr>
            <w:r w:rsidRPr="0039686C">
              <w:rPr>
                <w:color w:val="000000"/>
                <w:szCs w:val="20"/>
              </w:rPr>
              <w:t xml:space="preserve">Ethylene glycol </w:t>
            </w:r>
          </w:p>
        </w:tc>
        <w:tc>
          <w:tcPr>
            <w:tcW w:w="1660" w:type="dxa"/>
            <w:shd w:val="clear" w:color="auto" w:fill="auto"/>
            <w:noWrap/>
            <w:vAlign w:val="bottom"/>
            <w:hideMark/>
          </w:tcPr>
          <w:p w:rsidRPr="0039686C" w:rsidR="0039686C" w:rsidP="0039686C" w:rsidRDefault="0039686C" w14:paraId="37EB8716" w14:textId="77777777">
            <w:pPr>
              <w:widowControl/>
              <w:autoSpaceDE/>
              <w:autoSpaceDN/>
              <w:adjustRightInd/>
              <w:spacing w:after="0"/>
              <w:jc w:val="right"/>
              <w:rPr>
                <w:color w:val="000000"/>
                <w:szCs w:val="20"/>
              </w:rPr>
            </w:pPr>
            <w:r w:rsidRPr="0039686C">
              <w:rPr>
                <w:color w:val="000000"/>
                <w:szCs w:val="20"/>
              </w:rPr>
              <w:t>0.0045</w:t>
            </w:r>
          </w:p>
        </w:tc>
      </w:tr>
      <w:tr w:rsidRPr="0039686C" w:rsidR="0039686C" w:rsidTr="008D3FAF" w14:paraId="478B81CB" w14:textId="77777777">
        <w:trPr>
          <w:trHeight w:val="300"/>
          <w:jc w:val="center"/>
        </w:trPr>
        <w:tc>
          <w:tcPr>
            <w:tcW w:w="1216" w:type="dxa"/>
            <w:shd w:val="clear" w:color="auto" w:fill="auto"/>
            <w:noWrap/>
            <w:vAlign w:val="bottom"/>
            <w:hideMark/>
          </w:tcPr>
          <w:p w:rsidRPr="0039686C" w:rsidR="0039686C" w:rsidP="0039686C" w:rsidRDefault="0039686C" w14:paraId="594B4B1C" w14:textId="77777777">
            <w:pPr>
              <w:widowControl/>
              <w:autoSpaceDE/>
              <w:autoSpaceDN/>
              <w:adjustRightInd/>
              <w:spacing w:after="0"/>
              <w:rPr>
                <w:color w:val="000000"/>
                <w:szCs w:val="20"/>
              </w:rPr>
            </w:pPr>
            <w:r w:rsidRPr="0039686C">
              <w:rPr>
                <w:color w:val="000000"/>
                <w:szCs w:val="20"/>
              </w:rPr>
              <w:t>2401200000</w:t>
            </w:r>
          </w:p>
        </w:tc>
        <w:tc>
          <w:tcPr>
            <w:tcW w:w="1005" w:type="dxa"/>
            <w:shd w:val="clear" w:color="auto" w:fill="auto"/>
            <w:noWrap/>
            <w:vAlign w:val="bottom"/>
            <w:hideMark/>
          </w:tcPr>
          <w:p w:rsidRPr="0039686C" w:rsidR="0039686C" w:rsidP="0039686C" w:rsidRDefault="0039686C" w14:paraId="388D5979" w14:textId="77777777">
            <w:pPr>
              <w:widowControl/>
              <w:autoSpaceDE/>
              <w:autoSpaceDN/>
              <w:adjustRightInd/>
              <w:spacing w:after="0"/>
              <w:rPr>
                <w:color w:val="000000"/>
                <w:szCs w:val="20"/>
              </w:rPr>
            </w:pPr>
            <w:r w:rsidRPr="0039686C">
              <w:rPr>
                <w:color w:val="000000"/>
                <w:szCs w:val="20"/>
              </w:rPr>
              <w:t>107211</w:t>
            </w:r>
          </w:p>
        </w:tc>
        <w:tc>
          <w:tcPr>
            <w:tcW w:w="5400" w:type="dxa"/>
            <w:shd w:val="clear" w:color="auto" w:fill="auto"/>
            <w:noWrap/>
            <w:vAlign w:val="bottom"/>
            <w:hideMark/>
          </w:tcPr>
          <w:p w:rsidRPr="0039686C" w:rsidR="0039686C" w:rsidP="0039686C" w:rsidRDefault="0039686C" w14:paraId="21AE4ACE" w14:textId="77777777">
            <w:pPr>
              <w:widowControl/>
              <w:autoSpaceDE/>
              <w:autoSpaceDN/>
              <w:adjustRightInd/>
              <w:spacing w:after="0"/>
              <w:rPr>
                <w:color w:val="000000"/>
                <w:szCs w:val="20"/>
              </w:rPr>
            </w:pPr>
            <w:r w:rsidRPr="0039686C">
              <w:rPr>
                <w:color w:val="000000"/>
                <w:szCs w:val="20"/>
              </w:rPr>
              <w:t xml:space="preserve">Ethylene glycol </w:t>
            </w:r>
          </w:p>
        </w:tc>
        <w:tc>
          <w:tcPr>
            <w:tcW w:w="1660" w:type="dxa"/>
            <w:shd w:val="clear" w:color="auto" w:fill="auto"/>
            <w:noWrap/>
            <w:vAlign w:val="bottom"/>
            <w:hideMark/>
          </w:tcPr>
          <w:p w:rsidRPr="0039686C" w:rsidR="0039686C" w:rsidP="0039686C" w:rsidRDefault="0039686C" w14:paraId="36787E21" w14:textId="77777777">
            <w:pPr>
              <w:widowControl/>
              <w:autoSpaceDE/>
              <w:autoSpaceDN/>
              <w:adjustRightInd/>
              <w:spacing w:after="0"/>
              <w:jc w:val="right"/>
              <w:rPr>
                <w:color w:val="000000"/>
                <w:szCs w:val="20"/>
              </w:rPr>
            </w:pPr>
            <w:r w:rsidRPr="0039686C">
              <w:rPr>
                <w:color w:val="000000"/>
                <w:szCs w:val="20"/>
              </w:rPr>
              <w:t>0.0045</w:t>
            </w:r>
          </w:p>
        </w:tc>
      </w:tr>
      <w:tr w:rsidRPr="0039686C" w:rsidR="0039686C" w:rsidTr="008D3FAF" w14:paraId="0545B84C" w14:textId="77777777">
        <w:trPr>
          <w:trHeight w:val="300"/>
          <w:jc w:val="center"/>
        </w:trPr>
        <w:tc>
          <w:tcPr>
            <w:tcW w:w="1216" w:type="dxa"/>
            <w:shd w:val="clear" w:color="auto" w:fill="auto"/>
            <w:noWrap/>
            <w:vAlign w:val="bottom"/>
            <w:hideMark/>
          </w:tcPr>
          <w:p w:rsidRPr="0039686C" w:rsidR="0039686C" w:rsidP="0039686C" w:rsidRDefault="0039686C" w14:paraId="4DFF1F5D" w14:textId="77777777">
            <w:pPr>
              <w:widowControl/>
              <w:autoSpaceDE/>
              <w:autoSpaceDN/>
              <w:adjustRightInd/>
              <w:spacing w:after="0"/>
              <w:rPr>
                <w:color w:val="000000"/>
                <w:szCs w:val="20"/>
              </w:rPr>
            </w:pPr>
            <w:r w:rsidRPr="0039686C">
              <w:rPr>
                <w:color w:val="000000"/>
                <w:szCs w:val="20"/>
              </w:rPr>
              <w:t>2401090000</w:t>
            </w:r>
          </w:p>
        </w:tc>
        <w:tc>
          <w:tcPr>
            <w:tcW w:w="1005" w:type="dxa"/>
            <w:shd w:val="clear" w:color="auto" w:fill="auto"/>
            <w:noWrap/>
            <w:vAlign w:val="bottom"/>
            <w:hideMark/>
          </w:tcPr>
          <w:p w:rsidRPr="0039686C" w:rsidR="0039686C" w:rsidP="0039686C" w:rsidRDefault="0039686C" w14:paraId="4F630BB9" w14:textId="77777777">
            <w:pPr>
              <w:widowControl/>
              <w:autoSpaceDE/>
              <w:autoSpaceDN/>
              <w:adjustRightInd/>
              <w:spacing w:after="0"/>
              <w:rPr>
                <w:color w:val="000000"/>
                <w:szCs w:val="20"/>
              </w:rPr>
            </w:pPr>
            <w:r w:rsidRPr="0039686C">
              <w:rPr>
                <w:color w:val="000000"/>
                <w:szCs w:val="20"/>
              </w:rPr>
              <w:t>107211</w:t>
            </w:r>
          </w:p>
        </w:tc>
        <w:tc>
          <w:tcPr>
            <w:tcW w:w="5400" w:type="dxa"/>
            <w:shd w:val="clear" w:color="auto" w:fill="auto"/>
            <w:noWrap/>
            <w:vAlign w:val="bottom"/>
            <w:hideMark/>
          </w:tcPr>
          <w:p w:rsidRPr="0039686C" w:rsidR="0039686C" w:rsidP="0039686C" w:rsidRDefault="0039686C" w14:paraId="25C5A95A" w14:textId="77777777">
            <w:pPr>
              <w:widowControl/>
              <w:autoSpaceDE/>
              <w:autoSpaceDN/>
              <w:adjustRightInd/>
              <w:spacing w:after="0"/>
              <w:rPr>
                <w:color w:val="000000"/>
                <w:szCs w:val="20"/>
              </w:rPr>
            </w:pPr>
            <w:r w:rsidRPr="0039686C">
              <w:rPr>
                <w:color w:val="000000"/>
                <w:szCs w:val="20"/>
              </w:rPr>
              <w:t xml:space="preserve">Ethylene glycol </w:t>
            </w:r>
          </w:p>
        </w:tc>
        <w:tc>
          <w:tcPr>
            <w:tcW w:w="1660" w:type="dxa"/>
            <w:shd w:val="clear" w:color="auto" w:fill="auto"/>
            <w:noWrap/>
            <w:vAlign w:val="bottom"/>
            <w:hideMark/>
          </w:tcPr>
          <w:p w:rsidRPr="0039686C" w:rsidR="0039686C" w:rsidP="0039686C" w:rsidRDefault="0039686C" w14:paraId="2AFE9FD0" w14:textId="77777777">
            <w:pPr>
              <w:widowControl/>
              <w:autoSpaceDE/>
              <w:autoSpaceDN/>
              <w:adjustRightInd/>
              <w:spacing w:after="0"/>
              <w:jc w:val="right"/>
              <w:rPr>
                <w:color w:val="000000"/>
                <w:szCs w:val="20"/>
              </w:rPr>
            </w:pPr>
            <w:r w:rsidRPr="0039686C">
              <w:rPr>
                <w:color w:val="000000"/>
                <w:szCs w:val="20"/>
              </w:rPr>
              <w:t>0.0045</w:t>
            </w:r>
          </w:p>
        </w:tc>
      </w:tr>
      <w:tr w:rsidRPr="0039686C" w:rsidR="0039686C" w:rsidTr="008D3FAF" w14:paraId="0D41EF7B" w14:textId="77777777">
        <w:trPr>
          <w:trHeight w:val="300"/>
          <w:jc w:val="center"/>
        </w:trPr>
        <w:tc>
          <w:tcPr>
            <w:tcW w:w="1216" w:type="dxa"/>
            <w:shd w:val="clear" w:color="auto" w:fill="auto"/>
            <w:noWrap/>
            <w:vAlign w:val="bottom"/>
            <w:hideMark/>
          </w:tcPr>
          <w:p w:rsidRPr="0039686C" w:rsidR="0039686C" w:rsidP="0039686C" w:rsidRDefault="0039686C" w14:paraId="5EBBE4E5" w14:textId="77777777">
            <w:pPr>
              <w:widowControl/>
              <w:autoSpaceDE/>
              <w:autoSpaceDN/>
              <w:adjustRightInd/>
              <w:spacing w:after="0"/>
              <w:rPr>
                <w:color w:val="000000"/>
                <w:szCs w:val="20"/>
              </w:rPr>
            </w:pPr>
            <w:r w:rsidRPr="0039686C">
              <w:rPr>
                <w:color w:val="000000"/>
                <w:szCs w:val="20"/>
              </w:rPr>
              <w:t>2401080000</w:t>
            </w:r>
          </w:p>
        </w:tc>
        <w:tc>
          <w:tcPr>
            <w:tcW w:w="1005" w:type="dxa"/>
            <w:shd w:val="clear" w:color="auto" w:fill="auto"/>
            <w:noWrap/>
            <w:vAlign w:val="bottom"/>
            <w:hideMark/>
          </w:tcPr>
          <w:p w:rsidRPr="0039686C" w:rsidR="0039686C" w:rsidP="0039686C" w:rsidRDefault="0039686C" w14:paraId="69490240" w14:textId="77777777">
            <w:pPr>
              <w:widowControl/>
              <w:autoSpaceDE/>
              <w:autoSpaceDN/>
              <w:adjustRightInd/>
              <w:spacing w:after="0"/>
              <w:rPr>
                <w:color w:val="000000"/>
                <w:szCs w:val="20"/>
              </w:rPr>
            </w:pPr>
            <w:r w:rsidRPr="0039686C">
              <w:rPr>
                <w:color w:val="000000"/>
                <w:szCs w:val="20"/>
              </w:rPr>
              <w:t>107211</w:t>
            </w:r>
          </w:p>
        </w:tc>
        <w:tc>
          <w:tcPr>
            <w:tcW w:w="5400" w:type="dxa"/>
            <w:shd w:val="clear" w:color="auto" w:fill="auto"/>
            <w:noWrap/>
            <w:vAlign w:val="bottom"/>
            <w:hideMark/>
          </w:tcPr>
          <w:p w:rsidRPr="0039686C" w:rsidR="0039686C" w:rsidP="0039686C" w:rsidRDefault="0039686C" w14:paraId="30E84205" w14:textId="77777777">
            <w:pPr>
              <w:widowControl/>
              <w:autoSpaceDE/>
              <w:autoSpaceDN/>
              <w:adjustRightInd/>
              <w:spacing w:after="0"/>
              <w:rPr>
                <w:color w:val="000000"/>
                <w:szCs w:val="20"/>
              </w:rPr>
            </w:pPr>
            <w:r w:rsidRPr="0039686C">
              <w:rPr>
                <w:color w:val="000000"/>
                <w:szCs w:val="20"/>
              </w:rPr>
              <w:t xml:space="preserve">Ethylene glycol </w:t>
            </w:r>
          </w:p>
        </w:tc>
        <w:tc>
          <w:tcPr>
            <w:tcW w:w="1660" w:type="dxa"/>
            <w:shd w:val="clear" w:color="auto" w:fill="auto"/>
            <w:noWrap/>
            <w:vAlign w:val="bottom"/>
            <w:hideMark/>
          </w:tcPr>
          <w:p w:rsidRPr="0039686C" w:rsidR="0039686C" w:rsidP="0039686C" w:rsidRDefault="0039686C" w14:paraId="59397B74" w14:textId="77777777">
            <w:pPr>
              <w:widowControl/>
              <w:autoSpaceDE/>
              <w:autoSpaceDN/>
              <w:adjustRightInd/>
              <w:spacing w:after="0"/>
              <w:jc w:val="right"/>
              <w:rPr>
                <w:color w:val="000000"/>
                <w:szCs w:val="20"/>
              </w:rPr>
            </w:pPr>
            <w:r w:rsidRPr="0039686C">
              <w:rPr>
                <w:color w:val="000000"/>
                <w:szCs w:val="20"/>
              </w:rPr>
              <w:t>0.0045</w:t>
            </w:r>
          </w:p>
        </w:tc>
      </w:tr>
      <w:tr w:rsidRPr="0039686C" w:rsidR="0039686C" w:rsidTr="008D3FAF" w14:paraId="758481C2" w14:textId="77777777">
        <w:trPr>
          <w:trHeight w:val="300"/>
          <w:jc w:val="center"/>
        </w:trPr>
        <w:tc>
          <w:tcPr>
            <w:tcW w:w="1216" w:type="dxa"/>
            <w:shd w:val="clear" w:color="auto" w:fill="auto"/>
            <w:noWrap/>
            <w:vAlign w:val="bottom"/>
            <w:hideMark/>
          </w:tcPr>
          <w:p w:rsidRPr="0039686C" w:rsidR="0039686C" w:rsidP="0039686C" w:rsidRDefault="0039686C" w14:paraId="358CE919" w14:textId="77777777">
            <w:pPr>
              <w:widowControl/>
              <w:autoSpaceDE/>
              <w:autoSpaceDN/>
              <w:adjustRightInd/>
              <w:spacing w:after="0"/>
              <w:rPr>
                <w:color w:val="000000"/>
                <w:szCs w:val="20"/>
              </w:rPr>
            </w:pPr>
            <w:r w:rsidRPr="0039686C">
              <w:rPr>
                <w:color w:val="000000"/>
                <w:szCs w:val="20"/>
              </w:rPr>
              <w:t>2401085000</w:t>
            </w:r>
          </w:p>
        </w:tc>
        <w:tc>
          <w:tcPr>
            <w:tcW w:w="1005" w:type="dxa"/>
            <w:shd w:val="clear" w:color="auto" w:fill="auto"/>
            <w:noWrap/>
            <w:vAlign w:val="bottom"/>
            <w:hideMark/>
          </w:tcPr>
          <w:p w:rsidRPr="0039686C" w:rsidR="0039686C" w:rsidP="0039686C" w:rsidRDefault="0039686C" w14:paraId="79D72C62" w14:textId="77777777">
            <w:pPr>
              <w:widowControl/>
              <w:autoSpaceDE/>
              <w:autoSpaceDN/>
              <w:adjustRightInd/>
              <w:spacing w:after="0"/>
              <w:rPr>
                <w:color w:val="000000"/>
                <w:szCs w:val="20"/>
              </w:rPr>
            </w:pPr>
            <w:r w:rsidRPr="0039686C">
              <w:rPr>
                <w:color w:val="000000"/>
                <w:szCs w:val="20"/>
              </w:rPr>
              <w:t>107211</w:t>
            </w:r>
          </w:p>
        </w:tc>
        <w:tc>
          <w:tcPr>
            <w:tcW w:w="5400" w:type="dxa"/>
            <w:shd w:val="clear" w:color="auto" w:fill="auto"/>
            <w:noWrap/>
            <w:vAlign w:val="bottom"/>
            <w:hideMark/>
          </w:tcPr>
          <w:p w:rsidRPr="0039686C" w:rsidR="0039686C" w:rsidP="0039686C" w:rsidRDefault="0039686C" w14:paraId="4ECEB6AB" w14:textId="77777777">
            <w:pPr>
              <w:widowControl/>
              <w:autoSpaceDE/>
              <w:autoSpaceDN/>
              <w:adjustRightInd/>
              <w:spacing w:after="0"/>
              <w:rPr>
                <w:color w:val="000000"/>
                <w:szCs w:val="20"/>
              </w:rPr>
            </w:pPr>
            <w:r w:rsidRPr="0039686C">
              <w:rPr>
                <w:color w:val="000000"/>
                <w:szCs w:val="20"/>
              </w:rPr>
              <w:t xml:space="preserve">Ethylene glycol </w:t>
            </w:r>
          </w:p>
        </w:tc>
        <w:tc>
          <w:tcPr>
            <w:tcW w:w="1660" w:type="dxa"/>
            <w:shd w:val="clear" w:color="auto" w:fill="auto"/>
            <w:noWrap/>
            <w:vAlign w:val="bottom"/>
            <w:hideMark/>
          </w:tcPr>
          <w:p w:rsidRPr="0039686C" w:rsidR="0039686C" w:rsidP="0039686C" w:rsidRDefault="0039686C" w14:paraId="6B429CC1" w14:textId="77777777">
            <w:pPr>
              <w:widowControl/>
              <w:autoSpaceDE/>
              <w:autoSpaceDN/>
              <w:adjustRightInd/>
              <w:spacing w:after="0"/>
              <w:jc w:val="right"/>
              <w:rPr>
                <w:color w:val="000000"/>
                <w:szCs w:val="20"/>
              </w:rPr>
            </w:pPr>
            <w:r w:rsidRPr="0039686C">
              <w:rPr>
                <w:color w:val="000000"/>
                <w:szCs w:val="20"/>
              </w:rPr>
              <w:t>0.0045</w:t>
            </w:r>
          </w:p>
        </w:tc>
      </w:tr>
      <w:tr w:rsidRPr="0039686C" w:rsidR="0039686C" w:rsidTr="008D3FAF" w14:paraId="7F9E31FB" w14:textId="77777777">
        <w:trPr>
          <w:trHeight w:val="300"/>
          <w:jc w:val="center"/>
        </w:trPr>
        <w:tc>
          <w:tcPr>
            <w:tcW w:w="1216" w:type="dxa"/>
            <w:shd w:val="clear" w:color="auto" w:fill="auto"/>
            <w:noWrap/>
            <w:vAlign w:val="bottom"/>
            <w:hideMark/>
          </w:tcPr>
          <w:p w:rsidRPr="0039686C" w:rsidR="0039686C" w:rsidP="0039686C" w:rsidRDefault="0039686C" w14:paraId="7772F42C" w14:textId="77777777">
            <w:pPr>
              <w:widowControl/>
              <w:autoSpaceDE/>
              <w:autoSpaceDN/>
              <w:adjustRightInd/>
              <w:spacing w:after="0"/>
              <w:rPr>
                <w:color w:val="000000"/>
                <w:szCs w:val="20"/>
              </w:rPr>
            </w:pPr>
            <w:r w:rsidRPr="0039686C">
              <w:rPr>
                <w:color w:val="000000"/>
                <w:szCs w:val="20"/>
              </w:rPr>
              <w:t>2401075000</w:t>
            </w:r>
          </w:p>
        </w:tc>
        <w:tc>
          <w:tcPr>
            <w:tcW w:w="1005" w:type="dxa"/>
            <w:shd w:val="clear" w:color="auto" w:fill="auto"/>
            <w:noWrap/>
            <w:vAlign w:val="bottom"/>
            <w:hideMark/>
          </w:tcPr>
          <w:p w:rsidRPr="0039686C" w:rsidR="0039686C" w:rsidP="0039686C" w:rsidRDefault="0039686C" w14:paraId="100E3034" w14:textId="77777777">
            <w:pPr>
              <w:widowControl/>
              <w:autoSpaceDE/>
              <w:autoSpaceDN/>
              <w:adjustRightInd/>
              <w:spacing w:after="0"/>
              <w:rPr>
                <w:color w:val="000000"/>
                <w:szCs w:val="20"/>
              </w:rPr>
            </w:pPr>
            <w:r w:rsidRPr="0039686C">
              <w:rPr>
                <w:color w:val="000000"/>
                <w:szCs w:val="20"/>
              </w:rPr>
              <w:t>107211</w:t>
            </w:r>
          </w:p>
        </w:tc>
        <w:tc>
          <w:tcPr>
            <w:tcW w:w="5400" w:type="dxa"/>
            <w:shd w:val="clear" w:color="auto" w:fill="auto"/>
            <w:noWrap/>
            <w:vAlign w:val="bottom"/>
            <w:hideMark/>
          </w:tcPr>
          <w:p w:rsidRPr="0039686C" w:rsidR="0039686C" w:rsidP="0039686C" w:rsidRDefault="0039686C" w14:paraId="0B5BE3E1" w14:textId="77777777">
            <w:pPr>
              <w:widowControl/>
              <w:autoSpaceDE/>
              <w:autoSpaceDN/>
              <w:adjustRightInd/>
              <w:spacing w:after="0"/>
              <w:rPr>
                <w:color w:val="000000"/>
                <w:szCs w:val="20"/>
              </w:rPr>
            </w:pPr>
            <w:r w:rsidRPr="0039686C">
              <w:rPr>
                <w:color w:val="000000"/>
                <w:szCs w:val="20"/>
              </w:rPr>
              <w:t xml:space="preserve">Ethylene glycol </w:t>
            </w:r>
          </w:p>
        </w:tc>
        <w:tc>
          <w:tcPr>
            <w:tcW w:w="1660" w:type="dxa"/>
            <w:shd w:val="clear" w:color="auto" w:fill="auto"/>
            <w:noWrap/>
            <w:vAlign w:val="bottom"/>
            <w:hideMark/>
          </w:tcPr>
          <w:p w:rsidRPr="0039686C" w:rsidR="0039686C" w:rsidP="0039686C" w:rsidRDefault="0039686C" w14:paraId="5F41EFED" w14:textId="77777777">
            <w:pPr>
              <w:widowControl/>
              <w:autoSpaceDE/>
              <w:autoSpaceDN/>
              <w:adjustRightInd/>
              <w:spacing w:after="0"/>
              <w:jc w:val="right"/>
              <w:rPr>
                <w:color w:val="000000"/>
                <w:szCs w:val="20"/>
              </w:rPr>
            </w:pPr>
            <w:r w:rsidRPr="0039686C">
              <w:rPr>
                <w:color w:val="000000"/>
                <w:szCs w:val="20"/>
              </w:rPr>
              <w:t>0.0045</w:t>
            </w:r>
          </w:p>
        </w:tc>
      </w:tr>
      <w:tr w:rsidRPr="0039686C" w:rsidR="0039686C" w:rsidTr="008D3FAF" w14:paraId="45BD95C6" w14:textId="77777777">
        <w:trPr>
          <w:trHeight w:val="300"/>
          <w:jc w:val="center"/>
        </w:trPr>
        <w:tc>
          <w:tcPr>
            <w:tcW w:w="1216" w:type="dxa"/>
            <w:shd w:val="clear" w:color="auto" w:fill="auto"/>
            <w:noWrap/>
            <w:vAlign w:val="bottom"/>
            <w:hideMark/>
          </w:tcPr>
          <w:p w:rsidRPr="0039686C" w:rsidR="0039686C" w:rsidP="0039686C" w:rsidRDefault="0039686C" w14:paraId="72F0770C" w14:textId="77777777">
            <w:pPr>
              <w:widowControl/>
              <w:autoSpaceDE/>
              <w:autoSpaceDN/>
              <w:adjustRightInd/>
              <w:spacing w:after="0"/>
              <w:rPr>
                <w:color w:val="000000"/>
                <w:szCs w:val="20"/>
              </w:rPr>
            </w:pPr>
            <w:r w:rsidRPr="0039686C">
              <w:rPr>
                <w:color w:val="000000"/>
                <w:szCs w:val="20"/>
              </w:rPr>
              <w:t>2401070000</w:t>
            </w:r>
          </w:p>
        </w:tc>
        <w:tc>
          <w:tcPr>
            <w:tcW w:w="1005" w:type="dxa"/>
            <w:shd w:val="clear" w:color="auto" w:fill="auto"/>
            <w:noWrap/>
            <w:vAlign w:val="bottom"/>
            <w:hideMark/>
          </w:tcPr>
          <w:p w:rsidRPr="0039686C" w:rsidR="0039686C" w:rsidP="0039686C" w:rsidRDefault="0039686C" w14:paraId="0E13F3C9" w14:textId="77777777">
            <w:pPr>
              <w:widowControl/>
              <w:autoSpaceDE/>
              <w:autoSpaceDN/>
              <w:adjustRightInd/>
              <w:spacing w:after="0"/>
              <w:rPr>
                <w:color w:val="000000"/>
                <w:szCs w:val="20"/>
              </w:rPr>
            </w:pPr>
            <w:r w:rsidRPr="0039686C">
              <w:rPr>
                <w:color w:val="000000"/>
                <w:szCs w:val="20"/>
              </w:rPr>
              <w:t>107211</w:t>
            </w:r>
          </w:p>
        </w:tc>
        <w:tc>
          <w:tcPr>
            <w:tcW w:w="5400" w:type="dxa"/>
            <w:shd w:val="clear" w:color="auto" w:fill="auto"/>
            <w:noWrap/>
            <w:vAlign w:val="bottom"/>
            <w:hideMark/>
          </w:tcPr>
          <w:p w:rsidRPr="0039686C" w:rsidR="0039686C" w:rsidP="0039686C" w:rsidRDefault="0039686C" w14:paraId="2E7C1334" w14:textId="77777777">
            <w:pPr>
              <w:widowControl/>
              <w:autoSpaceDE/>
              <w:autoSpaceDN/>
              <w:adjustRightInd/>
              <w:spacing w:after="0"/>
              <w:rPr>
                <w:color w:val="000000"/>
                <w:szCs w:val="20"/>
              </w:rPr>
            </w:pPr>
            <w:r w:rsidRPr="0039686C">
              <w:rPr>
                <w:color w:val="000000"/>
                <w:szCs w:val="20"/>
              </w:rPr>
              <w:t xml:space="preserve">Ethylene glycol </w:t>
            </w:r>
          </w:p>
        </w:tc>
        <w:tc>
          <w:tcPr>
            <w:tcW w:w="1660" w:type="dxa"/>
            <w:shd w:val="clear" w:color="auto" w:fill="auto"/>
            <w:noWrap/>
            <w:vAlign w:val="bottom"/>
            <w:hideMark/>
          </w:tcPr>
          <w:p w:rsidRPr="0039686C" w:rsidR="0039686C" w:rsidP="0039686C" w:rsidRDefault="0039686C" w14:paraId="68F979AB" w14:textId="77777777">
            <w:pPr>
              <w:widowControl/>
              <w:autoSpaceDE/>
              <w:autoSpaceDN/>
              <w:adjustRightInd/>
              <w:spacing w:after="0"/>
              <w:jc w:val="right"/>
              <w:rPr>
                <w:color w:val="000000"/>
                <w:szCs w:val="20"/>
              </w:rPr>
            </w:pPr>
            <w:r w:rsidRPr="0039686C">
              <w:rPr>
                <w:color w:val="000000"/>
                <w:szCs w:val="20"/>
              </w:rPr>
              <w:t>0.0045</w:t>
            </w:r>
          </w:p>
        </w:tc>
      </w:tr>
      <w:tr w:rsidRPr="0039686C" w:rsidR="0039686C" w:rsidTr="008D3FAF" w14:paraId="6B57B848" w14:textId="77777777">
        <w:trPr>
          <w:trHeight w:val="300"/>
          <w:jc w:val="center"/>
        </w:trPr>
        <w:tc>
          <w:tcPr>
            <w:tcW w:w="1216" w:type="dxa"/>
            <w:shd w:val="clear" w:color="auto" w:fill="auto"/>
            <w:noWrap/>
            <w:vAlign w:val="bottom"/>
            <w:hideMark/>
          </w:tcPr>
          <w:p w:rsidRPr="0039686C" w:rsidR="0039686C" w:rsidP="0039686C" w:rsidRDefault="0039686C" w14:paraId="1527A20D" w14:textId="77777777">
            <w:pPr>
              <w:widowControl/>
              <w:autoSpaceDE/>
              <w:autoSpaceDN/>
              <w:adjustRightInd/>
              <w:spacing w:after="0"/>
              <w:rPr>
                <w:color w:val="000000"/>
                <w:szCs w:val="20"/>
              </w:rPr>
            </w:pPr>
            <w:r w:rsidRPr="0039686C">
              <w:rPr>
                <w:color w:val="000000"/>
                <w:szCs w:val="20"/>
              </w:rPr>
              <w:t>2401065000</w:t>
            </w:r>
          </w:p>
        </w:tc>
        <w:tc>
          <w:tcPr>
            <w:tcW w:w="1005" w:type="dxa"/>
            <w:shd w:val="clear" w:color="auto" w:fill="auto"/>
            <w:noWrap/>
            <w:vAlign w:val="bottom"/>
            <w:hideMark/>
          </w:tcPr>
          <w:p w:rsidRPr="0039686C" w:rsidR="0039686C" w:rsidP="0039686C" w:rsidRDefault="0039686C" w14:paraId="2C808D63" w14:textId="77777777">
            <w:pPr>
              <w:widowControl/>
              <w:autoSpaceDE/>
              <w:autoSpaceDN/>
              <w:adjustRightInd/>
              <w:spacing w:after="0"/>
              <w:rPr>
                <w:color w:val="000000"/>
                <w:szCs w:val="20"/>
              </w:rPr>
            </w:pPr>
            <w:r w:rsidRPr="0039686C">
              <w:rPr>
                <w:color w:val="000000"/>
                <w:szCs w:val="20"/>
              </w:rPr>
              <w:t>107211</w:t>
            </w:r>
          </w:p>
        </w:tc>
        <w:tc>
          <w:tcPr>
            <w:tcW w:w="5400" w:type="dxa"/>
            <w:shd w:val="clear" w:color="auto" w:fill="auto"/>
            <w:noWrap/>
            <w:vAlign w:val="bottom"/>
            <w:hideMark/>
          </w:tcPr>
          <w:p w:rsidRPr="0039686C" w:rsidR="0039686C" w:rsidP="0039686C" w:rsidRDefault="0039686C" w14:paraId="5ABCDF70" w14:textId="77777777">
            <w:pPr>
              <w:widowControl/>
              <w:autoSpaceDE/>
              <w:autoSpaceDN/>
              <w:adjustRightInd/>
              <w:spacing w:after="0"/>
              <w:rPr>
                <w:color w:val="000000"/>
                <w:szCs w:val="20"/>
              </w:rPr>
            </w:pPr>
            <w:r w:rsidRPr="0039686C">
              <w:rPr>
                <w:color w:val="000000"/>
                <w:szCs w:val="20"/>
              </w:rPr>
              <w:t xml:space="preserve">Ethylene glycol </w:t>
            </w:r>
          </w:p>
        </w:tc>
        <w:tc>
          <w:tcPr>
            <w:tcW w:w="1660" w:type="dxa"/>
            <w:shd w:val="clear" w:color="auto" w:fill="auto"/>
            <w:noWrap/>
            <w:vAlign w:val="bottom"/>
            <w:hideMark/>
          </w:tcPr>
          <w:p w:rsidRPr="0039686C" w:rsidR="0039686C" w:rsidP="0039686C" w:rsidRDefault="0039686C" w14:paraId="1AD4A8AD" w14:textId="77777777">
            <w:pPr>
              <w:widowControl/>
              <w:autoSpaceDE/>
              <w:autoSpaceDN/>
              <w:adjustRightInd/>
              <w:spacing w:after="0"/>
              <w:jc w:val="right"/>
              <w:rPr>
                <w:color w:val="000000"/>
                <w:szCs w:val="20"/>
              </w:rPr>
            </w:pPr>
            <w:r w:rsidRPr="0039686C">
              <w:rPr>
                <w:color w:val="000000"/>
                <w:szCs w:val="20"/>
              </w:rPr>
              <w:t>0.0045</w:t>
            </w:r>
          </w:p>
        </w:tc>
      </w:tr>
      <w:tr w:rsidRPr="0039686C" w:rsidR="0039686C" w:rsidTr="008D3FAF" w14:paraId="58EBB91E" w14:textId="77777777">
        <w:trPr>
          <w:trHeight w:val="300"/>
          <w:jc w:val="center"/>
        </w:trPr>
        <w:tc>
          <w:tcPr>
            <w:tcW w:w="1216" w:type="dxa"/>
            <w:shd w:val="clear" w:color="auto" w:fill="auto"/>
            <w:noWrap/>
            <w:vAlign w:val="bottom"/>
            <w:hideMark/>
          </w:tcPr>
          <w:p w:rsidRPr="0039686C" w:rsidR="0039686C" w:rsidP="0039686C" w:rsidRDefault="0039686C" w14:paraId="1F458E48" w14:textId="77777777">
            <w:pPr>
              <w:widowControl/>
              <w:autoSpaceDE/>
              <w:autoSpaceDN/>
              <w:adjustRightInd/>
              <w:spacing w:after="0"/>
              <w:rPr>
                <w:color w:val="000000"/>
                <w:szCs w:val="20"/>
              </w:rPr>
            </w:pPr>
            <w:r w:rsidRPr="0039686C">
              <w:rPr>
                <w:color w:val="000000"/>
                <w:szCs w:val="20"/>
              </w:rPr>
              <w:lastRenderedPageBreak/>
              <w:t>2401060000</w:t>
            </w:r>
          </w:p>
        </w:tc>
        <w:tc>
          <w:tcPr>
            <w:tcW w:w="1005" w:type="dxa"/>
            <w:shd w:val="clear" w:color="auto" w:fill="auto"/>
            <w:noWrap/>
            <w:vAlign w:val="bottom"/>
            <w:hideMark/>
          </w:tcPr>
          <w:p w:rsidRPr="0039686C" w:rsidR="0039686C" w:rsidP="0039686C" w:rsidRDefault="0039686C" w14:paraId="4A7017D4" w14:textId="77777777">
            <w:pPr>
              <w:widowControl/>
              <w:autoSpaceDE/>
              <w:autoSpaceDN/>
              <w:adjustRightInd/>
              <w:spacing w:after="0"/>
              <w:rPr>
                <w:color w:val="000000"/>
                <w:szCs w:val="20"/>
              </w:rPr>
            </w:pPr>
            <w:r w:rsidRPr="0039686C">
              <w:rPr>
                <w:color w:val="000000"/>
                <w:szCs w:val="20"/>
              </w:rPr>
              <w:t>107211</w:t>
            </w:r>
          </w:p>
        </w:tc>
        <w:tc>
          <w:tcPr>
            <w:tcW w:w="5400" w:type="dxa"/>
            <w:shd w:val="clear" w:color="auto" w:fill="auto"/>
            <w:noWrap/>
            <w:vAlign w:val="bottom"/>
            <w:hideMark/>
          </w:tcPr>
          <w:p w:rsidRPr="0039686C" w:rsidR="0039686C" w:rsidP="0039686C" w:rsidRDefault="0039686C" w14:paraId="494EF848" w14:textId="77777777">
            <w:pPr>
              <w:widowControl/>
              <w:autoSpaceDE/>
              <w:autoSpaceDN/>
              <w:adjustRightInd/>
              <w:spacing w:after="0"/>
              <w:rPr>
                <w:color w:val="000000"/>
                <w:szCs w:val="20"/>
              </w:rPr>
            </w:pPr>
            <w:r w:rsidRPr="0039686C">
              <w:rPr>
                <w:color w:val="000000"/>
                <w:szCs w:val="20"/>
              </w:rPr>
              <w:t xml:space="preserve">Ethylene glycol </w:t>
            </w:r>
          </w:p>
        </w:tc>
        <w:tc>
          <w:tcPr>
            <w:tcW w:w="1660" w:type="dxa"/>
            <w:shd w:val="clear" w:color="auto" w:fill="auto"/>
            <w:noWrap/>
            <w:vAlign w:val="bottom"/>
            <w:hideMark/>
          </w:tcPr>
          <w:p w:rsidRPr="0039686C" w:rsidR="0039686C" w:rsidP="0039686C" w:rsidRDefault="0039686C" w14:paraId="7597BAF1" w14:textId="77777777">
            <w:pPr>
              <w:widowControl/>
              <w:autoSpaceDE/>
              <w:autoSpaceDN/>
              <w:adjustRightInd/>
              <w:spacing w:after="0"/>
              <w:jc w:val="right"/>
              <w:rPr>
                <w:color w:val="000000"/>
                <w:szCs w:val="20"/>
              </w:rPr>
            </w:pPr>
            <w:r w:rsidRPr="0039686C">
              <w:rPr>
                <w:color w:val="000000"/>
                <w:szCs w:val="20"/>
              </w:rPr>
              <w:t>0.0045</w:t>
            </w:r>
          </w:p>
        </w:tc>
      </w:tr>
      <w:tr w:rsidRPr="0039686C" w:rsidR="0039686C" w:rsidTr="008D3FAF" w14:paraId="14BC11FD" w14:textId="77777777">
        <w:trPr>
          <w:trHeight w:val="300"/>
          <w:jc w:val="center"/>
        </w:trPr>
        <w:tc>
          <w:tcPr>
            <w:tcW w:w="1216" w:type="dxa"/>
            <w:shd w:val="clear" w:color="auto" w:fill="auto"/>
            <w:noWrap/>
            <w:vAlign w:val="bottom"/>
            <w:hideMark/>
          </w:tcPr>
          <w:p w:rsidRPr="0039686C" w:rsidR="0039686C" w:rsidP="0039686C" w:rsidRDefault="0039686C" w14:paraId="6629A09E" w14:textId="77777777">
            <w:pPr>
              <w:widowControl/>
              <w:autoSpaceDE/>
              <w:autoSpaceDN/>
              <w:adjustRightInd/>
              <w:spacing w:after="0"/>
              <w:rPr>
                <w:color w:val="000000"/>
                <w:szCs w:val="20"/>
              </w:rPr>
            </w:pPr>
            <w:r w:rsidRPr="0039686C">
              <w:rPr>
                <w:color w:val="000000"/>
                <w:szCs w:val="20"/>
              </w:rPr>
              <w:t>2401055000</w:t>
            </w:r>
          </w:p>
        </w:tc>
        <w:tc>
          <w:tcPr>
            <w:tcW w:w="1005" w:type="dxa"/>
            <w:shd w:val="clear" w:color="auto" w:fill="auto"/>
            <w:noWrap/>
            <w:vAlign w:val="bottom"/>
            <w:hideMark/>
          </w:tcPr>
          <w:p w:rsidRPr="0039686C" w:rsidR="0039686C" w:rsidP="0039686C" w:rsidRDefault="0039686C" w14:paraId="6603BCBD" w14:textId="77777777">
            <w:pPr>
              <w:widowControl/>
              <w:autoSpaceDE/>
              <w:autoSpaceDN/>
              <w:adjustRightInd/>
              <w:spacing w:after="0"/>
              <w:rPr>
                <w:color w:val="000000"/>
                <w:szCs w:val="20"/>
              </w:rPr>
            </w:pPr>
            <w:r w:rsidRPr="0039686C">
              <w:rPr>
                <w:color w:val="000000"/>
                <w:szCs w:val="20"/>
              </w:rPr>
              <w:t>107211</w:t>
            </w:r>
          </w:p>
        </w:tc>
        <w:tc>
          <w:tcPr>
            <w:tcW w:w="5400" w:type="dxa"/>
            <w:shd w:val="clear" w:color="auto" w:fill="auto"/>
            <w:noWrap/>
            <w:vAlign w:val="bottom"/>
            <w:hideMark/>
          </w:tcPr>
          <w:p w:rsidRPr="0039686C" w:rsidR="0039686C" w:rsidP="0039686C" w:rsidRDefault="0039686C" w14:paraId="386C9BB7" w14:textId="77777777">
            <w:pPr>
              <w:widowControl/>
              <w:autoSpaceDE/>
              <w:autoSpaceDN/>
              <w:adjustRightInd/>
              <w:spacing w:after="0"/>
              <w:rPr>
                <w:color w:val="000000"/>
                <w:szCs w:val="20"/>
              </w:rPr>
            </w:pPr>
            <w:r w:rsidRPr="0039686C">
              <w:rPr>
                <w:color w:val="000000"/>
                <w:szCs w:val="20"/>
              </w:rPr>
              <w:t xml:space="preserve">Ethylene glycol </w:t>
            </w:r>
          </w:p>
        </w:tc>
        <w:tc>
          <w:tcPr>
            <w:tcW w:w="1660" w:type="dxa"/>
            <w:shd w:val="clear" w:color="auto" w:fill="auto"/>
            <w:noWrap/>
            <w:vAlign w:val="bottom"/>
            <w:hideMark/>
          </w:tcPr>
          <w:p w:rsidRPr="0039686C" w:rsidR="0039686C" w:rsidP="0039686C" w:rsidRDefault="0039686C" w14:paraId="399E9B64" w14:textId="77777777">
            <w:pPr>
              <w:widowControl/>
              <w:autoSpaceDE/>
              <w:autoSpaceDN/>
              <w:adjustRightInd/>
              <w:spacing w:after="0"/>
              <w:jc w:val="right"/>
              <w:rPr>
                <w:color w:val="000000"/>
                <w:szCs w:val="20"/>
              </w:rPr>
            </w:pPr>
            <w:r w:rsidRPr="0039686C">
              <w:rPr>
                <w:color w:val="000000"/>
                <w:szCs w:val="20"/>
              </w:rPr>
              <w:t>0.0045</w:t>
            </w:r>
          </w:p>
        </w:tc>
      </w:tr>
      <w:tr w:rsidRPr="0039686C" w:rsidR="0039686C" w:rsidTr="008D3FAF" w14:paraId="02CD09C5" w14:textId="77777777">
        <w:trPr>
          <w:trHeight w:val="300"/>
          <w:jc w:val="center"/>
        </w:trPr>
        <w:tc>
          <w:tcPr>
            <w:tcW w:w="1216" w:type="dxa"/>
            <w:shd w:val="clear" w:color="auto" w:fill="auto"/>
            <w:noWrap/>
            <w:vAlign w:val="bottom"/>
            <w:hideMark/>
          </w:tcPr>
          <w:p w:rsidRPr="0039686C" w:rsidR="0039686C" w:rsidP="0039686C" w:rsidRDefault="0039686C" w14:paraId="0E0AD567" w14:textId="77777777">
            <w:pPr>
              <w:widowControl/>
              <w:autoSpaceDE/>
              <w:autoSpaceDN/>
              <w:adjustRightInd/>
              <w:spacing w:after="0"/>
              <w:rPr>
                <w:color w:val="000000"/>
                <w:szCs w:val="20"/>
              </w:rPr>
            </w:pPr>
            <w:r w:rsidRPr="0039686C">
              <w:rPr>
                <w:color w:val="000000"/>
                <w:szCs w:val="20"/>
              </w:rPr>
              <w:t>2401040000</w:t>
            </w:r>
          </w:p>
        </w:tc>
        <w:tc>
          <w:tcPr>
            <w:tcW w:w="1005" w:type="dxa"/>
            <w:shd w:val="clear" w:color="auto" w:fill="auto"/>
            <w:noWrap/>
            <w:vAlign w:val="bottom"/>
            <w:hideMark/>
          </w:tcPr>
          <w:p w:rsidRPr="0039686C" w:rsidR="0039686C" w:rsidP="0039686C" w:rsidRDefault="0039686C" w14:paraId="50A996A0" w14:textId="77777777">
            <w:pPr>
              <w:widowControl/>
              <w:autoSpaceDE/>
              <w:autoSpaceDN/>
              <w:adjustRightInd/>
              <w:spacing w:after="0"/>
              <w:rPr>
                <w:color w:val="000000"/>
                <w:szCs w:val="20"/>
              </w:rPr>
            </w:pPr>
            <w:r w:rsidRPr="0039686C">
              <w:rPr>
                <w:color w:val="000000"/>
                <w:szCs w:val="20"/>
              </w:rPr>
              <w:t>107211</w:t>
            </w:r>
          </w:p>
        </w:tc>
        <w:tc>
          <w:tcPr>
            <w:tcW w:w="5400" w:type="dxa"/>
            <w:shd w:val="clear" w:color="auto" w:fill="auto"/>
            <w:noWrap/>
            <w:vAlign w:val="bottom"/>
            <w:hideMark/>
          </w:tcPr>
          <w:p w:rsidRPr="0039686C" w:rsidR="0039686C" w:rsidP="0039686C" w:rsidRDefault="0039686C" w14:paraId="15045989" w14:textId="77777777">
            <w:pPr>
              <w:widowControl/>
              <w:autoSpaceDE/>
              <w:autoSpaceDN/>
              <w:adjustRightInd/>
              <w:spacing w:after="0"/>
              <w:rPr>
                <w:color w:val="000000"/>
                <w:szCs w:val="20"/>
              </w:rPr>
            </w:pPr>
            <w:r w:rsidRPr="0039686C">
              <w:rPr>
                <w:color w:val="000000"/>
                <w:szCs w:val="20"/>
              </w:rPr>
              <w:t xml:space="preserve">Ethylene glycol </w:t>
            </w:r>
          </w:p>
        </w:tc>
        <w:tc>
          <w:tcPr>
            <w:tcW w:w="1660" w:type="dxa"/>
            <w:shd w:val="clear" w:color="auto" w:fill="auto"/>
            <w:noWrap/>
            <w:vAlign w:val="bottom"/>
            <w:hideMark/>
          </w:tcPr>
          <w:p w:rsidRPr="0039686C" w:rsidR="0039686C" w:rsidP="0039686C" w:rsidRDefault="0039686C" w14:paraId="62EB9557" w14:textId="77777777">
            <w:pPr>
              <w:widowControl/>
              <w:autoSpaceDE/>
              <w:autoSpaceDN/>
              <w:adjustRightInd/>
              <w:spacing w:after="0"/>
              <w:jc w:val="right"/>
              <w:rPr>
                <w:color w:val="000000"/>
                <w:szCs w:val="20"/>
              </w:rPr>
            </w:pPr>
            <w:r w:rsidRPr="0039686C">
              <w:rPr>
                <w:color w:val="000000"/>
                <w:szCs w:val="20"/>
              </w:rPr>
              <w:t>0.0045</w:t>
            </w:r>
          </w:p>
        </w:tc>
      </w:tr>
      <w:tr w:rsidRPr="0039686C" w:rsidR="0039686C" w:rsidTr="008D3FAF" w14:paraId="4EB65569" w14:textId="77777777">
        <w:trPr>
          <w:trHeight w:val="300"/>
          <w:jc w:val="center"/>
        </w:trPr>
        <w:tc>
          <w:tcPr>
            <w:tcW w:w="1216" w:type="dxa"/>
            <w:shd w:val="clear" w:color="auto" w:fill="auto"/>
            <w:noWrap/>
            <w:vAlign w:val="bottom"/>
            <w:hideMark/>
          </w:tcPr>
          <w:p w:rsidRPr="0039686C" w:rsidR="0039686C" w:rsidP="0039686C" w:rsidRDefault="0039686C" w14:paraId="0EFC71E8" w14:textId="77777777">
            <w:pPr>
              <w:widowControl/>
              <w:autoSpaceDE/>
              <w:autoSpaceDN/>
              <w:adjustRightInd/>
              <w:spacing w:after="0"/>
              <w:rPr>
                <w:color w:val="000000"/>
                <w:szCs w:val="20"/>
              </w:rPr>
            </w:pPr>
            <w:r w:rsidRPr="0039686C">
              <w:rPr>
                <w:color w:val="000000"/>
                <w:szCs w:val="20"/>
              </w:rPr>
              <w:t>2401030000</w:t>
            </w:r>
          </w:p>
        </w:tc>
        <w:tc>
          <w:tcPr>
            <w:tcW w:w="1005" w:type="dxa"/>
            <w:shd w:val="clear" w:color="auto" w:fill="auto"/>
            <w:noWrap/>
            <w:vAlign w:val="bottom"/>
            <w:hideMark/>
          </w:tcPr>
          <w:p w:rsidRPr="0039686C" w:rsidR="0039686C" w:rsidP="0039686C" w:rsidRDefault="0039686C" w14:paraId="05AA92A0" w14:textId="77777777">
            <w:pPr>
              <w:widowControl/>
              <w:autoSpaceDE/>
              <w:autoSpaceDN/>
              <w:adjustRightInd/>
              <w:spacing w:after="0"/>
              <w:rPr>
                <w:color w:val="000000"/>
                <w:szCs w:val="20"/>
              </w:rPr>
            </w:pPr>
            <w:r w:rsidRPr="0039686C">
              <w:rPr>
                <w:color w:val="000000"/>
                <w:szCs w:val="20"/>
              </w:rPr>
              <w:t>107211</w:t>
            </w:r>
          </w:p>
        </w:tc>
        <w:tc>
          <w:tcPr>
            <w:tcW w:w="5400" w:type="dxa"/>
            <w:shd w:val="clear" w:color="auto" w:fill="auto"/>
            <w:noWrap/>
            <w:vAlign w:val="bottom"/>
            <w:hideMark/>
          </w:tcPr>
          <w:p w:rsidRPr="0039686C" w:rsidR="0039686C" w:rsidP="0039686C" w:rsidRDefault="0039686C" w14:paraId="7BC7B739" w14:textId="77777777">
            <w:pPr>
              <w:widowControl/>
              <w:autoSpaceDE/>
              <w:autoSpaceDN/>
              <w:adjustRightInd/>
              <w:spacing w:after="0"/>
              <w:rPr>
                <w:color w:val="000000"/>
                <w:szCs w:val="20"/>
              </w:rPr>
            </w:pPr>
            <w:r w:rsidRPr="0039686C">
              <w:rPr>
                <w:color w:val="000000"/>
                <w:szCs w:val="20"/>
              </w:rPr>
              <w:t xml:space="preserve">Ethylene glycol </w:t>
            </w:r>
          </w:p>
        </w:tc>
        <w:tc>
          <w:tcPr>
            <w:tcW w:w="1660" w:type="dxa"/>
            <w:shd w:val="clear" w:color="auto" w:fill="auto"/>
            <w:noWrap/>
            <w:vAlign w:val="bottom"/>
            <w:hideMark/>
          </w:tcPr>
          <w:p w:rsidRPr="0039686C" w:rsidR="0039686C" w:rsidP="0039686C" w:rsidRDefault="0039686C" w14:paraId="37CD0144" w14:textId="77777777">
            <w:pPr>
              <w:widowControl/>
              <w:autoSpaceDE/>
              <w:autoSpaceDN/>
              <w:adjustRightInd/>
              <w:spacing w:after="0"/>
              <w:jc w:val="right"/>
              <w:rPr>
                <w:color w:val="000000"/>
                <w:szCs w:val="20"/>
              </w:rPr>
            </w:pPr>
            <w:r w:rsidRPr="0039686C">
              <w:rPr>
                <w:color w:val="000000"/>
                <w:szCs w:val="20"/>
              </w:rPr>
              <w:t>0.0045</w:t>
            </w:r>
          </w:p>
        </w:tc>
      </w:tr>
      <w:tr w:rsidRPr="0039686C" w:rsidR="0039686C" w:rsidTr="008D3FAF" w14:paraId="6B12A554" w14:textId="77777777">
        <w:trPr>
          <w:trHeight w:val="300"/>
          <w:jc w:val="center"/>
        </w:trPr>
        <w:tc>
          <w:tcPr>
            <w:tcW w:w="1216" w:type="dxa"/>
            <w:shd w:val="clear" w:color="auto" w:fill="auto"/>
            <w:noWrap/>
            <w:vAlign w:val="bottom"/>
            <w:hideMark/>
          </w:tcPr>
          <w:p w:rsidRPr="0039686C" w:rsidR="0039686C" w:rsidP="0039686C" w:rsidRDefault="0039686C" w14:paraId="43F77077" w14:textId="77777777">
            <w:pPr>
              <w:widowControl/>
              <w:autoSpaceDE/>
              <w:autoSpaceDN/>
              <w:adjustRightInd/>
              <w:spacing w:after="0"/>
              <w:rPr>
                <w:color w:val="000000"/>
                <w:szCs w:val="20"/>
              </w:rPr>
            </w:pPr>
            <w:r w:rsidRPr="0039686C">
              <w:rPr>
                <w:color w:val="000000"/>
                <w:szCs w:val="20"/>
              </w:rPr>
              <w:t>2401025000</w:t>
            </w:r>
          </w:p>
        </w:tc>
        <w:tc>
          <w:tcPr>
            <w:tcW w:w="1005" w:type="dxa"/>
            <w:shd w:val="clear" w:color="auto" w:fill="auto"/>
            <w:noWrap/>
            <w:vAlign w:val="bottom"/>
            <w:hideMark/>
          </w:tcPr>
          <w:p w:rsidRPr="0039686C" w:rsidR="0039686C" w:rsidP="0039686C" w:rsidRDefault="0039686C" w14:paraId="06A25E79" w14:textId="77777777">
            <w:pPr>
              <w:widowControl/>
              <w:autoSpaceDE/>
              <w:autoSpaceDN/>
              <w:adjustRightInd/>
              <w:spacing w:after="0"/>
              <w:rPr>
                <w:color w:val="000000"/>
                <w:szCs w:val="20"/>
              </w:rPr>
            </w:pPr>
            <w:r w:rsidRPr="0039686C">
              <w:rPr>
                <w:color w:val="000000"/>
                <w:szCs w:val="20"/>
              </w:rPr>
              <w:t>107211</w:t>
            </w:r>
          </w:p>
        </w:tc>
        <w:tc>
          <w:tcPr>
            <w:tcW w:w="5400" w:type="dxa"/>
            <w:shd w:val="clear" w:color="auto" w:fill="auto"/>
            <w:noWrap/>
            <w:vAlign w:val="bottom"/>
            <w:hideMark/>
          </w:tcPr>
          <w:p w:rsidRPr="0039686C" w:rsidR="0039686C" w:rsidP="0039686C" w:rsidRDefault="0039686C" w14:paraId="1E0F083F" w14:textId="77777777">
            <w:pPr>
              <w:widowControl/>
              <w:autoSpaceDE/>
              <w:autoSpaceDN/>
              <w:adjustRightInd/>
              <w:spacing w:after="0"/>
              <w:rPr>
                <w:color w:val="000000"/>
                <w:szCs w:val="20"/>
              </w:rPr>
            </w:pPr>
            <w:r w:rsidRPr="0039686C">
              <w:rPr>
                <w:color w:val="000000"/>
                <w:szCs w:val="20"/>
              </w:rPr>
              <w:t xml:space="preserve">Ethylene glycol </w:t>
            </w:r>
          </w:p>
        </w:tc>
        <w:tc>
          <w:tcPr>
            <w:tcW w:w="1660" w:type="dxa"/>
            <w:shd w:val="clear" w:color="auto" w:fill="auto"/>
            <w:noWrap/>
            <w:vAlign w:val="bottom"/>
            <w:hideMark/>
          </w:tcPr>
          <w:p w:rsidRPr="0039686C" w:rsidR="0039686C" w:rsidP="0039686C" w:rsidRDefault="0039686C" w14:paraId="41BC2CE2" w14:textId="77777777">
            <w:pPr>
              <w:widowControl/>
              <w:autoSpaceDE/>
              <w:autoSpaceDN/>
              <w:adjustRightInd/>
              <w:spacing w:after="0"/>
              <w:jc w:val="right"/>
              <w:rPr>
                <w:color w:val="000000"/>
                <w:szCs w:val="20"/>
              </w:rPr>
            </w:pPr>
            <w:r w:rsidRPr="0039686C">
              <w:rPr>
                <w:color w:val="000000"/>
                <w:szCs w:val="20"/>
              </w:rPr>
              <w:t>0.0045</w:t>
            </w:r>
          </w:p>
        </w:tc>
      </w:tr>
      <w:tr w:rsidRPr="0039686C" w:rsidR="0039686C" w:rsidTr="008D3FAF" w14:paraId="1606E091" w14:textId="77777777">
        <w:trPr>
          <w:trHeight w:val="300"/>
          <w:jc w:val="center"/>
        </w:trPr>
        <w:tc>
          <w:tcPr>
            <w:tcW w:w="1216" w:type="dxa"/>
            <w:shd w:val="clear" w:color="auto" w:fill="auto"/>
            <w:noWrap/>
            <w:vAlign w:val="bottom"/>
            <w:hideMark/>
          </w:tcPr>
          <w:p w:rsidRPr="0039686C" w:rsidR="0039686C" w:rsidP="0039686C" w:rsidRDefault="0039686C" w14:paraId="455D6F71" w14:textId="77777777">
            <w:pPr>
              <w:widowControl/>
              <w:autoSpaceDE/>
              <w:autoSpaceDN/>
              <w:adjustRightInd/>
              <w:spacing w:after="0"/>
              <w:rPr>
                <w:color w:val="000000"/>
                <w:szCs w:val="20"/>
              </w:rPr>
            </w:pPr>
            <w:r w:rsidRPr="0039686C">
              <w:rPr>
                <w:color w:val="000000"/>
                <w:szCs w:val="20"/>
              </w:rPr>
              <w:t>2415000000</w:t>
            </w:r>
          </w:p>
        </w:tc>
        <w:tc>
          <w:tcPr>
            <w:tcW w:w="1005" w:type="dxa"/>
            <w:shd w:val="clear" w:color="auto" w:fill="auto"/>
            <w:noWrap/>
            <w:vAlign w:val="bottom"/>
            <w:hideMark/>
          </w:tcPr>
          <w:p w:rsidRPr="0039686C" w:rsidR="0039686C" w:rsidP="0039686C" w:rsidRDefault="0039686C" w14:paraId="2C89197E" w14:textId="77777777">
            <w:pPr>
              <w:widowControl/>
              <w:autoSpaceDE/>
              <w:autoSpaceDN/>
              <w:adjustRightInd/>
              <w:spacing w:after="0"/>
              <w:rPr>
                <w:color w:val="000000"/>
                <w:szCs w:val="20"/>
              </w:rPr>
            </w:pPr>
            <w:r w:rsidRPr="0039686C">
              <w:rPr>
                <w:color w:val="000000"/>
                <w:szCs w:val="20"/>
              </w:rPr>
              <w:t>110543</w:t>
            </w:r>
          </w:p>
        </w:tc>
        <w:tc>
          <w:tcPr>
            <w:tcW w:w="5400" w:type="dxa"/>
            <w:shd w:val="clear" w:color="auto" w:fill="auto"/>
            <w:noWrap/>
            <w:vAlign w:val="bottom"/>
            <w:hideMark/>
          </w:tcPr>
          <w:p w:rsidRPr="0039686C" w:rsidR="0039686C" w:rsidP="0039686C" w:rsidRDefault="0039686C" w14:paraId="22A3CFA4" w14:textId="77777777">
            <w:pPr>
              <w:widowControl/>
              <w:autoSpaceDE/>
              <w:autoSpaceDN/>
              <w:adjustRightInd/>
              <w:spacing w:after="0"/>
              <w:rPr>
                <w:color w:val="000000"/>
                <w:szCs w:val="20"/>
              </w:rPr>
            </w:pPr>
            <w:r w:rsidRPr="0039686C">
              <w:rPr>
                <w:color w:val="000000"/>
                <w:szCs w:val="20"/>
              </w:rPr>
              <w:t>N-hexane</w:t>
            </w:r>
          </w:p>
        </w:tc>
        <w:tc>
          <w:tcPr>
            <w:tcW w:w="1660" w:type="dxa"/>
            <w:shd w:val="clear" w:color="auto" w:fill="auto"/>
            <w:noWrap/>
            <w:vAlign w:val="bottom"/>
            <w:hideMark/>
          </w:tcPr>
          <w:p w:rsidRPr="0039686C" w:rsidR="0039686C" w:rsidP="0039686C" w:rsidRDefault="0039686C" w14:paraId="01618A64" w14:textId="77777777">
            <w:pPr>
              <w:widowControl/>
              <w:autoSpaceDE/>
              <w:autoSpaceDN/>
              <w:adjustRightInd/>
              <w:spacing w:after="0"/>
              <w:jc w:val="right"/>
              <w:rPr>
                <w:color w:val="000000"/>
                <w:szCs w:val="20"/>
              </w:rPr>
            </w:pPr>
            <w:r w:rsidRPr="0039686C">
              <w:rPr>
                <w:color w:val="000000"/>
                <w:szCs w:val="20"/>
              </w:rPr>
              <w:t>0.000057282</w:t>
            </w:r>
          </w:p>
        </w:tc>
      </w:tr>
      <w:tr w:rsidRPr="0039686C" w:rsidR="0039686C" w:rsidTr="008D3FAF" w14:paraId="1CB70C60" w14:textId="77777777">
        <w:trPr>
          <w:trHeight w:val="300"/>
          <w:jc w:val="center"/>
        </w:trPr>
        <w:tc>
          <w:tcPr>
            <w:tcW w:w="1216" w:type="dxa"/>
            <w:shd w:val="clear" w:color="auto" w:fill="auto"/>
            <w:noWrap/>
            <w:vAlign w:val="bottom"/>
            <w:hideMark/>
          </w:tcPr>
          <w:p w:rsidRPr="0039686C" w:rsidR="0039686C" w:rsidP="0039686C" w:rsidRDefault="0039686C" w14:paraId="20E1E409" w14:textId="77777777">
            <w:pPr>
              <w:widowControl/>
              <w:autoSpaceDE/>
              <w:autoSpaceDN/>
              <w:adjustRightInd/>
              <w:spacing w:after="0"/>
              <w:rPr>
                <w:color w:val="000000"/>
                <w:szCs w:val="20"/>
              </w:rPr>
            </w:pPr>
            <w:r w:rsidRPr="0039686C">
              <w:rPr>
                <w:color w:val="000000"/>
                <w:szCs w:val="20"/>
              </w:rPr>
              <w:t>2415000000</w:t>
            </w:r>
          </w:p>
        </w:tc>
        <w:tc>
          <w:tcPr>
            <w:tcW w:w="1005" w:type="dxa"/>
            <w:shd w:val="clear" w:color="auto" w:fill="auto"/>
            <w:noWrap/>
            <w:vAlign w:val="bottom"/>
            <w:hideMark/>
          </w:tcPr>
          <w:p w:rsidRPr="0039686C" w:rsidR="0039686C" w:rsidP="0039686C" w:rsidRDefault="0039686C" w14:paraId="14F5E595" w14:textId="77777777">
            <w:pPr>
              <w:widowControl/>
              <w:autoSpaceDE/>
              <w:autoSpaceDN/>
              <w:adjustRightInd/>
              <w:spacing w:after="0"/>
              <w:rPr>
                <w:color w:val="000000"/>
                <w:szCs w:val="20"/>
              </w:rPr>
            </w:pPr>
            <w:r w:rsidRPr="0039686C">
              <w:rPr>
                <w:color w:val="000000"/>
                <w:szCs w:val="20"/>
              </w:rPr>
              <w:t>111773</w:t>
            </w:r>
          </w:p>
        </w:tc>
        <w:tc>
          <w:tcPr>
            <w:tcW w:w="5400" w:type="dxa"/>
            <w:shd w:val="clear" w:color="auto" w:fill="auto"/>
            <w:noWrap/>
            <w:vAlign w:val="bottom"/>
            <w:hideMark/>
          </w:tcPr>
          <w:p w:rsidRPr="0039686C" w:rsidR="0039686C" w:rsidP="0039686C" w:rsidRDefault="0039686C" w14:paraId="387538B8" w14:textId="77777777">
            <w:pPr>
              <w:widowControl/>
              <w:autoSpaceDE/>
              <w:autoSpaceDN/>
              <w:adjustRightInd/>
              <w:spacing w:after="0"/>
              <w:rPr>
                <w:color w:val="000000"/>
                <w:szCs w:val="20"/>
              </w:rPr>
            </w:pPr>
            <w:r w:rsidRPr="0039686C">
              <w:rPr>
                <w:color w:val="000000"/>
                <w:szCs w:val="20"/>
              </w:rPr>
              <w:t xml:space="preserve">Methyl </w:t>
            </w:r>
            <w:proofErr w:type="spellStart"/>
            <w:r w:rsidRPr="0039686C">
              <w:rPr>
                <w:color w:val="000000"/>
                <w:szCs w:val="20"/>
              </w:rPr>
              <w:t>carbitol</w:t>
            </w:r>
            <w:proofErr w:type="spellEnd"/>
            <w:r w:rsidRPr="0039686C">
              <w:rPr>
                <w:color w:val="000000"/>
                <w:szCs w:val="20"/>
              </w:rPr>
              <w:t xml:space="preserve"> (2-(2-methoxyethoxy)ethanol) (</w:t>
            </w:r>
            <w:proofErr w:type="spellStart"/>
            <w:r w:rsidRPr="0039686C">
              <w:rPr>
                <w:color w:val="000000"/>
                <w:szCs w:val="20"/>
              </w:rPr>
              <w:t>degme</w:t>
            </w:r>
            <w:proofErr w:type="spellEnd"/>
            <w:r w:rsidRPr="0039686C">
              <w:rPr>
                <w:color w:val="000000"/>
                <w:szCs w:val="20"/>
              </w:rPr>
              <w:t>)</w:t>
            </w:r>
          </w:p>
        </w:tc>
        <w:tc>
          <w:tcPr>
            <w:tcW w:w="1660" w:type="dxa"/>
            <w:shd w:val="clear" w:color="auto" w:fill="auto"/>
            <w:noWrap/>
            <w:vAlign w:val="bottom"/>
            <w:hideMark/>
          </w:tcPr>
          <w:p w:rsidRPr="0039686C" w:rsidR="0039686C" w:rsidP="0039686C" w:rsidRDefault="0039686C" w14:paraId="040DB3CA" w14:textId="77777777">
            <w:pPr>
              <w:widowControl/>
              <w:autoSpaceDE/>
              <w:autoSpaceDN/>
              <w:adjustRightInd/>
              <w:spacing w:after="0"/>
              <w:jc w:val="right"/>
              <w:rPr>
                <w:color w:val="000000"/>
                <w:szCs w:val="20"/>
              </w:rPr>
            </w:pPr>
            <w:r w:rsidRPr="0039686C">
              <w:rPr>
                <w:color w:val="000000"/>
                <w:szCs w:val="20"/>
              </w:rPr>
              <w:t>0.019346982</w:t>
            </w:r>
          </w:p>
        </w:tc>
      </w:tr>
      <w:tr w:rsidRPr="0039686C" w:rsidR="0039686C" w:rsidTr="008D3FAF" w14:paraId="54EA090D" w14:textId="77777777">
        <w:trPr>
          <w:trHeight w:val="300"/>
          <w:jc w:val="center"/>
        </w:trPr>
        <w:tc>
          <w:tcPr>
            <w:tcW w:w="1216" w:type="dxa"/>
            <w:shd w:val="clear" w:color="auto" w:fill="auto"/>
            <w:noWrap/>
            <w:vAlign w:val="bottom"/>
            <w:hideMark/>
          </w:tcPr>
          <w:p w:rsidRPr="0039686C" w:rsidR="0039686C" w:rsidP="0039686C" w:rsidRDefault="0039686C" w14:paraId="356276FF" w14:textId="77777777">
            <w:pPr>
              <w:widowControl/>
              <w:autoSpaceDE/>
              <w:autoSpaceDN/>
              <w:adjustRightInd/>
              <w:spacing w:after="0"/>
              <w:rPr>
                <w:color w:val="000000"/>
                <w:szCs w:val="20"/>
              </w:rPr>
            </w:pPr>
            <w:r w:rsidRPr="0039686C">
              <w:rPr>
                <w:color w:val="000000"/>
                <w:szCs w:val="20"/>
              </w:rPr>
              <w:t>2415000000</w:t>
            </w:r>
          </w:p>
        </w:tc>
        <w:tc>
          <w:tcPr>
            <w:tcW w:w="1005" w:type="dxa"/>
            <w:shd w:val="clear" w:color="auto" w:fill="auto"/>
            <w:noWrap/>
            <w:vAlign w:val="bottom"/>
            <w:hideMark/>
          </w:tcPr>
          <w:p w:rsidRPr="0039686C" w:rsidR="0039686C" w:rsidP="0039686C" w:rsidRDefault="0039686C" w14:paraId="1D7BF05A" w14:textId="77777777">
            <w:pPr>
              <w:widowControl/>
              <w:autoSpaceDE/>
              <w:autoSpaceDN/>
              <w:adjustRightInd/>
              <w:spacing w:after="0"/>
              <w:rPr>
                <w:color w:val="000000"/>
                <w:szCs w:val="20"/>
              </w:rPr>
            </w:pPr>
            <w:r w:rsidRPr="0039686C">
              <w:rPr>
                <w:color w:val="000000"/>
                <w:szCs w:val="20"/>
              </w:rPr>
              <w:t>112345</w:t>
            </w:r>
          </w:p>
        </w:tc>
        <w:tc>
          <w:tcPr>
            <w:tcW w:w="5400" w:type="dxa"/>
            <w:shd w:val="clear" w:color="auto" w:fill="auto"/>
            <w:noWrap/>
            <w:vAlign w:val="bottom"/>
            <w:hideMark/>
          </w:tcPr>
          <w:p w:rsidRPr="0039686C" w:rsidR="0039686C" w:rsidP="0039686C" w:rsidRDefault="0039686C" w14:paraId="36C06CC3" w14:textId="77777777">
            <w:pPr>
              <w:widowControl/>
              <w:autoSpaceDE/>
              <w:autoSpaceDN/>
              <w:adjustRightInd/>
              <w:spacing w:after="0"/>
              <w:rPr>
                <w:color w:val="000000"/>
                <w:szCs w:val="20"/>
              </w:rPr>
            </w:pPr>
            <w:r w:rsidRPr="0039686C">
              <w:rPr>
                <w:color w:val="000000"/>
                <w:szCs w:val="20"/>
              </w:rPr>
              <w:t xml:space="preserve">2-(2-butoxyethoxy)ethanol  (butyl </w:t>
            </w:r>
            <w:proofErr w:type="spellStart"/>
            <w:r w:rsidRPr="0039686C">
              <w:rPr>
                <w:color w:val="000000"/>
                <w:szCs w:val="20"/>
              </w:rPr>
              <w:t>carbitol</w:t>
            </w:r>
            <w:proofErr w:type="spellEnd"/>
            <w:r w:rsidRPr="0039686C">
              <w:rPr>
                <w:color w:val="000000"/>
                <w:szCs w:val="20"/>
              </w:rPr>
              <w:t>)</w:t>
            </w:r>
          </w:p>
        </w:tc>
        <w:tc>
          <w:tcPr>
            <w:tcW w:w="1660" w:type="dxa"/>
            <w:shd w:val="clear" w:color="auto" w:fill="auto"/>
            <w:noWrap/>
            <w:vAlign w:val="bottom"/>
            <w:hideMark/>
          </w:tcPr>
          <w:p w:rsidRPr="0039686C" w:rsidR="0039686C" w:rsidP="0039686C" w:rsidRDefault="0039686C" w14:paraId="0F1933EF" w14:textId="77777777">
            <w:pPr>
              <w:widowControl/>
              <w:autoSpaceDE/>
              <w:autoSpaceDN/>
              <w:adjustRightInd/>
              <w:spacing w:after="0"/>
              <w:jc w:val="right"/>
              <w:rPr>
                <w:color w:val="000000"/>
                <w:szCs w:val="20"/>
              </w:rPr>
            </w:pPr>
            <w:r w:rsidRPr="0039686C">
              <w:rPr>
                <w:color w:val="000000"/>
                <w:szCs w:val="20"/>
              </w:rPr>
              <w:t>0.03330946</w:t>
            </w:r>
          </w:p>
        </w:tc>
      </w:tr>
      <w:tr w:rsidRPr="0039686C" w:rsidR="0039686C" w:rsidTr="008D3FAF" w14:paraId="19AF2019" w14:textId="77777777">
        <w:trPr>
          <w:trHeight w:val="300"/>
          <w:jc w:val="center"/>
        </w:trPr>
        <w:tc>
          <w:tcPr>
            <w:tcW w:w="1216" w:type="dxa"/>
            <w:shd w:val="clear" w:color="auto" w:fill="auto"/>
            <w:noWrap/>
            <w:vAlign w:val="bottom"/>
            <w:hideMark/>
          </w:tcPr>
          <w:p w:rsidRPr="0039686C" w:rsidR="0039686C" w:rsidP="0039686C" w:rsidRDefault="0039686C" w14:paraId="316A1E87" w14:textId="77777777">
            <w:pPr>
              <w:widowControl/>
              <w:autoSpaceDE/>
              <w:autoSpaceDN/>
              <w:adjustRightInd/>
              <w:spacing w:after="0"/>
              <w:rPr>
                <w:color w:val="000000"/>
                <w:szCs w:val="20"/>
              </w:rPr>
            </w:pPr>
            <w:r w:rsidRPr="0039686C">
              <w:rPr>
                <w:color w:val="000000"/>
                <w:szCs w:val="20"/>
              </w:rPr>
              <w:t>2415000000</w:t>
            </w:r>
          </w:p>
        </w:tc>
        <w:tc>
          <w:tcPr>
            <w:tcW w:w="1005" w:type="dxa"/>
            <w:shd w:val="clear" w:color="auto" w:fill="auto"/>
            <w:noWrap/>
            <w:vAlign w:val="bottom"/>
            <w:hideMark/>
          </w:tcPr>
          <w:p w:rsidRPr="0039686C" w:rsidR="0039686C" w:rsidP="0039686C" w:rsidRDefault="0039686C" w14:paraId="4F21DC9C" w14:textId="77777777">
            <w:pPr>
              <w:widowControl/>
              <w:autoSpaceDE/>
              <w:autoSpaceDN/>
              <w:adjustRightInd/>
              <w:spacing w:after="0"/>
              <w:rPr>
                <w:color w:val="000000"/>
                <w:szCs w:val="20"/>
              </w:rPr>
            </w:pPr>
            <w:r w:rsidRPr="0039686C">
              <w:rPr>
                <w:color w:val="000000"/>
                <w:szCs w:val="20"/>
              </w:rPr>
              <w:t>127184</w:t>
            </w:r>
          </w:p>
        </w:tc>
        <w:tc>
          <w:tcPr>
            <w:tcW w:w="5400" w:type="dxa"/>
            <w:shd w:val="clear" w:color="auto" w:fill="auto"/>
            <w:noWrap/>
            <w:vAlign w:val="bottom"/>
            <w:hideMark/>
          </w:tcPr>
          <w:p w:rsidRPr="0039686C" w:rsidR="0039686C" w:rsidP="0039686C" w:rsidRDefault="0039686C" w14:paraId="61193605" w14:textId="77777777">
            <w:pPr>
              <w:widowControl/>
              <w:autoSpaceDE/>
              <w:autoSpaceDN/>
              <w:adjustRightInd/>
              <w:spacing w:after="0"/>
              <w:rPr>
                <w:color w:val="000000"/>
                <w:szCs w:val="20"/>
              </w:rPr>
            </w:pPr>
            <w:proofErr w:type="spellStart"/>
            <w:r w:rsidRPr="0039686C">
              <w:rPr>
                <w:color w:val="000000"/>
                <w:szCs w:val="20"/>
              </w:rPr>
              <w:t>Perchloroethylene</w:t>
            </w:r>
            <w:proofErr w:type="spellEnd"/>
            <w:r w:rsidRPr="0039686C">
              <w:rPr>
                <w:color w:val="000000"/>
                <w:szCs w:val="20"/>
              </w:rPr>
              <w:t xml:space="preserve"> (Tetrachloroethylene)</w:t>
            </w:r>
          </w:p>
        </w:tc>
        <w:tc>
          <w:tcPr>
            <w:tcW w:w="1660" w:type="dxa"/>
            <w:shd w:val="clear" w:color="auto" w:fill="auto"/>
            <w:noWrap/>
            <w:vAlign w:val="bottom"/>
            <w:hideMark/>
          </w:tcPr>
          <w:p w:rsidRPr="0039686C" w:rsidR="0039686C" w:rsidP="0039686C" w:rsidRDefault="0039686C" w14:paraId="1F3A467E" w14:textId="77777777">
            <w:pPr>
              <w:widowControl/>
              <w:autoSpaceDE/>
              <w:autoSpaceDN/>
              <w:adjustRightInd/>
              <w:spacing w:after="0"/>
              <w:jc w:val="right"/>
              <w:rPr>
                <w:color w:val="000000"/>
                <w:szCs w:val="20"/>
              </w:rPr>
            </w:pPr>
            <w:r w:rsidRPr="0039686C">
              <w:rPr>
                <w:color w:val="000000"/>
                <w:szCs w:val="20"/>
              </w:rPr>
              <w:t>0.010597163</w:t>
            </w:r>
          </w:p>
        </w:tc>
      </w:tr>
      <w:tr w:rsidRPr="0039686C" w:rsidR="0039686C" w:rsidTr="008D3FAF" w14:paraId="5E9C6A04" w14:textId="77777777">
        <w:trPr>
          <w:trHeight w:val="300"/>
          <w:jc w:val="center"/>
        </w:trPr>
        <w:tc>
          <w:tcPr>
            <w:tcW w:w="1216" w:type="dxa"/>
            <w:shd w:val="clear" w:color="auto" w:fill="auto"/>
            <w:noWrap/>
            <w:vAlign w:val="bottom"/>
            <w:hideMark/>
          </w:tcPr>
          <w:p w:rsidRPr="0039686C" w:rsidR="0039686C" w:rsidP="0039686C" w:rsidRDefault="0039686C" w14:paraId="6E6F2E21" w14:textId="77777777">
            <w:pPr>
              <w:widowControl/>
              <w:autoSpaceDE/>
              <w:autoSpaceDN/>
              <w:adjustRightInd/>
              <w:spacing w:after="0"/>
              <w:rPr>
                <w:color w:val="000000"/>
                <w:szCs w:val="20"/>
              </w:rPr>
            </w:pPr>
            <w:r w:rsidRPr="0039686C">
              <w:rPr>
                <w:color w:val="000000"/>
                <w:szCs w:val="20"/>
              </w:rPr>
              <w:t>2415000000</w:t>
            </w:r>
          </w:p>
        </w:tc>
        <w:tc>
          <w:tcPr>
            <w:tcW w:w="1005" w:type="dxa"/>
            <w:shd w:val="clear" w:color="auto" w:fill="auto"/>
            <w:noWrap/>
            <w:vAlign w:val="bottom"/>
            <w:hideMark/>
          </w:tcPr>
          <w:p w:rsidRPr="0039686C" w:rsidR="0039686C" w:rsidP="0039686C" w:rsidRDefault="0039686C" w14:paraId="3A499A08" w14:textId="77777777">
            <w:pPr>
              <w:widowControl/>
              <w:autoSpaceDE/>
              <w:autoSpaceDN/>
              <w:adjustRightInd/>
              <w:spacing w:after="0"/>
              <w:rPr>
                <w:color w:val="000000"/>
                <w:szCs w:val="20"/>
              </w:rPr>
            </w:pPr>
            <w:r w:rsidRPr="0039686C">
              <w:rPr>
                <w:color w:val="000000"/>
                <w:szCs w:val="20"/>
              </w:rPr>
              <w:t>1330207</w:t>
            </w:r>
          </w:p>
        </w:tc>
        <w:tc>
          <w:tcPr>
            <w:tcW w:w="5400" w:type="dxa"/>
            <w:shd w:val="clear" w:color="auto" w:fill="auto"/>
            <w:noWrap/>
            <w:vAlign w:val="bottom"/>
            <w:hideMark/>
          </w:tcPr>
          <w:p w:rsidRPr="0039686C" w:rsidR="0039686C" w:rsidP="0039686C" w:rsidRDefault="0039686C" w14:paraId="34A6EA11" w14:textId="77777777">
            <w:pPr>
              <w:widowControl/>
              <w:autoSpaceDE/>
              <w:autoSpaceDN/>
              <w:adjustRightInd/>
              <w:spacing w:after="0"/>
              <w:rPr>
                <w:color w:val="000000"/>
                <w:szCs w:val="20"/>
              </w:rPr>
            </w:pPr>
            <w:r w:rsidRPr="0039686C">
              <w:rPr>
                <w:color w:val="000000"/>
                <w:szCs w:val="20"/>
              </w:rPr>
              <w:t>Xylenes (Mixed Isomers)</w:t>
            </w:r>
          </w:p>
        </w:tc>
        <w:tc>
          <w:tcPr>
            <w:tcW w:w="1660" w:type="dxa"/>
            <w:shd w:val="clear" w:color="auto" w:fill="auto"/>
            <w:noWrap/>
            <w:vAlign w:val="bottom"/>
            <w:hideMark/>
          </w:tcPr>
          <w:p w:rsidRPr="0039686C" w:rsidR="0039686C" w:rsidP="0039686C" w:rsidRDefault="0039686C" w14:paraId="026E5AC2" w14:textId="77777777">
            <w:pPr>
              <w:widowControl/>
              <w:autoSpaceDE/>
              <w:autoSpaceDN/>
              <w:adjustRightInd/>
              <w:spacing w:after="0"/>
              <w:jc w:val="right"/>
              <w:rPr>
                <w:color w:val="000000"/>
                <w:szCs w:val="20"/>
              </w:rPr>
            </w:pPr>
            <w:r w:rsidRPr="0039686C">
              <w:rPr>
                <w:color w:val="000000"/>
                <w:szCs w:val="20"/>
              </w:rPr>
              <w:t>0.087841886</w:t>
            </w:r>
          </w:p>
        </w:tc>
      </w:tr>
      <w:tr w:rsidRPr="0039686C" w:rsidR="0039686C" w:rsidTr="008D3FAF" w14:paraId="325DC38C" w14:textId="77777777">
        <w:trPr>
          <w:trHeight w:val="300"/>
          <w:jc w:val="center"/>
        </w:trPr>
        <w:tc>
          <w:tcPr>
            <w:tcW w:w="1216" w:type="dxa"/>
            <w:shd w:val="clear" w:color="auto" w:fill="auto"/>
            <w:noWrap/>
            <w:vAlign w:val="bottom"/>
            <w:hideMark/>
          </w:tcPr>
          <w:p w:rsidRPr="0039686C" w:rsidR="0039686C" w:rsidP="0039686C" w:rsidRDefault="0039686C" w14:paraId="319BF55F" w14:textId="77777777">
            <w:pPr>
              <w:widowControl/>
              <w:autoSpaceDE/>
              <w:autoSpaceDN/>
              <w:adjustRightInd/>
              <w:spacing w:after="0"/>
              <w:rPr>
                <w:color w:val="000000"/>
                <w:szCs w:val="20"/>
              </w:rPr>
            </w:pPr>
            <w:r w:rsidRPr="0039686C">
              <w:rPr>
                <w:color w:val="000000"/>
                <w:szCs w:val="20"/>
              </w:rPr>
              <w:t>2415000000</w:t>
            </w:r>
          </w:p>
        </w:tc>
        <w:tc>
          <w:tcPr>
            <w:tcW w:w="1005" w:type="dxa"/>
            <w:shd w:val="clear" w:color="auto" w:fill="auto"/>
            <w:noWrap/>
            <w:vAlign w:val="bottom"/>
            <w:hideMark/>
          </w:tcPr>
          <w:p w:rsidRPr="0039686C" w:rsidR="0039686C" w:rsidP="0039686C" w:rsidRDefault="0039686C" w14:paraId="472106CB" w14:textId="77777777">
            <w:pPr>
              <w:widowControl/>
              <w:autoSpaceDE/>
              <w:autoSpaceDN/>
              <w:adjustRightInd/>
              <w:spacing w:after="0"/>
              <w:rPr>
                <w:color w:val="000000"/>
                <w:szCs w:val="20"/>
              </w:rPr>
            </w:pPr>
            <w:r w:rsidRPr="0039686C">
              <w:rPr>
                <w:color w:val="000000"/>
                <w:szCs w:val="20"/>
              </w:rPr>
              <w:t>67561</w:t>
            </w:r>
          </w:p>
        </w:tc>
        <w:tc>
          <w:tcPr>
            <w:tcW w:w="5400" w:type="dxa"/>
            <w:shd w:val="clear" w:color="auto" w:fill="auto"/>
            <w:noWrap/>
            <w:vAlign w:val="bottom"/>
            <w:hideMark/>
          </w:tcPr>
          <w:p w:rsidRPr="0039686C" w:rsidR="0039686C" w:rsidP="0039686C" w:rsidRDefault="0039686C" w14:paraId="590E65F2" w14:textId="77777777">
            <w:pPr>
              <w:widowControl/>
              <w:autoSpaceDE/>
              <w:autoSpaceDN/>
              <w:adjustRightInd/>
              <w:spacing w:after="0"/>
              <w:rPr>
                <w:color w:val="000000"/>
                <w:szCs w:val="20"/>
              </w:rPr>
            </w:pPr>
            <w:r w:rsidRPr="0039686C">
              <w:rPr>
                <w:color w:val="000000"/>
                <w:szCs w:val="20"/>
              </w:rPr>
              <w:t>Methyl alcohol (methanol)</w:t>
            </w:r>
          </w:p>
        </w:tc>
        <w:tc>
          <w:tcPr>
            <w:tcW w:w="1660" w:type="dxa"/>
            <w:shd w:val="clear" w:color="auto" w:fill="auto"/>
            <w:noWrap/>
            <w:vAlign w:val="bottom"/>
            <w:hideMark/>
          </w:tcPr>
          <w:p w:rsidRPr="0039686C" w:rsidR="0039686C" w:rsidP="0039686C" w:rsidRDefault="0039686C" w14:paraId="1869EAB4" w14:textId="77777777">
            <w:pPr>
              <w:widowControl/>
              <w:autoSpaceDE/>
              <w:autoSpaceDN/>
              <w:adjustRightInd/>
              <w:spacing w:after="0"/>
              <w:jc w:val="right"/>
              <w:rPr>
                <w:color w:val="000000"/>
                <w:szCs w:val="20"/>
              </w:rPr>
            </w:pPr>
            <w:r w:rsidRPr="0039686C">
              <w:rPr>
                <w:color w:val="000000"/>
                <w:szCs w:val="20"/>
              </w:rPr>
              <w:t>0.050236279</w:t>
            </w:r>
          </w:p>
        </w:tc>
      </w:tr>
      <w:tr w:rsidRPr="0039686C" w:rsidR="0039686C" w:rsidTr="008D3FAF" w14:paraId="11A602B5" w14:textId="77777777">
        <w:trPr>
          <w:trHeight w:val="300"/>
          <w:jc w:val="center"/>
        </w:trPr>
        <w:tc>
          <w:tcPr>
            <w:tcW w:w="1216" w:type="dxa"/>
            <w:shd w:val="clear" w:color="auto" w:fill="auto"/>
            <w:noWrap/>
            <w:vAlign w:val="bottom"/>
            <w:hideMark/>
          </w:tcPr>
          <w:p w:rsidRPr="0039686C" w:rsidR="0039686C" w:rsidP="0039686C" w:rsidRDefault="0039686C" w14:paraId="5223A8A0" w14:textId="77777777">
            <w:pPr>
              <w:widowControl/>
              <w:autoSpaceDE/>
              <w:autoSpaceDN/>
              <w:adjustRightInd/>
              <w:spacing w:after="0"/>
              <w:rPr>
                <w:color w:val="000000"/>
                <w:szCs w:val="20"/>
              </w:rPr>
            </w:pPr>
            <w:r w:rsidRPr="0039686C">
              <w:rPr>
                <w:color w:val="000000"/>
                <w:szCs w:val="20"/>
              </w:rPr>
              <w:t>2415000000</w:t>
            </w:r>
          </w:p>
        </w:tc>
        <w:tc>
          <w:tcPr>
            <w:tcW w:w="1005" w:type="dxa"/>
            <w:shd w:val="clear" w:color="auto" w:fill="auto"/>
            <w:noWrap/>
            <w:vAlign w:val="bottom"/>
            <w:hideMark/>
          </w:tcPr>
          <w:p w:rsidRPr="0039686C" w:rsidR="0039686C" w:rsidP="0039686C" w:rsidRDefault="0039686C" w14:paraId="3D08E901" w14:textId="77777777">
            <w:pPr>
              <w:widowControl/>
              <w:autoSpaceDE/>
              <w:autoSpaceDN/>
              <w:adjustRightInd/>
              <w:spacing w:after="0"/>
              <w:rPr>
                <w:color w:val="000000"/>
                <w:szCs w:val="20"/>
              </w:rPr>
            </w:pPr>
            <w:r w:rsidRPr="0039686C">
              <w:rPr>
                <w:color w:val="000000"/>
                <w:szCs w:val="20"/>
              </w:rPr>
              <w:t>71432</w:t>
            </w:r>
          </w:p>
        </w:tc>
        <w:tc>
          <w:tcPr>
            <w:tcW w:w="5400" w:type="dxa"/>
            <w:shd w:val="clear" w:color="auto" w:fill="auto"/>
            <w:noWrap/>
            <w:vAlign w:val="bottom"/>
            <w:hideMark/>
          </w:tcPr>
          <w:p w:rsidRPr="0039686C" w:rsidR="0039686C" w:rsidP="0039686C" w:rsidRDefault="0039686C" w14:paraId="19DF8DE7" w14:textId="77777777">
            <w:pPr>
              <w:widowControl/>
              <w:autoSpaceDE/>
              <w:autoSpaceDN/>
              <w:adjustRightInd/>
              <w:spacing w:after="0"/>
              <w:rPr>
                <w:color w:val="000000"/>
                <w:szCs w:val="20"/>
              </w:rPr>
            </w:pPr>
            <w:r w:rsidRPr="0039686C">
              <w:rPr>
                <w:color w:val="000000"/>
                <w:szCs w:val="20"/>
              </w:rPr>
              <w:t>Benzene</w:t>
            </w:r>
          </w:p>
        </w:tc>
        <w:tc>
          <w:tcPr>
            <w:tcW w:w="1660" w:type="dxa"/>
            <w:shd w:val="clear" w:color="auto" w:fill="auto"/>
            <w:noWrap/>
            <w:vAlign w:val="bottom"/>
            <w:hideMark/>
          </w:tcPr>
          <w:p w:rsidRPr="0039686C" w:rsidR="0039686C" w:rsidP="0039686C" w:rsidRDefault="0039686C" w14:paraId="305395C9" w14:textId="77777777">
            <w:pPr>
              <w:widowControl/>
              <w:autoSpaceDE/>
              <w:autoSpaceDN/>
              <w:adjustRightInd/>
              <w:spacing w:after="0"/>
              <w:jc w:val="right"/>
              <w:rPr>
                <w:color w:val="000000"/>
                <w:szCs w:val="20"/>
              </w:rPr>
            </w:pPr>
            <w:r w:rsidRPr="0039686C">
              <w:rPr>
                <w:color w:val="000000"/>
                <w:szCs w:val="20"/>
              </w:rPr>
              <w:t>0.001432049</w:t>
            </w:r>
          </w:p>
        </w:tc>
      </w:tr>
      <w:tr w:rsidRPr="0039686C" w:rsidR="0039686C" w:rsidTr="008D3FAF" w14:paraId="3B38B396" w14:textId="77777777">
        <w:trPr>
          <w:trHeight w:val="300"/>
          <w:jc w:val="center"/>
        </w:trPr>
        <w:tc>
          <w:tcPr>
            <w:tcW w:w="1216" w:type="dxa"/>
            <w:shd w:val="clear" w:color="auto" w:fill="auto"/>
            <w:noWrap/>
            <w:vAlign w:val="bottom"/>
            <w:hideMark/>
          </w:tcPr>
          <w:p w:rsidRPr="0039686C" w:rsidR="0039686C" w:rsidP="0039686C" w:rsidRDefault="0039686C" w14:paraId="28C2A68F" w14:textId="77777777">
            <w:pPr>
              <w:widowControl/>
              <w:autoSpaceDE/>
              <w:autoSpaceDN/>
              <w:adjustRightInd/>
              <w:spacing w:after="0"/>
              <w:rPr>
                <w:color w:val="000000"/>
                <w:szCs w:val="20"/>
              </w:rPr>
            </w:pPr>
            <w:r w:rsidRPr="0039686C">
              <w:rPr>
                <w:color w:val="000000"/>
                <w:szCs w:val="20"/>
              </w:rPr>
              <w:t>2415000000</w:t>
            </w:r>
          </w:p>
        </w:tc>
        <w:tc>
          <w:tcPr>
            <w:tcW w:w="1005" w:type="dxa"/>
            <w:shd w:val="clear" w:color="auto" w:fill="auto"/>
            <w:noWrap/>
            <w:vAlign w:val="bottom"/>
            <w:hideMark/>
          </w:tcPr>
          <w:p w:rsidRPr="0039686C" w:rsidR="0039686C" w:rsidP="0039686C" w:rsidRDefault="0039686C" w14:paraId="4E7C7665" w14:textId="77777777">
            <w:pPr>
              <w:widowControl/>
              <w:autoSpaceDE/>
              <w:autoSpaceDN/>
              <w:adjustRightInd/>
              <w:spacing w:after="0"/>
              <w:rPr>
                <w:color w:val="000000"/>
                <w:szCs w:val="20"/>
              </w:rPr>
            </w:pPr>
            <w:r w:rsidRPr="0039686C">
              <w:rPr>
                <w:color w:val="000000"/>
                <w:szCs w:val="20"/>
              </w:rPr>
              <w:t>71556</w:t>
            </w:r>
          </w:p>
        </w:tc>
        <w:tc>
          <w:tcPr>
            <w:tcW w:w="5400" w:type="dxa"/>
            <w:shd w:val="clear" w:color="auto" w:fill="auto"/>
            <w:noWrap/>
            <w:vAlign w:val="bottom"/>
            <w:hideMark/>
          </w:tcPr>
          <w:p w:rsidRPr="0039686C" w:rsidR="0039686C" w:rsidP="0039686C" w:rsidRDefault="0039686C" w14:paraId="17D6CE3F" w14:textId="77777777">
            <w:pPr>
              <w:widowControl/>
              <w:autoSpaceDE/>
              <w:autoSpaceDN/>
              <w:adjustRightInd/>
              <w:spacing w:after="0"/>
              <w:rPr>
                <w:color w:val="000000"/>
                <w:szCs w:val="20"/>
              </w:rPr>
            </w:pPr>
            <w:r w:rsidRPr="0039686C">
              <w:rPr>
                <w:color w:val="000000"/>
                <w:szCs w:val="20"/>
              </w:rPr>
              <w:t>1,1,1-trichloroethane</w:t>
            </w:r>
          </w:p>
        </w:tc>
        <w:tc>
          <w:tcPr>
            <w:tcW w:w="1660" w:type="dxa"/>
            <w:shd w:val="clear" w:color="auto" w:fill="auto"/>
            <w:noWrap/>
            <w:vAlign w:val="bottom"/>
            <w:hideMark/>
          </w:tcPr>
          <w:p w:rsidRPr="0039686C" w:rsidR="0039686C" w:rsidP="0039686C" w:rsidRDefault="0039686C" w14:paraId="26B2FA4A" w14:textId="77777777">
            <w:pPr>
              <w:widowControl/>
              <w:autoSpaceDE/>
              <w:autoSpaceDN/>
              <w:adjustRightInd/>
              <w:spacing w:after="0"/>
              <w:jc w:val="right"/>
              <w:rPr>
                <w:color w:val="000000"/>
                <w:szCs w:val="20"/>
              </w:rPr>
            </w:pPr>
            <w:r w:rsidRPr="0039686C">
              <w:rPr>
                <w:color w:val="000000"/>
                <w:szCs w:val="20"/>
              </w:rPr>
              <w:t>0.053014454</w:t>
            </w:r>
          </w:p>
        </w:tc>
      </w:tr>
      <w:tr w:rsidRPr="0039686C" w:rsidR="0039686C" w:rsidTr="008D3FAF" w14:paraId="11F54B2D" w14:textId="77777777">
        <w:trPr>
          <w:trHeight w:val="300"/>
          <w:jc w:val="center"/>
        </w:trPr>
        <w:tc>
          <w:tcPr>
            <w:tcW w:w="1216" w:type="dxa"/>
            <w:shd w:val="clear" w:color="auto" w:fill="auto"/>
            <w:noWrap/>
            <w:vAlign w:val="bottom"/>
            <w:hideMark/>
          </w:tcPr>
          <w:p w:rsidRPr="0039686C" w:rsidR="0039686C" w:rsidP="0039686C" w:rsidRDefault="0039686C" w14:paraId="094E5F02" w14:textId="77777777">
            <w:pPr>
              <w:widowControl/>
              <w:autoSpaceDE/>
              <w:autoSpaceDN/>
              <w:adjustRightInd/>
              <w:spacing w:after="0"/>
              <w:rPr>
                <w:color w:val="000000"/>
                <w:szCs w:val="20"/>
              </w:rPr>
            </w:pPr>
            <w:r w:rsidRPr="0039686C">
              <w:rPr>
                <w:color w:val="000000"/>
                <w:szCs w:val="20"/>
              </w:rPr>
              <w:t>2415000000</w:t>
            </w:r>
          </w:p>
        </w:tc>
        <w:tc>
          <w:tcPr>
            <w:tcW w:w="1005" w:type="dxa"/>
            <w:shd w:val="clear" w:color="auto" w:fill="auto"/>
            <w:noWrap/>
            <w:vAlign w:val="bottom"/>
            <w:hideMark/>
          </w:tcPr>
          <w:p w:rsidRPr="0039686C" w:rsidR="0039686C" w:rsidP="0039686C" w:rsidRDefault="0039686C" w14:paraId="1E9F7737" w14:textId="77777777">
            <w:pPr>
              <w:widowControl/>
              <w:autoSpaceDE/>
              <w:autoSpaceDN/>
              <w:adjustRightInd/>
              <w:spacing w:after="0"/>
              <w:rPr>
                <w:color w:val="000000"/>
                <w:szCs w:val="20"/>
              </w:rPr>
            </w:pPr>
            <w:r w:rsidRPr="0039686C">
              <w:rPr>
                <w:color w:val="000000"/>
                <w:szCs w:val="20"/>
              </w:rPr>
              <w:t>75092</w:t>
            </w:r>
          </w:p>
        </w:tc>
        <w:tc>
          <w:tcPr>
            <w:tcW w:w="5400" w:type="dxa"/>
            <w:shd w:val="clear" w:color="auto" w:fill="auto"/>
            <w:noWrap/>
            <w:vAlign w:val="bottom"/>
            <w:hideMark/>
          </w:tcPr>
          <w:p w:rsidRPr="0039686C" w:rsidR="0039686C" w:rsidP="0039686C" w:rsidRDefault="0039686C" w14:paraId="66AD4841" w14:textId="77777777">
            <w:pPr>
              <w:widowControl/>
              <w:autoSpaceDE/>
              <w:autoSpaceDN/>
              <w:adjustRightInd/>
              <w:spacing w:after="0"/>
              <w:rPr>
                <w:color w:val="000000"/>
                <w:szCs w:val="20"/>
              </w:rPr>
            </w:pPr>
            <w:r w:rsidRPr="0039686C">
              <w:rPr>
                <w:color w:val="000000"/>
                <w:szCs w:val="20"/>
              </w:rPr>
              <w:t>Dichloromethane (methylene chloride)</w:t>
            </w:r>
          </w:p>
        </w:tc>
        <w:tc>
          <w:tcPr>
            <w:tcW w:w="1660" w:type="dxa"/>
            <w:shd w:val="clear" w:color="auto" w:fill="auto"/>
            <w:noWrap/>
            <w:vAlign w:val="bottom"/>
            <w:hideMark/>
          </w:tcPr>
          <w:p w:rsidRPr="0039686C" w:rsidR="0039686C" w:rsidP="0039686C" w:rsidRDefault="0039686C" w14:paraId="20B9C633" w14:textId="77777777">
            <w:pPr>
              <w:widowControl/>
              <w:autoSpaceDE/>
              <w:autoSpaceDN/>
              <w:adjustRightInd/>
              <w:spacing w:after="0"/>
              <w:jc w:val="right"/>
              <w:rPr>
                <w:color w:val="000000"/>
                <w:szCs w:val="20"/>
              </w:rPr>
            </w:pPr>
            <w:r w:rsidRPr="0039686C">
              <w:rPr>
                <w:color w:val="000000"/>
                <w:szCs w:val="20"/>
              </w:rPr>
              <w:t>0.00614349</w:t>
            </w:r>
          </w:p>
        </w:tc>
      </w:tr>
      <w:tr w:rsidRPr="0039686C" w:rsidR="0039686C" w:rsidTr="008D3FAF" w14:paraId="7617686B" w14:textId="77777777">
        <w:trPr>
          <w:trHeight w:val="300"/>
          <w:jc w:val="center"/>
        </w:trPr>
        <w:tc>
          <w:tcPr>
            <w:tcW w:w="1216" w:type="dxa"/>
            <w:shd w:val="clear" w:color="auto" w:fill="auto"/>
            <w:noWrap/>
            <w:vAlign w:val="bottom"/>
            <w:hideMark/>
          </w:tcPr>
          <w:p w:rsidRPr="0039686C" w:rsidR="0039686C" w:rsidP="0039686C" w:rsidRDefault="0039686C" w14:paraId="0A51BD1E" w14:textId="77777777">
            <w:pPr>
              <w:widowControl/>
              <w:autoSpaceDE/>
              <w:autoSpaceDN/>
              <w:adjustRightInd/>
              <w:spacing w:after="0"/>
              <w:rPr>
                <w:color w:val="000000"/>
                <w:szCs w:val="20"/>
              </w:rPr>
            </w:pPr>
            <w:r w:rsidRPr="0039686C">
              <w:rPr>
                <w:color w:val="000000"/>
                <w:szCs w:val="20"/>
              </w:rPr>
              <w:t>2415000000</w:t>
            </w:r>
          </w:p>
        </w:tc>
        <w:tc>
          <w:tcPr>
            <w:tcW w:w="1005" w:type="dxa"/>
            <w:shd w:val="clear" w:color="auto" w:fill="auto"/>
            <w:noWrap/>
            <w:vAlign w:val="bottom"/>
            <w:hideMark/>
          </w:tcPr>
          <w:p w:rsidRPr="0039686C" w:rsidR="0039686C" w:rsidP="0039686C" w:rsidRDefault="0039686C" w14:paraId="7CD0CB1D" w14:textId="77777777">
            <w:pPr>
              <w:widowControl/>
              <w:autoSpaceDE/>
              <w:autoSpaceDN/>
              <w:adjustRightInd/>
              <w:spacing w:after="0"/>
              <w:rPr>
                <w:color w:val="000000"/>
                <w:szCs w:val="20"/>
              </w:rPr>
            </w:pPr>
            <w:r w:rsidRPr="0039686C">
              <w:rPr>
                <w:color w:val="000000"/>
                <w:szCs w:val="20"/>
              </w:rPr>
              <w:t>79016</w:t>
            </w:r>
          </w:p>
        </w:tc>
        <w:tc>
          <w:tcPr>
            <w:tcW w:w="5400" w:type="dxa"/>
            <w:shd w:val="clear" w:color="auto" w:fill="auto"/>
            <w:noWrap/>
            <w:vAlign w:val="bottom"/>
            <w:hideMark/>
          </w:tcPr>
          <w:p w:rsidRPr="0039686C" w:rsidR="0039686C" w:rsidP="0039686C" w:rsidRDefault="0039686C" w14:paraId="710CFF9C" w14:textId="77777777">
            <w:pPr>
              <w:widowControl/>
              <w:autoSpaceDE/>
              <w:autoSpaceDN/>
              <w:adjustRightInd/>
              <w:spacing w:after="0"/>
              <w:rPr>
                <w:color w:val="000000"/>
                <w:szCs w:val="20"/>
              </w:rPr>
            </w:pPr>
            <w:r w:rsidRPr="0039686C">
              <w:rPr>
                <w:color w:val="000000"/>
                <w:szCs w:val="20"/>
              </w:rPr>
              <w:t>Trichloroethylene</w:t>
            </w:r>
          </w:p>
        </w:tc>
        <w:tc>
          <w:tcPr>
            <w:tcW w:w="1660" w:type="dxa"/>
            <w:shd w:val="clear" w:color="auto" w:fill="auto"/>
            <w:noWrap/>
            <w:vAlign w:val="bottom"/>
            <w:hideMark/>
          </w:tcPr>
          <w:p w:rsidRPr="0039686C" w:rsidR="0039686C" w:rsidP="0039686C" w:rsidRDefault="0039686C" w14:paraId="1AB6E90D" w14:textId="77777777">
            <w:pPr>
              <w:widowControl/>
              <w:autoSpaceDE/>
              <w:autoSpaceDN/>
              <w:adjustRightInd/>
              <w:spacing w:after="0"/>
              <w:jc w:val="right"/>
              <w:rPr>
                <w:color w:val="000000"/>
                <w:szCs w:val="20"/>
              </w:rPr>
            </w:pPr>
            <w:r w:rsidRPr="0039686C">
              <w:rPr>
                <w:color w:val="000000"/>
                <w:szCs w:val="20"/>
              </w:rPr>
              <w:t>0.030201913</w:t>
            </w:r>
          </w:p>
        </w:tc>
      </w:tr>
      <w:tr w:rsidRPr="0039686C" w:rsidR="0039686C" w:rsidTr="008D3FAF" w14:paraId="15E05EA0" w14:textId="77777777">
        <w:trPr>
          <w:trHeight w:val="300"/>
          <w:jc w:val="center"/>
        </w:trPr>
        <w:tc>
          <w:tcPr>
            <w:tcW w:w="1216" w:type="dxa"/>
            <w:shd w:val="clear" w:color="auto" w:fill="auto"/>
            <w:noWrap/>
            <w:vAlign w:val="bottom"/>
            <w:hideMark/>
          </w:tcPr>
          <w:p w:rsidRPr="0039686C" w:rsidR="0039686C" w:rsidP="0039686C" w:rsidRDefault="0039686C" w14:paraId="7B0DC2C2" w14:textId="77777777">
            <w:pPr>
              <w:widowControl/>
              <w:autoSpaceDE/>
              <w:autoSpaceDN/>
              <w:adjustRightInd/>
              <w:spacing w:after="0"/>
              <w:rPr>
                <w:color w:val="000000"/>
                <w:szCs w:val="20"/>
              </w:rPr>
            </w:pPr>
            <w:r w:rsidRPr="0039686C">
              <w:rPr>
                <w:color w:val="000000"/>
                <w:szCs w:val="20"/>
              </w:rPr>
              <w:t>2415000000</w:t>
            </w:r>
          </w:p>
        </w:tc>
        <w:tc>
          <w:tcPr>
            <w:tcW w:w="1005" w:type="dxa"/>
            <w:shd w:val="clear" w:color="auto" w:fill="auto"/>
            <w:noWrap/>
            <w:vAlign w:val="bottom"/>
            <w:hideMark/>
          </w:tcPr>
          <w:p w:rsidRPr="0039686C" w:rsidR="0039686C" w:rsidP="0039686C" w:rsidRDefault="0039686C" w14:paraId="59F59046" w14:textId="77777777">
            <w:pPr>
              <w:widowControl/>
              <w:autoSpaceDE/>
              <w:autoSpaceDN/>
              <w:adjustRightInd/>
              <w:spacing w:after="0"/>
              <w:rPr>
                <w:color w:val="000000"/>
                <w:szCs w:val="20"/>
              </w:rPr>
            </w:pPr>
            <w:r w:rsidRPr="0039686C">
              <w:rPr>
                <w:color w:val="000000"/>
                <w:szCs w:val="20"/>
              </w:rPr>
              <w:t>86748</w:t>
            </w:r>
          </w:p>
        </w:tc>
        <w:tc>
          <w:tcPr>
            <w:tcW w:w="5400" w:type="dxa"/>
            <w:shd w:val="clear" w:color="auto" w:fill="auto"/>
            <w:noWrap/>
            <w:vAlign w:val="bottom"/>
            <w:hideMark/>
          </w:tcPr>
          <w:p w:rsidRPr="0039686C" w:rsidR="0039686C" w:rsidP="0039686C" w:rsidRDefault="0039686C" w14:paraId="3CACBAC0" w14:textId="77777777">
            <w:pPr>
              <w:widowControl/>
              <w:autoSpaceDE/>
              <w:autoSpaceDN/>
              <w:adjustRightInd/>
              <w:spacing w:after="0"/>
              <w:rPr>
                <w:color w:val="000000"/>
                <w:szCs w:val="20"/>
              </w:rPr>
            </w:pPr>
            <w:proofErr w:type="spellStart"/>
            <w:r w:rsidRPr="0039686C">
              <w:rPr>
                <w:color w:val="000000"/>
                <w:szCs w:val="20"/>
              </w:rPr>
              <w:t>Carbazole</w:t>
            </w:r>
            <w:proofErr w:type="spellEnd"/>
          </w:p>
        </w:tc>
        <w:tc>
          <w:tcPr>
            <w:tcW w:w="1660" w:type="dxa"/>
            <w:shd w:val="clear" w:color="auto" w:fill="auto"/>
            <w:noWrap/>
            <w:vAlign w:val="bottom"/>
            <w:hideMark/>
          </w:tcPr>
          <w:p w:rsidRPr="0039686C" w:rsidR="0039686C" w:rsidP="0039686C" w:rsidRDefault="0039686C" w14:paraId="4985321D" w14:textId="77777777">
            <w:pPr>
              <w:widowControl/>
              <w:autoSpaceDE/>
              <w:autoSpaceDN/>
              <w:adjustRightInd/>
              <w:spacing w:after="0"/>
              <w:jc w:val="right"/>
              <w:rPr>
                <w:color w:val="000000"/>
                <w:szCs w:val="20"/>
              </w:rPr>
            </w:pPr>
            <w:r w:rsidRPr="0039686C">
              <w:rPr>
                <w:color w:val="000000"/>
                <w:szCs w:val="20"/>
              </w:rPr>
              <w:t>0.001074037</w:t>
            </w:r>
          </w:p>
        </w:tc>
      </w:tr>
      <w:tr w:rsidRPr="0039686C" w:rsidR="0039686C" w:rsidTr="008D3FAF" w14:paraId="0723D114" w14:textId="77777777">
        <w:trPr>
          <w:trHeight w:val="300"/>
          <w:jc w:val="center"/>
        </w:trPr>
        <w:tc>
          <w:tcPr>
            <w:tcW w:w="1216" w:type="dxa"/>
            <w:shd w:val="clear" w:color="auto" w:fill="auto"/>
            <w:noWrap/>
            <w:vAlign w:val="bottom"/>
            <w:hideMark/>
          </w:tcPr>
          <w:p w:rsidRPr="0039686C" w:rsidR="0039686C" w:rsidP="0039686C" w:rsidRDefault="0039686C" w14:paraId="5B9ADCAA" w14:textId="77777777">
            <w:pPr>
              <w:widowControl/>
              <w:autoSpaceDE/>
              <w:autoSpaceDN/>
              <w:adjustRightInd/>
              <w:spacing w:after="0"/>
              <w:rPr>
                <w:color w:val="000000"/>
                <w:szCs w:val="20"/>
              </w:rPr>
            </w:pPr>
            <w:r w:rsidRPr="0039686C">
              <w:rPr>
                <w:color w:val="000000"/>
                <w:szCs w:val="20"/>
              </w:rPr>
              <w:t>2415000000</w:t>
            </w:r>
          </w:p>
        </w:tc>
        <w:tc>
          <w:tcPr>
            <w:tcW w:w="1005" w:type="dxa"/>
            <w:shd w:val="clear" w:color="auto" w:fill="auto"/>
            <w:noWrap/>
            <w:vAlign w:val="bottom"/>
            <w:hideMark/>
          </w:tcPr>
          <w:p w:rsidRPr="0039686C" w:rsidR="0039686C" w:rsidP="0039686C" w:rsidRDefault="0039686C" w14:paraId="5F105CF8" w14:textId="77777777">
            <w:pPr>
              <w:widowControl/>
              <w:autoSpaceDE/>
              <w:autoSpaceDN/>
              <w:adjustRightInd/>
              <w:spacing w:after="0"/>
              <w:rPr>
                <w:color w:val="000000"/>
                <w:szCs w:val="20"/>
              </w:rPr>
            </w:pPr>
            <w:r w:rsidRPr="0039686C">
              <w:rPr>
                <w:color w:val="000000"/>
                <w:szCs w:val="20"/>
              </w:rPr>
              <w:t>91203</w:t>
            </w:r>
          </w:p>
        </w:tc>
        <w:tc>
          <w:tcPr>
            <w:tcW w:w="5400" w:type="dxa"/>
            <w:shd w:val="clear" w:color="auto" w:fill="auto"/>
            <w:noWrap/>
            <w:vAlign w:val="bottom"/>
            <w:hideMark/>
          </w:tcPr>
          <w:p w:rsidRPr="0039686C" w:rsidR="0039686C" w:rsidP="0039686C" w:rsidRDefault="0039686C" w14:paraId="11CB6F90" w14:textId="77777777">
            <w:pPr>
              <w:widowControl/>
              <w:autoSpaceDE/>
              <w:autoSpaceDN/>
              <w:adjustRightInd/>
              <w:spacing w:after="0"/>
              <w:rPr>
                <w:color w:val="000000"/>
                <w:szCs w:val="20"/>
              </w:rPr>
            </w:pPr>
            <w:r w:rsidRPr="0039686C">
              <w:rPr>
                <w:color w:val="000000"/>
                <w:szCs w:val="20"/>
              </w:rPr>
              <w:t>Naphthalene</w:t>
            </w:r>
          </w:p>
        </w:tc>
        <w:tc>
          <w:tcPr>
            <w:tcW w:w="1660" w:type="dxa"/>
            <w:shd w:val="clear" w:color="auto" w:fill="auto"/>
            <w:noWrap/>
            <w:vAlign w:val="bottom"/>
            <w:hideMark/>
          </w:tcPr>
          <w:p w:rsidRPr="0039686C" w:rsidR="0039686C" w:rsidP="0039686C" w:rsidRDefault="0039686C" w14:paraId="44839625" w14:textId="77777777">
            <w:pPr>
              <w:widowControl/>
              <w:autoSpaceDE/>
              <w:autoSpaceDN/>
              <w:adjustRightInd/>
              <w:spacing w:after="0"/>
              <w:jc w:val="right"/>
              <w:rPr>
                <w:color w:val="000000"/>
                <w:szCs w:val="20"/>
              </w:rPr>
            </w:pPr>
            <w:r w:rsidRPr="0039686C">
              <w:rPr>
                <w:color w:val="000000"/>
                <w:szCs w:val="20"/>
              </w:rPr>
              <w:t>4.29615E-05</w:t>
            </w:r>
          </w:p>
        </w:tc>
      </w:tr>
      <w:tr w:rsidRPr="0039686C" w:rsidR="0039686C" w:rsidTr="008D3FAF" w14:paraId="5E5CBC65" w14:textId="77777777">
        <w:trPr>
          <w:trHeight w:val="300"/>
          <w:jc w:val="center"/>
        </w:trPr>
        <w:tc>
          <w:tcPr>
            <w:tcW w:w="1216" w:type="dxa"/>
            <w:shd w:val="clear" w:color="auto" w:fill="auto"/>
            <w:noWrap/>
            <w:vAlign w:val="bottom"/>
            <w:hideMark/>
          </w:tcPr>
          <w:p w:rsidRPr="0039686C" w:rsidR="0039686C" w:rsidP="0039686C" w:rsidRDefault="0039686C" w14:paraId="04189242" w14:textId="77777777">
            <w:pPr>
              <w:widowControl/>
              <w:autoSpaceDE/>
              <w:autoSpaceDN/>
              <w:adjustRightInd/>
              <w:spacing w:after="0"/>
              <w:rPr>
                <w:color w:val="000000"/>
                <w:szCs w:val="20"/>
              </w:rPr>
            </w:pPr>
            <w:r w:rsidRPr="0039686C">
              <w:rPr>
                <w:color w:val="000000"/>
                <w:szCs w:val="20"/>
              </w:rPr>
              <w:t>2415000000</w:t>
            </w:r>
          </w:p>
        </w:tc>
        <w:tc>
          <w:tcPr>
            <w:tcW w:w="1005" w:type="dxa"/>
            <w:shd w:val="clear" w:color="auto" w:fill="auto"/>
            <w:noWrap/>
            <w:vAlign w:val="bottom"/>
            <w:hideMark/>
          </w:tcPr>
          <w:p w:rsidRPr="0039686C" w:rsidR="0039686C" w:rsidP="0039686C" w:rsidRDefault="0039686C" w14:paraId="3DAFA4F9" w14:textId="77777777">
            <w:pPr>
              <w:widowControl/>
              <w:autoSpaceDE/>
              <w:autoSpaceDN/>
              <w:adjustRightInd/>
              <w:spacing w:after="0"/>
              <w:rPr>
                <w:color w:val="000000"/>
                <w:szCs w:val="20"/>
              </w:rPr>
            </w:pPr>
            <w:r w:rsidRPr="0039686C">
              <w:rPr>
                <w:color w:val="000000"/>
                <w:szCs w:val="20"/>
              </w:rPr>
              <w:t>98828</w:t>
            </w:r>
          </w:p>
        </w:tc>
        <w:tc>
          <w:tcPr>
            <w:tcW w:w="5400" w:type="dxa"/>
            <w:shd w:val="clear" w:color="auto" w:fill="auto"/>
            <w:noWrap/>
            <w:vAlign w:val="bottom"/>
            <w:hideMark/>
          </w:tcPr>
          <w:p w:rsidRPr="0039686C" w:rsidR="0039686C" w:rsidP="0039686C" w:rsidRDefault="0039686C" w14:paraId="1658CABD" w14:textId="77777777">
            <w:pPr>
              <w:widowControl/>
              <w:autoSpaceDE/>
              <w:autoSpaceDN/>
              <w:adjustRightInd/>
              <w:spacing w:after="0"/>
              <w:rPr>
                <w:color w:val="000000"/>
                <w:szCs w:val="20"/>
              </w:rPr>
            </w:pPr>
            <w:proofErr w:type="spellStart"/>
            <w:r w:rsidRPr="0039686C">
              <w:rPr>
                <w:color w:val="000000"/>
                <w:szCs w:val="20"/>
              </w:rPr>
              <w:t>Isopropylbenzene</w:t>
            </w:r>
            <w:proofErr w:type="spellEnd"/>
            <w:r w:rsidRPr="0039686C">
              <w:rPr>
                <w:color w:val="000000"/>
                <w:szCs w:val="20"/>
              </w:rPr>
              <w:t xml:space="preserve"> (or </w:t>
            </w:r>
            <w:proofErr w:type="spellStart"/>
            <w:r w:rsidRPr="0039686C">
              <w:rPr>
                <w:color w:val="000000"/>
                <w:szCs w:val="20"/>
              </w:rPr>
              <w:t>cumene</w:t>
            </w:r>
            <w:proofErr w:type="spellEnd"/>
            <w:r w:rsidRPr="0039686C">
              <w:rPr>
                <w:color w:val="000000"/>
                <w:szCs w:val="20"/>
              </w:rPr>
              <w:t>; 2-Phenylpropane)</w:t>
            </w:r>
          </w:p>
        </w:tc>
        <w:tc>
          <w:tcPr>
            <w:tcW w:w="1660" w:type="dxa"/>
            <w:shd w:val="clear" w:color="auto" w:fill="auto"/>
            <w:noWrap/>
            <w:vAlign w:val="bottom"/>
            <w:hideMark/>
          </w:tcPr>
          <w:p w:rsidRPr="0039686C" w:rsidR="0039686C" w:rsidP="0039686C" w:rsidRDefault="0039686C" w14:paraId="676665D0" w14:textId="77777777">
            <w:pPr>
              <w:widowControl/>
              <w:autoSpaceDE/>
              <w:autoSpaceDN/>
              <w:adjustRightInd/>
              <w:spacing w:after="0"/>
              <w:jc w:val="right"/>
              <w:rPr>
                <w:color w:val="000000"/>
                <w:szCs w:val="20"/>
              </w:rPr>
            </w:pPr>
            <w:r w:rsidRPr="0039686C">
              <w:rPr>
                <w:color w:val="000000"/>
                <w:szCs w:val="20"/>
              </w:rPr>
              <w:t>4.29615E-05</w:t>
            </w:r>
          </w:p>
        </w:tc>
      </w:tr>
    </w:tbl>
    <w:p w:rsidR="0039686C" w:rsidP="00AA1648" w:rsidRDefault="0039686C" w14:paraId="63904BB7" w14:textId="77777777">
      <w:pPr>
        <w:pStyle w:val="NoSpacing"/>
      </w:pPr>
    </w:p>
    <w:p w:rsidR="00B97E6E" w:rsidP="00DB3BF5" w:rsidRDefault="00B97E6E" w14:paraId="12A21C4C" w14:textId="77777777">
      <w:pPr>
        <w:pStyle w:val="Heading1"/>
        <w:numPr>
          <w:ilvl w:val="0"/>
          <w:numId w:val="46"/>
        </w:numPr>
        <w:ind w:left="360"/>
      </w:pPr>
      <w:r>
        <w:t>Point Source Subtraction</w:t>
      </w:r>
    </w:p>
    <w:p w:rsidR="00505083" w:rsidP="00505083" w:rsidRDefault="00505083" w14:paraId="73A3111D" w14:textId="44EEE0EC">
      <w:r>
        <w:t>Point source subtraction is necessary for this category to ensure that s</w:t>
      </w:r>
      <w:r w:rsidR="0039686C">
        <w:t>olvent emissions are not double-</w:t>
      </w:r>
      <w:r>
        <w:t>counted with the point s</w:t>
      </w:r>
      <w:r w:rsidR="00FC3254">
        <w:t>ource inventory.</w:t>
      </w:r>
      <w:r w:rsidR="000A02D8">
        <w:t xml:space="preserve"> In order to accomplish this, nonpoint source solvent SCCs must be linked to corresponding point SCCs</w:t>
      </w:r>
      <w:r w:rsidR="0039686C">
        <w:t>, using point source emissions data supplied by state, local, or tribal (SLT) agencies and a point-nonpoint source crosswalk</w:t>
      </w:r>
      <w:r w:rsidR="00D47E1F">
        <w:t xml:space="preserve">, shown in </w:t>
      </w:r>
      <w:r w:rsidR="00D47E1F">
        <w:fldChar w:fldCharType="begin"/>
      </w:r>
      <w:r w:rsidR="00D47E1F">
        <w:instrText xml:space="preserve"> REF _Ref7517916 \h </w:instrText>
      </w:r>
      <w:r w:rsidR="00D47E1F">
        <w:fldChar w:fldCharType="separate"/>
      </w:r>
      <w:r w:rsidR="004D2A25">
        <w:t xml:space="preserve">Table </w:t>
      </w:r>
      <w:r w:rsidR="004D2A25">
        <w:rPr>
          <w:noProof/>
        </w:rPr>
        <w:t>14</w:t>
      </w:r>
      <w:r w:rsidR="00D47E1F">
        <w:fldChar w:fldCharType="end"/>
      </w:r>
      <w:r w:rsidR="00D47E1F">
        <w:t xml:space="preserve"> in the appendix</w:t>
      </w:r>
      <w:r w:rsidR="000A02D8">
        <w:t xml:space="preserve">. </w:t>
      </w:r>
    </w:p>
    <w:p w:rsidR="000A02D8" w:rsidP="00505083" w:rsidRDefault="000A02D8" w14:paraId="6E0CFB24" w14:textId="6AA60ACE">
      <w:r>
        <w:t>Point source subtraction should b</w:t>
      </w:r>
      <w:r w:rsidR="00216CA5">
        <w:t xml:space="preserve">e completed at the county level using </w:t>
      </w:r>
      <w:r w:rsidRPr="00216CA5" w:rsidR="00216CA5">
        <w:rPr>
          <w:i/>
        </w:rPr>
        <w:t>uncontrolled</w:t>
      </w:r>
      <w:r w:rsidR="00216CA5">
        <w:t xml:space="preserve"> point source emissions.</w:t>
      </w:r>
      <w:r w:rsidR="00216CA5">
        <w:rPr>
          <w:rStyle w:val="FootnoteReference"/>
        </w:rPr>
        <w:footnoteReference w:id="2"/>
      </w:r>
      <w:r w:rsidR="00216CA5">
        <w:t xml:space="preserve"> </w:t>
      </w:r>
      <w:r>
        <w:t xml:space="preserve"> </w:t>
      </w:r>
    </w:p>
    <w:tbl>
      <w:tblPr>
        <w:tblW w:w="0" w:type="auto"/>
        <w:tblLook w:val="04A0" w:firstRow="1" w:lastRow="0" w:firstColumn="1" w:lastColumn="0" w:noHBand="0" w:noVBand="1"/>
      </w:tblPr>
      <w:tblGrid>
        <w:gridCol w:w="8547"/>
        <w:gridCol w:w="813"/>
      </w:tblGrid>
      <w:tr w:rsidR="000A02D8" w:rsidTr="00C15B70" w14:paraId="37F1D68E" w14:textId="77777777">
        <w:tc>
          <w:tcPr>
            <w:tcW w:w="8748" w:type="dxa"/>
          </w:tcPr>
          <w:p w:rsidR="000A02D8" w:rsidP="000A02D8" w:rsidRDefault="00310656" w14:paraId="768DC3B8" w14:textId="4089BBAE">
            <w:pPr>
              <w:widowControl/>
              <w:autoSpaceDE/>
              <w:autoSpaceDN/>
              <w:adjustRightInd/>
              <w:rPr>
                <w:szCs w:val="20"/>
              </w:rPr>
            </w:pPr>
            <m:oMathPara>
              <m:oMath>
                <m:sSub>
                  <m:sSubPr>
                    <m:ctrlPr>
                      <w:rPr>
                        <w:rFonts w:ascii="Cambria Math" w:hAnsi="Cambria Math"/>
                        <w:i/>
                        <w:szCs w:val="20"/>
                      </w:rPr>
                    </m:ctrlPr>
                  </m:sSubPr>
                  <m:e>
                    <m:r>
                      <m:rPr>
                        <m:sty m:val="bi"/>
                      </m:rPr>
                      <w:rPr>
                        <w:rFonts w:ascii="Cambria Math" w:hAnsi="Cambria Math"/>
                        <w:szCs w:val="20"/>
                      </w:rPr>
                      <m:t>NP</m:t>
                    </m:r>
                  </m:e>
                  <m:sub>
                    <m:r>
                      <m:rPr>
                        <m:sty m:val="bi"/>
                      </m:rPr>
                      <w:rPr>
                        <w:rFonts w:ascii="Cambria Math" w:hAnsi="Cambria Math"/>
                        <w:szCs w:val="20"/>
                      </w:rPr>
                      <m:t>s,c</m:t>
                    </m:r>
                  </m:sub>
                </m:sSub>
                <m:r>
                  <m:rPr>
                    <m:sty m:val="bi"/>
                  </m:rPr>
                  <w:rPr>
                    <w:rFonts w:ascii="Cambria Math" w:hAnsi="Cambria Math"/>
                    <w:szCs w:val="20"/>
                  </w:rPr>
                  <m:t>=</m:t>
                </m:r>
                <m:sSub>
                  <m:sSubPr>
                    <m:ctrlPr>
                      <w:rPr>
                        <w:rFonts w:ascii="Cambria Math" w:hAnsi="Cambria Math"/>
                        <w:i/>
                        <w:szCs w:val="20"/>
                      </w:rPr>
                    </m:ctrlPr>
                  </m:sSubPr>
                  <m:e>
                    <m:r>
                      <m:rPr>
                        <m:sty m:val="bi"/>
                      </m:rPr>
                      <w:rPr>
                        <w:rFonts w:ascii="Cambria Math" w:hAnsi="Cambria Math"/>
                        <w:szCs w:val="20"/>
                      </w:rPr>
                      <m:t>TE</m:t>
                    </m:r>
                  </m:e>
                  <m:sub>
                    <m:r>
                      <m:rPr>
                        <m:sty m:val="bi"/>
                      </m:rPr>
                      <w:rPr>
                        <w:rFonts w:ascii="Cambria Math" w:hAnsi="Cambria Math"/>
                        <w:szCs w:val="20"/>
                      </w:rPr>
                      <m:t>s,c</m:t>
                    </m:r>
                  </m:sub>
                </m:sSub>
                <m:r>
                  <m:rPr>
                    <m:sty m:val="bi"/>
                  </m:rPr>
                  <w:rPr>
                    <w:rFonts w:ascii="Cambria Math" w:hAnsi="Cambria Math"/>
                    <w:szCs w:val="20"/>
                  </w:rPr>
                  <m:t>×</m:t>
                </m:r>
                <m:sSub>
                  <m:sSubPr>
                    <m:ctrlPr>
                      <w:rPr>
                        <w:rFonts w:ascii="Cambria Math" w:hAnsi="Cambria Math"/>
                        <w:i/>
                        <w:szCs w:val="20"/>
                      </w:rPr>
                    </m:ctrlPr>
                  </m:sSubPr>
                  <m:e>
                    <m:r>
                      <m:rPr>
                        <m:sty m:val="bi"/>
                      </m:rPr>
                      <w:rPr>
                        <w:rFonts w:ascii="Cambria Math" w:hAnsi="Cambria Math"/>
                        <w:szCs w:val="20"/>
                      </w:rPr>
                      <m:t>PS</m:t>
                    </m:r>
                  </m:e>
                  <m:sub>
                    <m:r>
                      <m:rPr>
                        <m:sty m:val="bi"/>
                      </m:rPr>
                      <w:rPr>
                        <w:rFonts w:ascii="Cambria Math" w:hAnsi="Cambria Math"/>
                        <w:szCs w:val="20"/>
                      </w:rPr>
                      <m:t>s,c</m:t>
                    </m:r>
                  </m:sub>
                </m:sSub>
              </m:oMath>
            </m:oMathPara>
          </w:p>
        </w:tc>
        <w:tc>
          <w:tcPr>
            <w:tcW w:w="828" w:type="dxa"/>
          </w:tcPr>
          <w:p w:rsidRPr="00986448" w:rsidR="000A02D8" w:rsidP="00EF270E" w:rsidRDefault="000A02D8" w14:paraId="379A5D16" w14:textId="77777777">
            <w:pPr>
              <w:pStyle w:val="Heading1"/>
              <w:numPr>
                <w:ilvl w:val="0"/>
                <w:numId w:val="33"/>
              </w:numPr>
              <w:rPr>
                <w:szCs w:val="20"/>
              </w:rPr>
            </w:pPr>
          </w:p>
        </w:tc>
      </w:tr>
    </w:tbl>
    <w:p w:rsidR="000A02D8" w:rsidP="000A02D8" w:rsidRDefault="000A02D8" w14:paraId="53C0DCF4" w14:textId="77777777">
      <w:r>
        <w:t>Where:</w:t>
      </w:r>
    </w:p>
    <w:p w:rsidR="000A02D8" w:rsidP="000A02D8" w:rsidRDefault="000A02D8" w14:paraId="28E94E8A" w14:textId="5310AEF5">
      <w:pPr>
        <w:pStyle w:val="NoSpacing"/>
      </w:pPr>
      <w:r>
        <w:tab/>
      </w:r>
      <w:proofErr w:type="spellStart"/>
      <w:r>
        <w:rPr>
          <w:i/>
        </w:rPr>
        <w:t>NP</w:t>
      </w:r>
      <w:r>
        <w:rPr>
          <w:i/>
          <w:vertAlign w:val="subscript"/>
        </w:rPr>
        <w:t>s</w:t>
      </w:r>
      <w:proofErr w:type="gramStart"/>
      <w:r>
        <w:rPr>
          <w:i/>
          <w:vertAlign w:val="subscript"/>
        </w:rPr>
        <w:t>,c</w:t>
      </w:r>
      <w:proofErr w:type="spellEnd"/>
      <w:proofErr w:type="gramEnd"/>
      <w:r>
        <w:tab/>
      </w:r>
      <w:r>
        <w:t>=</w:t>
      </w:r>
      <w:r>
        <w:tab/>
      </w:r>
      <w:r>
        <w:t xml:space="preserve">Nonpoint source solvent emissions in county </w:t>
      </w:r>
      <w:r w:rsidRPr="00E41CDF">
        <w:rPr>
          <w:i/>
        </w:rPr>
        <w:t>c</w:t>
      </w:r>
      <w:r>
        <w:t xml:space="preserve"> for source category </w:t>
      </w:r>
      <w:r w:rsidRPr="00E41CDF">
        <w:rPr>
          <w:i/>
        </w:rPr>
        <w:t>s</w:t>
      </w:r>
      <w:r>
        <w:t>, in tons per year</w:t>
      </w:r>
    </w:p>
    <w:p w:rsidRPr="00E41CDF" w:rsidR="000A02D8" w:rsidP="000A02D8" w:rsidRDefault="000A02D8" w14:paraId="1976CC11" w14:textId="64C157A4">
      <w:pPr>
        <w:pStyle w:val="NoSpacing"/>
      </w:pPr>
      <w:r>
        <w:rPr>
          <w:i/>
        </w:rPr>
        <w:tab/>
      </w:r>
      <w:proofErr w:type="spellStart"/>
      <w:r>
        <w:rPr>
          <w:i/>
        </w:rPr>
        <w:t>TE</w:t>
      </w:r>
      <w:r>
        <w:rPr>
          <w:i/>
          <w:vertAlign w:val="subscript"/>
        </w:rPr>
        <w:t>s</w:t>
      </w:r>
      <w:proofErr w:type="gramStart"/>
      <w:r>
        <w:rPr>
          <w:i/>
          <w:vertAlign w:val="subscript"/>
        </w:rPr>
        <w:t>,c</w:t>
      </w:r>
      <w:proofErr w:type="spellEnd"/>
      <w:proofErr w:type="gramEnd"/>
      <w:r>
        <w:rPr>
          <w:i/>
        </w:rPr>
        <w:tab/>
      </w:r>
      <w:r>
        <w:t>=</w:t>
      </w:r>
      <w:r>
        <w:tab/>
      </w:r>
      <w:r>
        <w:t xml:space="preserve">Total solvent emissions </w:t>
      </w:r>
      <w:r w:rsidRPr="00AA1648">
        <w:rPr>
          <w:i/>
        </w:rPr>
        <w:t>s</w:t>
      </w:r>
      <w:r w:rsidRPr="000A02D8">
        <w:t xml:space="preserve"> </w:t>
      </w:r>
      <w:r>
        <w:t xml:space="preserve">in county </w:t>
      </w:r>
      <w:r w:rsidRPr="00E41CDF">
        <w:rPr>
          <w:i/>
        </w:rPr>
        <w:t>c</w:t>
      </w:r>
      <w:r>
        <w:t xml:space="preserve"> for source category </w:t>
      </w:r>
      <w:r w:rsidRPr="00E41CDF">
        <w:rPr>
          <w:i/>
        </w:rPr>
        <w:t>s</w:t>
      </w:r>
      <w:r>
        <w:t>, in tons per year</w:t>
      </w:r>
    </w:p>
    <w:p w:rsidR="000A02D8" w:rsidP="000A02D8" w:rsidRDefault="000A02D8" w14:paraId="7D7F6A09" w14:textId="73D5259B">
      <w:pPr>
        <w:pStyle w:val="NoSpacing"/>
        <w:rPr>
          <w:i/>
        </w:rPr>
      </w:pPr>
      <w:r>
        <w:tab/>
      </w:r>
      <w:proofErr w:type="spellStart"/>
      <w:r>
        <w:rPr>
          <w:i/>
        </w:rPr>
        <w:t>PS</w:t>
      </w:r>
      <w:r w:rsidRPr="000A02D8">
        <w:rPr>
          <w:i/>
          <w:vertAlign w:val="subscript"/>
        </w:rPr>
        <w:t>s</w:t>
      </w:r>
      <w:proofErr w:type="gramStart"/>
      <w:r w:rsidRPr="000A02D8">
        <w:rPr>
          <w:i/>
          <w:vertAlign w:val="subscript"/>
        </w:rPr>
        <w:t>,c</w:t>
      </w:r>
      <w:proofErr w:type="spellEnd"/>
      <w:proofErr w:type="gramEnd"/>
      <w:r>
        <w:rPr>
          <w:i/>
          <w:vertAlign w:val="subscript"/>
        </w:rPr>
        <w:tab/>
      </w:r>
      <w:r>
        <w:t>=</w:t>
      </w:r>
      <w:r>
        <w:tab/>
      </w:r>
      <w:r>
        <w:t xml:space="preserve">Point source solvent emissions in county </w:t>
      </w:r>
      <w:r w:rsidRPr="00E41CDF">
        <w:rPr>
          <w:i/>
        </w:rPr>
        <w:t>c</w:t>
      </w:r>
      <w:r>
        <w:t xml:space="preserve"> for source category </w:t>
      </w:r>
      <w:r w:rsidRPr="00E41CDF">
        <w:rPr>
          <w:i/>
        </w:rPr>
        <w:t>s</w:t>
      </w:r>
      <w:r>
        <w:t>, in tons per year</w:t>
      </w:r>
      <w:r w:rsidRPr="00AA1648">
        <w:rPr>
          <w:i/>
        </w:rPr>
        <w:tab/>
      </w:r>
    </w:p>
    <w:p w:rsidR="000A02D8" w:rsidP="000A02D8" w:rsidRDefault="000A02D8" w14:paraId="32F1D492" w14:textId="77777777">
      <w:pPr>
        <w:pStyle w:val="NoSpacing"/>
        <w:rPr>
          <w:i/>
        </w:rPr>
      </w:pPr>
    </w:p>
    <w:p w:rsidR="000A02D8" w:rsidP="00762F4C" w:rsidRDefault="000A02D8" w14:paraId="0274C061" w14:textId="139EA995">
      <w:r>
        <w:t xml:space="preserve">If county-level data is not available, state-level emissions can be allocated to the county level </w:t>
      </w:r>
      <w:r w:rsidR="00276D36">
        <w:t xml:space="preserve">using population or employment data. </w:t>
      </w:r>
    </w:p>
    <w:p w:rsidR="00276D36" w:rsidP="00FD5D6C" w:rsidRDefault="00FD5D6C" w14:paraId="76F44241" w14:textId="0CF5CD45">
      <w:r>
        <w:t xml:space="preserve">Note that if point source subtraction results in a negative number because the point source emissions from solvents </w:t>
      </w:r>
      <w:r>
        <w:lastRenderedPageBreak/>
        <w:t xml:space="preserve">are larger than the estimated total emissions from solvents, the Solvent Tool will zero out emissions for that source category in that county. </w:t>
      </w:r>
    </w:p>
    <w:p w:rsidR="00FD5D6C" w:rsidP="00FD5D6C" w:rsidRDefault="00FD5D6C" w14:paraId="4CD09274" w14:textId="21640A9C">
      <w:r>
        <w:t xml:space="preserve">After point source subtraction, the HAP emissions are </w:t>
      </w:r>
      <w:proofErr w:type="spellStart"/>
      <w:r>
        <w:t>speciated</w:t>
      </w:r>
      <w:proofErr w:type="spellEnd"/>
      <w:r>
        <w:t xml:space="preserve"> from the estimated nonpoint source VOC emissions, as discussed in section G.</w:t>
      </w:r>
    </w:p>
    <w:p w:rsidRPr="00D462CC" w:rsidR="00B97E6E" w:rsidP="00DB3BF5" w:rsidRDefault="00B97E6E" w14:paraId="3D39889F" w14:textId="77777777">
      <w:pPr>
        <w:pStyle w:val="Heading1"/>
        <w:numPr>
          <w:ilvl w:val="0"/>
          <w:numId w:val="46"/>
        </w:numPr>
        <w:ind w:left="360"/>
      </w:pPr>
      <w:r w:rsidRPr="00D462CC">
        <w:t xml:space="preserve">Sample Calculations </w:t>
      </w:r>
    </w:p>
    <w:p w:rsidR="00B97E6E" w:rsidP="00B97E6E" w:rsidRDefault="0097139E" w14:paraId="633B07D0" w14:textId="009AD60D">
      <w:pPr>
        <w:widowControl/>
        <w:tabs>
          <w:tab w:val="left" w:pos="0"/>
        </w:tabs>
        <w:rPr>
          <w:szCs w:val="20"/>
        </w:rPr>
      </w:pPr>
      <w:r>
        <w:rPr>
          <w:szCs w:val="20"/>
        </w:rPr>
        <w:fldChar w:fldCharType="begin"/>
      </w:r>
      <w:r>
        <w:rPr>
          <w:szCs w:val="20"/>
        </w:rPr>
        <w:instrText xml:space="preserve"> REF _Ref477187560 \h </w:instrText>
      </w:r>
      <w:r>
        <w:rPr>
          <w:szCs w:val="20"/>
        </w:rPr>
      </w:r>
      <w:r>
        <w:rPr>
          <w:szCs w:val="20"/>
        </w:rPr>
        <w:fldChar w:fldCharType="separate"/>
      </w:r>
      <w:r w:rsidR="004D2A25">
        <w:t xml:space="preserve">Table </w:t>
      </w:r>
      <w:r w:rsidR="004D2A25">
        <w:rPr>
          <w:noProof/>
        </w:rPr>
        <w:t>12</w:t>
      </w:r>
      <w:r>
        <w:rPr>
          <w:szCs w:val="20"/>
        </w:rPr>
        <w:fldChar w:fldCharType="end"/>
      </w:r>
      <w:r>
        <w:rPr>
          <w:szCs w:val="20"/>
        </w:rPr>
        <w:t xml:space="preserve"> lists sample calculations to determine the </w:t>
      </w:r>
      <w:r w:rsidR="006813E9">
        <w:rPr>
          <w:szCs w:val="20"/>
        </w:rPr>
        <w:t>VOC emissions from</w:t>
      </w:r>
      <w:r w:rsidR="00480509">
        <w:rPr>
          <w:szCs w:val="20"/>
        </w:rPr>
        <w:t xml:space="preserve"> </w:t>
      </w:r>
      <w:r w:rsidR="006813E9">
        <w:rPr>
          <w:szCs w:val="20"/>
        </w:rPr>
        <w:t xml:space="preserve">traffic coating </w:t>
      </w:r>
      <w:r w:rsidR="00480509">
        <w:rPr>
          <w:szCs w:val="20"/>
        </w:rPr>
        <w:t>solvent utilization</w:t>
      </w:r>
      <w:r>
        <w:rPr>
          <w:szCs w:val="20"/>
        </w:rPr>
        <w:t xml:space="preserve"> </w:t>
      </w:r>
      <w:r w:rsidRPr="004008E6">
        <w:rPr>
          <w:szCs w:val="20"/>
        </w:rPr>
        <w:t xml:space="preserve">in </w:t>
      </w:r>
      <w:r>
        <w:rPr>
          <w:szCs w:val="20"/>
        </w:rPr>
        <w:t>Apache County</w:t>
      </w:r>
      <w:r w:rsidRPr="004008E6">
        <w:rPr>
          <w:szCs w:val="20"/>
        </w:rPr>
        <w:t xml:space="preserve">, </w:t>
      </w:r>
      <w:r>
        <w:rPr>
          <w:szCs w:val="20"/>
        </w:rPr>
        <w:t>Arizona.</w:t>
      </w:r>
    </w:p>
    <w:p w:rsidR="0097139E" w:rsidP="0097139E" w:rsidRDefault="0097139E" w14:paraId="1649524D" w14:textId="03C67F0C">
      <w:pPr>
        <w:pStyle w:val="TableCaption"/>
      </w:pPr>
      <w:bookmarkStart w:name="_Ref477187560" w:id="21"/>
      <w:r>
        <w:t xml:space="preserve">Table </w:t>
      </w:r>
      <w:r w:rsidR="00B261E2">
        <w:rPr>
          <w:noProof/>
        </w:rPr>
        <w:fldChar w:fldCharType="begin"/>
      </w:r>
      <w:r w:rsidR="00B261E2">
        <w:rPr>
          <w:noProof/>
        </w:rPr>
        <w:instrText xml:space="preserve"> SEQ Table \* ARABIC </w:instrText>
      </w:r>
      <w:r w:rsidR="00B261E2">
        <w:rPr>
          <w:noProof/>
        </w:rPr>
        <w:fldChar w:fldCharType="separate"/>
      </w:r>
      <w:r w:rsidR="004D2A25">
        <w:rPr>
          <w:noProof/>
        </w:rPr>
        <w:t>12</w:t>
      </w:r>
      <w:r w:rsidR="00B261E2">
        <w:rPr>
          <w:noProof/>
        </w:rPr>
        <w:fldChar w:fldCharType="end"/>
      </w:r>
      <w:bookmarkEnd w:id="21"/>
      <w:r>
        <w:t xml:space="preserve">. Sample calculations for VOC emissions from </w:t>
      </w:r>
      <w:r w:rsidR="00480509">
        <w:t>solvent</w:t>
      </w:r>
      <w:r>
        <w:t xml:space="preserve"> </w:t>
      </w:r>
      <w:r w:rsidR="00480509">
        <w:t>utilization</w:t>
      </w:r>
      <w:r>
        <w:t xml:space="preserve"> in Apache County, AZ.</w:t>
      </w:r>
    </w:p>
    <w:tbl>
      <w:tblPr>
        <w:tblW w:w="10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9"/>
        <w:gridCol w:w="2364"/>
        <w:gridCol w:w="5144"/>
        <w:gridCol w:w="2398"/>
      </w:tblGrid>
      <w:tr w:rsidRPr="00E8195F" w:rsidR="00FA5EFA" w:rsidTr="00E8195F" w14:paraId="56321F79" w14:textId="77777777">
        <w:trPr>
          <w:cantSplit/>
          <w:tblHeader/>
          <w:jc w:val="center"/>
        </w:trPr>
        <w:tc>
          <w:tcPr>
            <w:tcW w:w="529" w:type="dxa"/>
            <w:shd w:val="clear" w:color="auto" w:fill="D9D9D9" w:themeFill="background1" w:themeFillShade="D9"/>
            <w:vAlign w:val="center"/>
          </w:tcPr>
          <w:p w:rsidRPr="00E8195F" w:rsidR="00DF0B38" w:rsidP="00FE7F5B" w:rsidRDefault="00DF0B38" w14:paraId="15E71B88" w14:textId="77777777">
            <w:pPr>
              <w:widowControl/>
              <w:tabs>
                <w:tab w:val="left" w:pos="0"/>
              </w:tabs>
              <w:rPr>
                <w:b/>
                <w:szCs w:val="20"/>
              </w:rPr>
            </w:pPr>
            <w:r w:rsidRPr="00E8195F">
              <w:rPr>
                <w:b/>
                <w:szCs w:val="20"/>
              </w:rPr>
              <w:t>Eq. #</w:t>
            </w:r>
          </w:p>
        </w:tc>
        <w:tc>
          <w:tcPr>
            <w:tcW w:w="2364" w:type="dxa"/>
            <w:shd w:val="clear" w:color="auto" w:fill="D9D9D9" w:themeFill="background1" w:themeFillShade="D9"/>
            <w:vAlign w:val="center"/>
          </w:tcPr>
          <w:p w:rsidRPr="00E8195F" w:rsidR="00DF0B38" w:rsidP="00FE7F5B" w:rsidRDefault="00DF0B38" w14:paraId="5E17F5CA" w14:textId="77777777">
            <w:pPr>
              <w:widowControl/>
              <w:tabs>
                <w:tab w:val="left" w:pos="0"/>
              </w:tabs>
              <w:rPr>
                <w:b/>
                <w:szCs w:val="20"/>
              </w:rPr>
            </w:pPr>
            <w:r w:rsidRPr="00E8195F">
              <w:rPr>
                <w:b/>
                <w:szCs w:val="20"/>
              </w:rPr>
              <w:t>Equation</w:t>
            </w:r>
          </w:p>
        </w:tc>
        <w:tc>
          <w:tcPr>
            <w:tcW w:w="5144" w:type="dxa"/>
            <w:shd w:val="clear" w:color="auto" w:fill="D9D9D9" w:themeFill="background1" w:themeFillShade="D9"/>
            <w:vAlign w:val="center"/>
          </w:tcPr>
          <w:p w:rsidRPr="00E8195F" w:rsidR="00DF0B38" w:rsidP="00FE7F5B" w:rsidRDefault="00DF0B38" w14:paraId="583D27DD" w14:textId="77777777">
            <w:pPr>
              <w:widowControl/>
              <w:tabs>
                <w:tab w:val="left" w:pos="0"/>
              </w:tabs>
              <w:rPr>
                <w:b/>
                <w:szCs w:val="20"/>
              </w:rPr>
            </w:pPr>
            <w:r w:rsidRPr="00E8195F">
              <w:rPr>
                <w:b/>
                <w:szCs w:val="20"/>
              </w:rPr>
              <w:t>Values</w:t>
            </w:r>
            <w:r w:rsidRPr="00E8195F" w:rsidR="0097139E">
              <w:rPr>
                <w:b/>
                <w:szCs w:val="20"/>
              </w:rPr>
              <w:t xml:space="preserve"> for Apache County, AZ</w:t>
            </w:r>
          </w:p>
        </w:tc>
        <w:tc>
          <w:tcPr>
            <w:tcW w:w="2398" w:type="dxa"/>
            <w:shd w:val="clear" w:color="auto" w:fill="D9D9D9" w:themeFill="background1" w:themeFillShade="D9"/>
            <w:vAlign w:val="center"/>
          </w:tcPr>
          <w:p w:rsidRPr="00E8195F" w:rsidR="00DF0B38" w:rsidP="00FE7F5B" w:rsidRDefault="00DF0B38" w14:paraId="3D2F2F30" w14:textId="77777777">
            <w:pPr>
              <w:widowControl/>
              <w:tabs>
                <w:tab w:val="left" w:pos="0"/>
              </w:tabs>
              <w:rPr>
                <w:b/>
                <w:szCs w:val="20"/>
              </w:rPr>
            </w:pPr>
            <w:r w:rsidRPr="00E8195F">
              <w:rPr>
                <w:b/>
                <w:szCs w:val="20"/>
              </w:rPr>
              <w:t>Result</w:t>
            </w:r>
          </w:p>
        </w:tc>
      </w:tr>
      <w:tr w:rsidRPr="00D47E1F" w:rsidR="00FA5EFA" w:rsidTr="00E8195F" w14:paraId="354AC73A" w14:textId="77777777">
        <w:trPr>
          <w:cantSplit/>
          <w:jc w:val="center"/>
        </w:trPr>
        <w:tc>
          <w:tcPr>
            <w:tcW w:w="529" w:type="dxa"/>
            <w:vAlign w:val="center"/>
          </w:tcPr>
          <w:p w:rsidRPr="00D47E1F" w:rsidR="00EF270E" w:rsidP="00FE7F5B" w:rsidRDefault="00EF270E" w14:paraId="05EADCBF" w14:textId="10C9C8F3">
            <w:pPr>
              <w:widowControl/>
              <w:tabs>
                <w:tab w:val="left" w:pos="0"/>
              </w:tabs>
              <w:spacing w:after="60"/>
              <w:rPr>
                <w:szCs w:val="20"/>
              </w:rPr>
            </w:pPr>
            <w:r w:rsidRPr="00D47E1F">
              <w:rPr>
                <w:szCs w:val="20"/>
              </w:rPr>
              <w:t>1</w:t>
            </w:r>
          </w:p>
        </w:tc>
        <w:tc>
          <w:tcPr>
            <w:tcW w:w="2364" w:type="dxa"/>
            <w:vAlign w:val="center"/>
          </w:tcPr>
          <w:p w:rsidRPr="00D47E1F" w:rsidR="00EF270E" w:rsidP="00FE7F5B" w:rsidRDefault="00310656" w14:paraId="1E233C64" w14:textId="174BE009">
            <w:pPr>
              <w:widowControl/>
              <w:tabs>
                <w:tab w:val="left" w:pos="0"/>
              </w:tabs>
              <w:spacing w:after="60"/>
              <w:rPr>
                <w:szCs w:val="20"/>
              </w:rPr>
            </w:pPr>
            <m:oMathPara>
              <m:oMath>
                <m:sSub>
                  <m:sSubPr>
                    <m:ctrlPr>
                      <w:rPr>
                        <w:rFonts w:ascii="Cambria Math" w:hAnsi="Cambria Math"/>
                        <w:i/>
                        <w:szCs w:val="20"/>
                      </w:rPr>
                    </m:ctrlPr>
                  </m:sSubPr>
                  <m:e>
                    <m:r>
                      <w:rPr>
                        <w:rFonts w:ascii="Cambria Math" w:hAnsi="Cambria Math"/>
                        <w:szCs w:val="20"/>
                      </w:rPr>
                      <m:t>PFrac</m:t>
                    </m:r>
                  </m:e>
                  <m:sub>
                    <m:r>
                      <w:rPr>
                        <w:rFonts w:ascii="Cambria Math" w:hAnsi="Cambria Math"/>
                        <w:szCs w:val="20"/>
                      </w:rPr>
                      <m:t>c</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P</m:t>
                        </m:r>
                      </m:e>
                      <m:sub>
                        <m:r>
                          <w:rPr>
                            <w:rFonts w:ascii="Cambria Math" w:hAnsi="Cambria Math"/>
                            <w:szCs w:val="20"/>
                          </w:rPr>
                          <m:t>c</m:t>
                        </m:r>
                      </m:sub>
                    </m:sSub>
                  </m:num>
                  <m:den>
                    <m:sSub>
                      <m:sSubPr>
                        <m:ctrlPr>
                          <w:rPr>
                            <w:rFonts w:ascii="Cambria Math" w:hAnsi="Cambria Math"/>
                            <w:i/>
                            <w:szCs w:val="20"/>
                          </w:rPr>
                        </m:ctrlPr>
                      </m:sSubPr>
                      <m:e>
                        <m:r>
                          <w:rPr>
                            <w:rFonts w:ascii="Cambria Math" w:hAnsi="Cambria Math"/>
                            <w:szCs w:val="20"/>
                          </w:rPr>
                          <m:t>P</m:t>
                        </m:r>
                      </m:e>
                      <m:sub>
                        <m:r>
                          <w:rPr>
                            <w:rFonts w:ascii="Cambria Math" w:hAnsi="Cambria Math"/>
                            <w:szCs w:val="20"/>
                          </w:rPr>
                          <m:t>st</m:t>
                        </m:r>
                      </m:sub>
                    </m:sSub>
                  </m:den>
                </m:f>
              </m:oMath>
            </m:oMathPara>
          </w:p>
        </w:tc>
        <w:tc>
          <w:tcPr>
            <w:tcW w:w="5144" w:type="dxa"/>
            <w:vAlign w:val="center"/>
          </w:tcPr>
          <w:p w:rsidRPr="00D47E1F" w:rsidR="00EF270E" w:rsidP="0070019F" w:rsidRDefault="00310656" w14:paraId="48D09A39" w14:textId="0ECCFCD7">
            <w:pPr>
              <w:widowControl/>
              <w:tabs>
                <w:tab w:val="left" w:pos="0"/>
              </w:tabs>
              <w:spacing w:after="60"/>
              <w:rPr>
                <w:szCs w:val="20"/>
              </w:rPr>
            </w:pPr>
            <m:oMathPara>
              <m:oMath>
                <m:f>
                  <m:fPr>
                    <m:ctrlPr>
                      <w:rPr>
                        <w:rFonts w:ascii="Cambria Math" w:hAnsi="Cambria Math"/>
                        <w:i/>
                        <w:szCs w:val="20"/>
                      </w:rPr>
                    </m:ctrlPr>
                  </m:fPr>
                  <m:num>
                    <m:r>
                      <w:rPr>
                        <w:rFonts w:ascii="Cambria Math" w:hAnsi="Cambria Math"/>
                        <w:szCs w:val="20"/>
                      </w:rPr>
                      <m:t>71,606 people in Apache County</m:t>
                    </m:r>
                  </m:num>
                  <m:den>
                    <m:r>
                      <w:rPr>
                        <w:rFonts w:ascii="Cambria Math" w:hAnsi="Cambria Math"/>
                        <w:szCs w:val="20"/>
                      </w:rPr>
                      <m:t>7,016,270 people in Arizona</m:t>
                    </m:r>
                  </m:den>
                </m:f>
              </m:oMath>
            </m:oMathPara>
          </w:p>
        </w:tc>
        <w:tc>
          <w:tcPr>
            <w:tcW w:w="2398" w:type="dxa"/>
          </w:tcPr>
          <w:p w:rsidRPr="00D47E1F" w:rsidR="00EF270E" w:rsidP="00DF0B38" w:rsidRDefault="00723554" w14:paraId="05B96B01" w14:textId="274B695D">
            <w:pPr>
              <w:widowControl/>
              <w:tabs>
                <w:tab w:val="left" w:pos="0"/>
              </w:tabs>
              <w:spacing w:after="60"/>
              <w:rPr>
                <w:szCs w:val="20"/>
              </w:rPr>
            </w:pPr>
            <w:r w:rsidRPr="00D47E1F">
              <w:rPr>
                <w:szCs w:val="20"/>
              </w:rPr>
              <w:t>0.0102 share of the population of Arizona in Apache County</w:t>
            </w:r>
          </w:p>
        </w:tc>
      </w:tr>
      <w:tr w:rsidRPr="00D47E1F" w:rsidR="00FA5EFA" w:rsidTr="00E8195F" w14:paraId="648AB4AF" w14:textId="77777777">
        <w:trPr>
          <w:cantSplit/>
          <w:jc w:val="center"/>
        </w:trPr>
        <w:tc>
          <w:tcPr>
            <w:tcW w:w="529" w:type="dxa"/>
            <w:vAlign w:val="center"/>
          </w:tcPr>
          <w:p w:rsidRPr="00D47E1F" w:rsidR="00EF270E" w:rsidP="00FE7F5B" w:rsidRDefault="00EF270E" w14:paraId="1D130FC9" w14:textId="282ED3B1">
            <w:pPr>
              <w:widowControl/>
              <w:tabs>
                <w:tab w:val="left" w:pos="0"/>
              </w:tabs>
              <w:spacing w:after="60"/>
              <w:rPr>
                <w:szCs w:val="20"/>
              </w:rPr>
            </w:pPr>
            <w:r w:rsidRPr="00D47E1F">
              <w:rPr>
                <w:szCs w:val="20"/>
              </w:rPr>
              <w:t>2</w:t>
            </w:r>
          </w:p>
        </w:tc>
        <w:tc>
          <w:tcPr>
            <w:tcW w:w="2364" w:type="dxa"/>
            <w:vAlign w:val="center"/>
          </w:tcPr>
          <w:p w:rsidRPr="00D47E1F" w:rsidR="00EF270E" w:rsidP="00FE7F5B" w:rsidRDefault="00310656" w14:paraId="7F5141AC" w14:textId="7154152B">
            <w:pPr>
              <w:widowControl/>
              <w:tabs>
                <w:tab w:val="left" w:pos="0"/>
              </w:tabs>
              <w:spacing w:after="60"/>
              <w:rPr>
                <w:szCs w:val="20"/>
              </w:rPr>
            </w:pPr>
            <m:oMathPara>
              <m:oMath>
                <m:sSub>
                  <m:sSubPr>
                    <m:ctrlPr>
                      <w:rPr>
                        <w:rFonts w:ascii="Cambria Math" w:hAnsi="Cambria Math"/>
                        <w:i/>
                        <w:szCs w:val="20"/>
                      </w:rPr>
                    </m:ctrlPr>
                  </m:sSubPr>
                  <m:e>
                    <m:r>
                      <w:rPr>
                        <w:rFonts w:ascii="Cambria Math" w:hAnsi="Cambria Math"/>
                        <w:szCs w:val="20"/>
                      </w:rPr>
                      <m:t>LM</m:t>
                    </m:r>
                  </m:e>
                  <m:sub>
                    <m:r>
                      <w:rPr>
                        <w:rFonts w:ascii="Cambria Math" w:hAnsi="Cambria Math"/>
                        <w:szCs w:val="20"/>
                      </w:rPr>
                      <m: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PFrac</m:t>
                    </m:r>
                  </m:e>
                  <m:sub>
                    <m:r>
                      <w:rPr>
                        <w:rFonts w:ascii="Cambria Math" w:hAnsi="Cambria Math"/>
                        <w:szCs w:val="20"/>
                      </w:rPr>
                      <m: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LM</m:t>
                    </m:r>
                  </m:e>
                  <m:sub>
                    <m:r>
                      <w:rPr>
                        <w:rFonts w:ascii="Cambria Math" w:hAnsi="Cambria Math"/>
                        <w:szCs w:val="20"/>
                      </w:rPr>
                      <m:t>st</m:t>
                    </m:r>
                  </m:sub>
                </m:sSub>
              </m:oMath>
            </m:oMathPara>
          </w:p>
        </w:tc>
        <w:tc>
          <w:tcPr>
            <w:tcW w:w="5144" w:type="dxa"/>
            <w:vAlign w:val="center"/>
          </w:tcPr>
          <w:p w:rsidRPr="00D47E1F" w:rsidR="00EF270E" w:rsidP="00723554" w:rsidRDefault="00D47E1F" w14:paraId="6B515167" w14:textId="6CA44310">
            <w:pPr>
              <w:widowControl/>
              <w:tabs>
                <w:tab w:val="left" w:pos="0"/>
              </w:tabs>
              <w:spacing w:after="60"/>
              <w:rPr>
                <w:szCs w:val="20"/>
              </w:rPr>
            </w:pPr>
            <m:oMathPara>
              <m:oMath>
                <m:r>
                  <w:rPr>
                    <w:rFonts w:ascii="Cambria Math" w:hAnsi="Cambria Math"/>
                    <w:szCs w:val="20"/>
                  </w:rPr>
                  <m:t>0.0102×144,959 lane miles in Arizona</m:t>
                </m:r>
              </m:oMath>
            </m:oMathPara>
          </w:p>
        </w:tc>
        <w:tc>
          <w:tcPr>
            <w:tcW w:w="2398" w:type="dxa"/>
          </w:tcPr>
          <w:p w:rsidRPr="00D47E1F" w:rsidR="00EF270E" w:rsidP="00DF0B38" w:rsidRDefault="00723554" w14:paraId="29ACC83E" w14:textId="07F91FAA">
            <w:pPr>
              <w:widowControl/>
              <w:tabs>
                <w:tab w:val="left" w:pos="0"/>
              </w:tabs>
              <w:spacing w:after="60"/>
              <w:rPr>
                <w:szCs w:val="20"/>
              </w:rPr>
            </w:pPr>
            <w:r w:rsidRPr="00D47E1F">
              <w:rPr>
                <w:szCs w:val="20"/>
              </w:rPr>
              <w:t>1,479 lane miles in Apache County</w:t>
            </w:r>
          </w:p>
        </w:tc>
      </w:tr>
      <w:tr w:rsidRPr="00D47E1F" w:rsidR="00FA5EFA" w:rsidTr="00E8195F" w14:paraId="784CAB0E" w14:textId="77777777">
        <w:trPr>
          <w:cantSplit/>
          <w:jc w:val="center"/>
        </w:trPr>
        <w:tc>
          <w:tcPr>
            <w:tcW w:w="529" w:type="dxa"/>
            <w:vAlign w:val="center"/>
          </w:tcPr>
          <w:p w:rsidRPr="00D47E1F" w:rsidR="0003373D" w:rsidP="00FE7F5B" w:rsidRDefault="00EF270E" w14:paraId="4F80AFA6" w14:textId="59B53E12">
            <w:pPr>
              <w:widowControl/>
              <w:tabs>
                <w:tab w:val="left" w:pos="0"/>
              </w:tabs>
              <w:spacing w:after="60"/>
              <w:rPr>
                <w:szCs w:val="20"/>
              </w:rPr>
            </w:pPr>
            <w:r w:rsidRPr="00D47E1F">
              <w:rPr>
                <w:szCs w:val="20"/>
              </w:rPr>
              <w:t>3</w:t>
            </w:r>
          </w:p>
        </w:tc>
        <w:tc>
          <w:tcPr>
            <w:tcW w:w="2364" w:type="dxa"/>
            <w:vAlign w:val="center"/>
          </w:tcPr>
          <w:p w:rsidRPr="00D47E1F" w:rsidR="0003373D" w:rsidP="00FE7F5B" w:rsidRDefault="00310656" w14:paraId="16DF6101" w14:textId="235DC18A">
            <w:pPr>
              <w:widowControl/>
              <w:tabs>
                <w:tab w:val="left" w:pos="0"/>
              </w:tabs>
              <w:spacing w:after="60"/>
              <w:rPr>
                <w:szCs w:val="20"/>
              </w:rPr>
            </w:pPr>
            <m:oMathPara>
              <m:oMath>
                <m:sSub>
                  <m:sSubPr>
                    <m:ctrlPr>
                      <w:rPr>
                        <w:rFonts w:ascii="Cambria Math" w:hAnsi="Cambria Math"/>
                        <w:i/>
                        <w:szCs w:val="20"/>
                      </w:rPr>
                    </m:ctrlPr>
                  </m:sSubPr>
                  <m:e>
                    <m:r>
                      <w:rPr>
                        <w:rFonts w:ascii="Cambria Math" w:hAnsi="Cambria Math"/>
                        <w:szCs w:val="20"/>
                      </w:rPr>
                      <m:t>EF</m:t>
                    </m:r>
                  </m:e>
                  <m:sub>
                    <m:r>
                      <w:rPr>
                        <w:rFonts w:ascii="Cambria Math" w:hAnsi="Cambria Math"/>
                        <w:szCs w:val="20"/>
                      </w:rPr>
                      <m:t>s</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F</m:t>
                        </m:r>
                      </m:e>
                      <m:sub>
                        <m:r>
                          <w:rPr>
                            <w:rFonts w:ascii="Cambria Math" w:hAnsi="Cambria Math"/>
                            <w:szCs w:val="20"/>
                          </w:rPr>
                          <m:t>s</m:t>
                        </m:r>
                      </m:sub>
                    </m:sSub>
                    <m:r>
                      <w:rPr>
                        <w:rFonts w:ascii="Cambria Math" w:hAnsi="Cambria Math"/>
                        <w:szCs w:val="20"/>
                      </w:rPr>
                      <m:t>×1,000,000</m:t>
                    </m:r>
                  </m:num>
                  <m:den>
                    <m:sSub>
                      <m:sSubPr>
                        <m:ctrlPr>
                          <w:rPr>
                            <w:rFonts w:ascii="Cambria Math" w:hAnsi="Cambria Math"/>
                            <w:i/>
                            <w:szCs w:val="20"/>
                          </w:rPr>
                        </m:ctrlPr>
                      </m:sSubPr>
                      <m:e>
                        <m:r>
                          <w:rPr>
                            <w:rFonts w:ascii="Cambria Math" w:hAnsi="Cambria Math"/>
                            <w:szCs w:val="20"/>
                          </w:rPr>
                          <m:t>A</m:t>
                        </m:r>
                      </m:e>
                      <m:sub>
                        <m:r>
                          <w:rPr>
                            <w:rFonts w:ascii="Cambria Math" w:hAnsi="Cambria Math"/>
                            <w:szCs w:val="20"/>
                          </w:rPr>
                          <m:t>s</m:t>
                        </m:r>
                      </m:sub>
                    </m:sSub>
                  </m:den>
                </m:f>
              </m:oMath>
            </m:oMathPara>
          </w:p>
        </w:tc>
        <w:tc>
          <w:tcPr>
            <w:tcW w:w="5144" w:type="dxa"/>
            <w:vAlign w:val="center"/>
          </w:tcPr>
          <w:p w:rsidRPr="00D47E1F" w:rsidR="0003373D" w:rsidP="00FD5D6C" w:rsidRDefault="00723554" w14:paraId="129913D8" w14:textId="7B406118">
            <w:pPr>
              <w:widowControl/>
              <w:tabs>
                <w:tab w:val="left" w:pos="0"/>
              </w:tabs>
              <w:spacing w:after="60"/>
              <w:jc w:val="center"/>
              <w:rPr>
                <w:szCs w:val="20"/>
              </w:rPr>
            </w:pPr>
            <w:r w:rsidRPr="00D47E1F">
              <w:rPr>
                <w:szCs w:val="20"/>
              </w:rPr>
              <w:t>N/A</w:t>
            </w:r>
          </w:p>
        </w:tc>
        <w:tc>
          <w:tcPr>
            <w:tcW w:w="2398" w:type="dxa"/>
          </w:tcPr>
          <w:p w:rsidRPr="00D47E1F" w:rsidR="0003373D" w:rsidP="00723554" w:rsidRDefault="00FA5EFA" w14:paraId="159B0CF4" w14:textId="100A8116">
            <w:pPr>
              <w:widowControl/>
              <w:tabs>
                <w:tab w:val="left" w:pos="0"/>
              </w:tabs>
              <w:spacing w:after="60"/>
              <w:rPr>
                <w:szCs w:val="20"/>
              </w:rPr>
            </w:pPr>
            <w:r w:rsidRPr="00D47E1F">
              <w:rPr>
                <w:szCs w:val="20"/>
              </w:rPr>
              <w:t>Equation 3 is not used at this point in the method for traffic coatings</w:t>
            </w:r>
          </w:p>
        </w:tc>
      </w:tr>
      <w:tr w:rsidRPr="00D47E1F" w:rsidR="00FA5EFA" w:rsidTr="00E8195F" w14:paraId="3E98611E" w14:textId="77777777">
        <w:trPr>
          <w:cantSplit/>
          <w:jc w:val="center"/>
        </w:trPr>
        <w:tc>
          <w:tcPr>
            <w:tcW w:w="529" w:type="dxa"/>
            <w:vAlign w:val="center"/>
          </w:tcPr>
          <w:p w:rsidRPr="00D47E1F" w:rsidR="00DF0B38" w:rsidP="00FE7F5B" w:rsidRDefault="00EF270E" w14:paraId="304B1DB1" w14:textId="4190E2E6">
            <w:pPr>
              <w:widowControl/>
              <w:tabs>
                <w:tab w:val="left" w:pos="0"/>
              </w:tabs>
              <w:spacing w:after="60"/>
              <w:rPr>
                <w:szCs w:val="20"/>
              </w:rPr>
            </w:pPr>
            <w:r w:rsidRPr="00D47E1F">
              <w:rPr>
                <w:szCs w:val="20"/>
              </w:rPr>
              <w:t>4</w:t>
            </w:r>
          </w:p>
        </w:tc>
        <w:tc>
          <w:tcPr>
            <w:tcW w:w="2364" w:type="dxa"/>
            <w:vAlign w:val="center"/>
          </w:tcPr>
          <w:p w:rsidRPr="00D47E1F" w:rsidR="00DF0B38" w:rsidP="00FE7F5B" w:rsidRDefault="00310656" w14:paraId="4CBECE77" w14:textId="71A48225">
            <w:pPr>
              <w:widowControl/>
              <w:tabs>
                <w:tab w:val="left" w:pos="0"/>
              </w:tabs>
              <w:spacing w:after="60"/>
              <w:rPr>
                <w:szCs w:val="20"/>
              </w:rPr>
            </w:pPr>
            <m:oMathPara>
              <m:oMath>
                <m:sSub>
                  <m:sSubPr>
                    <m:ctrlPr>
                      <w:rPr>
                        <w:rFonts w:ascii="Cambria Math" w:hAnsi="Cambria Math"/>
                        <w:i/>
                        <w:szCs w:val="20"/>
                      </w:rPr>
                    </m:ctrlPr>
                  </m:sSubPr>
                  <m:e>
                    <m:r>
                      <w:rPr>
                        <w:rFonts w:ascii="Cambria Math" w:hAnsi="Cambria Math"/>
                        <w:szCs w:val="20"/>
                      </w:rPr>
                      <m:t>TS</m:t>
                    </m:r>
                  </m:e>
                  <m:sub>
                    <m:r>
                      <w:rPr>
                        <w:rFonts w:ascii="Cambria Math" w:hAnsi="Cambria Math"/>
                        <w:szCs w:val="20"/>
                      </w:rPr>
                      <m:t>s,y</m:t>
                    </m:r>
                  </m:sub>
                </m:sSub>
                <m:r>
                  <w:rPr>
                    <w:rFonts w:ascii="Cambria Math" w:hAnsi="Cambria Math"/>
                    <w:szCs w:val="20"/>
                  </w:rPr>
                  <m:t>=</m:t>
                </m:r>
                <m:nary>
                  <m:naryPr>
                    <m:chr m:val="∑"/>
                    <m:limLoc m:val="undOvr"/>
                    <m:supHide m:val="1"/>
                    <m:ctrlPr>
                      <w:rPr>
                        <w:rFonts w:ascii="Cambria Math" w:hAnsi="Cambria Math"/>
                        <w:i/>
                        <w:szCs w:val="20"/>
                      </w:rPr>
                    </m:ctrlPr>
                  </m:naryPr>
                  <m:sub>
                    <m:r>
                      <w:rPr>
                        <w:rFonts w:ascii="Cambria Math" w:hAnsi="Cambria Math"/>
                        <w:szCs w:val="20"/>
                      </w:rPr>
                      <m:t>NAICS</m:t>
                    </m:r>
                  </m:sub>
                  <m:sup/>
                  <m:e>
                    <m:sSub>
                      <m:sSubPr>
                        <m:ctrlPr>
                          <w:rPr>
                            <w:rFonts w:ascii="Cambria Math" w:hAnsi="Cambria Math"/>
                            <w:i/>
                            <w:szCs w:val="20"/>
                          </w:rPr>
                        </m:ctrlPr>
                      </m:sSubPr>
                      <m:e>
                        <m:r>
                          <w:rPr>
                            <w:rFonts w:ascii="Cambria Math" w:hAnsi="Cambria Math"/>
                            <w:szCs w:val="20"/>
                          </w:rPr>
                          <m:t>VS</m:t>
                        </m:r>
                      </m:e>
                      <m:sub>
                        <m:r>
                          <w:rPr>
                            <w:rFonts w:ascii="Cambria Math" w:hAnsi="Cambria Math"/>
                            <w:szCs w:val="20"/>
                          </w:rPr>
                          <m:t>y</m:t>
                        </m:r>
                      </m:sub>
                    </m:sSub>
                  </m:e>
                </m:nary>
              </m:oMath>
            </m:oMathPara>
          </w:p>
        </w:tc>
        <w:tc>
          <w:tcPr>
            <w:tcW w:w="5144" w:type="dxa"/>
            <w:vAlign w:val="center"/>
          </w:tcPr>
          <w:p w:rsidRPr="00D47E1F" w:rsidR="00DF0B38" w:rsidP="00FD5D6C" w:rsidRDefault="004F0FC4" w14:paraId="4F0389CA" w14:textId="37B851ED">
            <w:pPr>
              <w:widowControl/>
              <w:tabs>
                <w:tab w:val="left" w:pos="0"/>
              </w:tabs>
              <w:spacing w:after="60"/>
              <w:jc w:val="center"/>
              <w:rPr>
                <w:szCs w:val="20"/>
              </w:rPr>
            </w:pPr>
            <w:r w:rsidRPr="00D47E1F">
              <w:rPr>
                <w:szCs w:val="20"/>
              </w:rPr>
              <w:t>Product code 325510 is used for traffic coatings</w:t>
            </w:r>
          </w:p>
        </w:tc>
        <w:tc>
          <w:tcPr>
            <w:tcW w:w="2398" w:type="dxa"/>
          </w:tcPr>
          <w:p w:rsidRPr="00D47E1F" w:rsidR="00DF0B38" w:rsidP="004F0FC4" w:rsidRDefault="004F0FC4" w14:paraId="55C9ED10" w14:textId="3B0BF762">
            <w:pPr>
              <w:widowControl/>
              <w:tabs>
                <w:tab w:val="left" w:pos="0"/>
              </w:tabs>
              <w:spacing w:after="60"/>
              <w:rPr>
                <w:szCs w:val="20"/>
              </w:rPr>
            </w:pPr>
            <w:r w:rsidRPr="00D47E1F">
              <w:rPr>
                <w:szCs w:val="20"/>
              </w:rPr>
              <w:t>2010 value of shipment</w:t>
            </w:r>
            <w:r w:rsidRPr="00D47E1F" w:rsidR="00D74A87">
              <w:rPr>
                <w:szCs w:val="20"/>
              </w:rPr>
              <w:t>s is 19,994,229 thousand USD</w:t>
            </w:r>
            <w:r w:rsidRPr="00D47E1F">
              <w:rPr>
                <w:szCs w:val="20"/>
              </w:rPr>
              <w:t>. 2016 value of shipments is 27,445,132 thousand</w:t>
            </w:r>
            <w:r w:rsidRPr="00D47E1F" w:rsidR="00D74A87">
              <w:rPr>
                <w:szCs w:val="20"/>
              </w:rPr>
              <w:t xml:space="preserve"> USD</w:t>
            </w:r>
          </w:p>
        </w:tc>
      </w:tr>
      <w:tr w:rsidRPr="00D47E1F" w:rsidR="00FA5EFA" w:rsidTr="00E8195F" w14:paraId="7D51B074" w14:textId="77777777">
        <w:trPr>
          <w:cantSplit/>
          <w:jc w:val="center"/>
        </w:trPr>
        <w:tc>
          <w:tcPr>
            <w:tcW w:w="529" w:type="dxa"/>
            <w:vAlign w:val="center"/>
          </w:tcPr>
          <w:p w:rsidRPr="00D47E1F" w:rsidR="00676FE8" w:rsidP="00BE0480" w:rsidRDefault="00EF270E" w14:paraId="74D17854" w14:textId="0F69C4D3">
            <w:pPr>
              <w:widowControl/>
              <w:tabs>
                <w:tab w:val="left" w:pos="0"/>
              </w:tabs>
              <w:spacing w:after="60"/>
              <w:rPr>
                <w:szCs w:val="20"/>
              </w:rPr>
            </w:pPr>
            <w:r w:rsidRPr="00D47E1F">
              <w:rPr>
                <w:szCs w:val="20"/>
              </w:rPr>
              <w:t>5</w:t>
            </w:r>
          </w:p>
        </w:tc>
        <w:tc>
          <w:tcPr>
            <w:tcW w:w="2364" w:type="dxa"/>
            <w:vAlign w:val="center"/>
          </w:tcPr>
          <w:p w:rsidRPr="00D47E1F" w:rsidR="00676FE8" w:rsidRDefault="00310656" w14:paraId="23021552" w14:textId="406B0AC6">
            <w:pPr>
              <w:widowControl/>
              <w:tabs>
                <w:tab w:val="left" w:pos="0"/>
              </w:tabs>
              <w:spacing w:after="60"/>
              <w:rPr>
                <w:szCs w:val="20"/>
              </w:rPr>
            </w:pPr>
            <m:oMathPara>
              <m:oMath>
                <m:sSub>
                  <m:sSubPr>
                    <m:ctrlPr>
                      <w:rPr>
                        <w:rFonts w:ascii="Cambria Math" w:hAnsi="Cambria Math"/>
                        <w:i/>
                        <w:szCs w:val="20"/>
                      </w:rPr>
                    </m:ctrlPr>
                  </m:sSubPr>
                  <m:e>
                    <m:r>
                      <w:rPr>
                        <w:rFonts w:ascii="Cambria Math" w:hAnsi="Cambria Math"/>
                        <w:szCs w:val="20"/>
                      </w:rPr>
                      <m:t>TS</m:t>
                    </m:r>
                  </m:e>
                  <m:sub>
                    <m:r>
                      <w:rPr>
                        <w:rFonts w:ascii="Cambria Math" w:hAnsi="Cambria Math"/>
                        <w:szCs w:val="20"/>
                      </w:rPr>
                      <m:t>s,2016c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TS</m:t>
                    </m:r>
                  </m:e>
                  <m:sub>
                    <m:r>
                      <w:rPr>
                        <w:rFonts w:ascii="Cambria Math" w:hAnsi="Cambria Math"/>
                        <w:szCs w:val="20"/>
                      </w:rPr>
                      <m:t>s,2016</m:t>
                    </m:r>
                  </m:sub>
                </m:sSub>
                <m:r>
                  <w:rPr>
                    <w:rFonts w:ascii="Cambria Math" w:hAnsi="Cambria Math"/>
                    <w:szCs w:val="20"/>
                  </w:rPr>
                  <m:t>×0.9075</m:t>
                </m:r>
              </m:oMath>
            </m:oMathPara>
          </w:p>
        </w:tc>
        <w:tc>
          <w:tcPr>
            <w:tcW w:w="5144" w:type="dxa"/>
            <w:vAlign w:val="center"/>
          </w:tcPr>
          <w:p w:rsidRPr="00D47E1F" w:rsidR="00676FE8" w:rsidP="00BE0480" w:rsidRDefault="00D47E1F" w14:paraId="21F8A65C" w14:textId="3CF0AF7E">
            <w:pPr>
              <w:widowControl/>
              <w:tabs>
                <w:tab w:val="left" w:pos="0"/>
              </w:tabs>
              <w:spacing w:after="60"/>
              <w:rPr>
                <w:szCs w:val="20"/>
              </w:rPr>
            </w:pPr>
            <m:oMathPara>
              <m:oMath>
                <m:r>
                  <w:rPr>
                    <w:rFonts w:ascii="Cambria Math" w:hAnsi="Cambria Math"/>
                    <w:szCs w:val="20"/>
                  </w:rPr>
                  <m:t>27,445,132 thous.  USD×0.9075</m:t>
                </m:r>
              </m:oMath>
            </m:oMathPara>
          </w:p>
        </w:tc>
        <w:tc>
          <w:tcPr>
            <w:tcW w:w="2398" w:type="dxa"/>
          </w:tcPr>
          <w:p w:rsidRPr="00D47E1F" w:rsidR="00676FE8" w:rsidP="00D74A87" w:rsidRDefault="00027CB4" w14:paraId="5B12DA68" w14:textId="7C7D7C22">
            <w:pPr>
              <w:widowControl/>
              <w:autoSpaceDE/>
              <w:autoSpaceDN/>
              <w:adjustRightInd/>
              <w:rPr>
                <w:rFonts w:ascii="Calibri" w:hAnsi="Calibri" w:cs="Calibri"/>
                <w:color w:val="000000"/>
                <w:sz w:val="22"/>
                <w:szCs w:val="22"/>
              </w:rPr>
            </w:pPr>
            <w:r w:rsidRPr="00D47E1F">
              <w:rPr>
                <w:szCs w:val="20"/>
              </w:rPr>
              <w:t xml:space="preserve">Value of 2016 paint shipments in 2010 USD is </w:t>
            </w:r>
            <w:r w:rsidRPr="00D47E1F" w:rsidR="005A1875">
              <w:rPr>
                <w:szCs w:val="20"/>
              </w:rPr>
              <w:t xml:space="preserve">24,906,457 thousand </w:t>
            </w:r>
            <w:r w:rsidRPr="00D47E1F" w:rsidR="00D74A87">
              <w:rPr>
                <w:szCs w:val="20"/>
              </w:rPr>
              <w:t>USD</w:t>
            </w:r>
            <w:r w:rsidRPr="00D47E1F" w:rsidR="005A1875">
              <w:rPr>
                <w:szCs w:val="20"/>
              </w:rPr>
              <w:t xml:space="preserve"> </w:t>
            </w:r>
          </w:p>
        </w:tc>
      </w:tr>
      <w:tr w:rsidRPr="00D47E1F" w:rsidR="00FA5EFA" w:rsidTr="00E8195F" w14:paraId="2758093F" w14:textId="77777777">
        <w:trPr>
          <w:cantSplit/>
          <w:trHeight w:val="989"/>
          <w:jc w:val="center"/>
        </w:trPr>
        <w:tc>
          <w:tcPr>
            <w:tcW w:w="529" w:type="dxa"/>
            <w:vAlign w:val="center"/>
          </w:tcPr>
          <w:p w:rsidRPr="00D47E1F" w:rsidR="00DF0B38" w:rsidP="00FE7F5B" w:rsidRDefault="00EF270E" w14:paraId="1E04D2F0" w14:textId="7CEAD111">
            <w:pPr>
              <w:widowControl/>
              <w:tabs>
                <w:tab w:val="left" w:pos="0"/>
              </w:tabs>
              <w:spacing w:after="60"/>
              <w:rPr>
                <w:szCs w:val="20"/>
              </w:rPr>
            </w:pPr>
            <w:r w:rsidRPr="00D47E1F">
              <w:rPr>
                <w:szCs w:val="20"/>
              </w:rPr>
              <w:t>6</w:t>
            </w:r>
          </w:p>
        </w:tc>
        <w:tc>
          <w:tcPr>
            <w:tcW w:w="2364" w:type="dxa"/>
            <w:vAlign w:val="center"/>
          </w:tcPr>
          <w:p w:rsidRPr="00D47E1F" w:rsidR="00DF0B38" w:rsidP="00FE7F5B" w:rsidRDefault="00310656" w14:paraId="3A1D02D3" w14:textId="0EC465C9">
            <w:pPr>
              <w:widowControl/>
              <w:tabs>
                <w:tab w:val="left" w:pos="0"/>
              </w:tabs>
              <w:spacing w:after="60"/>
              <w:rPr>
                <w:szCs w:val="20"/>
              </w:rPr>
            </w:pPr>
            <m:oMathPara>
              <m:oMath>
                <m:sSub>
                  <m:sSubPr>
                    <m:ctrlPr>
                      <w:rPr>
                        <w:rFonts w:ascii="Cambria Math" w:hAnsi="Cambria Math"/>
                        <w:i/>
                        <w:szCs w:val="20"/>
                      </w:rPr>
                    </m:ctrlPr>
                  </m:sSubPr>
                  <m:e>
                    <m:r>
                      <w:rPr>
                        <w:rFonts w:ascii="Cambria Math" w:hAnsi="Cambria Math"/>
                        <w:szCs w:val="20"/>
                      </w:rPr>
                      <m:t>VP</m:t>
                    </m:r>
                  </m:e>
                  <m:sub>
                    <m:r>
                      <w:rPr>
                        <w:rFonts w:ascii="Cambria Math" w:hAnsi="Cambria Math"/>
                        <w:szCs w:val="20"/>
                      </w:rPr>
                      <m:t>s,2016</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TS</m:t>
                    </m:r>
                  </m:e>
                  <m:sub>
                    <m:r>
                      <w:rPr>
                        <w:rFonts w:ascii="Cambria Math" w:hAnsi="Cambria Math"/>
                        <w:szCs w:val="20"/>
                      </w:rPr>
                      <m:t>s,2016c</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TS</m:t>
                        </m:r>
                      </m:e>
                      <m:sub>
                        <m:r>
                          <w:rPr>
                            <w:rFonts w:ascii="Cambria Math" w:hAnsi="Cambria Math"/>
                            <w:szCs w:val="20"/>
                          </w:rPr>
                          <m:t>s,2010</m:t>
                        </m:r>
                      </m:sub>
                    </m:sSub>
                  </m:num>
                  <m:den>
                    <m:sSub>
                      <m:sSubPr>
                        <m:ctrlPr>
                          <w:rPr>
                            <w:rFonts w:ascii="Cambria Math" w:hAnsi="Cambria Math"/>
                            <w:i/>
                            <w:szCs w:val="20"/>
                          </w:rPr>
                        </m:ctrlPr>
                      </m:sSubPr>
                      <m:e>
                        <m:r>
                          <w:rPr>
                            <w:rFonts w:ascii="Cambria Math" w:hAnsi="Cambria Math"/>
                            <w:szCs w:val="20"/>
                          </w:rPr>
                          <m:t>VP</m:t>
                        </m:r>
                      </m:e>
                      <m:sub>
                        <m:r>
                          <w:rPr>
                            <w:rFonts w:ascii="Cambria Math" w:hAnsi="Cambria Math"/>
                            <w:szCs w:val="20"/>
                          </w:rPr>
                          <m:t>s,2010</m:t>
                        </m:r>
                      </m:sub>
                    </m:sSub>
                  </m:den>
                </m:f>
              </m:oMath>
            </m:oMathPara>
          </w:p>
        </w:tc>
        <w:tc>
          <w:tcPr>
            <w:tcW w:w="5144" w:type="dxa"/>
            <w:vAlign w:val="center"/>
          </w:tcPr>
          <w:p w:rsidRPr="00D47E1F" w:rsidR="00DF0B38" w:rsidP="00027CB4" w:rsidRDefault="00D47E1F" w14:paraId="060236FE" w14:textId="3FD22749">
            <w:pPr>
              <w:widowControl/>
              <w:tabs>
                <w:tab w:val="left" w:pos="0"/>
              </w:tabs>
              <w:spacing w:after="60"/>
              <w:rPr>
                <w:szCs w:val="20"/>
              </w:rPr>
            </w:pPr>
            <m:oMathPara>
              <m:oMath>
                <m:r>
                  <m:rPr>
                    <m:sty m:val="p"/>
                  </m:rPr>
                  <w:rPr>
                    <w:rFonts w:ascii="Cambria Math" w:hAnsi="Cambria Math"/>
                    <w:szCs w:val="20"/>
                  </w:rPr>
                  <m:t>24,906,457 thous. USD</m:t>
                </m:r>
                <m:r>
                  <w:rPr>
                    <w:rFonts w:ascii="Cambria Math" w:hAnsi="Cambria Math"/>
                    <w:szCs w:val="20"/>
                  </w:rPr>
                  <m:t>÷</m:t>
                </m:r>
                <m:f>
                  <m:fPr>
                    <m:ctrlPr>
                      <w:rPr>
                        <w:rFonts w:ascii="Cambria Math" w:hAnsi="Cambria Math"/>
                        <w:i/>
                        <w:szCs w:val="20"/>
                      </w:rPr>
                    </m:ctrlPr>
                  </m:fPr>
                  <m:num>
                    <m:r>
                      <w:rPr>
                        <w:rFonts w:ascii="Cambria Math" w:hAnsi="Cambria Math"/>
                        <w:szCs w:val="20"/>
                      </w:rPr>
                      <m:t>19,994,229 thous. USD</m:t>
                    </m:r>
                  </m:num>
                  <m:den>
                    <m:r>
                      <w:rPr>
                        <w:rFonts w:ascii="Cambria Math" w:hAnsi="Cambria Math"/>
                        <w:szCs w:val="20"/>
                      </w:rPr>
                      <m:t>1,301,333 thous. gal. paint</m:t>
                    </m:r>
                  </m:den>
                </m:f>
              </m:oMath>
            </m:oMathPara>
          </w:p>
        </w:tc>
        <w:tc>
          <w:tcPr>
            <w:tcW w:w="2398" w:type="dxa"/>
          </w:tcPr>
          <w:p w:rsidRPr="00D47E1F" w:rsidR="00DF0B38" w:rsidP="00DF0B38" w:rsidRDefault="00027CB4" w14:paraId="1E0455B0" w14:textId="4372D126">
            <w:pPr>
              <w:widowControl/>
              <w:tabs>
                <w:tab w:val="left" w:pos="0"/>
              </w:tabs>
              <w:spacing w:after="60"/>
              <w:rPr>
                <w:szCs w:val="20"/>
              </w:rPr>
            </w:pPr>
            <w:r w:rsidRPr="00D47E1F">
              <w:rPr>
                <w:szCs w:val="20"/>
              </w:rPr>
              <w:t>1,621,048 thousand gallons of paint sold in 2016</w:t>
            </w:r>
          </w:p>
        </w:tc>
      </w:tr>
      <w:tr w:rsidRPr="00D47E1F" w:rsidR="00FA5EFA" w:rsidTr="00E8195F" w14:paraId="78A62504" w14:textId="77777777">
        <w:trPr>
          <w:cantSplit/>
          <w:jc w:val="center"/>
        </w:trPr>
        <w:tc>
          <w:tcPr>
            <w:tcW w:w="529" w:type="dxa"/>
            <w:vAlign w:val="center"/>
          </w:tcPr>
          <w:p w:rsidRPr="00D47E1F" w:rsidR="00DF0B38" w:rsidP="00FE7F5B" w:rsidRDefault="00EF270E" w14:paraId="77677439" w14:textId="1DBB956B">
            <w:pPr>
              <w:widowControl/>
              <w:tabs>
                <w:tab w:val="left" w:pos="0"/>
              </w:tabs>
              <w:spacing w:after="60"/>
              <w:rPr>
                <w:szCs w:val="20"/>
              </w:rPr>
            </w:pPr>
            <w:r w:rsidRPr="00D47E1F">
              <w:rPr>
                <w:szCs w:val="20"/>
              </w:rPr>
              <w:t>7</w:t>
            </w:r>
          </w:p>
        </w:tc>
        <w:tc>
          <w:tcPr>
            <w:tcW w:w="2364" w:type="dxa"/>
            <w:vAlign w:val="center"/>
          </w:tcPr>
          <w:p w:rsidRPr="00D47E1F" w:rsidR="00DF0B38" w:rsidRDefault="00310656" w14:paraId="56E2B3B4" w14:textId="53570C40">
            <w:pPr>
              <w:widowControl/>
              <w:tabs>
                <w:tab w:val="left" w:pos="0"/>
                <w:tab w:val="center" w:pos="4320"/>
                <w:tab w:val="right" w:pos="8460"/>
              </w:tabs>
              <w:spacing w:after="60"/>
              <w:rPr>
                <w:szCs w:val="20"/>
              </w:rPr>
            </w:pPr>
            <m:oMathPara>
              <m:oMath>
                <m:sSub>
                  <m:sSubPr>
                    <m:ctrlPr>
                      <w:rPr>
                        <w:rFonts w:ascii="Cambria Math" w:hAnsi="Cambria Math"/>
                        <w:i/>
                        <w:szCs w:val="20"/>
                      </w:rPr>
                    </m:ctrlPr>
                  </m:sSubPr>
                  <m:e>
                    <m:r>
                      <w:rPr>
                        <w:rFonts w:ascii="Cambria Math" w:hAnsi="Cambria Math"/>
                        <w:szCs w:val="20"/>
                      </w:rPr>
                      <m:t>PR</m:t>
                    </m:r>
                  </m:e>
                  <m:sub>
                    <m:r>
                      <w:rPr>
                        <w:rFonts w:ascii="Cambria Math" w:hAnsi="Cambria Math"/>
                        <w:szCs w:val="20"/>
                      </w:rPr>
                      <m:t>s</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VP</m:t>
                        </m:r>
                      </m:e>
                      <m:sub>
                        <m:r>
                          <w:rPr>
                            <w:rFonts w:ascii="Cambria Math" w:hAnsi="Cambria Math"/>
                            <w:szCs w:val="20"/>
                          </w:rPr>
                          <m:t>s,2016</m:t>
                        </m:r>
                      </m:sub>
                    </m:sSub>
                  </m:num>
                  <m:den>
                    <m:sSub>
                      <m:sSubPr>
                        <m:ctrlPr>
                          <w:rPr>
                            <w:rFonts w:ascii="Cambria Math" w:hAnsi="Cambria Math"/>
                            <w:i/>
                            <w:szCs w:val="20"/>
                          </w:rPr>
                        </m:ctrlPr>
                      </m:sSubPr>
                      <m:e>
                        <m:r>
                          <w:rPr>
                            <w:rFonts w:ascii="Cambria Math" w:hAnsi="Cambria Math"/>
                            <w:szCs w:val="20"/>
                          </w:rPr>
                          <m:t>VP</m:t>
                        </m:r>
                      </m:e>
                      <m:sub>
                        <m:r>
                          <w:rPr>
                            <w:rFonts w:ascii="Cambria Math" w:hAnsi="Cambria Math"/>
                            <w:szCs w:val="20"/>
                          </w:rPr>
                          <m:t>s,2010</m:t>
                        </m:r>
                      </m:sub>
                    </m:sSub>
                  </m:den>
                </m:f>
              </m:oMath>
            </m:oMathPara>
          </w:p>
        </w:tc>
        <w:tc>
          <w:tcPr>
            <w:tcW w:w="5144" w:type="dxa"/>
            <w:vAlign w:val="center"/>
          </w:tcPr>
          <w:p w:rsidRPr="00D47E1F" w:rsidR="00DF0B38" w:rsidP="005A1875" w:rsidRDefault="00310656" w14:paraId="5214EA1D" w14:textId="34078FAA">
            <w:pPr>
              <w:widowControl/>
              <w:tabs>
                <w:tab w:val="left" w:pos="0"/>
              </w:tabs>
              <w:spacing w:after="60"/>
              <w:rPr>
                <w:szCs w:val="20"/>
              </w:rPr>
            </w:pPr>
            <m:oMathPara>
              <m:oMath>
                <m:f>
                  <m:fPr>
                    <m:ctrlPr>
                      <w:rPr>
                        <w:rFonts w:ascii="Cambria Math" w:hAnsi="Cambria Math"/>
                        <w:i/>
                        <w:szCs w:val="20"/>
                      </w:rPr>
                    </m:ctrlPr>
                  </m:fPr>
                  <m:num>
                    <m:r>
                      <w:rPr>
                        <w:rFonts w:ascii="Cambria Math" w:hAnsi="Cambria Math"/>
                        <w:szCs w:val="20"/>
                      </w:rPr>
                      <m:t>1,621,048 thous. gal. ofpaint in 2016</m:t>
                    </m:r>
                  </m:num>
                  <m:den>
                    <m:r>
                      <w:rPr>
                        <w:rFonts w:ascii="Cambria Math" w:hAnsi="Cambria Math"/>
                        <w:szCs w:val="20"/>
                      </w:rPr>
                      <m:t>1,301,333 thous. gal. of paint in 2010</m:t>
                    </m:r>
                  </m:den>
                </m:f>
              </m:oMath>
            </m:oMathPara>
          </w:p>
        </w:tc>
        <w:tc>
          <w:tcPr>
            <w:tcW w:w="2398" w:type="dxa"/>
          </w:tcPr>
          <w:p w:rsidRPr="00D47E1F" w:rsidR="00DF0B38" w:rsidP="00F33727" w:rsidRDefault="005A1875" w14:paraId="07663FB1" w14:textId="27E6B511">
            <w:pPr>
              <w:widowControl/>
              <w:tabs>
                <w:tab w:val="left" w:pos="0"/>
              </w:tabs>
              <w:spacing w:after="60"/>
              <w:rPr>
                <w:szCs w:val="20"/>
              </w:rPr>
            </w:pPr>
            <w:r w:rsidRPr="00D47E1F">
              <w:rPr>
                <w:szCs w:val="20"/>
              </w:rPr>
              <w:t>1.246 ratio of 2016 to 2010 paint</w:t>
            </w:r>
          </w:p>
        </w:tc>
      </w:tr>
      <w:tr w:rsidRPr="00D47E1F" w:rsidR="00FA5EFA" w:rsidTr="00E8195F" w14:paraId="7A81B696" w14:textId="77777777">
        <w:trPr>
          <w:cantSplit/>
          <w:jc w:val="center"/>
        </w:trPr>
        <w:tc>
          <w:tcPr>
            <w:tcW w:w="529" w:type="dxa"/>
            <w:vAlign w:val="center"/>
          </w:tcPr>
          <w:p w:rsidRPr="00D47E1F" w:rsidR="00DF0B38" w:rsidP="00FE7F5B" w:rsidRDefault="00EF270E" w14:paraId="324ACC66" w14:textId="3CA6A3DF">
            <w:pPr>
              <w:widowControl/>
              <w:tabs>
                <w:tab w:val="left" w:pos="0"/>
              </w:tabs>
              <w:spacing w:after="60"/>
              <w:rPr>
                <w:szCs w:val="20"/>
              </w:rPr>
            </w:pPr>
            <w:r w:rsidRPr="00D47E1F">
              <w:rPr>
                <w:szCs w:val="20"/>
              </w:rPr>
              <w:t>8</w:t>
            </w:r>
          </w:p>
        </w:tc>
        <w:tc>
          <w:tcPr>
            <w:tcW w:w="2364" w:type="dxa"/>
            <w:vAlign w:val="center"/>
          </w:tcPr>
          <w:p w:rsidRPr="00D47E1F" w:rsidR="00DF0B38" w:rsidP="00FE7F5B" w:rsidRDefault="00310656" w14:paraId="7A902A6F" w14:textId="292B76ED">
            <w:pPr>
              <w:widowControl/>
              <w:tabs>
                <w:tab w:val="left" w:pos="0"/>
              </w:tabs>
              <w:spacing w:after="60"/>
              <w:rPr>
                <w:szCs w:val="20"/>
              </w:rPr>
            </w:pPr>
            <m:oMathPara>
              <m:oMath>
                <m:sSub>
                  <m:sSubPr>
                    <m:ctrlPr>
                      <w:rPr>
                        <w:rFonts w:ascii="Cambria Math" w:hAnsi="Cambria Math"/>
                        <w:i/>
                        <w:szCs w:val="20"/>
                      </w:rPr>
                    </m:ctrlPr>
                  </m:sSubPr>
                  <m:e>
                    <m:r>
                      <w:rPr>
                        <w:rFonts w:ascii="Cambria Math" w:hAnsi="Cambria Math"/>
                        <w:szCs w:val="20"/>
                      </w:rPr>
                      <m:t>VP</m:t>
                    </m:r>
                  </m:e>
                  <m:sub>
                    <m:r>
                      <w:rPr>
                        <w:rFonts w:ascii="Cambria Math" w:hAnsi="Cambria Math"/>
                        <w:szCs w:val="20"/>
                      </w:rPr>
                      <m:t>s,2017</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PR</m:t>
                    </m:r>
                  </m:e>
                  <m:sub>
                    <m:r>
                      <w:rPr>
                        <w:rFonts w:ascii="Cambria Math" w:hAnsi="Cambria Math"/>
                        <w:szCs w:val="20"/>
                      </w:rPr>
                      <m:t>s</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VP</m:t>
                    </m:r>
                  </m:e>
                  <m:sub>
                    <m:r>
                      <w:rPr>
                        <w:rFonts w:ascii="Cambria Math" w:hAnsi="Cambria Math"/>
                        <w:szCs w:val="20"/>
                      </w:rPr>
                      <m:t>s,2010</m:t>
                    </m:r>
                  </m:sub>
                </m:sSub>
              </m:oMath>
            </m:oMathPara>
          </w:p>
        </w:tc>
        <w:tc>
          <w:tcPr>
            <w:tcW w:w="5144" w:type="dxa"/>
            <w:vAlign w:val="center"/>
          </w:tcPr>
          <w:p w:rsidRPr="00D47E1F" w:rsidR="004C54CB" w:rsidP="00D74A87" w:rsidRDefault="00D47E1F" w14:paraId="1E8127E4" w14:textId="464CAF85">
            <w:pPr>
              <w:widowControl/>
              <w:tabs>
                <w:tab w:val="left" w:pos="0"/>
              </w:tabs>
              <w:spacing w:after="60"/>
              <w:rPr>
                <w:szCs w:val="20"/>
              </w:rPr>
            </w:pPr>
            <m:oMathPara>
              <m:oMath>
                <m:r>
                  <w:rPr>
                    <w:rFonts w:ascii="Cambria Math" w:hAnsi="Cambria Math"/>
                    <w:szCs w:val="20"/>
                  </w:rPr>
                  <m:t>1.246×37,335 thous. gal. traffic</m:t>
                </m:r>
              </m:oMath>
            </m:oMathPara>
          </w:p>
          <w:p w:rsidRPr="00D47E1F" w:rsidR="00DF0B38" w:rsidP="00D74A87" w:rsidRDefault="00D47E1F" w14:paraId="07B8EC2C" w14:textId="399499F8">
            <w:pPr>
              <w:widowControl/>
              <w:tabs>
                <w:tab w:val="left" w:pos="0"/>
              </w:tabs>
              <w:spacing w:after="60"/>
              <w:rPr>
                <w:szCs w:val="20"/>
              </w:rPr>
            </w:pPr>
            <m:oMathPara>
              <m:oMath>
                <m:r>
                  <w:rPr>
                    <w:rFonts w:ascii="Cambria Math" w:hAnsi="Cambria Math"/>
                    <w:szCs w:val="20"/>
                  </w:rPr>
                  <m:t xml:space="preserve"> coatings sold in 2010</m:t>
                </m:r>
              </m:oMath>
            </m:oMathPara>
          </w:p>
        </w:tc>
        <w:tc>
          <w:tcPr>
            <w:tcW w:w="2398" w:type="dxa"/>
          </w:tcPr>
          <w:p w:rsidRPr="00D47E1F" w:rsidR="00DF0B38" w:rsidP="00DF0B38" w:rsidRDefault="004C54CB" w14:paraId="5C491399" w14:textId="66EA1885">
            <w:pPr>
              <w:widowControl/>
              <w:tabs>
                <w:tab w:val="left" w:pos="0"/>
              </w:tabs>
              <w:spacing w:after="60"/>
              <w:rPr>
                <w:szCs w:val="20"/>
              </w:rPr>
            </w:pPr>
            <w:r w:rsidRPr="00D47E1F">
              <w:rPr>
                <w:szCs w:val="20"/>
              </w:rPr>
              <w:t>46,508 thousand gallons of traffic coatings sold in 2017</w:t>
            </w:r>
          </w:p>
        </w:tc>
      </w:tr>
      <w:tr w:rsidRPr="00D47E1F" w:rsidR="00FA5EFA" w:rsidTr="00E8195F" w14:paraId="2EC5B798" w14:textId="77777777">
        <w:trPr>
          <w:cantSplit/>
          <w:jc w:val="center"/>
        </w:trPr>
        <w:tc>
          <w:tcPr>
            <w:tcW w:w="529" w:type="dxa"/>
            <w:vAlign w:val="center"/>
          </w:tcPr>
          <w:p w:rsidRPr="00D47E1F" w:rsidR="00480509" w:rsidP="00FE7F5B" w:rsidRDefault="00EF270E" w14:paraId="2685EE64" w14:textId="185E6D1B">
            <w:pPr>
              <w:widowControl/>
              <w:tabs>
                <w:tab w:val="left" w:pos="0"/>
              </w:tabs>
              <w:spacing w:after="60"/>
              <w:rPr>
                <w:szCs w:val="20"/>
              </w:rPr>
            </w:pPr>
            <w:r w:rsidRPr="00D47E1F">
              <w:rPr>
                <w:szCs w:val="20"/>
              </w:rPr>
              <w:t>9</w:t>
            </w:r>
          </w:p>
        </w:tc>
        <w:tc>
          <w:tcPr>
            <w:tcW w:w="2364" w:type="dxa"/>
            <w:vAlign w:val="center"/>
          </w:tcPr>
          <w:p w:rsidRPr="00D47E1F" w:rsidR="00480509" w:rsidP="00FE7F5B" w:rsidRDefault="00310656" w14:paraId="7B1748F1" w14:textId="37293575">
            <w:pPr>
              <w:widowControl/>
              <w:tabs>
                <w:tab w:val="left" w:pos="0"/>
              </w:tabs>
              <w:spacing w:after="60"/>
              <w:rPr>
                <w:szCs w:val="20"/>
              </w:rPr>
            </w:pPr>
            <m:oMathPara>
              <m:oMath>
                <m:sSub>
                  <m:sSubPr>
                    <m:ctrlPr>
                      <w:rPr>
                        <w:rFonts w:ascii="Cambria Math" w:hAnsi="Cambria Math"/>
                        <w:i/>
                        <w:szCs w:val="20"/>
                      </w:rPr>
                    </m:ctrlPr>
                  </m:sSubPr>
                  <m:e>
                    <m:r>
                      <w:rPr>
                        <w:rFonts w:ascii="Cambria Math" w:hAnsi="Cambria Math"/>
                        <w:szCs w:val="20"/>
                      </w:rPr>
                      <m:t>NAC</m:t>
                    </m:r>
                  </m:e>
                  <m:sub>
                    <m:r>
                      <w:rPr>
                        <w:rFonts w:ascii="Cambria Math" w:hAnsi="Cambria Math"/>
                        <w:szCs w:val="20"/>
                      </w:rPr>
                      <m:t>2017</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TC</m:t>
                    </m:r>
                  </m:e>
                  <m:sub>
                    <m:r>
                      <w:rPr>
                        <w:rFonts w:ascii="Cambria Math" w:hAnsi="Cambria Math"/>
                        <w:szCs w:val="20"/>
                      </w:rPr>
                      <m:t>2010</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AC</m:t>
                    </m:r>
                  </m:e>
                  <m:sub>
                    <m:r>
                      <w:rPr>
                        <w:rFonts w:ascii="Cambria Math" w:hAnsi="Cambria Math"/>
                        <w:szCs w:val="20"/>
                      </w:rPr>
                      <m:t>2010</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PC</m:t>
                    </m:r>
                  </m:e>
                  <m:sub>
                    <m:r>
                      <w:rPr>
                        <w:rFonts w:ascii="Cambria Math" w:hAnsi="Cambria Math"/>
                        <w:szCs w:val="20"/>
                      </w:rPr>
                      <m:t>2010</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PR</m:t>
                    </m:r>
                  </m:e>
                  <m:sub>
                    <m:r>
                      <w:rPr>
                        <w:rFonts w:ascii="Cambria Math" w:hAnsi="Cambria Math"/>
                        <w:szCs w:val="20"/>
                      </w:rPr>
                      <m:t>paint and coatings</m:t>
                    </m:r>
                  </m:sub>
                </m:sSub>
              </m:oMath>
            </m:oMathPara>
          </w:p>
        </w:tc>
        <w:tc>
          <w:tcPr>
            <w:tcW w:w="5144" w:type="dxa"/>
            <w:vAlign w:val="center"/>
          </w:tcPr>
          <w:p w:rsidRPr="00D47E1F" w:rsidR="004C54CB" w:rsidP="004C54CB" w:rsidRDefault="00D47E1F" w14:paraId="64141BB9" w14:textId="5E8C7444">
            <w:pPr>
              <w:widowControl/>
              <w:tabs>
                <w:tab w:val="left" w:pos="0"/>
              </w:tabs>
              <w:spacing w:after="60"/>
              <w:rPr>
                <w:szCs w:val="20"/>
              </w:rPr>
            </w:pPr>
            <m:oMathPara>
              <m:oMath>
                <m:r>
                  <w:rPr>
                    <w:rFonts w:ascii="Cambria Math" w:hAnsi="Cambria Math"/>
                    <w:szCs w:val="20"/>
                  </w:rPr>
                  <m:t>(1,301,333,355 gal.-651,626,800 gal.</m:t>
                </m:r>
              </m:oMath>
            </m:oMathPara>
          </w:p>
          <w:p w:rsidRPr="00D47E1F" w:rsidR="00480509" w:rsidP="004C54CB" w:rsidRDefault="00D47E1F" w14:paraId="475644DB" w14:textId="7C93BF60">
            <w:pPr>
              <w:widowControl/>
              <w:tabs>
                <w:tab w:val="left" w:pos="0"/>
              </w:tabs>
              <w:spacing w:after="60"/>
              <w:rPr>
                <w:szCs w:val="20"/>
              </w:rPr>
            </w:pPr>
            <m:oMathPara>
              <m:oMath>
                <m:r>
                  <w:rPr>
                    <w:rFonts w:ascii="Cambria Math" w:hAnsi="Cambria Math"/>
                    <w:szCs w:val="20"/>
                  </w:rPr>
                  <m:t>-75,774,600 gal.)×1.246</m:t>
                </m:r>
              </m:oMath>
            </m:oMathPara>
          </w:p>
        </w:tc>
        <w:tc>
          <w:tcPr>
            <w:tcW w:w="2398" w:type="dxa"/>
          </w:tcPr>
          <w:p w:rsidRPr="00D47E1F" w:rsidR="00480509" w:rsidP="00DF0B38" w:rsidRDefault="004C54CB" w14:paraId="539C5069" w14:textId="1C5FC635">
            <w:pPr>
              <w:widowControl/>
              <w:tabs>
                <w:tab w:val="left" w:pos="0"/>
              </w:tabs>
              <w:spacing w:after="60"/>
              <w:rPr>
                <w:szCs w:val="20"/>
              </w:rPr>
            </w:pPr>
            <w:r w:rsidRPr="00D47E1F">
              <w:rPr>
                <w:szCs w:val="20"/>
              </w:rPr>
              <w:t>714,936,882 gallons of non-architectural coatings sold in 2017</w:t>
            </w:r>
          </w:p>
        </w:tc>
      </w:tr>
      <w:tr w:rsidRPr="00D47E1F" w:rsidR="00FA5EFA" w:rsidTr="00E8195F" w14:paraId="4D2CF76D" w14:textId="77777777">
        <w:trPr>
          <w:cantSplit/>
          <w:jc w:val="center"/>
        </w:trPr>
        <w:tc>
          <w:tcPr>
            <w:tcW w:w="529" w:type="dxa"/>
            <w:vAlign w:val="center"/>
          </w:tcPr>
          <w:p w:rsidRPr="00D47E1F" w:rsidR="00480509" w:rsidP="00FE7F5B" w:rsidRDefault="00EF270E" w14:paraId="1365FA30" w14:textId="1B9072C0">
            <w:pPr>
              <w:widowControl/>
              <w:tabs>
                <w:tab w:val="left" w:pos="0"/>
              </w:tabs>
              <w:spacing w:after="60"/>
              <w:rPr>
                <w:szCs w:val="20"/>
              </w:rPr>
            </w:pPr>
            <w:r w:rsidRPr="00D47E1F">
              <w:rPr>
                <w:szCs w:val="20"/>
              </w:rPr>
              <w:t>10</w:t>
            </w:r>
          </w:p>
        </w:tc>
        <w:tc>
          <w:tcPr>
            <w:tcW w:w="2364" w:type="dxa"/>
            <w:vAlign w:val="center"/>
          </w:tcPr>
          <w:p w:rsidRPr="00D47E1F" w:rsidR="00480509" w:rsidP="00FE7F5B" w:rsidRDefault="00310656" w14:paraId="4A3BCC0B" w14:textId="7D353034">
            <w:pPr>
              <w:widowControl/>
              <w:tabs>
                <w:tab w:val="left" w:pos="0"/>
              </w:tabs>
              <w:spacing w:after="60"/>
              <w:rPr>
                <w:szCs w:val="20"/>
              </w:rPr>
            </w:pPr>
            <m:oMathPara>
              <m:oMath>
                <m:sSub>
                  <m:sSubPr>
                    <m:ctrlPr>
                      <w:rPr>
                        <w:rFonts w:ascii="Cambria Math" w:hAnsi="Cambria Math"/>
                        <w:i/>
                        <w:szCs w:val="20"/>
                      </w:rPr>
                    </m:ctrlPr>
                  </m:sSubPr>
                  <m:e>
                    <m:r>
                      <w:rPr>
                        <w:rFonts w:ascii="Cambria Math" w:hAnsi="Cambria Math"/>
                        <w:szCs w:val="20"/>
                      </w:rPr>
                      <m:t>NAFrac</m:t>
                    </m:r>
                  </m:e>
                  <m:sub>
                    <m:r>
                      <w:rPr>
                        <w:rFonts w:ascii="Cambria Math" w:hAnsi="Cambria Math"/>
                        <w:szCs w:val="20"/>
                      </w:rPr>
                      <m:t>s</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VP</m:t>
                        </m:r>
                      </m:e>
                      <m:sub>
                        <m:r>
                          <w:rPr>
                            <w:rFonts w:ascii="Cambria Math" w:hAnsi="Cambria Math"/>
                            <w:szCs w:val="20"/>
                          </w:rPr>
                          <m:t>s,2017</m:t>
                        </m:r>
                      </m:sub>
                    </m:sSub>
                    <m:r>
                      <w:rPr>
                        <w:rFonts w:ascii="Cambria Math" w:hAnsi="Cambria Math"/>
                        <w:szCs w:val="20"/>
                      </w:rPr>
                      <m:t>×1000</m:t>
                    </m:r>
                  </m:num>
                  <m:den>
                    <m:sSub>
                      <m:sSubPr>
                        <m:ctrlPr>
                          <w:rPr>
                            <w:rFonts w:ascii="Cambria Math" w:hAnsi="Cambria Math"/>
                            <w:i/>
                            <w:szCs w:val="20"/>
                          </w:rPr>
                        </m:ctrlPr>
                      </m:sSubPr>
                      <m:e>
                        <m:r>
                          <w:rPr>
                            <w:rFonts w:ascii="Cambria Math" w:hAnsi="Cambria Math"/>
                            <w:szCs w:val="20"/>
                          </w:rPr>
                          <m:t>NAC</m:t>
                        </m:r>
                      </m:e>
                      <m:sub>
                        <m:r>
                          <w:rPr>
                            <w:rFonts w:ascii="Cambria Math" w:hAnsi="Cambria Math"/>
                            <w:szCs w:val="20"/>
                          </w:rPr>
                          <m:t>2017</m:t>
                        </m:r>
                      </m:sub>
                    </m:sSub>
                  </m:den>
                </m:f>
              </m:oMath>
            </m:oMathPara>
          </w:p>
        </w:tc>
        <w:tc>
          <w:tcPr>
            <w:tcW w:w="5144" w:type="dxa"/>
            <w:vAlign w:val="center"/>
          </w:tcPr>
          <w:p w:rsidRPr="00D47E1F" w:rsidR="00480509" w:rsidP="004C54CB" w:rsidRDefault="00310656" w14:paraId="730F9C35" w14:textId="6ADC90F1">
            <w:pPr>
              <w:widowControl/>
              <w:tabs>
                <w:tab w:val="left" w:pos="0"/>
              </w:tabs>
              <w:spacing w:after="60"/>
              <w:rPr>
                <w:szCs w:val="20"/>
              </w:rPr>
            </w:pPr>
            <m:oMathPara>
              <m:oMath>
                <m:f>
                  <m:fPr>
                    <m:ctrlPr>
                      <w:rPr>
                        <w:rFonts w:ascii="Cambria Math" w:hAnsi="Cambria Math"/>
                        <w:i/>
                        <w:szCs w:val="20"/>
                      </w:rPr>
                    </m:ctrlPr>
                  </m:fPr>
                  <m:num>
                    <m:r>
                      <w:rPr>
                        <w:rFonts w:ascii="Cambria Math" w:hAnsi="Cambria Math"/>
                        <w:szCs w:val="20"/>
                      </w:rPr>
                      <m:t>46,508 thous. gal. traffic coatings×1000</m:t>
                    </m:r>
                  </m:num>
                  <m:den>
                    <m:r>
                      <w:rPr>
                        <w:rFonts w:ascii="Cambria Math" w:hAnsi="Cambria Math"/>
                        <w:szCs w:val="20"/>
                      </w:rPr>
                      <m:t>714,936,882 gal. non-arch. coatings</m:t>
                    </m:r>
                  </m:den>
                </m:f>
              </m:oMath>
            </m:oMathPara>
          </w:p>
        </w:tc>
        <w:tc>
          <w:tcPr>
            <w:tcW w:w="2398" w:type="dxa"/>
          </w:tcPr>
          <w:p w:rsidRPr="00D47E1F" w:rsidR="00480509" w:rsidP="00DF0B38" w:rsidRDefault="004C54CB" w14:paraId="38E891C5" w14:textId="6CEBE0FC">
            <w:pPr>
              <w:widowControl/>
              <w:tabs>
                <w:tab w:val="left" w:pos="0"/>
              </w:tabs>
              <w:spacing w:after="60"/>
              <w:rPr>
                <w:szCs w:val="20"/>
              </w:rPr>
            </w:pPr>
            <w:r w:rsidRPr="00D47E1F">
              <w:rPr>
                <w:szCs w:val="20"/>
              </w:rPr>
              <w:t>6.5% of non-architectural coatings sold in 2017 are traffic coatings</w:t>
            </w:r>
          </w:p>
        </w:tc>
      </w:tr>
      <w:tr w:rsidRPr="00D47E1F" w:rsidR="00FA5EFA" w:rsidTr="00E8195F" w14:paraId="1333C48E" w14:textId="77777777">
        <w:trPr>
          <w:cantSplit/>
          <w:jc w:val="center"/>
        </w:trPr>
        <w:tc>
          <w:tcPr>
            <w:tcW w:w="529" w:type="dxa"/>
            <w:vAlign w:val="center"/>
          </w:tcPr>
          <w:p w:rsidRPr="00D47E1F" w:rsidR="00480509" w:rsidP="00FE7F5B" w:rsidRDefault="00EF270E" w14:paraId="0C03A37C" w14:textId="78FD6ABD">
            <w:pPr>
              <w:widowControl/>
              <w:tabs>
                <w:tab w:val="left" w:pos="0"/>
              </w:tabs>
              <w:spacing w:after="60"/>
              <w:rPr>
                <w:szCs w:val="20"/>
              </w:rPr>
            </w:pPr>
            <w:r w:rsidRPr="00D47E1F">
              <w:rPr>
                <w:szCs w:val="20"/>
              </w:rPr>
              <w:t>11</w:t>
            </w:r>
          </w:p>
        </w:tc>
        <w:tc>
          <w:tcPr>
            <w:tcW w:w="2364" w:type="dxa"/>
            <w:vAlign w:val="center"/>
          </w:tcPr>
          <w:p w:rsidRPr="00D47E1F" w:rsidR="00480509" w:rsidP="00FE7F5B" w:rsidRDefault="00310656" w14:paraId="02A39329" w14:textId="18BE7E0D">
            <w:pPr>
              <w:widowControl/>
              <w:tabs>
                <w:tab w:val="left" w:pos="0"/>
              </w:tabs>
              <w:spacing w:after="60"/>
              <w:rPr>
                <w:szCs w:val="20"/>
              </w:rPr>
            </w:pPr>
            <m:oMathPara>
              <m:oMath>
                <m:sSub>
                  <m:sSubPr>
                    <m:ctrlPr>
                      <w:rPr>
                        <w:rFonts w:ascii="Cambria Math" w:hAnsi="Cambria Math"/>
                        <w:i/>
                        <w:szCs w:val="20"/>
                      </w:rPr>
                    </m:ctrlPr>
                  </m:sSubPr>
                  <m:e>
                    <m:r>
                      <w:rPr>
                        <w:rFonts w:ascii="Cambria Math" w:hAnsi="Cambria Math"/>
                        <w:szCs w:val="20"/>
                      </w:rPr>
                      <m:t>SD</m:t>
                    </m:r>
                  </m:e>
                  <m:sub>
                    <m:r>
                      <w:rPr>
                        <w:rFonts w:ascii="Cambria Math" w:hAnsi="Cambria Math"/>
                        <w:szCs w:val="20"/>
                      </w:rPr>
                      <m:t>s,2017</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NAFrac</m:t>
                    </m:r>
                  </m:e>
                  <m:sub>
                    <m:r>
                      <w:rPr>
                        <w:rFonts w:ascii="Cambria Math" w:hAnsi="Cambria Math"/>
                        <w:szCs w:val="20"/>
                      </w:rPr>
                      <m:t>s</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Oth</m:t>
                    </m:r>
                  </m:e>
                  <m:sub>
                    <m:r>
                      <w:rPr>
                        <w:rFonts w:ascii="Cambria Math" w:hAnsi="Cambria Math"/>
                        <w:szCs w:val="20"/>
                      </w:rPr>
                      <m:t>2017</m:t>
                    </m:r>
                  </m:sub>
                </m:sSub>
              </m:oMath>
            </m:oMathPara>
          </w:p>
        </w:tc>
        <w:tc>
          <w:tcPr>
            <w:tcW w:w="5144" w:type="dxa"/>
            <w:vAlign w:val="center"/>
          </w:tcPr>
          <w:p w:rsidRPr="00D47E1F" w:rsidR="004C54CB" w:rsidP="004C54CB" w:rsidRDefault="00D47E1F" w14:paraId="6BF4565A" w14:textId="22F4D112">
            <w:pPr>
              <w:widowControl/>
              <w:tabs>
                <w:tab w:val="left" w:pos="0"/>
              </w:tabs>
              <w:spacing w:after="60"/>
              <w:rPr>
                <w:szCs w:val="20"/>
              </w:rPr>
            </w:pPr>
            <m:oMathPara>
              <m:oMath>
                <m:r>
                  <w:rPr>
                    <w:rFonts w:ascii="Cambria Math" w:hAnsi="Cambria Math"/>
                    <w:szCs w:val="20"/>
                  </w:rPr>
                  <m:t xml:space="preserve">6.5%×1,320.80 mil. lbs. other solvent </m:t>
                </m:r>
              </m:oMath>
            </m:oMathPara>
          </w:p>
          <w:p w:rsidRPr="00D47E1F" w:rsidR="00480509" w:rsidP="004C54CB" w:rsidRDefault="00D47E1F" w14:paraId="58513E76" w14:textId="26B0A1FA">
            <w:pPr>
              <w:widowControl/>
              <w:tabs>
                <w:tab w:val="left" w:pos="0"/>
              </w:tabs>
              <w:spacing w:after="60"/>
              <w:rPr>
                <w:szCs w:val="20"/>
              </w:rPr>
            </w:pPr>
            <m:oMathPara>
              <m:oMath>
                <m:r>
                  <w:rPr>
                    <w:rFonts w:ascii="Cambria Math" w:hAnsi="Cambria Math"/>
                    <w:szCs w:val="20"/>
                  </w:rPr>
                  <m:t>demand in 2017</m:t>
                </m:r>
              </m:oMath>
            </m:oMathPara>
          </w:p>
        </w:tc>
        <w:tc>
          <w:tcPr>
            <w:tcW w:w="2398" w:type="dxa"/>
          </w:tcPr>
          <w:p w:rsidRPr="00D47E1F" w:rsidR="00480509" w:rsidP="00DF0B38" w:rsidRDefault="004C54CB" w14:paraId="3FD616C1" w14:textId="59D7F249">
            <w:pPr>
              <w:widowControl/>
              <w:tabs>
                <w:tab w:val="left" w:pos="0"/>
              </w:tabs>
              <w:spacing w:after="60"/>
              <w:rPr>
                <w:szCs w:val="20"/>
              </w:rPr>
            </w:pPr>
            <w:r w:rsidRPr="00D47E1F">
              <w:rPr>
                <w:szCs w:val="20"/>
              </w:rPr>
              <w:t>85.92 million pounds of traffic coating solvent demand in 2017</w:t>
            </w:r>
          </w:p>
        </w:tc>
      </w:tr>
      <w:tr w:rsidRPr="00D47E1F" w:rsidR="00FA5EFA" w:rsidTr="00E8195F" w14:paraId="6FA27116" w14:textId="77777777">
        <w:trPr>
          <w:cantSplit/>
          <w:jc w:val="center"/>
        </w:trPr>
        <w:tc>
          <w:tcPr>
            <w:tcW w:w="529" w:type="dxa"/>
            <w:vAlign w:val="center"/>
          </w:tcPr>
          <w:p w:rsidRPr="00D47E1F" w:rsidR="00FA5EFA" w:rsidP="00FA5EFA" w:rsidRDefault="00FA5EFA" w14:paraId="39627445" w14:textId="1A55B027">
            <w:pPr>
              <w:widowControl/>
              <w:tabs>
                <w:tab w:val="left" w:pos="0"/>
              </w:tabs>
              <w:spacing w:after="60"/>
              <w:rPr>
                <w:szCs w:val="20"/>
              </w:rPr>
            </w:pPr>
            <w:r w:rsidRPr="00D47E1F">
              <w:rPr>
                <w:szCs w:val="20"/>
              </w:rPr>
              <w:lastRenderedPageBreak/>
              <w:t>3</w:t>
            </w:r>
          </w:p>
        </w:tc>
        <w:tc>
          <w:tcPr>
            <w:tcW w:w="2364" w:type="dxa"/>
            <w:vAlign w:val="center"/>
          </w:tcPr>
          <w:p w:rsidRPr="00D47E1F" w:rsidR="00FA5EFA" w:rsidP="00FA5EFA" w:rsidRDefault="00310656" w14:paraId="111353C9" w14:textId="04FDAAF2">
            <w:pPr>
              <w:widowControl/>
              <w:tabs>
                <w:tab w:val="left" w:pos="0"/>
              </w:tabs>
              <w:spacing w:after="60"/>
              <w:rPr>
                <w:szCs w:val="20"/>
              </w:rPr>
            </w:pPr>
            <m:oMathPara>
              <m:oMath>
                <m:sSub>
                  <m:sSubPr>
                    <m:ctrlPr>
                      <w:rPr>
                        <w:rFonts w:ascii="Cambria Math" w:hAnsi="Cambria Math"/>
                        <w:i/>
                        <w:szCs w:val="20"/>
                      </w:rPr>
                    </m:ctrlPr>
                  </m:sSubPr>
                  <m:e>
                    <m:r>
                      <w:rPr>
                        <w:rFonts w:ascii="Cambria Math" w:hAnsi="Cambria Math"/>
                        <w:szCs w:val="20"/>
                      </w:rPr>
                      <m:t>EF</m:t>
                    </m:r>
                  </m:e>
                  <m:sub>
                    <m:r>
                      <w:rPr>
                        <w:rFonts w:ascii="Cambria Math" w:hAnsi="Cambria Math"/>
                        <w:szCs w:val="20"/>
                      </w:rPr>
                      <m:t>s</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F</m:t>
                        </m:r>
                      </m:e>
                      <m:sub>
                        <m:r>
                          <w:rPr>
                            <w:rFonts w:ascii="Cambria Math" w:hAnsi="Cambria Math"/>
                            <w:szCs w:val="20"/>
                          </w:rPr>
                          <m:t>s</m:t>
                        </m:r>
                      </m:sub>
                    </m:sSub>
                    <m:r>
                      <w:rPr>
                        <w:rFonts w:ascii="Cambria Math" w:hAnsi="Cambria Math"/>
                        <w:szCs w:val="20"/>
                      </w:rPr>
                      <m:t>×1,000,000</m:t>
                    </m:r>
                  </m:num>
                  <m:den>
                    <m:sSub>
                      <m:sSubPr>
                        <m:ctrlPr>
                          <w:rPr>
                            <w:rFonts w:ascii="Cambria Math" w:hAnsi="Cambria Math"/>
                            <w:i/>
                            <w:szCs w:val="20"/>
                          </w:rPr>
                        </m:ctrlPr>
                      </m:sSubPr>
                      <m:e>
                        <m:r>
                          <w:rPr>
                            <w:rFonts w:ascii="Cambria Math" w:hAnsi="Cambria Math"/>
                            <w:szCs w:val="20"/>
                          </w:rPr>
                          <m:t>A</m:t>
                        </m:r>
                      </m:e>
                      <m:sub>
                        <m:r>
                          <w:rPr>
                            <w:rFonts w:ascii="Cambria Math" w:hAnsi="Cambria Math"/>
                            <w:szCs w:val="20"/>
                          </w:rPr>
                          <m:t>s</m:t>
                        </m:r>
                      </m:sub>
                    </m:sSub>
                  </m:den>
                </m:f>
              </m:oMath>
            </m:oMathPara>
          </w:p>
        </w:tc>
        <w:tc>
          <w:tcPr>
            <w:tcW w:w="5144" w:type="dxa"/>
            <w:vAlign w:val="center"/>
          </w:tcPr>
          <w:p w:rsidRPr="00D47E1F" w:rsidR="00FA5EFA" w:rsidP="00E10B0F" w:rsidRDefault="00310656" w14:paraId="2D81FBE5" w14:textId="3764A3A0">
            <w:pPr>
              <w:widowControl/>
              <w:tabs>
                <w:tab w:val="left" w:pos="0"/>
              </w:tabs>
              <w:spacing w:after="60"/>
              <w:rPr>
                <w:szCs w:val="20"/>
              </w:rPr>
            </w:pPr>
            <m:oMathPara>
              <m:oMath>
                <m:f>
                  <m:fPr>
                    <m:ctrlPr>
                      <w:rPr>
                        <w:rFonts w:ascii="Cambria Math" w:hAnsi="Cambria Math"/>
                        <w:i/>
                        <w:szCs w:val="20"/>
                      </w:rPr>
                    </m:ctrlPr>
                  </m:fPr>
                  <m:num>
                    <m:r>
                      <w:rPr>
                        <w:rFonts w:ascii="Cambria Math" w:hAnsi="Cambria Math"/>
                        <w:szCs w:val="20"/>
                      </w:rPr>
                      <m:t>85.92mil. lbs. traffic coatings sold in 2017×1,000,000</m:t>
                    </m:r>
                  </m:num>
                  <m:den>
                    <m:r>
                      <w:rPr>
                        <w:rFonts w:ascii="Cambria Math" w:hAnsi="Cambria Math"/>
                        <w:szCs w:val="20"/>
                      </w:rPr>
                      <m:t>8,765,578 lane miles in 2017</m:t>
                    </m:r>
                  </m:den>
                </m:f>
              </m:oMath>
            </m:oMathPara>
          </w:p>
        </w:tc>
        <w:tc>
          <w:tcPr>
            <w:tcW w:w="2398" w:type="dxa"/>
          </w:tcPr>
          <w:p w:rsidRPr="00D47E1F" w:rsidR="00FA5EFA" w:rsidP="00FA5EFA" w:rsidRDefault="007053BB" w14:paraId="6EA94AAB" w14:textId="48F1B50E">
            <w:pPr>
              <w:widowControl/>
              <w:tabs>
                <w:tab w:val="left" w:pos="0"/>
              </w:tabs>
              <w:spacing w:after="60"/>
              <w:rPr>
                <w:szCs w:val="20"/>
              </w:rPr>
            </w:pPr>
            <w:r w:rsidRPr="00D47E1F">
              <w:rPr>
                <w:szCs w:val="20"/>
              </w:rPr>
              <w:t>9.80 pounds of VOC emitted per lane mile</w:t>
            </w:r>
          </w:p>
        </w:tc>
      </w:tr>
      <w:tr w:rsidRPr="00D47E1F" w:rsidR="00FA5EFA" w:rsidTr="00E8195F" w14:paraId="2018469F" w14:textId="77777777">
        <w:trPr>
          <w:cantSplit/>
          <w:jc w:val="center"/>
        </w:trPr>
        <w:tc>
          <w:tcPr>
            <w:tcW w:w="529" w:type="dxa"/>
            <w:vAlign w:val="center"/>
          </w:tcPr>
          <w:p w:rsidRPr="00D47E1F" w:rsidR="00FA5EFA" w:rsidP="00FA5EFA" w:rsidRDefault="00FA5EFA" w14:paraId="0F39A526" w14:textId="44DF5354">
            <w:pPr>
              <w:widowControl/>
              <w:tabs>
                <w:tab w:val="left" w:pos="0"/>
              </w:tabs>
              <w:spacing w:after="60"/>
              <w:rPr>
                <w:szCs w:val="20"/>
              </w:rPr>
            </w:pPr>
            <w:r w:rsidRPr="00D47E1F">
              <w:rPr>
                <w:szCs w:val="20"/>
              </w:rPr>
              <w:t>12</w:t>
            </w:r>
          </w:p>
        </w:tc>
        <w:tc>
          <w:tcPr>
            <w:tcW w:w="2364" w:type="dxa"/>
            <w:vAlign w:val="center"/>
          </w:tcPr>
          <w:p w:rsidRPr="00D47E1F" w:rsidR="00FA5EFA" w:rsidP="00FA5EFA" w:rsidRDefault="00310656" w14:paraId="31816C50" w14:textId="4235888F">
            <w:pPr>
              <w:widowControl/>
              <w:tabs>
                <w:tab w:val="left" w:pos="0"/>
              </w:tabs>
              <w:spacing w:after="60"/>
              <w:rPr>
                <w:szCs w:val="20"/>
              </w:rPr>
            </w:pPr>
            <m:oMathPara>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VOCc,s</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A</m:t>
                    </m:r>
                  </m:e>
                  <m:sub>
                    <m:r>
                      <w:rPr>
                        <w:rFonts w:ascii="Cambria Math" w:hAnsi="Cambria Math"/>
                        <w:szCs w:val="20"/>
                      </w:rPr>
                      <m:t>c,s</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VOC,s</m:t>
                    </m:r>
                  </m:sub>
                </m:sSub>
              </m:oMath>
            </m:oMathPara>
          </w:p>
        </w:tc>
        <w:tc>
          <w:tcPr>
            <w:tcW w:w="5144" w:type="dxa"/>
            <w:vAlign w:val="center"/>
          </w:tcPr>
          <w:p w:rsidRPr="00D47E1F" w:rsidR="00FA5EFA" w:rsidP="007053BB" w:rsidRDefault="00D47E1F" w14:paraId="4D24F3CE" w14:textId="2CDDCBB6">
            <w:pPr>
              <w:widowControl/>
              <w:tabs>
                <w:tab w:val="left" w:pos="0"/>
              </w:tabs>
              <w:spacing w:after="60"/>
              <w:rPr>
                <w:szCs w:val="20"/>
              </w:rPr>
            </w:pPr>
            <m:oMathPara>
              <m:oMath>
                <m:r>
                  <w:rPr>
                    <w:rFonts w:ascii="Cambria Math" w:hAnsi="Cambria Math"/>
                    <w:szCs w:val="20"/>
                  </w:rPr>
                  <m:t>1,479 lane miles×9.80 lbs. VOC per lane mile</m:t>
                </m:r>
              </m:oMath>
            </m:oMathPara>
          </w:p>
        </w:tc>
        <w:tc>
          <w:tcPr>
            <w:tcW w:w="2398" w:type="dxa"/>
          </w:tcPr>
          <w:p w:rsidRPr="00D47E1F" w:rsidR="00FA5EFA" w:rsidP="007053BB" w:rsidRDefault="007053BB" w14:paraId="1DAA0F43" w14:textId="0F3BEF44">
            <w:pPr>
              <w:widowControl/>
              <w:tabs>
                <w:tab w:val="left" w:pos="0"/>
              </w:tabs>
              <w:spacing w:after="60"/>
              <w:rPr>
                <w:szCs w:val="20"/>
              </w:rPr>
            </w:pPr>
            <w:r w:rsidRPr="00D47E1F">
              <w:rPr>
                <w:szCs w:val="20"/>
              </w:rPr>
              <w:t xml:space="preserve">14,498 lbs. of VOC emitted from traffic coatings in Apache County, AZ </w:t>
            </w:r>
          </w:p>
        </w:tc>
      </w:tr>
    </w:tbl>
    <w:p w:rsidRPr="004008E6" w:rsidR="00B97E6E" w:rsidP="00276D36" w:rsidRDefault="00B97E6E" w14:paraId="5D4688CF" w14:textId="77777777">
      <w:pPr>
        <w:widowControl/>
        <w:tabs>
          <w:tab w:val="left" w:pos="0"/>
        </w:tabs>
        <w:rPr>
          <w:szCs w:val="20"/>
        </w:rPr>
      </w:pPr>
    </w:p>
    <w:p w:rsidR="00B97E6E" w:rsidP="00DB3BF5" w:rsidRDefault="00B97E6E" w14:paraId="75FB51D3" w14:textId="77777777">
      <w:pPr>
        <w:pStyle w:val="Heading1"/>
        <w:numPr>
          <w:ilvl w:val="0"/>
          <w:numId w:val="46"/>
        </w:numPr>
        <w:ind w:left="360"/>
      </w:pPr>
      <w:r>
        <w:t>Changes from 2014 Methodology</w:t>
      </w:r>
    </w:p>
    <w:p w:rsidRPr="00676FE8" w:rsidR="00B97E6E" w:rsidP="00B97E6E" w:rsidRDefault="009A3FCC" w14:paraId="457F09AF" w14:textId="6900946C">
      <w:pPr>
        <w:widowControl/>
        <w:tabs>
          <w:tab w:val="left" w:pos="0"/>
        </w:tabs>
        <w:rPr>
          <w:szCs w:val="20"/>
        </w:rPr>
      </w:pPr>
      <w:r>
        <w:rPr>
          <w:szCs w:val="20"/>
        </w:rPr>
        <w:t>There are no significant changes from the methodology used to calculate the 2014 v2 NEI emissions.</w:t>
      </w:r>
    </w:p>
    <w:p w:rsidRPr="000A02D8" w:rsidR="00B97E6E" w:rsidP="00DB3BF5" w:rsidRDefault="00B97E6E" w14:paraId="35A34622" w14:textId="77777777">
      <w:pPr>
        <w:pStyle w:val="Heading1"/>
        <w:numPr>
          <w:ilvl w:val="0"/>
          <w:numId w:val="46"/>
        </w:numPr>
        <w:ind w:left="360"/>
      </w:pPr>
      <w:r w:rsidRPr="000A02D8">
        <w:t>Puerto Rico and U</w:t>
      </w:r>
      <w:r w:rsidRPr="000A02D8" w:rsidR="00A54167">
        <w:t>.</w:t>
      </w:r>
      <w:r w:rsidRPr="000A02D8">
        <w:t>S</w:t>
      </w:r>
      <w:r w:rsidRPr="000A02D8" w:rsidR="00A54167">
        <w:t>.</w:t>
      </w:r>
      <w:r w:rsidRPr="000A02D8">
        <w:t xml:space="preserve"> Virgin Islands Emissions Calculations</w:t>
      </w:r>
    </w:p>
    <w:p w:rsidR="005812FB" w:rsidP="00B97E6E" w:rsidRDefault="004B0DDF" w14:paraId="362AD8DD" w14:textId="44FAC60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A02D8">
        <w:t xml:space="preserve">Emissions from Puerto Rico are calculated using the same method described above. </w:t>
      </w:r>
      <w:r w:rsidRPr="000A02D8" w:rsidR="00E10956">
        <w:t>F</w:t>
      </w:r>
      <w:r w:rsidRPr="000A02D8" w:rsidR="00B97E6E">
        <w:t xml:space="preserve">or the </w:t>
      </w:r>
      <w:r w:rsidRPr="000A02D8" w:rsidR="00E10956">
        <w:t>U</w:t>
      </w:r>
      <w:r w:rsidRPr="000A02D8" w:rsidR="00A54167">
        <w:t>.</w:t>
      </w:r>
      <w:r w:rsidRPr="000A02D8" w:rsidR="00E10956">
        <w:t>S</w:t>
      </w:r>
      <w:r w:rsidRPr="000A02D8" w:rsidR="00A54167">
        <w:t>.</w:t>
      </w:r>
      <w:r w:rsidRPr="000A02D8" w:rsidR="00E10956">
        <w:t xml:space="preserve"> Virgin Islands,</w:t>
      </w:r>
      <w:r w:rsidRPr="000A02D8" w:rsidR="00B97E6E">
        <w:t xml:space="preserve"> </w:t>
      </w:r>
      <w:r w:rsidRPr="000A02D8" w:rsidR="00E10956">
        <w:t>e</w:t>
      </w:r>
      <w:r w:rsidRPr="000A02D8" w:rsidR="00B97E6E">
        <w:t xml:space="preserve">missions are calculated using </w:t>
      </w:r>
      <w:r w:rsidRPr="000A02D8" w:rsidR="00E10956">
        <w:t>2010 population data,</w:t>
      </w:r>
      <w:r w:rsidRPr="000A02D8" w:rsidR="00A54167">
        <w:rPr>
          <w:rStyle w:val="EndnoteReference"/>
        </w:rPr>
        <w:endnoteReference w:id="11"/>
      </w:r>
      <w:r w:rsidRPr="000A02D8" w:rsidR="00E10956">
        <w:t xml:space="preserve"> </w:t>
      </w:r>
      <w:r w:rsidR="0039686C">
        <w:t>because</w:t>
      </w:r>
      <w:r w:rsidRPr="000A02D8" w:rsidR="00E10956">
        <w:t xml:space="preserve"> 201</w:t>
      </w:r>
      <w:r w:rsidR="002B2C1B">
        <w:t>6</w:t>
      </w:r>
      <w:r w:rsidRPr="000A02D8" w:rsidR="00E10956">
        <w:t xml:space="preserve"> Census Data does not exist for the U</w:t>
      </w:r>
      <w:r w:rsidRPr="000A02D8" w:rsidR="00A54167">
        <w:t>.</w:t>
      </w:r>
      <w:r w:rsidRPr="000A02D8" w:rsidR="00E10956">
        <w:t>S</w:t>
      </w:r>
      <w:r w:rsidRPr="000A02D8" w:rsidR="00A54167">
        <w:t>.</w:t>
      </w:r>
      <w:r w:rsidRPr="000A02D8" w:rsidR="00E10956">
        <w:t xml:space="preserve"> Virgin Islands</w:t>
      </w:r>
      <w:r w:rsidRPr="000A02D8" w:rsidR="00B97E6E">
        <w:t>.</w:t>
      </w:r>
      <w:r w:rsidR="00B97E6E">
        <w:t xml:space="preserve"> </w:t>
      </w:r>
    </w:p>
    <w:p w:rsidR="005812FB" w:rsidP="005812FB" w:rsidRDefault="005812FB" w14:paraId="5A2338BB" w14:textId="377CBCDB">
      <w:pPr>
        <w:pStyle w:val="Heading1"/>
        <w:numPr>
          <w:ilvl w:val="0"/>
          <w:numId w:val="46"/>
        </w:numPr>
        <w:ind w:left="360"/>
      </w:pPr>
      <w:r>
        <w:t xml:space="preserve">Instructions for Submitting Point </w:t>
      </w:r>
      <w:r w:rsidR="003E25AE">
        <w:t>Emissions</w:t>
      </w:r>
      <w:r>
        <w:t xml:space="preserve"> Data to Input Template</w:t>
      </w:r>
    </w:p>
    <w:p w:rsidR="005812FB" w:rsidP="005812FB" w:rsidRDefault="005812FB" w14:paraId="474AE1F4" w14:textId="0908378B">
      <w:r>
        <w:t xml:space="preserve">The Solvent Input Template includes a template for submitting point source emissions data. The template </w:t>
      </w:r>
      <w:r w:rsidRPr="00B66363">
        <w:t xml:space="preserve">includes all point SCCs that map to nonpoint </w:t>
      </w:r>
      <w:r>
        <w:t xml:space="preserve">solvent </w:t>
      </w:r>
      <w:r w:rsidRPr="00B66363">
        <w:t>SCCs.</w:t>
      </w:r>
      <w:r>
        <w:t xml:space="preserve"> These point source emissions should be submitted at the county level. The template does not include all combinations of county FIPS codes and point SCCs in order to limit the file size. Rather, the template contains a single row for each point SCC that maps to a nonpoint solvent SCC. To enter emissions for more than one county, copy the necessary rows to the bottom of the table. There is no need to copy rows for which you will not be submitting point source data. The 5-digit FIPS code must be entered for all counties for which point source emissions data is being submitted.</w:t>
      </w:r>
    </w:p>
    <w:p w:rsidR="00216CA5" w:rsidP="00216CA5" w:rsidRDefault="00216CA5" w14:paraId="3C68DDC4" w14:textId="5945F40C">
      <w:r>
        <w:t xml:space="preserve">Point source subtraction should be completed at the county level using </w:t>
      </w:r>
      <w:r w:rsidRPr="00216CA5">
        <w:rPr>
          <w:i/>
        </w:rPr>
        <w:t>uncontrolled</w:t>
      </w:r>
      <w:r>
        <w:t xml:space="preserve"> point source emissions.</w:t>
      </w:r>
      <w:r>
        <w:rPr>
          <w:rStyle w:val="FootnoteReference"/>
        </w:rPr>
        <w:footnoteReference w:id="3"/>
      </w:r>
      <w:r>
        <w:t xml:space="preserve">  </w:t>
      </w:r>
      <w:r w:rsidR="00FD5D6C">
        <w:t xml:space="preserve">Note that if point source subtraction results in a negative number because the point source emissions from solvents are larger than the estimated total emissions from solvents, the Solvent Tool will zero out emissions for that source category in that county. </w:t>
      </w:r>
    </w:p>
    <w:p w:rsidRPr="005812FB" w:rsidR="00216CA5" w:rsidP="005812FB" w:rsidRDefault="00FD5D6C" w14:paraId="25655B36" w14:textId="18825313">
      <w:r>
        <w:t xml:space="preserve">After point source subtraction, the HAP emissions are </w:t>
      </w:r>
      <w:proofErr w:type="spellStart"/>
      <w:r>
        <w:t>speciated</w:t>
      </w:r>
      <w:proofErr w:type="spellEnd"/>
      <w:r>
        <w:t xml:space="preserve"> from the estimated nonpoint source VOC emissions, as discussed in section G.</w:t>
      </w:r>
    </w:p>
    <w:p w:rsidR="00762F4C" w:rsidRDefault="00762F4C" w14:paraId="7583E225" w14:textId="77777777">
      <w:pPr>
        <w:widowControl/>
        <w:autoSpaceDE/>
        <w:autoSpaceDN/>
        <w:adjustRightInd/>
        <w:spacing w:line="276" w:lineRule="auto"/>
      </w:pPr>
      <w:r>
        <w:br w:type="page"/>
      </w:r>
    </w:p>
    <w:p w:rsidR="00762F4C" w:rsidP="00762F4C" w:rsidRDefault="00BC47F1" w14:paraId="309FD4CA" w14:textId="77777777">
      <w:pPr>
        <w:pStyle w:val="Heading1"/>
        <w:numPr>
          <w:ilvl w:val="0"/>
          <w:numId w:val="46"/>
        </w:numPr>
        <w:spacing w:after="0"/>
        <w:ind w:left="360"/>
        <w:sectPr w:rsidR="00762F4C" w:rsidSect="00DB3BF5">
          <w:footerReference w:type="default" r:id="rId13"/>
          <w:footnotePr>
            <w:numFmt w:val="chicago"/>
          </w:footnotePr>
          <w:endnotePr>
            <w:numFmt w:val="decimal"/>
          </w:endnotePr>
          <w:pgSz w:w="12240" w:h="15840" w:orient="portrait"/>
          <w:pgMar w:top="1440" w:right="1440" w:bottom="1440" w:left="1440" w:header="720" w:footer="720" w:gutter="0"/>
          <w:cols w:space="720"/>
          <w:docGrid w:linePitch="360"/>
        </w:sectPr>
      </w:pPr>
      <w:r>
        <w:lastRenderedPageBreak/>
        <w:t>References</w:t>
      </w:r>
    </w:p>
    <w:p w:rsidR="00D702C3" w:rsidP="00762F4C" w:rsidRDefault="00762F4C" w14:paraId="3DC60240" w14:textId="7EB32205">
      <w:pPr>
        <w:pStyle w:val="Heading1"/>
        <w:spacing w:after="0"/>
      </w:pPr>
      <w:r>
        <w:lastRenderedPageBreak/>
        <w:t>APPENDIX</w:t>
      </w:r>
    </w:p>
    <w:p w:rsidR="00762F4C" w:rsidP="00762F4C" w:rsidRDefault="00762F4C" w14:paraId="4FD4A1D9" w14:textId="0357F766">
      <w:pPr>
        <w:pStyle w:val="TableCaption"/>
      </w:pPr>
      <w:bookmarkStart w:name="_Ref6819262" w:id="22"/>
      <w:r>
        <w:t xml:space="preserve">Table </w:t>
      </w:r>
      <w:r>
        <w:rPr>
          <w:noProof/>
        </w:rPr>
        <w:fldChar w:fldCharType="begin"/>
      </w:r>
      <w:r>
        <w:rPr>
          <w:noProof/>
        </w:rPr>
        <w:instrText xml:space="preserve"> SEQ Table \* ARABIC </w:instrText>
      </w:r>
      <w:r>
        <w:rPr>
          <w:noProof/>
        </w:rPr>
        <w:fldChar w:fldCharType="separate"/>
      </w:r>
      <w:r w:rsidR="004D2A25">
        <w:rPr>
          <w:noProof/>
        </w:rPr>
        <w:t>13</w:t>
      </w:r>
      <w:r>
        <w:rPr>
          <w:noProof/>
        </w:rPr>
        <w:fldChar w:fldCharType="end"/>
      </w:r>
      <w:bookmarkEnd w:id="22"/>
      <w:r>
        <w:t xml:space="preserve">. Source Category and Data </w:t>
      </w:r>
      <w:r w:rsidR="0053188F">
        <w:t xml:space="preserve">Source </w:t>
      </w:r>
      <w:r>
        <w:t>Crosswalk</w:t>
      </w:r>
      <w:r w:rsidR="0053188F">
        <w:t xml:space="preserve"> for Solvent Utilization</w:t>
      </w:r>
    </w:p>
    <w:tbl>
      <w:tblPr>
        <w:tblW w:w="487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06"/>
        <w:gridCol w:w="1401"/>
        <w:gridCol w:w="2249"/>
        <w:gridCol w:w="3150"/>
        <w:gridCol w:w="3240"/>
        <w:gridCol w:w="2790"/>
      </w:tblGrid>
      <w:tr w:rsidRPr="003178D0" w:rsidR="00762F4C" w:rsidTr="00C75F3F" w14:paraId="619C020D" w14:textId="77777777">
        <w:trPr>
          <w:trHeight w:val="300"/>
          <w:tblHeader/>
        </w:trPr>
        <w:tc>
          <w:tcPr>
            <w:tcW w:w="430" w:type="pct"/>
            <w:shd w:val="clear" w:color="000000" w:fill="D9D9D9"/>
            <w:noWrap/>
            <w:vAlign w:val="center"/>
            <w:hideMark/>
          </w:tcPr>
          <w:p w:rsidRPr="003178D0" w:rsidR="00762F4C" w:rsidP="00762F4C" w:rsidRDefault="00762F4C" w14:paraId="2B51D6BA" w14:textId="77777777">
            <w:pPr>
              <w:widowControl/>
              <w:autoSpaceDE/>
              <w:autoSpaceDN/>
              <w:adjustRightInd/>
              <w:spacing w:after="0"/>
              <w:jc w:val="center"/>
              <w:rPr>
                <w:b/>
                <w:bCs/>
                <w:color w:val="000000"/>
                <w:sz w:val="18"/>
                <w:szCs w:val="20"/>
              </w:rPr>
            </w:pPr>
            <w:r w:rsidRPr="003178D0">
              <w:rPr>
                <w:b/>
                <w:bCs/>
                <w:color w:val="000000"/>
                <w:sz w:val="18"/>
                <w:szCs w:val="20"/>
              </w:rPr>
              <w:t>SCC</w:t>
            </w:r>
          </w:p>
        </w:tc>
        <w:tc>
          <w:tcPr>
            <w:tcW w:w="499" w:type="pct"/>
            <w:shd w:val="clear" w:color="000000" w:fill="D9D9D9"/>
            <w:noWrap/>
            <w:vAlign w:val="center"/>
            <w:hideMark/>
          </w:tcPr>
          <w:p w:rsidRPr="003178D0" w:rsidR="00762F4C" w:rsidP="00762F4C" w:rsidRDefault="00762F4C" w14:paraId="7DA76FB0" w14:textId="77777777">
            <w:pPr>
              <w:widowControl/>
              <w:autoSpaceDE/>
              <w:autoSpaceDN/>
              <w:adjustRightInd/>
              <w:spacing w:after="0"/>
              <w:jc w:val="center"/>
              <w:rPr>
                <w:b/>
                <w:bCs/>
                <w:color w:val="000000"/>
                <w:sz w:val="18"/>
                <w:szCs w:val="20"/>
              </w:rPr>
            </w:pPr>
            <w:r w:rsidRPr="003178D0">
              <w:rPr>
                <w:b/>
                <w:bCs/>
                <w:color w:val="000000"/>
                <w:sz w:val="18"/>
                <w:szCs w:val="20"/>
              </w:rPr>
              <w:t xml:space="preserve">SCC Level 2 </w:t>
            </w:r>
          </w:p>
        </w:tc>
        <w:tc>
          <w:tcPr>
            <w:tcW w:w="801" w:type="pct"/>
            <w:shd w:val="clear" w:color="000000" w:fill="D9D9D9"/>
            <w:noWrap/>
            <w:vAlign w:val="center"/>
            <w:hideMark/>
          </w:tcPr>
          <w:p w:rsidRPr="003178D0" w:rsidR="00762F4C" w:rsidP="00762F4C" w:rsidRDefault="00762F4C" w14:paraId="1B74B624" w14:textId="77777777">
            <w:pPr>
              <w:widowControl/>
              <w:autoSpaceDE/>
              <w:autoSpaceDN/>
              <w:adjustRightInd/>
              <w:spacing w:after="0"/>
              <w:jc w:val="center"/>
              <w:rPr>
                <w:b/>
                <w:bCs/>
                <w:color w:val="000000"/>
                <w:sz w:val="18"/>
                <w:szCs w:val="20"/>
              </w:rPr>
            </w:pPr>
            <w:r w:rsidRPr="003178D0">
              <w:rPr>
                <w:b/>
                <w:bCs/>
                <w:color w:val="000000"/>
                <w:sz w:val="18"/>
                <w:szCs w:val="20"/>
              </w:rPr>
              <w:t>SCC Level 3</w:t>
            </w:r>
          </w:p>
        </w:tc>
        <w:tc>
          <w:tcPr>
            <w:tcW w:w="1122" w:type="pct"/>
            <w:shd w:val="clear" w:color="000000" w:fill="D9D9D9"/>
            <w:noWrap/>
            <w:vAlign w:val="center"/>
            <w:hideMark/>
          </w:tcPr>
          <w:p w:rsidRPr="003178D0" w:rsidR="00762F4C" w:rsidP="00762F4C" w:rsidRDefault="00762F4C" w14:paraId="677C38A6" w14:textId="77777777">
            <w:pPr>
              <w:widowControl/>
              <w:autoSpaceDE/>
              <w:autoSpaceDN/>
              <w:adjustRightInd/>
              <w:spacing w:after="0"/>
              <w:jc w:val="center"/>
              <w:rPr>
                <w:b/>
                <w:bCs/>
                <w:color w:val="000000"/>
                <w:sz w:val="18"/>
                <w:szCs w:val="20"/>
              </w:rPr>
            </w:pPr>
            <w:proofErr w:type="spellStart"/>
            <w:r>
              <w:rPr>
                <w:b/>
                <w:bCs/>
                <w:color w:val="000000"/>
                <w:sz w:val="18"/>
                <w:szCs w:val="20"/>
              </w:rPr>
              <w:t>Freedonia</w:t>
            </w:r>
            <w:proofErr w:type="spellEnd"/>
          </w:p>
        </w:tc>
        <w:tc>
          <w:tcPr>
            <w:tcW w:w="1154" w:type="pct"/>
            <w:shd w:val="clear" w:color="000000" w:fill="D9D9D9"/>
            <w:noWrap/>
            <w:vAlign w:val="center"/>
            <w:hideMark/>
          </w:tcPr>
          <w:p w:rsidRPr="003178D0" w:rsidR="00762F4C" w:rsidP="00762F4C" w:rsidRDefault="00762F4C" w14:paraId="239633A4" w14:textId="77777777">
            <w:pPr>
              <w:widowControl/>
              <w:autoSpaceDE/>
              <w:autoSpaceDN/>
              <w:adjustRightInd/>
              <w:spacing w:after="0"/>
              <w:jc w:val="center"/>
              <w:rPr>
                <w:b/>
                <w:bCs/>
                <w:color w:val="000000"/>
                <w:sz w:val="18"/>
                <w:szCs w:val="20"/>
              </w:rPr>
            </w:pPr>
            <w:r>
              <w:rPr>
                <w:b/>
                <w:bCs/>
                <w:color w:val="000000"/>
                <w:sz w:val="18"/>
                <w:szCs w:val="20"/>
              </w:rPr>
              <w:t>Paint and Allied Products</w:t>
            </w:r>
          </w:p>
        </w:tc>
        <w:tc>
          <w:tcPr>
            <w:tcW w:w="994" w:type="pct"/>
            <w:shd w:val="clear" w:color="000000" w:fill="D9D9D9"/>
            <w:noWrap/>
            <w:vAlign w:val="center"/>
            <w:hideMark/>
          </w:tcPr>
          <w:p w:rsidRPr="003178D0" w:rsidR="00762F4C" w:rsidP="00762F4C" w:rsidRDefault="00762F4C" w14:paraId="5447CD4E" w14:textId="77777777">
            <w:pPr>
              <w:widowControl/>
              <w:autoSpaceDE/>
              <w:autoSpaceDN/>
              <w:adjustRightInd/>
              <w:spacing w:after="0"/>
              <w:jc w:val="center"/>
              <w:rPr>
                <w:b/>
                <w:bCs/>
                <w:color w:val="000000"/>
                <w:sz w:val="18"/>
                <w:szCs w:val="20"/>
              </w:rPr>
            </w:pPr>
            <w:r w:rsidRPr="003178D0">
              <w:rPr>
                <w:b/>
                <w:bCs/>
                <w:color w:val="000000"/>
                <w:sz w:val="18"/>
                <w:szCs w:val="20"/>
              </w:rPr>
              <w:t>Annual Survey of Manufactures</w:t>
            </w:r>
          </w:p>
        </w:tc>
      </w:tr>
      <w:tr w:rsidRPr="003178D0" w:rsidR="00762F4C" w:rsidTr="00762F4C" w14:paraId="69988174" w14:textId="77777777">
        <w:trPr>
          <w:trHeight w:val="300"/>
        </w:trPr>
        <w:tc>
          <w:tcPr>
            <w:tcW w:w="430" w:type="pct"/>
            <w:shd w:val="clear" w:color="auto" w:fill="auto"/>
            <w:noWrap/>
            <w:vAlign w:val="center"/>
            <w:hideMark/>
          </w:tcPr>
          <w:p w:rsidRPr="003178D0" w:rsidR="00762F4C" w:rsidP="00762F4C" w:rsidRDefault="00762F4C" w14:paraId="390788F6" w14:textId="77777777">
            <w:pPr>
              <w:widowControl/>
              <w:autoSpaceDE/>
              <w:autoSpaceDN/>
              <w:adjustRightInd/>
              <w:spacing w:after="0"/>
              <w:jc w:val="right"/>
              <w:rPr>
                <w:color w:val="000000"/>
                <w:sz w:val="18"/>
                <w:szCs w:val="20"/>
              </w:rPr>
            </w:pPr>
            <w:r w:rsidRPr="003178D0">
              <w:rPr>
                <w:color w:val="000000"/>
                <w:sz w:val="18"/>
                <w:szCs w:val="20"/>
              </w:rPr>
              <w:t>2401001000</w:t>
            </w:r>
          </w:p>
        </w:tc>
        <w:tc>
          <w:tcPr>
            <w:tcW w:w="499" w:type="pct"/>
            <w:shd w:val="clear" w:color="auto" w:fill="auto"/>
            <w:noWrap/>
            <w:vAlign w:val="center"/>
            <w:hideMark/>
          </w:tcPr>
          <w:p w:rsidRPr="003178D0" w:rsidR="00762F4C" w:rsidP="00762F4C" w:rsidRDefault="00762F4C" w14:paraId="711E0FD8" w14:textId="77777777">
            <w:pPr>
              <w:widowControl/>
              <w:autoSpaceDE/>
              <w:autoSpaceDN/>
              <w:adjustRightInd/>
              <w:spacing w:after="0"/>
              <w:rPr>
                <w:color w:val="000000"/>
                <w:sz w:val="18"/>
                <w:szCs w:val="20"/>
              </w:rPr>
            </w:pPr>
            <w:r w:rsidRPr="003178D0">
              <w:rPr>
                <w:color w:val="000000"/>
                <w:sz w:val="18"/>
                <w:szCs w:val="20"/>
              </w:rPr>
              <w:t>Surface Coating</w:t>
            </w:r>
          </w:p>
        </w:tc>
        <w:tc>
          <w:tcPr>
            <w:tcW w:w="801" w:type="pct"/>
            <w:shd w:val="clear" w:color="auto" w:fill="auto"/>
            <w:noWrap/>
            <w:vAlign w:val="center"/>
            <w:hideMark/>
          </w:tcPr>
          <w:p w:rsidRPr="003178D0" w:rsidR="00762F4C" w:rsidP="00762F4C" w:rsidRDefault="00762F4C" w14:paraId="2952C070" w14:textId="77777777">
            <w:pPr>
              <w:widowControl/>
              <w:autoSpaceDE/>
              <w:autoSpaceDN/>
              <w:adjustRightInd/>
              <w:spacing w:after="0"/>
              <w:rPr>
                <w:color w:val="000000"/>
                <w:sz w:val="18"/>
                <w:szCs w:val="20"/>
              </w:rPr>
            </w:pPr>
            <w:r w:rsidRPr="003178D0">
              <w:rPr>
                <w:color w:val="000000"/>
                <w:sz w:val="18"/>
                <w:szCs w:val="20"/>
              </w:rPr>
              <w:t>Architectural Coatings</w:t>
            </w:r>
          </w:p>
        </w:tc>
        <w:tc>
          <w:tcPr>
            <w:tcW w:w="1122" w:type="pct"/>
            <w:shd w:val="clear" w:color="auto" w:fill="auto"/>
            <w:noWrap/>
            <w:vAlign w:val="center"/>
            <w:hideMark/>
          </w:tcPr>
          <w:p w:rsidRPr="003178D0" w:rsidR="00762F4C" w:rsidP="00762F4C" w:rsidRDefault="00762F4C" w14:paraId="66AD62F9" w14:textId="77777777">
            <w:pPr>
              <w:widowControl/>
              <w:autoSpaceDE/>
              <w:autoSpaceDN/>
              <w:adjustRightInd/>
              <w:spacing w:after="0"/>
              <w:rPr>
                <w:color w:val="000000"/>
                <w:sz w:val="18"/>
                <w:szCs w:val="20"/>
              </w:rPr>
            </w:pPr>
            <w:r w:rsidRPr="003178D0">
              <w:rPr>
                <w:color w:val="000000"/>
                <w:sz w:val="18"/>
                <w:szCs w:val="20"/>
              </w:rPr>
              <w:t>Paints &amp; Coatings Solvent Demand: Architectural</w:t>
            </w:r>
          </w:p>
        </w:tc>
        <w:tc>
          <w:tcPr>
            <w:tcW w:w="1154" w:type="pct"/>
            <w:shd w:val="clear" w:color="000000" w:fill="A6A6A6"/>
            <w:noWrap/>
            <w:vAlign w:val="center"/>
            <w:hideMark/>
          </w:tcPr>
          <w:p w:rsidRPr="003178D0" w:rsidR="00762F4C" w:rsidP="00762F4C" w:rsidRDefault="00762F4C" w14:paraId="24BAE5F1" w14:textId="77777777">
            <w:pPr>
              <w:widowControl/>
              <w:autoSpaceDE/>
              <w:autoSpaceDN/>
              <w:adjustRightInd/>
              <w:spacing w:after="0"/>
              <w:rPr>
                <w:color w:val="000000"/>
                <w:sz w:val="18"/>
                <w:szCs w:val="20"/>
              </w:rPr>
            </w:pPr>
            <w:r w:rsidRPr="003178D0">
              <w:rPr>
                <w:color w:val="000000"/>
                <w:sz w:val="18"/>
                <w:szCs w:val="20"/>
              </w:rPr>
              <w:t> </w:t>
            </w:r>
          </w:p>
        </w:tc>
        <w:tc>
          <w:tcPr>
            <w:tcW w:w="994" w:type="pct"/>
            <w:shd w:val="clear" w:color="auto" w:fill="A6A6A6" w:themeFill="background1" w:themeFillShade="A6"/>
            <w:noWrap/>
            <w:vAlign w:val="center"/>
            <w:hideMark/>
          </w:tcPr>
          <w:p w:rsidRPr="003178D0" w:rsidR="00762F4C" w:rsidP="00762F4C" w:rsidRDefault="00762F4C" w14:paraId="31140F37" w14:textId="77777777">
            <w:pPr>
              <w:widowControl/>
              <w:autoSpaceDE/>
              <w:autoSpaceDN/>
              <w:adjustRightInd/>
              <w:spacing w:after="0"/>
              <w:rPr>
                <w:color w:val="000000"/>
                <w:sz w:val="18"/>
                <w:szCs w:val="20"/>
              </w:rPr>
            </w:pPr>
          </w:p>
        </w:tc>
      </w:tr>
      <w:tr w:rsidRPr="003178D0" w:rsidR="00762F4C" w:rsidTr="00762F4C" w14:paraId="7AA5CF30" w14:textId="77777777">
        <w:trPr>
          <w:trHeight w:val="300"/>
        </w:trPr>
        <w:tc>
          <w:tcPr>
            <w:tcW w:w="430" w:type="pct"/>
            <w:shd w:val="clear" w:color="auto" w:fill="auto"/>
            <w:noWrap/>
            <w:vAlign w:val="center"/>
            <w:hideMark/>
          </w:tcPr>
          <w:p w:rsidRPr="003178D0" w:rsidR="00762F4C" w:rsidP="00762F4C" w:rsidRDefault="00762F4C" w14:paraId="1AAB1C21" w14:textId="77777777">
            <w:pPr>
              <w:widowControl/>
              <w:autoSpaceDE/>
              <w:autoSpaceDN/>
              <w:adjustRightInd/>
              <w:spacing w:after="0"/>
              <w:jc w:val="right"/>
              <w:rPr>
                <w:color w:val="000000"/>
                <w:sz w:val="18"/>
                <w:szCs w:val="20"/>
              </w:rPr>
            </w:pPr>
            <w:r w:rsidRPr="003178D0">
              <w:rPr>
                <w:color w:val="000000"/>
                <w:sz w:val="18"/>
                <w:szCs w:val="20"/>
              </w:rPr>
              <w:t>2401005000</w:t>
            </w:r>
          </w:p>
        </w:tc>
        <w:tc>
          <w:tcPr>
            <w:tcW w:w="499" w:type="pct"/>
            <w:shd w:val="clear" w:color="auto" w:fill="auto"/>
            <w:noWrap/>
            <w:vAlign w:val="center"/>
            <w:hideMark/>
          </w:tcPr>
          <w:p w:rsidRPr="003178D0" w:rsidR="00762F4C" w:rsidP="00762F4C" w:rsidRDefault="00762F4C" w14:paraId="3162E16D" w14:textId="77777777">
            <w:pPr>
              <w:widowControl/>
              <w:autoSpaceDE/>
              <w:autoSpaceDN/>
              <w:adjustRightInd/>
              <w:spacing w:after="0"/>
              <w:rPr>
                <w:color w:val="000000"/>
                <w:sz w:val="18"/>
                <w:szCs w:val="20"/>
              </w:rPr>
            </w:pPr>
            <w:r w:rsidRPr="003178D0">
              <w:rPr>
                <w:color w:val="000000"/>
                <w:sz w:val="18"/>
                <w:szCs w:val="20"/>
              </w:rPr>
              <w:t>Surface Coating</w:t>
            </w:r>
          </w:p>
        </w:tc>
        <w:tc>
          <w:tcPr>
            <w:tcW w:w="801" w:type="pct"/>
            <w:shd w:val="clear" w:color="auto" w:fill="auto"/>
            <w:noWrap/>
            <w:vAlign w:val="center"/>
            <w:hideMark/>
          </w:tcPr>
          <w:p w:rsidRPr="003178D0" w:rsidR="00762F4C" w:rsidP="00762F4C" w:rsidRDefault="00762F4C" w14:paraId="396ED85B" w14:textId="77777777">
            <w:pPr>
              <w:widowControl/>
              <w:autoSpaceDE/>
              <w:autoSpaceDN/>
              <w:adjustRightInd/>
              <w:spacing w:after="0"/>
              <w:rPr>
                <w:color w:val="000000"/>
                <w:sz w:val="18"/>
                <w:szCs w:val="20"/>
              </w:rPr>
            </w:pPr>
            <w:r w:rsidRPr="003178D0">
              <w:rPr>
                <w:color w:val="000000"/>
                <w:sz w:val="18"/>
                <w:szCs w:val="20"/>
              </w:rPr>
              <w:t>Auto Refinishing</w:t>
            </w:r>
          </w:p>
        </w:tc>
        <w:tc>
          <w:tcPr>
            <w:tcW w:w="1122" w:type="pct"/>
            <w:shd w:val="clear" w:color="auto" w:fill="auto"/>
            <w:noWrap/>
            <w:vAlign w:val="center"/>
            <w:hideMark/>
          </w:tcPr>
          <w:p w:rsidRPr="003178D0" w:rsidR="00762F4C" w:rsidP="00762F4C" w:rsidRDefault="00762F4C" w14:paraId="6C6EF904" w14:textId="77777777">
            <w:pPr>
              <w:widowControl/>
              <w:autoSpaceDE/>
              <w:autoSpaceDN/>
              <w:adjustRightInd/>
              <w:spacing w:after="0"/>
              <w:rPr>
                <w:color w:val="000000"/>
                <w:sz w:val="18"/>
                <w:szCs w:val="20"/>
              </w:rPr>
            </w:pPr>
            <w:r w:rsidRPr="003178D0">
              <w:rPr>
                <w:color w:val="000000"/>
                <w:sz w:val="18"/>
                <w:szCs w:val="20"/>
              </w:rPr>
              <w:t>Paints &amp; Coatings Solvent Demand: Other</w:t>
            </w:r>
          </w:p>
        </w:tc>
        <w:tc>
          <w:tcPr>
            <w:tcW w:w="1154" w:type="pct"/>
            <w:shd w:val="clear" w:color="auto" w:fill="auto"/>
            <w:noWrap/>
            <w:vAlign w:val="center"/>
            <w:hideMark/>
          </w:tcPr>
          <w:p w:rsidRPr="003178D0" w:rsidR="00762F4C" w:rsidP="00762F4C" w:rsidRDefault="00762F4C" w14:paraId="7854061C" w14:textId="77777777">
            <w:pPr>
              <w:widowControl/>
              <w:autoSpaceDE/>
              <w:autoSpaceDN/>
              <w:adjustRightInd/>
              <w:spacing w:after="0"/>
              <w:rPr>
                <w:color w:val="000000"/>
                <w:sz w:val="18"/>
                <w:szCs w:val="20"/>
              </w:rPr>
            </w:pPr>
            <w:r w:rsidRPr="003178D0">
              <w:rPr>
                <w:color w:val="000000"/>
                <w:sz w:val="18"/>
                <w:szCs w:val="20"/>
              </w:rPr>
              <w:t>Automotive, other transportation and machinery refinish paints and enamels, including primers</w:t>
            </w:r>
          </w:p>
        </w:tc>
        <w:tc>
          <w:tcPr>
            <w:tcW w:w="994" w:type="pct"/>
            <w:shd w:val="clear" w:color="auto" w:fill="auto"/>
            <w:noWrap/>
            <w:vAlign w:val="center"/>
            <w:hideMark/>
          </w:tcPr>
          <w:p w:rsidRPr="003178D0" w:rsidR="00762F4C" w:rsidP="00762F4C" w:rsidRDefault="00762F4C" w14:paraId="4A7B6385" w14:textId="77777777">
            <w:pPr>
              <w:widowControl/>
              <w:autoSpaceDE/>
              <w:autoSpaceDN/>
              <w:adjustRightInd/>
              <w:spacing w:after="0"/>
              <w:rPr>
                <w:color w:val="000000"/>
                <w:sz w:val="18"/>
                <w:szCs w:val="20"/>
              </w:rPr>
            </w:pPr>
            <w:r w:rsidRPr="00142513">
              <w:rPr>
                <w:color w:val="000000"/>
                <w:sz w:val="18"/>
                <w:szCs w:val="20"/>
              </w:rPr>
              <w:t>Paint and coating manufacturing</w:t>
            </w:r>
          </w:p>
        </w:tc>
      </w:tr>
      <w:tr w:rsidRPr="003178D0" w:rsidR="00762F4C" w:rsidTr="00A34A17" w14:paraId="4AA0C13B" w14:textId="77777777">
        <w:trPr>
          <w:trHeight w:val="386"/>
        </w:trPr>
        <w:tc>
          <w:tcPr>
            <w:tcW w:w="430" w:type="pct"/>
            <w:shd w:val="clear" w:color="auto" w:fill="auto"/>
            <w:noWrap/>
            <w:vAlign w:val="center"/>
            <w:hideMark/>
          </w:tcPr>
          <w:p w:rsidRPr="003178D0" w:rsidR="00762F4C" w:rsidP="00762F4C" w:rsidRDefault="00762F4C" w14:paraId="460A5787" w14:textId="77777777">
            <w:pPr>
              <w:widowControl/>
              <w:autoSpaceDE/>
              <w:autoSpaceDN/>
              <w:adjustRightInd/>
              <w:spacing w:after="0"/>
              <w:jc w:val="right"/>
              <w:rPr>
                <w:color w:val="000000"/>
                <w:sz w:val="18"/>
                <w:szCs w:val="20"/>
              </w:rPr>
            </w:pPr>
            <w:r w:rsidRPr="003178D0">
              <w:rPr>
                <w:color w:val="000000"/>
                <w:sz w:val="18"/>
                <w:szCs w:val="20"/>
              </w:rPr>
              <w:t>2401008000</w:t>
            </w:r>
          </w:p>
        </w:tc>
        <w:tc>
          <w:tcPr>
            <w:tcW w:w="499" w:type="pct"/>
            <w:shd w:val="clear" w:color="auto" w:fill="auto"/>
            <w:noWrap/>
            <w:vAlign w:val="center"/>
            <w:hideMark/>
          </w:tcPr>
          <w:p w:rsidRPr="003178D0" w:rsidR="00762F4C" w:rsidP="00762F4C" w:rsidRDefault="00762F4C" w14:paraId="15CCAFE3" w14:textId="77777777">
            <w:pPr>
              <w:widowControl/>
              <w:autoSpaceDE/>
              <w:autoSpaceDN/>
              <w:adjustRightInd/>
              <w:spacing w:after="0"/>
              <w:rPr>
                <w:color w:val="000000"/>
                <w:sz w:val="18"/>
                <w:szCs w:val="20"/>
              </w:rPr>
            </w:pPr>
            <w:r w:rsidRPr="003178D0">
              <w:rPr>
                <w:color w:val="000000"/>
                <w:sz w:val="18"/>
                <w:szCs w:val="20"/>
              </w:rPr>
              <w:t>Surface Coating</w:t>
            </w:r>
          </w:p>
        </w:tc>
        <w:tc>
          <w:tcPr>
            <w:tcW w:w="801" w:type="pct"/>
            <w:shd w:val="clear" w:color="auto" w:fill="auto"/>
            <w:noWrap/>
            <w:vAlign w:val="center"/>
            <w:hideMark/>
          </w:tcPr>
          <w:p w:rsidRPr="003178D0" w:rsidR="00762F4C" w:rsidP="00762F4C" w:rsidRDefault="00762F4C" w14:paraId="688442C5" w14:textId="77777777">
            <w:pPr>
              <w:widowControl/>
              <w:autoSpaceDE/>
              <w:autoSpaceDN/>
              <w:adjustRightInd/>
              <w:spacing w:after="0"/>
              <w:rPr>
                <w:color w:val="000000"/>
                <w:sz w:val="18"/>
                <w:szCs w:val="20"/>
              </w:rPr>
            </w:pPr>
            <w:r w:rsidRPr="003178D0">
              <w:rPr>
                <w:color w:val="000000"/>
                <w:sz w:val="18"/>
                <w:szCs w:val="20"/>
              </w:rPr>
              <w:t>Traffic Markings</w:t>
            </w:r>
          </w:p>
        </w:tc>
        <w:tc>
          <w:tcPr>
            <w:tcW w:w="1122" w:type="pct"/>
            <w:shd w:val="clear" w:color="auto" w:fill="auto"/>
            <w:noWrap/>
            <w:vAlign w:val="center"/>
            <w:hideMark/>
          </w:tcPr>
          <w:p w:rsidRPr="003178D0" w:rsidR="00762F4C" w:rsidP="00762F4C" w:rsidRDefault="00762F4C" w14:paraId="35027F52" w14:textId="77777777">
            <w:pPr>
              <w:widowControl/>
              <w:autoSpaceDE/>
              <w:autoSpaceDN/>
              <w:adjustRightInd/>
              <w:spacing w:after="0"/>
              <w:rPr>
                <w:color w:val="000000"/>
                <w:sz w:val="18"/>
                <w:szCs w:val="20"/>
              </w:rPr>
            </w:pPr>
            <w:r w:rsidRPr="003178D0">
              <w:rPr>
                <w:color w:val="000000"/>
                <w:sz w:val="18"/>
                <w:szCs w:val="20"/>
              </w:rPr>
              <w:t>Paints &amp; Coatings Solvent Demand: Other</w:t>
            </w:r>
          </w:p>
        </w:tc>
        <w:tc>
          <w:tcPr>
            <w:tcW w:w="1154" w:type="pct"/>
            <w:shd w:val="clear" w:color="auto" w:fill="auto"/>
            <w:noWrap/>
            <w:vAlign w:val="center"/>
            <w:hideMark/>
          </w:tcPr>
          <w:p w:rsidRPr="003178D0" w:rsidR="00762F4C" w:rsidP="00762F4C" w:rsidRDefault="00762F4C" w14:paraId="3BDB3B04" w14:textId="77777777">
            <w:pPr>
              <w:widowControl/>
              <w:autoSpaceDE/>
              <w:autoSpaceDN/>
              <w:adjustRightInd/>
              <w:spacing w:after="0"/>
              <w:rPr>
                <w:color w:val="000000"/>
                <w:sz w:val="18"/>
                <w:szCs w:val="20"/>
              </w:rPr>
            </w:pPr>
            <w:r w:rsidRPr="003178D0">
              <w:rPr>
                <w:color w:val="000000"/>
                <w:sz w:val="18"/>
                <w:szCs w:val="20"/>
              </w:rPr>
              <w:t>Traffic marking paints (all types; shelf goods and highway department)</w:t>
            </w:r>
          </w:p>
        </w:tc>
        <w:tc>
          <w:tcPr>
            <w:tcW w:w="994" w:type="pct"/>
            <w:shd w:val="clear" w:color="auto" w:fill="auto"/>
            <w:noWrap/>
            <w:vAlign w:val="center"/>
            <w:hideMark/>
          </w:tcPr>
          <w:p w:rsidRPr="003178D0" w:rsidR="00762F4C" w:rsidP="00762F4C" w:rsidRDefault="00762F4C" w14:paraId="6473D434" w14:textId="77777777">
            <w:pPr>
              <w:widowControl/>
              <w:autoSpaceDE/>
              <w:autoSpaceDN/>
              <w:adjustRightInd/>
              <w:spacing w:after="0"/>
              <w:rPr>
                <w:color w:val="000000"/>
                <w:sz w:val="18"/>
                <w:szCs w:val="20"/>
              </w:rPr>
            </w:pPr>
            <w:r w:rsidRPr="00142513">
              <w:rPr>
                <w:color w:val="000000"/>
                <w:szCs w:val="20"/>
              </w:rPr>
              <w:t>Paint and coating manufacturing</w:t>
            </w:r>
          </w:p>
        </w:tc>
      </w:tr>
      <w:tr w:rsidRPr="003178D0" w:rsidR="00762F4C" w:rsidTr="00762F4C" w14:paraId="4201EBCE" w14:textId="77777777">
        <w:trPr>
          <w:trHeight w:val="300"/>
        </w:trPr>
        <w:tc>
          <w:tcPr>
            <w:tcW w:w="430" w:type="pct"/>
            <w:shd w:val="clear" w:color="auto" w:fill="auto"/>
            <w:noWrap/>
            <w:vAlign w:val="center"/>
            <w:hideMark/>
          </w:tcPr>
          <w:p w:rsidRPr="003178D0" w:rsidR="00762F4C" w:rsidP="00762F4C" w:rsidRDefault="00762F4C" w14:paraId="1421D552" w14:textId="77777777">
            <w:pPr>
              <w:widowControl/>
              <w:autoSpaceDE/>
              <w:autoSpaceDN/>
              <w:adjustRightInd/>
              <w:spacing w:after="0"/>
              <w:jc w:val="right"/>
              <w:rPr>
                <w:color w:val="000000"/>
                <w:sz w:val="18"/>
                <w:szCs w:val="20"/>
              </w:rPr>
            </w:pPr>
            <w:r w:rsidRPr="003178D0">
              <w:rPr>
                <w:color w:val="000000"/>
                <w:sz w:val="18"/>
                <w:szCs w:val="20"/>
              </w:rPr>
              <w:t>2401015000</w:t>
            </w:r>
          </w:p>
        </w:tc>
        <w:tc>
          <w:tcPr>
            <w:tcW w:w="499" w:type="pct"/>
            <w:shd w:val="clear" w:color="auto" w:fill="auto"/>
            <w:noWrap/>
            <w:vAlign w:val="center"/>
            <w:hideMark/>
          </w:tcPr>
          <w:p w:rsidRPr="003178D0" w:rsidR="00762F4C" w:rsidP="00762F4C" w:rsidRDefault="00762F4C" w14:paraId="710158F1" w14:textId="77777777">
            <w:pPr>
              <w:widowControl/>
              <w:autoSpaceDE/>
              <w:autoSpaceDN/>
              <w:adjustRightInd/>
              <w:spacing w:after="0"/>
              <w:rPr>
                <w:color w:val="000000"/>
                <w:sz w:val="18"/>
                <w:szCs w:val="20"/>
              </w:rPr>
            </w:pPr>
            <w:r w:rsidRPr="003178D0">
              <w:rPr>
                <w:color w:val="000000"/>
                <w:sz w:val="18"/>
                <w:szCs w:val="20"/>
              </w:rPr>
              <w:t>Surface Coating</w:t>
            </w:r>
          </w:p>
        </w:tc>
        <w:tc>
          <w:tcPr>
            <w:tcW w:w="801" w:type="pct"/>
            <w:shd w:val="clear" w:color="auto" w:fill="auto"/>
            <w:noWrap/>
            <w:vAlign w:val="center"/>
            <w:hideMark/>
          </w:tcPr>
          <w:p w:rsidRPr="003178D0" w:rsidR="00762F4C" w:rsidP="00762F4C" w:rsidRDefault="00762F4C" w14:paraId="5BBE118E" w14:textId="77777777">
            <w:pPr>
              <w:widowControl/>
              <w:autoSpaceDE/>
              <w:autoSpaceDN/>
              <w:adjustRightInd/>
              <w:spacing w:after="0"/>
              <w:rPr>
                <w:color w:val="000000"/>
                <w:sz w:val="18"/>
                <w:szCs w:val="20"/>
              </w:rPr>
            </w:pPr>
            <w:r w:rsidRPr="003178D0">
              <w:rPr>
                <w:color w:val="000000"/>
                <w:sz w:val="18"/>
                <w:szCs w:val="20"/>
              </w:rPr>
              <w:t>Factory Finished Wood</w:t>
            </w:r>
          </w:p>
        </w:tc>
        <w:tc>
          <w:tcPr>
            <w:tcW w:w="1122" w:type="pct"/>
            <w:shd w:val="clear" w:color="auto" w:fill="auto"/>
            <w:noWrap/>
            <w:vAlign w:val="center"/>
            <w:hideMark/>
          </w:tcPr>
          <w:p w:rsidRPr="003178D0" w:rsidR="00762F4C" w:rsidP="00762F4C" w:rsidRDefault="00762F4C" w14:paraId="25B4661B" w14:textId="77777777">
            <w:pPr>
              <w:widowControl/>
              <w:autoSpaceDE/>
              <w:autoSpaceDN/>
              <w:adjustRightInd/>
              <w:spacing w:after="0"/>
              <w:rPr>
                <w:color w:val="000000"/>
                <w:sz w:val="18"/>
                <w:szCs w:val="20"/>
              </w:rPr>
            </w:pPr>
            <w:r w:rsidRPr="003178D0">
              <w:rPr>
                <w:color w:val="000000"/>
                <w:sz w:val="18"/>
                <w:szCs w:val="20"/>
              </w:rPr>
              <w:t>Paints &amp; Coatings Solvent Demand: Other</w:t>
            </w:r>
          </w:p>
        </w:tc>
        <w:tc>
          <w:tcPr>
            <w:tcW w:w="1154" w:type="pct"/>
            <w:shd w:val="clear" w:color="auto" w:fill="auto"/>
            <w:noWrap/>
            <w:vAlign w:val="center"/>
            <w:hideMark/>
          </w:tcPr>
          <w:p w:rsidRPr="003178D0" w:rsidR="00762F4C" w:rsidP="00762F4C" w:rsidRDefault="00762F4C" w14:paraId="14BDD468" w14:textId="77777777">
            <w:pPr>
              <w:widowControl/>
              <w:autoSpaceDE/>
              <w:autoSpaceDN/>
              <w:adjustRightInd/>
              <w:spacing w:after="0"/>
              <w:rPr>
                <w:color w:val="000000"/>
                <w:sz w:val="18"/>
                <w:szCs w:val="20"/>
              </w:rPr>
            </w:pPr>
            <w:r w:rsidRPr="003178D0">
              <w:rPr>
                <w:color w:val="000000"/>
                <w:sz w:val="18"/>
                <w:szCs w:val="20"/>
              </w:rPr>
              <w:t>Wood and composition board flat stock finishes</w:t>
            </w:r>
          </w:p>
        </w:tc>
        <w:tc>
          <w:tcPr>
            <w:tcW w:w="994" w:type="pct"/>
            <w:shd w:val="clear" w:color="auto" w:fill="auto"/>
            <w:noWrap/>
            <w:vAlign w:val="center"/>
            <w:hideMark/>
          </w:tcPr>
          <w:p w:rsidRPr="003178D0" w:rsidR="00762F4C" w:rsidP="00762F4C" w:rsidRDefault="00762F4C" w14:paraId="518A4EE8" w14:textId="77777777">
            <w:pPr>
              <w:widowControl/>
              <w:autoSpaceDE/>
              <w:autoSpaceDN/>
              <w:adjustRightInd/>
              <w:spacing w:after="0"/>
              <w:rPr>
                <w:color w:val="000000"/>
                <w:sz w:val="18"/>
                <w:szCs w:val="20"/>
              </w:rPr>
            </w:pPr>
            <w:r w:rsidRPr="00142513">
              <w:rPr>
                <w:color w:val="000000"/>
                <w:sz w:val="18"/>
                <w:szCs w:val="20"/>
              </w:rPr>
              <w:t>Wood Products</w:t>
            </w:r>
          </w:p>
        </w:tc>
      </w:tr>
      <w:tr w:rsidRPr="003178D0" w:rsidR="00762F4C" w:rsidTr="00762F4C" w14:paraId="5922CA7C" w14:textId="77777777">
        <w:trPr>
          <w:trHeight w:val="300"/>
        </w:trPr>
        <w:tc>
          <w:tcPr>
            <w:tcW w:w="430" w:type="pct"/>
            <w:shd w:val="clear" w:color="auto" w:fill="auto"/>
            <w:noWrap/>
            <w:vAlign w:val="center"/>
            <w:hideMark/>
          </w:tcPr>
          <w:p w:rsidRPr="003178D0" w:rsidR="00762F4C" w:rsidP="00762F4C" w:rsidRDefault="00762F4C" w14:paraId="5EC0094A" w14:textId="77777777">
            <w:pPr>
              <w:widowControl/>
              <w:autoSpaceDE/>
              <w:autoSpaceDN/>
              <w:adjustRightInd/>
              <w:spacing w:after="0"/>
              <w:jc w:val="right"/>
              <w:rPr>
                <w:color w:val="000000"/>
                <w:sz w:val="18"/>
                <w:szCs w:val="20"/>
              </w:rPr>
            </w:pPr>
            <w:r w:rsidRPr="003178D0">
              <w:rPr>
                <w:color w:val="000000"/>
                <w:sz w:val="18"/>
                <w:szCs w:val="20"/>
              </w:rPr>
              <w:t>2401020000</w:t>
            </w:r>
          </w:p>
        </w:tc>
        <w:tc>
          <w:tcPr>
            <w:tcW w:w="499" w:type="pct"/>
            <w:shd w:val="clear" w:color="auto" w:fill="auto"/>
            <w:noWrap/>
            <w:vAlign w:val="center"/>
            <w:hideMark/>
          </w:tcPr>
          <w:p w:rsidRPr="003178D0" w:rsidR="00762F4C" w:rsidP="00762F4C" w:rsidRDefault="00762F4C" w14:paraId="0831325B" w14:textId="77777777">
            <w:pPr>
              <w:widowControl/>
              <w:autoSpaceDE/>
              <w:autoSpaceDN/>
              <w:adjustRightInd/>
              <w:spacing w:after="0"/>
              <w:rPr>
                <w:color w:val="000000"/>
                <w:sz w:val="18"/>
                <w:szCs w:val="20"/>
              </w:rPr>
            </w:pPr>
            <w:r w:rsidRPr="003178D0">
              <w:rPr>
                <w:color w:val="000000"/>
                <w:sz w:val="18"/>
                <w:szCs w:val="20"/>
              </w:rPr>
              <w:t>Surface Coating</w:t>
            </w:r>
          </w:p>
        </w:tc>
        <w:tc>
          <w:tcPr>
            <w:tcW w:w="801" w:type="pct"/>
            <w:shd w:val="clear" w:color="auto" w:fill="auto"/>
            <w:noWrap/>
            <w:vAlign w:val="center"/>
            <w:hideMark/>
          </w:tcPr>
          <w:p w:rsidRPr="003178D0" w:rsidR="00762F4C" w:rsidP="00762F4C" w:rsidRDefault="00762F4C" w14:paraId="626571B2" w14:textId="77777777">
            <w:pPr>
              <w:widowControl/>
              <w:autoSpaceDE/>
              <w:autoSpaceDN/>
              <w:adjustRightInd/>
              <w:spacing w:after="0"/>
              <w:rPr>
                <w:color w:val="000000"/>
                <w:sz w:val="18"/>
                <w:szCs w:val="20"/>
              </w:rPr>
            </w:pPr>
            <w:r w:rsidRPr="003178D0">
              <w:rPr>
                <w:color w:val="000000"/>
                <w:sz w:val="18"/>
                <w:szCs w:val="20"/>
              </w:rPr>
              <w:t>Wood Furniture</w:t>
            </w:r>
          </w:p>
        </w:tc>
        <w:tc>
          <w:tcPr>
            <w:tcW w:w="1122" w:type="pct"/>
            <w:shd w:val="clear" w:color="auto" w:fill="auto"/>
            <w:noWrap/>
            <w:vAlign w:val="center"/>
            <w:hideMark/>
          </w:tcPr>
          <w:p w:rsidRPr="003178D0" w:rsidR="00762F4C" w:rsidP="00762F4C" w:rsidRDefault="00762F4C" w14:paraId="68C7B30C" w14:textId="77777777">
            <w:pPr>
              <w:widowControl/>
              <w:autoSpaceDE/>
              <w:autoSpaceDN/>
              <w:adjustRightInd/>
              <w:spacing w:after="0"/>
              <w:rPr>
                <w:color w:val="000000"/>
                <w:sz w:val="18"/>
                <w:szCs w:val="20"/>
              </w:rPr>
            </w:pPr>
            <w:r w:rsidRPr="003178D0">
              <w:rPr>
                <w:color w:val="000000"/>
                <w:sz w:val="18"/>
                <w:szCs w:val="20"/>
              </w:rPr>
              <w:t>Paints &amp; Coatings Solvent Demand: Other</w:t>
            </w:r>
          </w:p>
        </w:tc>
        <w:tc>
          <w:tcPr>
            <w:tcW w:w="1154" w:type="pct"/>
            <w:shd w:val="clear" w:color="auto" w:fill="auto"/>
            <w:noWrap/>
            <w:vAlign w:val="center"/>
            <w:hideMark/>
          </w:tcPr>
          <w:p w:rsidRPr="003178D0" w:rsidR="00762F4C" w:rsidP="00762F4C" w:rsidRDefault="00762F4C" w14:paraId="502CB717" w14:textId="77777777">
            <w:pPr>
              <w:widowControl/>
              <w:autoSpaceDE/>
              <w:autoSpaceDN/>
              <w:adjustRightInd/>
              <w:spacing w:after="0"/>
              <w:rPr>
                <w:color w:val="000000"/>
                <w:sz w:val="18"/>
                <w:szCs w:val="20"/>
              </w:rPr>
            </w:pPr>
            <w:r w:rsidRPr="003178D0">
              <w:rPr>
                <w:color w:val="000000"/>
                <w:sz w:val="18"/>
                <w:szCs w:val="20"/>
              </w:rPr>
              <w:t>Wood furniture, cabinet, and fixture finishes</w:t>
            </w:r>
          </w:p>
        </w:tc>
        <w:tc>
          <w:tcPr>
            <w:tcW w:w="994" w:type="pct"/>
            <w:shd w:val="clear" w:color="auto" w:fill="auto"/>
            <w:noWrap/>
            <w:vAlign w:val="center"/>
            <w:hideMark/>
          </w:tcPr>
          <w:p w:rsidRPr="003178D0" w:rsidR="00762F4C" w:rsidP="00762F4C" w:rsidRDefault="00762F4C" w14:paraId="5E78BE20" w14:textId="77777777">
            <w:pPr>
              <w:widowControl/>
              <w:autoSpaceDE/>
              <w:autoSpaceDN/>
              <w:adjustRightInd/>
              <w:spacing w:after="0"/>
              <w:rPr>
                <w:color w:val="000000"/>
                <w:sz w:val="18"/>
                <w:szCs w:val="20"/>
              </w:rPr>
            </w:pPr>
            <w:r w:rsidRPr="00142513">
              <w:rPr>
                <w:color w:val="000000"/>
                <w:sz w:val="18"/>
                <w:szCs w:val="20"/>
              </w:rPr>
              <w:t>Furniture</w:t>
            </w:r>
          </w:p>
        </w:tc>
      </w:tr>
      <w:tr w:rsidRPr="003178D0" w:rsidR="00762F4C" w:rsidTr="00762F4C" w14:paraId="72A0E69A" w14:textId="77777777">
        <w:trPr>
          <w:trHeight w:val="300"/>
        </w:trPr>
        <w:tc>
          <w:tcPr>
            <w:tcW w:w="430" w:type="pct"/>
            <w:shd w:val="clear" w:color="auto" w:fill="auto"/>
            <w:noWrap/>
            <w:vAlign w:val="center"/>
            <w:hideMark/>
          </w:tcPr>
          <w:p w:rsidRPr="003178D0" w:rsidR="00762F4C" w:rsidP="00762F4C" w:rsidRDefault="00762F4C" w14:paraId="26BED05D" w14:textId="77777777">
            <w:pPr>
              <w:widowControl/>
              <w:autoSpaceDE/>
              <w:autoSpaceDN/>
              <w:adjustRightInd/>
              <w:spacing w:after="0"/>
              <w:jc w:val="right"/>
              <w:rPr>
                <w:color w:val="000000"/>
                <w:sz w:val="18"/>
                <w:szCs w:val="20"/>
              </w:rPr>
            </w:pPr>
            <w:r w:rsidRPr="003178D0">
              <w:rPr>
                <w:color w:val="000000"/>
                <w:sz w:val="18"/>
                <w:szCs w:val="20"/>
              </w:rPr>
              <w:t>2401025000</w:t>
            </w:r>
          </w:p>
        </w:tc>
        <w:tc>
          <w:tcPr>
            <w:tcW w:w="499" w:type="pct"/>
            <w:shd w:val="clear" w:color="auto" w:fill="auto"/>
            <w:noWrap/>
            <w:vAlign w:val="center"/>
            <w:hideMark/>
          </w:tcPr>
          <w:p w:rsidRPr="003178D0" w:rsidR="00762F4C" w:rsidP="00762F4C" w:rsidRDefault="00762F4C" w14:paraId="014C470C" w14:textId="77777777">
            <w:pPr>
              <w:widowControl/>
              <w:autoSpaceDE/>
              <w:autoSpaceDN/>
              <w:adjustRightInd/>
              <w:spacing w:after="0"/>
              <w:rPr>
                <w:color w:val="000000"/>
                <w:sz w:val="18"/>
                <w:szCs w:val="20"/>
              </w:rPr>
            </w:pPr>
            <w:r w:rsidRPr="003178D0">
              <w:rPr>
                <w:color w:val="000000"/>
                <w:sz w:val="18"/>
                <w:szCs w:val="20"/>
              </w:rPr>
              <w:t>Surface Coating</w:t>
            </w:r>
          </w:p>
        </w:tc>
        <w:tc>
          <w:tcPr>
            <w:tcW w:w="801" w:type="pct"/>
            <w:shd w:val="clear" w:color="auto" w:fill="auto"/>
            <w:noWrap/>
            <w:vAlign w:val="center"/>
            <w:hideMark/>
          </w:tcPr>
          <w:p w:rsidRPr="003178D0" w:rsidR="00762F4C" w:rsidP="00762F4C" w:rsidRDefault="00762F4C" w14:paraId="664E40DE" w14:textId="77777777">
            <w:pPr>
              <w:widowControl/>
              <w:autoSpaceDE/>
              <w:autoSpaceDN/>
              <w:adjustRightInd/>
              <w:spacing w:after="0"/>
              <w:rPr>
                <w:color w:val="000000"/>
                <w:sz w:val="18"/>
                <w:szCs w:val="20"/>
              </w:rPr>
            </w:pPr>
            <w:r w:rsidRPr="003178D0">
              <w:rPr>
                <w:color w:val="000000"/>
                <w:sz w:val="18"/>
                <w:szCs w:val="20"/>
              </w:rPr>
              <w:t>Metal Furniture</w:t>
            </w:r>
          </w:p>
        </w:tc>
        <w:tc>
          <w:tcPr>
            <w:tcW w:w="1122" w:type="pct"/>
            <w:shd w:val="clear" w:color="auto" w:fill="auto"/>
            <w:noWrap/>
            <w:vAlign w:val="center"/>
            <w:hideMark/>
          </w:tcPr>
          <w:p w:rsidRPr="003178D0" w:rsidR="00762F4C" w:rsidP="00762F4C" w:rsidRDefault="00762F4C" w14:paraId="631B769D" w14:textId="77777777">
            <w:pPr>
              <w:widowControl/>
              <w:autoSpaceDE/>
              <w:autoSpaceDN/>
              <w:adjustRightInd/>
              <w:spacing w:after="0"/>
              <w:rPr>
                <w:color w:val="000000"/>
                <w:sz w:val="18"/>
                <w:szCs w:val="20"/>
              </w:rPr>
            </w:pPr>
            <w:r w:rsidRPr="003178D0">
              <w:rPr>
                <w:color w:val="000000"/>
                <w:sz w:val="18"/>
                <w:szCs w:val="20"/>
              </w:rPr>
              <w:t>Paints &amp; Coatings Solvent Demand: Other</w:t>
            </w:r>
          </w:p>
        </w:tc>
        <w:tc>
          <w:tcPr>
            <w:tcW w:w="1154" w:type="pct"/>
            <w:shd w:val="clear" w:color="auto" w:fill="auto"/>
            <w:noWrap/>
            <w:vAlign w:val="center"/>
            <w:hideMark/>
          </w:tcPr>
          <w:p w:rsidRPr="003178D0" w:rsidR="00762F4C" w:rsidP="00762F4C" w:rsidRDefault="00762F4C" w14:paraId="2FA254E8" w14:textId="77777777">
            <w:pPr>
              <w:widowControl/>
              <w:autoSpaceDE/>
              <w:autoSpaceDN/>
              <w:adjustRightInd/>
              <w:spacing w:after="0"/>
              <w:rPr>
                <w:color w:val="000000"/>
                <w:sz w:val="18"/>
                <w:szCs w:val="20"/>
              </w:rPr>
            </w:pPr>
            <w:proofErr w:type="spellStart"/>
            <w:r w:rsidRPr="003178D0">
              <w:rPr>
                <w:color w:val="000000"/>
                <w:sz w:val="18"/>
                <w:szCs w:val="20"/>
              </w:rPr>
              <w:t>Nonwood</w:t>
            </w:r>
            <w:proofErr w:type="spellEnd"/>
            <w:r w:rsidRPr="003178D0">
              <w:rPr>
                <w:color w:val="000000"/>
                <w:sz w:val="18"/>
                <w:szCs w:val="20"/>
              </w:rPr>
              <w:t xml:space="preserve"> furniture and fixture finishes, including business equipment finishes</w:t>
            </w:r>
          </w:p>
        </w:tc>
        <w:tc>
          <w:tcPr>
            <w:tcW w:w="994" w:type="pct"/>
            <w:shd w:val="clear" w:color="auto" w:fill="auto"/>
            <w:noWrap/>
            <w:vAlign w:val="center"/>
            <w:hideMark/>
          </w:tcPr>
          <w:p w:rsidRPr="003178D0" w:rsidR="00762F4C" w:rsidP="00762F4C" w:rsidRDefault="00762F4C" w14:paraId="01A00307" w14:textId="77777777">
            <w:pPr>
              <w:widowControl/>
              <w:autoSpaceDE/>
              <w:autoSpaceDN/>
              <w:adjustRightInd/>
              <w:spacing w:after="0"/>
              <w:rPr>
                <w:color w:val="000000"/>
                <w:sz w:val="18"/>
                <w:szCs w:val="20"/>
              </w:rPr>
            </w:pPr>
            <w:r w:rsidRPr="00142513">
              <w:rPr>
                <w:color w:val="000000"/>
                <w:sz w:val="18"/>
                <w:szCs w:val="20"/>
              </w:rPr>
              <w:t>Furniture</w:t>
            </w:r>
          </w:p>
        </w:tc>
      </w:tr>
      <w:tr w:rsidRPr="003178D0" w:rsidR="00762F4C" w:rsidTr="00762F4C" w14:paraId="3D3D29CD" w14:textId="77777777">
        <w:trPr>
          <w:trHeight w:val="300"/>
        </w:trPr>
        <w:tc>
          <w:tcPr>
            <w:tcW w:w="430" w:type="pct"/>
            <w:shd w:val="clear" w:color="auto" w:fill="auto"/>
            <w:noWrap/>
            <w:vAlign w:val="center"/>
            <w:hideMark/>
          </w:tcPr>
          <w:p w:rsidRPr="003178D0" w:rsidR="00762F4C" w:rsidP="00762F4C" w:rsidRDefault="00762F4C" w14:paraId="21BB9198" w14:textId="77777777">
            <w:pPr>
              <w:widowControl/>
              <w:autoSpaceDE/>
              <w:autoSpaceDN/>
              <w:adjustRightInd/>
              <w:spacing w:after="0"/>
              <w:jc w:val="right"/>
              <w:rPr>
                <w:color w:val="000000"/>
                <w:sz w:val="18"/>
                <w:szCs w:val="20"/>
              </w:rPr>
            </w:pPr>
            <w:r w:rsidRPr="003178D0">
              <w:rPr>
                <w:color w:val="000000"/>
                <w:sz w:val="18"/>
                <w:szCs w:val="20"/>
              </w:rPr>
              <w:t>2401030000</w:t>
            </w:r>
          </w:p>
        </w:tc>
        <w:tc>
          <w:tcPr>
            <w:tcW w:w="499" w:type="pct"/>
            <w:shd w:val="clear" w:color="auto" w:fill="auto"/>
            <w:noWrap/>
            <w:vAlign w:val="center"/>
            <w:hideMark/>
          </w:tcPr>
          <w:p w:rsidRPr="003178D0" w:rsidR="00762F4C" w:rsidP="00762F4C" w:rsidRDefault="00762F4C" w14:paraId="33CD2599" w14:textId="77777777">
            <w:pPr>
              <w:widowControl/>
              <w:autoSpaceDE/>
              <w:autoSpaceDN/>
              <w:adjustRightInd/>
              <w:spacing w:after="0"/>
              <w:rPr>
                <w:color w:val="000000"/>
                <w:sz w:val="18"/>
                <w:szCs w:val="20"/>
              </w:rPr>
            </w:pPr>
            <w:r w:rsidRPr="003178D0">
              <w:rPr>
                <w:color w:val="000000"/>
                <w:sz w:val="18"/>
                <w:szCs w:val="20"/>
              </w:rPr>
              <w:t>Surface Coating</w:t>
            </w:r>
          </w:p>
        </w:tc>
        <w:tc>
          <w:tcPr>
            <w:tcW w:w="801" w:type="pct"/>
            <w:shd w:val="clear" w:color="auto" w:fill="auto"/>
            <w:noWrap/>
            <w:vAlign w:val="center"/>
            <w:hideMark/>
          </w:tcPr>
          <w:p w:rsidRPr="003178D0" w:rsidR="00762F4C" w:rsidP="00762F4C" w:rsidRDefault="00762F4C" w14:paraId="60282CF5" w14:textId="77777777">
            <w:pPr>
              <w:widowControl/>
              <w:autoSpaceDE/>
              <w:autoSpaceDN/>
              <w:adjustRightInd/>
              <w:spacing w:after="0"/>
              <w:rPr>
                <w:color w:val="000000"/>
                <w:sz w:val="18"/>
                <w:szCs w:val="20"/>
              </w:rPr>
            </w:pPr>
            <w:r w:rsidRPr="003178D0">
              <w:rPr>
                <w:color w:val="000000"/>
                <w:sz w:val="18"/>
                <w:szCs w:val="20"/>
              </w:rPr>
              <w:t>Paper</w:t>
            </w:r>
          </w:p>
        </w:tc>
        <w:tc>
          <w:tcPr>
            <w:tcW w:w="1122" w:type="pct"/>
            <w:shd w:val="clear" w:color="auto" w:fill="auto"/>
            <w:noWrap/>
            <w:vAlign w:val="center"/>
            <w:hideMark/>
          </w:tcPr>
          <w:p w:rsidRPr="003178D0" w:rsidR="00762F4C" w:rsidP="00762F4C" w:rsidRDefault="00762F4C" w14:paraId="00518CB3" w14:textId="77777777">
            <w:pPr>
              <w:widowControl/>
              <w:autoSpaceDE/>
              <w:autoSpaceDN/>
              <w:adjustRightInd/>
              <w:spacing w:after="0"/>
              <w:rPr>
                <w:color w:val="000000"/>
                <w:sz w:val="18"/>
                <w:szCs w:val="20"/>
              </w:rPr>
            </w:pPr>
            <w:r w:rsidRPr="003178D0">
              <w:rPr>
                <w:color w:val="000000"/>
                <w:sz w:val="18"/>
                <w:szCs w:val="20"/>
              </w:rPr>
              <w:t>Paints &amp; Coatings Solvent Demand: Other</w:t>
            </w:r>
          </w:p>
        </w:tc>
        <w:tc>
          <w:tcPr>
            <w:tcW w:w="1154" w:type="pct"/>
            <w:shd w:val="clear" w:color="auto" w:fill="auto"/>
            <w:noWrap/>
            <w:vAlign w:val="center"/>
            <w:hideMark/>
          </w:tcPr>
          <w:p w:rsidRPr="003178D0" w:rsidR="00762F4C" w:rsidP="00762F4C" w:rsidRDefault="00762F4C" w14:paraId="538F4C66" w14:textId="77777777">
            <w:pPr>
              <w:widowControl/>
              <w:autoSpaceDE/>
              <w:autoSpaceDN/>
              <w:adjustRightInd/>
              <w:spacing w:after="0"/>
              <w:rPr>
                <w:color w:val="000000"/>
                <w:sz w:val="18"/>
                <w:szCs w:val="20"/>
              </w:rPr>
            </w:pPr>
            <w:r w:rsidRPr="003178D0">
              <w:rPr>
                <w:color w:val="000000"/>
                <w:sz w:val="18"/>
                <w:szCs w:val="20"/>
              </w:rPr>
              <w:t>Paper, paper board, film, and foil finishes, excluding pigment binders</w:t>
            </w:r>
          </w:p>
        </w:tc>
        <w:tc>
          <w:tcPr>
            <w:tcW w:w="994" w:type="pct"/>
            <w:shd w:val="clear" w:color="auto" w:fill="auto"/>
            <w:noWrap/>
            <w:vAlign w:val="center"/>
            <w:hideMark/>
          </w:tcPr>
          <w:p w:rsidRPr="003178D0" w:rsidR="00762F4C" w:rsidP="00762F4C" w:rsidRDefault="00762F4C" w14:paraId="3B72C6B0" w14:textId="77777777">
            <w:pPr>
              <w:widowControl/>
              <w:autoSpaceDE/>
              <w:autoSpaceDN/>
              <w:adjustRightInd/>
              <w:spacing w:after="0"/>
              <w:rPr>
                <w:color w:val="000000"/>
                <w:sz w:val="18"/>
                <w:szCs w:val="20"/>
              </w:rPr>
            </w:pPr>
            <w:r w:rsidRPr="00142513">
              <w:rPr>
                <w:color w:val="000000"/>
                <w:sz w:val="18"/>
                <w:szCs w:val="20"/>
              </w:rPr>
              <w:t>Paper bag and coated and treated paper manufacturing</w:t>
            </w:r>
          </w:p>
        </w:tc>
      </w:tr>
      <w:tr w:rsidRPr="003178D0" w:rsidR="00762F4C" w:rsidTr="00762F4C" w14:paraId="6C64F686" w14:textId="77777777">
        <w:trPr>
          <w:trHeight w:val="300"/>
        </w:trPr>
        <w:tc>
          <w:tcPr>
            <w:tcW w:w="430" w:type="pct"/>
            <w:shd w:val="clear" w:color="auto" w:fill="auto"/>
            <w:noWrap/>
            <w:vAlign w:val="center"/>
            <w:hideMark/>
          </w:tcPr>
          <w:p w:rsidRPr="003178D0" w:rsidR="00762F4C" w:rsidP="00762F4C" w:rsidRDefault="00762F4C" w14:paraId="6E796B78" w14:textId="77777777">
            <w:pPr>
              <w:widowControl/>
              <w:autoSpaceDE/>
              <w:autoSpaceDN/>
              <w:adjustRightInd/>
              <w:spacing w:after="0"/>
              <w:jc w:val="right"/>
              <w:rPr>
                <w:color w:val="000000"/>
                <w:sz w:val="18"/>
                <w:szCs w:val="20"/>
              </w:rPr>
            </w:pPr>
            <w:r w:rsidRPr="003178D0">
              <w:rPr>
                <w:color w:val="000000"/>
                <w:sz w:val="18"/>
                <w:szCs w:val="20"/>
              </w:rPr>
              <w:t>2401040000</w:t>
            </w:r>
          </w:p>
        </w:tc>
        <w:tc>
          <w:tcPr>
            <w:tcW w:w="499" w:type="pct"/>
            <w:shd w:val="clear" w:color="auto" w:fill="auto"/>
            <w:noWrap/>
            <w:vAlign w:val="center"/>
            <w:hideMark/>
          </w:tcPr>
          <w:p w:rsidRPr="003178D0" w:rsidR="00762F4C" w:rsidP="00762F4C" w:rsidRDefault="00762F4C" w14:paraId="431CDE2B" w14:textId="77777777">
            <w:pPr>
              <w:widowControl/>
              <w:autoSpaceDE/>
              <w:autoSpaceDN/>
              <w:adjustRightInd/>
              <w:spacing w:after="0"/>
              <w:rPr>
                <w:color w:val="000000"/>
                <w:sz w:val="18"/>
                <w:szCs w:val="20"/>
              </w:rPr>
            </w:pPr>
            <w:r w:rsidRPr="003178D0">
              <w:rPr>
                <w:color w:val="000000"/>
                <w:sz w:val="18"/>
                <w:szCs w:val="20"/>
              </w:rPr>
              <w:t>Surface Coating</w:t>
            </w:r>
          </w:p>
        </w:tc>
        <w:tc>
          <w:tcPr>
            <w:tcW w:w="801" w:type="pct"/>
            <w:shd w:val="clear" w:color="auto" w:fill="auto"/>
            <w:noWrap/>
            <w:vAlign w:val="center"/>
            <w:hideMark/>
          </w:tcPr>
          <w:p w:rsidRPr="003178D0" w:rsidR="00762F4C" w:rsidP="00762F4C" w:rsidRDefault="00762F4C" w14:paraId="4583EFF6" w14:textId="77777777">
            <w:pPr>
              <w:widowControl/>
              <w:autoSpaceDE/>
              <w:autoSpaceDN/>
              <w:adjustRightInd/>
              <w:spacing w:after="0"/>
              <w:rPr>
                <w:color w:val="000000"/>
                <w:sz w:val="18"/>
                <w:szCs w:val="20"/>
              </w:rPr>
            </w:pPr>
            <w:r w:rsidRPr="003178D0">
              <w:rPr>
                <w:color w:val="000000"/>
                <w:sz w:val="18"/>
                <w:szCs w:val="20"/>
              </w:rPr>
              <w:t>Metal Cans</w:t>
            </w:r>
          </w:p>
        </w:tc>
        <w:tc>
          <w:tcPr>
            <w:tcW w:w="1122" w:type="pct"/>
            <w:shd w:val="clear" w:color="auto" w:fill="auto"/>
            <w:noWrap/>
            <w:vAlign w:val="center"/>
            <w:hideMark/>
          </w:tcPr>
          <w:p w:rsidRPr="003178D0" w:rsidR="00762F4C" w:rsidP="00762F4C" w:rsidRDefault="00762F4C" w14:paraId="7199901F" w14:textId="77777777">
            <w:pPr>
              <w:widowControl/>
              <w:autoSpaceDE/>
              <w:autoSpaceDN/>
              <w:adjustRightInd/>
              <w:spacing w:after="0"/>
              <w:rPr>
                <w:color w:val="000000"/>
                <w:sz w:val="18"/>
                <w:szCs w:val="20"/>
              </w:rPr>
            </w:pPr>
            <w:r w:rsidRPr="003178D0">
              <w:rPr>
                <w:color w:val="000000"/>
                <w:sz w:val="18"/>
                <w:szCs w:val="20"/>
              </w:rPr>
              <w:t>Paints &amp; Coatings Solvent Demand: Other</w:t>
            </w:r>
          </w:p>
        </w:tc>
        <w:tc>
          <w:tcPr>
            <w:tcW w:w="1154" w:type="pct"/>
            <w:shd w:val="clear" w:color="auto" w:fill="auto"/>
            <w:noWrap/>
            <w:vAlign w:val="center"/>
            <w:hideMark/>
          </w:tcPr>
          <w:p w:rsidRPr="003178D0" w:rsidR="00762F4C" w:rsidP="00762F4C" w:rsidRDefault="00762F4C" w14:paraId="2B3AFAB6" w14:textId="77777777">
            <w:pPr>
              <w:widowControl/>
              <w:autoSpaceDE/>
              <w:autoSpaceDN/>
              <w:adjustRightInd/>
              <w:spacing w:after="0"/>
              <w:rPr>
                <w:color w:val="000000"/>
                <w:sz w:val="18"/>
                <w:szCs w:val="20"/>
              </w:rPr>
            </w:pPr>
            <w:r w:rsidRPr="003178D0">
              <w:rPr>
                <w:color w:val="000000"/>
                <w:sz w:val="18"/>
                <w:szCs w:val="20"/>
              </w:rPr>
              <w:t>Container and closure finishes</w:t>
            </w:r>
          </w:p>
        </w:tc>
        <w:tc>
          <w:tcPr>
            <w:tcW w:w="994" w:type="pct"/>
            <w:shd w:val="clear" w:color="auto" w:fill="auto"/>
            <w:noWrap/>
            <w:vAlign w:val="center"/>
            <w:hideMark/>
          </w:tcPr>
          <w:p w:rsidRPr="003178D0" w:rsidR="00762F4C" w:rsidP="00762F4C" w:rsidRDefault="00762F4C" w14:paraId="10B0DEED" w14:textId="77777777">
            <w:pPr>
              <w:widowControl/>
              <w:autoSpaceDE/>
              <w:autoSpaceDN/>
              <w:adjustRightInd/>
              <w:spacing w:after="0"/>
              <w:rPr>
                <w:color w:val="000000"/>
                <w:sz w:val="18"/>
                <w:szCs w:val="20"/>
              </w:rPr>
            </w:pPr>
            <w:r w:rsidRPr="00142513">
              <w:rPr>
                <w:color w:val="000000"/>
                <w:sz w:val="18"/>
                <w:szCs w:val="20"/>
              </w:rPr>
              <w:t>Metal Can and Container Manufacturing</w:t>
            </w:r>
          </w:p>
        </w:tc>
      </w:tr>
      <w:tr w:rsidRPr="003178D0" w:rsidR="00762F4C" w:rsidTr="00762F4C" w14:paraId="2581C123" w14:textId="77777777">
        <w:trPr>
          <w:trHeight w:val="300"/>
        </w:trPr>
        <w:tc>
          <w:tcPr>
            <w:tcW w:w="430" w:type="pct"/>
            <w:shd w:val="clear" w:color="auto" w:fill="auto"/>
            <w:noWrap/>
            <w:vAlign w:val="center"/>
            <w:hideMark/>
          </w:tcPr>
          <w:p w:rsidRPr="003178D0" w:rsidR="00762F4C" w:rsidP="00762F4C" w:rsidRDefault="00762F4C" w14:paraId="78525701" w14:textId="77777777">
            <w:pPr>
              <w:widowControl/>
              <w:autoSpaceDE/>
              <w:autoSpaceDN/>
              <w:adjustRightInd/>
              <w:spacing w:after="0"/>
              <w:jc w:val="right"/>
              <w:rPr>
                <w:color w:val="000000"/>
                <w:sz w:val="18"/>
                <w:szCs w:val="20"/>
              </w:rPr>
            </w:pPr>
            <w:r w:rsidRPr="003178D0">
              <w:rPr>
                <w:color w:val="000000"/>
                <w:sz w:val="18"/>
                <w:szCs w:val="20"/>
              </w:rPr>
              <w:t>2401055000</w:t>
            </w:r>
          </w:p>
        </w:tc>
        <w:tc>
          <w:tcPr>
            <w:tcW w:w="499" w:type="pct"/>
            <w:shd w:val="clear" w:color="auto" w:fill="auto"/>
            <w:noWrap/>
            <w:vAlign w:val="center"/>
            <w:hideMark/>
          </w:tcPr>
          <w:p w:rsidRPr="003178D0" w:rsidR="00762F4C" w:rsidP="00762F4C" w:rsidRDefault="00762F4C" w14:paraId="09E0C9F6" w14:textId="77777777">
            <w:pPr>
              <w:widowControl/>
              <w:autoSpaceDE/>
              <w:autoSpaceDN/>
              <w:adjustRightInd/>
              <w:spacing w:after="0"/>
              <w:rPr>
                <w:color w:val="000000"/>
                <w:sz w:val="18"/>
                <w:szCs w:val="20"/>
              </w:rPr>
            </w:pPr>
            <w:r w:rsidRPr="003178D0">
              <w:rPr>
                <w:color w:val="000000"/>
                <w:sz w:val="18"/>
                <w:szCs w:val="20"/>
              </w:rPr>
              <w:t>Surface Coating</w:t>
            </w:r>
          </w:p>
        </w:tc>
        <w:tc>
          <w:tcPr>
            <w:tcW w:w="801" w:type="pct"/>
            <w:shd w:val="clear" w:color="auto" w:fill="auto"/>
            <w:noWrap/>
            <w:vAlign w:val="center"/>
            <w:hideMark/>
          </w:tcPr>
          <w:p w:rsidRPr="003178D0" w:rsidR="00762F4C" w:rsidP="00762F4C" w:rsidRDefault="00762F4C" w14:paraId="0FB09AF1" w14:textId="77777777">
            <w:pPr>
              <w:widowControl/>
              <w:autoSpaceDE/>
              <w:autoSpaceDN/>
              <w:adjustRightInd/>
              <w:spacing w:after="0"/>
              <w:rPr>
                <w:color w:val="000000"/>
                <w:sz w:val="18"/>
                <w:szCs w:val="20"/>
              </w:rPr>
            </w:pPr>
            <w:r w:rsidRPr="003178D0">
              <w:rPr>
                <w:color w:val="000000"/>
                <w:sz w:val="18"/>
                <w:szCs w:val="20"/>
              </w:rPr>
              <w:t>Machinery and Equipment</w:t>
            </w:r>
          </w:p>
        </w:tc>
        <w:tc>
          <w:tcPr>
            <w:tcW w:w="1122" w:type="pct"/>
            <w:shd w:val="clear" w:color="auto" w:fill="auto"/>
            <w:noWrap/>
            <w:vAlign w:val="center"/>
            <w:hideMark/>
          </w:tcPr>
          <w:p w:rsidRPr="003178D0" w:rsidR="00762F4C" w:rsidP="00762F4C" w:rsidRDefault="00762F4C" w14:paraId="0534C85A" w14:textId="77777777">
            <w:pPr>
              <w:widowControl/>
              <w:autoSpaceDE/>
              <w:autoSpaceDN/>
              <w:adjustRightInd/>
              <w:spacing w:after="0"/>
              <w:rPr>
                <w:color w:val="000000"/>
                <w:sz w:val="18"/>
                <w:szCs w:val="20"/>
              </w:rPr>
            </w:pPr>
            <w:r w:rsidRPr="003178D0">
              <w:rPr>
                <w:color w:val="000000"/>
                <w:sz w:val="18"/>
                <w:szCs w:val="20"/>
              </w:rPr>
              <w:t>Paints &amp; Coatings Solvent Demand: Other</w:t>
            </w:r>
          </w:p>
        </w:tc>
        <w:tc>
          <w:tcPr>
            <w:tcW w:w="1154" w:type="pct"/>
            <w:shd w:val="clear" w:color="auto" w:fill="auto"/>
            <w:noWrap/>
            <w:vAlign w:val="center"/>
            <w:hideMark/>
          </w:tcPr>
          <w:p w:rsidRPr="003178D0" w:rsidR="00762F4C" w:rsidP="00762F4C" w:rsidRDefault="00762F4C" w14:paraId="54F6CC08" w14:textId="77777777">
            <w:pPr>
              <w:widowControl/>
              <w:autoSpaceDE/>
              <w:autoSpaceDN/>
              <w:adjustRightInd/>
              <w:spacing w:after="0"/>
              <w:rPr>
                <w:color w:val="000000"/>
                <w:sz w:val="18"/>
                <w:szCs w:val="20"/>
              </w:rPr>
            </w:pPr>
            <w:r w:rsidRPr="003178D0">
              <w:rPr>
                <w:color w:val="000000"/>
                <w:sz w:val="18"/>
                <w:szCs w:val="20"/>
              </w:rPr>
              <w:t>Machinery and equipment finishes, including road building equipment and farm implement</w:t>
            </w:r>
          </w:p>
        </w:tc>
        <w:tc>
          <w:tcPr>
            <w:tcW w:w="994" w:type="pct"/>
            <w:shd w:val="clear" w:color="auto" w:fill="auto"/>
            <w:noWrap/>
            <w:vAlign w:val="center"/>
            <w:hideMark/>
          </w:tcPr>
          <w:p w:rsidRPr="003178D0" w:rsidR="00762F4C" w:rsidP="00762F4C" w:rsidRDefault="00762F4C" w14:paraId="1AFE369C" w14:textId="77777777">
            <w:pPr>
              <w:widowControl/>
              <w:autoSpaceDE/>
              <w:autoSpaceDN/>
              <w:adjustRightInd/>
              <w:spacing w:after="0"/>
              <w:rPr>
                <w:color w:val="000000"/>
                <w:sz w:val="18"/>
                <w:szCs w:val="20"/>
              </w:rPr>
            </w:pPr>
            <w:r w:rsidRPr="00142513">
              <w:rPr>
                <w:color w:val="000000"/>
                <w:sz w:val="18"/>
                <w:szCs w:val="20"/>
              </w:rPr>
              <w:t>Machinery Manufacturing</w:t>
            </w:r>
          </w:p>
        </w:tc>
      </w:tr>
      <w:tr w:rsidRPr="003178D0" w:rsidR="00762F4C" w:rsidTr="00762F4C" w14:paraId="476D8B84" w14:textId="77777777">
        <w:trPr>
          <w:trHeight w:val="300"/>
        </w:trPr>
        <w:tc>
          <w:tcPr>
            <w:tcW w:w="430" w:type="pct"/>
            <w:shd w:val="clear" w:color="auto" w:fill="auto"/>
            <w:noWrap/>
            <w:vAlign w:val="center"/>
            <w:hideMark/>
          </w:tcPr>
          <w:p w:rsidRPr="003178D0" w:rsidR="00762F4C" w:rsidP="00762F4C" w:rsidRDefault="00762F4C" w14:paraId="7DDB139C" w14:textId="77777777">
            <w:pPr>
              <w:widowControl/>
              <w:autoSpaceDE/>
              <w:autoSpaceDN/>
              <w:adjustRightInd/>
              <w:spacing w:after="0"/>
              <w:jc w:val="right"/>
              <w:rPr>
                <w:color w:val="000000"/>
                <w:sz w:val="18"/>
                <w:szCs w:val="20"/>
              </w:rPr>
            </w:pPr>
            <w:r w:rsidRPr="003178D0">
              <w:rPr>
                <w:color w:val="000000"/>
                <w:sz w:val="18"/>
                <w:szCs w:val="20"/>
              </w:rPr>
              <w:t>2401060000</w:t>
            </w:r>
          </w:p>
        </w:tc>
        <w:tc>
          <w:tcPr>
            <w:tcW w:w="499" w:type="pct"/>
            <w:shd w:val="clear" w:color="auto" w:fill="auto"/>
            <w:noWrap/>
            <w:vAlign w:val="center"/>
            <w:hideMark/>
          </w:tcPr>
          <w:p w:rsidRPr="003178D0" w:rsidR="00762F4C" w:rsidP="00762F4C" w:rsidRDefault="00762F4C" w14:paraId="588C34D7" w14:textId="77777777">
            <w:pPr>
              <w:widowControl/>
              <w:autoSpaceDE/>
              <w:autoSpaceDN/>
              <w:adjustRightInd/>
              <w:spacing w:after="0"/>
              <w:rPr>
                <w:color w:val="000000"/>
                <w:sz w:val="18"/>
                <w:szCs w:val="20"/>
              </w:rPr>
            </w:pPr>
            <w:r w:rsidRPr="003178D0">
              <w:rPr>
                <w:color w:val="000000"/>
                <w:sz w:val="18"/>
                <w:szCs w:val="20"/>
              </w:rPr>
              <w:t>Surface Coating</w:t>
            </w:r>
          </w:p>
        </w:tc>
        <w:tc>
          <w:tcPr>
            <w:tcW w:w="801" w:type="pct"/>
            <w:shd w:val="clear" w:color="auto" w:fill="auto"/>
            <w:noWrap/>
            <w:vAlign w:val="center"/>
            <w:hideMark/>
          </w:tcPr>
          <w:p w:rsidRPr="003178D0" w:rsidR="00762F4C" w:rsidP="00762F4C" w:rsidRDefault="00762F4C" w14:paraId="15D40EF9" w14:textId="77777777">
            <w:pPr>
              <w:widowControl/>
              <w:autoSpaceDE/>
              <w:autoSpaceDN/>
              <w:adjustRightInd/>
              <w:spacing w:after="0"/>
              <w:rPr>
                <w:color w:val="000000"/>
                <w:sz w:val="18"/>
                <w:szCs w:val="20"/>
              </w:rPr>
            </w:pPr>
            <w:r w:rsidRPr="003178D0">
              <w:rPr>
                <w:color w:val="000000"/>
                <w:sz w:val="18"/>
                <w:szCs w:val="20"/>
              </w:rPr>
              <w:t>Large Appliances</w:t>
            </w:r>
          </w:p>
        </w:tc>
        <w:tc>
          <w:tcPr>
            <w:tcW w:w="1122" w:type="pct"/>
            <w:shd w:val="clear" w:color="auto" w:fill="auto"/>
            <w:noWrap/>
            <w:vAlign w:val="center"/>
            <w:hideMark/>
          </w:tcPr>
          <w:p w:rsidRPr="003178D0" w:rsidR="00762F4C" w:rsidP="00762F4C" w:rsidRDefault="00762F4C" w14:paraId="034F2B65" w14:textId="77777777">
            <w:pPr>
              <w:widowControl/>
              <w:autoSpaceDE/>
              <w:autoSpaceDN/>
              <w:adjustRightInd/>
              <w:spacing w:after="0"/>
              <w:rPr>
                <w:color w:val="000000"/>
                <w:sz w:val="18"/>
                <w:szCs w:val="20"/>
              </w:rPr>
            </w:pPr>
            <w:r w:rsidRPr="003178D0">
              <w:rPr>
                <w:color w:val="000000"/>
                <w:sz w:val="18"/>
                <w:szCs w:val="20"/>
              </w:rPr>
              <w:t>Paints &amp; Coatings Solvent Demand: Other</w:t>
            </w:r>
          </w:p>
        </w:tc>
        <w:tc>
          <w:tcPr>
            <w:tcW w:w="1154" w:type="pct"/>
            <w:shd w:val="clear" w:color="auto" w:fill="auto"/>
            <w:noWrap/>
            <w:vAlign w:val="center"/>
            <w:hideMark/>
          </w:tcPr>
          <w:p w:rsidRPr="003178D0" w:rsidR="00762F4C" w:rsidP="00762F4C" w:rsidRDefault="00762F4C" w14:paraId="0F40795E" w14:textId="77777777">
            <w:pPr>
              <w:widowControl/>
              <w:autoSpaceDE/>
              <w:autoSpaceDN/>
              <w:adjustRightInd/>
              <w:spacing w:after="0"/>
              <w:rPr>
                <w:color w:val="000000"/>
                <w:sz w:val="18"/>
                <w:szCs w:val="20"/>
              </w:rPr>
            </w:pPr>
            <w:r w:rsidRPr="003178D0">
              <w:rPr>
                <w:color w:val="000000"/>
                <w:sz w:val="18"/>
                <w:szCs w:val="20"/>
              </w:rPr>
              <w:t>Appliance, heating equipment, and air-conditioner finishes</w:t>
            </w:r>
          </w:p>
        </w:tc>
        <w:tc>
          <w:tcPr>
            <w:tcW w:w="994" w:type="pct"/>
            <w:shd w:val="clear" w:color="auto" w:fill="auto"/>
            <w:noWrap/>
            <w:vAlign w:val="center"/>
            <w:hideMark/>
          </w:tcPr>
          <w:p w:rsidRPr="003178D0" w:rsidR="00762F4C" w:rsidP="00762F4C" w:rsidRDefault="00762F4C" w14:paraId="377CBD0E" w14:textId="77777777">
            <w:pPr>
              <w:widowControl/>
              <w:autoSpaceDE/>
              <w:autoSpaceDN/>
              <w:adjustRightInd/>
              <w:spacing w:after="0"/>
              <w:rPr>
                <w:color w:val="000000"/>
                <w:sz w:val="18"/>
                <w:szCs w:val="20"/>
              </w:rPr>
            </w:pPr>
            <w:r w:rsidRPr="00142513">
              <w:rPr>
                <w:color w:val="000000"/>
                <w:sz w:val="18"/>
                <w:szCs w:val="20"/>
              </w:rPr>
              <w:t>Household Appliances</w:t>
            </w:r>
          </w:p>
        </w:tc>
      </w:tr>
      <w:tr w:rsidRPr="003178D0" w:rsidR="00762F4C" w:rsidTr="00762F4C" w14:paraId="416F7CE4" w14:textId="77777777">
        <w:trPr>
          <w:trHeight w:val="300"/>
        </w:trPr>
        <w:tc>
          <w:tcPr>
            <w:tcW w:w="430" w:type="pct"/>
            <w:shd w:val="clear" w:color="auto" w:fill="auto"/>
            <w:noWrap/>
            <w:vAlign w:val="center"/>
            <w:hideMark/>
          </w:tcPr>
          <w:p w:rsidRPr="003178D0" w:rsidR="00762F4C" w:rsidP="00762F4C" w:rsidRDefault="00762F4C" w14:paraId="508E2117" w14:textId="77777777">
            <w:pPr>
              <w:widowControl/>
              <w:autoSpaceDE/>
              <w:autoSpaceDN/>
              <w:adjustRightInd/>
              <w:spacing w:after="0"/>
              <w:jc w:val="right"/>
              <w:rPr>
                <w:color w:val="000000"/>
                <w:sz w:val="18"/>
                <w:szCs w:val="20"/>
              </w:rPr>
            </w:pPr>
            <w:r w:rsidRPr="003178D0">
              <w:rPr>
                <w:color w:val="000000"/>
                <w:sz w:val="18"/>
                <w:szCs w:val="20"/>
              </w:rPr>
              <w:t>2401065000</w:t>
            </w:r>
          </w:p>
        </w:tc>
        <w:tc>
          <w:tcPr>
            <w:tcW w:w="499" w:type="pct"/>
            <w:shd w:val="clear" w:color="auto" w:fill="auto"/>
            <w:noWrap/>
            <w:vAlign w:val="center"/>
            <w:hideMark/>
          </w:tcPr>
          <w:p w:rsidRPr="003178D0" w:rsidR="00762F4C" w:rsidP="00762F4C" w:rsidRDefault="00762F4C" w14:paraId="77985CE6" w14:textId="77777777">
            <w:pPr>
              <w:widowControl/>
              <w:autoSpaceDE/>
              <w:autoSpaceDN/>
              <w:adjustRightInd/>
              <w:spacing w:after="0"/>
              <w:rPr>
                <w:color w:val="000000"/>
                <w:sz w:val="18"/>
                <w:szCs w:val="20"/>
              </w:rPr>
            </w:pPr>
            <w:r w:rsidRPr="003178D0">
              <w:rPr>
                <w:color w:val="000000"/>
                <w:sz w:val="18"/>
                <w:szCs w:val="20"/>
              </w:rPr>
              <w:t>Surface Coating</w:t>
            </w:r>
          </w:p>
        </w:tc>
        <w:tc>
          <w:tcPr>
            <w:tcW w:w="801" w:type="pct"/>
            <w:shd w:val="clear" w:color="auto" w:fill="auto"/>
            <w:noWrap/>
            <w:vAlign w:val="center"/>
            <w:hideMark/>
          </w:tcPr>
          <w:p w:rsidRPr="003178D0" w:rsidR="00762F4C" w:rsidP="00762F4C" w:rsidRDefault="00762F4C" w14:paraId="2B30D2D3" w14:textId="77777777">
            <w:pPr>
              <w:widowControl/>
              <w:autoSpaceDE/>
              <w:autoSpaceDN/>
              <w:adjustRightInd/>
              <w:spacing w:after="0"/>
              <w:rPr>
                <w:color w:val="000000"/>
                <w:sz w:val="18"/>
                <w:szCs w:val="20"/>
              </w:rPr>
            </w:pPr>
            <w:r w:rsidRPr="003178D0">
              <w:rPr>
                <w:color w:val="000000"/>
                <w:sz w:val="18"/>
                <w:szCs w:val="20"/>
              </w:rPr>
              <w:t>Electronics and Other Electrical</w:t>
            </w:r>
          </w:p>
        </w:tc>
        <w:tc>
          <w:tcPr>
            <w:tcW w:w="1122" w:type="pct"/>
            <w:shd w:val="clear" w:color="auto" w:fill="auto"/>
            <w:noWrap/>
            <w:vAlign w:val="center"/>
            <w:hideMark/>
          </w:tcPr>
          <w:p w:rsidRPr="003178D0" w:rsidR="00762F4C" w:rsidP="00762F4C" w:rsidRDefault="00762F4C" w14:paraId="0B14B874" w14:textId="77777777">
            <w:pPr>
              <w:widowControl/>
              <w:autoSpaceDE/>
              <w:autoSpaceDN/>
              <w:adjustRightInd/>
              <w:spacing w:after="0"/>
              <w:rPr>
                <w:color w:val="000000"/>
                <w:sz w:val="18"/>
                <w:szCs w:val="20"/>
              </w:rPr>
            </w:pPr>
            <w:r w:rsidRPr="003178D0">
              <w:rPr>
                <w:color w:val="000000"/>
                <w:sz w:val="18"/>
                <w:szCs w:val="20"/>
              </w:rPr>
              <w:t>Paints &amp; Coatings Solvent Demand: Other</w:t>
            </w:r>
          </w:p>
        </w:tc>
        <w:tc>
          <w:tcPr>
            <w:tcW w:w="1154" w:type="pct"/>
            <w:shd w:val="clear" w:color="auto" w:fill="auto"/>
            <w:noWrap/>
            <w:vAlign w:val="center"/>
            <w:hideMark/>
          </w:tcPr>
          <w:p w:rsidRPr="003178D0" w:rsidR="00762F4C" w:rsidP="00762F4C" w:rsidRDefault="00762F4C" w14:paraId="34F4FEC7" w14:textId="77777777">
            <w:pPr>
              <w:widowControl/>
              <w:autoSpaceDE/>
              <w:autoSpaceDN/>
              <w:adjustRightInd/>
              <w:spacing w:after="0"/>
              <w:rPr>
                <w:color w:val="000000"/>
                <w:sz w:val="18"/>
                <w:szCs w:val="20"/>
              </w:rPr>
            </w:pPr>
            <w:r w:rsidRPr="003178D0">
              <w:rPr>
                <w:color w:val="000000"/>
                <w:sz w:val="18"/>
                <w:szCs w:val="20"/>
              </w:rPr>
              <w:t>Electrical insulating coatings</w:t>
            </w:r>
          </w:p>
        </w:tc>
        <w:tc>
          <w:tcPr>
            <w:tcW w:w="994" w:type="pct"/>
            <w:shd w:val="clear" w:color="auto" w:fill="auto"/>
            <w:noWrap/>
            <w:vAlign w:val="center"/>
            <w:hideMark/>
          </w:tcPr>
          <w:p w:rsidRPr="003178D0" w:rsidR="00762F4C" w:rsidP="00762F4C" w:rsidRDefault="00762F4C" w14:paraId="35DEDA75" w14:textId="77777777">
            <w:pPr>
              <w:widowControl/>
              <w:autoSpaceDE/>
              <w:autoSpaceDN/>
              <w:adjustRightInd/>
              <w:spacing w:after="0"/>
              <w:rPr>
                <w:color w:val="000000"/>
                <w:sz w:val="18"/>
                <w:szCs w:val="20"/>
              </w:rPr>
            </w:pPr>
            <w:r w:rsidRPr="003178D0">
              <w:rPr>
                <w:color w:val="000000"/>
                <w:sz w:val="18"/>
                <w:szCs w:val="20"/>
              </w:rPr>
              <w:t>Elec</w:t>
            </w:r>
            <w:r w:rsidRPr="00142513">
              <w:rPr>
                <w:color w:val="000000"/>
                <w:sz w:val="18"/>
                <w:szCs w:val="20"/>
              </w:rPr>
              <w:t>tronics Manufacturing</w:t>
            </w:r>
          </w:p>
        </w:tc>
      </w:tr>
      <w:tr w:rsidRPr="003178D0" w:rsidR="00762F4C" w:rsidTr="00762F4C" w14:paraId="24B413B2" w14:textId="77777777">
        <w:trPr>
          <w:trHeight w:val="510"/>
        </w:trPr>
        <w:tc>
          <w:tcPr>
            <w:tcW w:w="430" w:type="pct"/>
            <w:shd w:val="clear" w:color="auto" w:fill="auto"/>
            <w:noWrap/>
            <w:vAlign w:val="center"/>
            <w:hideMark/>
          </w:tcPr>
          <w:p w:rsidRPr="003178D0" w:rsidR="00762F4C" w:rsidP="00762F4C" w:rsidRDefault="00762F4C" w14:paraId="6D170E1E" w14:textId="77777777">
            <w:pPr>
              <w:widowControl/>
              <w:autoSpaceDE/>
              <w:autoSpaceDN/>
              <w:adjustRightInd/>
              <w:spacing w:after="0"/>
              <w:jc w:val="right"/>
              <w:rPr>
                <w:color w:val="000000"/>
                <w:sz w:val="18"/>
                <w:szCs w:val="20"/>
              </w:rPr>
            </w:pPr>
            <w:r w:rsidRPr="003178D0">
              <w:rPr>
                <w:color w:val="000000"/>
                <w:sz w:val="18"/>
                <w:szCs w:val="20"/>
              </w:rPr>
              <w:t>2401070000</w:t>
            </w:r>
          </w:p>
        </w:tc>
        <w:tc>
          <w:tcPr>
            <w:tcW w:w="499" w:type="pct"/>
            <w:shd w:val="clear" w:color="auto" w:fill="auto"/>
            <w:noWrap/>
            <w:vAlign w:val="center"/>
            <w:hideMark/>
          </w:tcPr>
          <w:p w:rsidRPr="003178D0" w:rsidR="00762F4C" w:rsidP="00762F4C" w:rsidRDefault="00762F4C" w14:paraId="28858631" w14:textId="77777777">
            <w:pPr>
              <w:widowControl/>
              <w:autoSpaceDE/>
              <w:autoSpaceDN/>
              <w:adjustRightInd/>
              <w:spacing w:after="0"/>
              <w:rPr>
                <w:color w:val="000000"/>
                <w:sz w:val="18"/>
                <w:szCs w:val="20"/>
              </w:rPr>
            </w:pPr>
            <w:r w:rsidRPr="003178D0">
              <w:rPr>
                <w:color w:val="000000"/>
                <w:sz w:val="18"/>
                <w:szCs w:val="20"/>
              </w:rPr>
              <w:t>Surface Coating</w:t>
            </w:r>
          </w:p>
        </w:tc>
        <w:tc>
          <w:tcPr>
            <w:tcW w:w="801" w:type="pct"/>
            <w:shd w:val="clear" w:color="auto" w:fill="auto"/>
            <w:noWrap/>
            <w:vAlign w:val="center"/>
            <w:hideMark/>
          </w:tcPr>
          <w:p w:rsidRPr="003178D0" w:rsidR="00762F4C" w:rsidP="00762F4C" w:rsidRDefault="00762F4C" w14:paraId="2579D1DB" w14:textId="77777777">
            <w:pPr>
              <w:widowControl/>
              <w:autoSpaceDE/>
              <w:autoSpaceDN/>
              <w:adjustRightInd/>
              <w:spacing w:after="0"/>
              <w:rPr>
                <w:color w:val="000000"/>
                <w:sz w:val="18"/>
                <w:szCs w:val="20"/>
              </w:rPr>
            </w:pPr>
            <w:r w:rsidRPr="003178D0">
              <w:rPr>
                <w:color w:val="000000"/>
                <w:sz w:val="18"/>
                <w:szCs w:val="20"/>
              </w:rPr>
              <w:t>Motor Vehicles</w:t>
            </w:r>
          </w:p>
        </w:tc>
        <w:tc>
          <w:tcPr>
            <w:tcW w:w="1122" w:type="pct"/>
            <w:shd w:val="clear" w:color="auto" w:fill="auto"/>
            <w:noWrap/>
            <w:vAlign w:val="center"/>
            <w:hideMark/>
          </w:tcPr>
          <w:p w:rsidRPr="003178D0" w:rsidR="00762F4C" w:rsidP="00762F4C" w:rsidRDefault="00762F4C" w14:paraId="4D74800C" w14:textId="77777777">
            <w:pPr>
              <w:widowControl/>
              <w:autoSpaceDE/>
              <w:autoSpaceDN/>
              <w:adjustRightInd/>
              <w:spacing w:after="0"/>
              <w:rPr>
                <w:color w:val="000000"/>
                <w:sz w:val="18"/>
                <w:szCs w:val="20"/>
              </w:rPr>
            </w:pPr>
            <w:r w:rsidRPr="003178D0">
              <w:rPr>
                <w:color w:val="000000"/>
                <w:sz w:val="18"/>
                <w:szCs w:val="20"/>
              </w:rPr>
              <w:t>Paints &amp; Coatings Solvent Demand: Other</w:t>
            </w:r>
          </w:p>
        </w:tc>
        <w:tc>
          <w:tcPr>
            <w:tcW w:w="1154" w:type="pct"/>
            <w:shd w:val="clear" w:color="auto" w:fill="auto"/>
            <w:vAlign w:val="center"/>
            <w:hideMark/>
          </w:tcPr>
          <w:p w:rsidRPr="003178D0" w:rsidR="00762F4C" w:rsidP="00762F4C" w:rsidRDefault="00762F4C" w14:paraId="09611CC3" w14:textId="77777777">
            <w:pPr>
              <w:widowControl/>
              <w:autoSpaceDE/>
              <w:autoSpaceDN/>
              <w:adjustRightInd/>
              <w:spacing w:after="0"/>
              <w:rPr>
                <w:color w:val="000000"/>
                <w:sz w:val="18"/>
                <w:szCs w:val="20"/>
              </w:rPr>
            </w:pPr>
            <w:r w:rsidRPr="003178D0">
              <w:rPr>
                <w:color w:val="000000"/>
                <w:sz w:val="18"/>
                <w:szCs w:val="20"/>
              </w:rPr>
              <w:t>Automobile, light truck, van, and sport utility vehicle finishes &amp; Automobile parts finishes &amp; Heavy duty truck, bus, and recreational vehicle finishes</w:t>
            </w:r>
          </w:p>
        </w:tc>
        <w:tc>
          <w:tcPr>
            <w:tcW w:w="994" w:type="pct"/>
            <w:shd w:val="clear" w:color="auto" w:fill="auto"/>
            <w:noWrap/>
            <w:vAlign w:val="center"/>
            <w:hideMark/>
          </w:tcPr>
          <w:p w:rsidRPr="003178D0" w:rsidR="00762F4C" w:rsidP="00762F4C" w:rsidRDefault="00762F4C" w14:paraId="6D99147E" w14:textId="77777777">
            <w:pPr>
              <w:widowControl/>
              <w:autoSpaceDE/>
              <w:autoSpaceDN/>
              <w:adjustRightInd/>
              <w:spacing w:after="0"/>
              <w:rPr>
                <w:color w:val="000000"/>
                <w:sz w:val="18"/>
                <w:szCs w:val="20"/>
              </w:rPr>
            </w:pPr>
            <w:r w:rsidRPr="00142513">
              <w:rPr>
                <w:color w:val="000000"/>
                <w:sz w:val="18"/>
                <w:szCs w:val="20"/>
              </w:rPr>
              <w:t>Motor Vehicle Manufacturing</w:t>
            </w:r>
          </w:p>
        </w:tc>
      </w:tr>
      <w:tr w:rsidRPr="003178D0" w:rsidR="00762F4C" w:rsidTr="00762F4C" w14:paraId="6B963FC6" w14:textId="77777777">
        <w:trPr>
          <w:trHeight w:val="300"/>
        </w:trPr>
        <w:tc>
          <w:tcPr>
            <w:tcW w:w="430" w:type="pct"/>
            <w:shd w:val="clear" w:color="auto" w:fill="auto"/>
            <w:noWrap/>
            <w:vAlign w:val="center"/>
            <w:hideMark/>
          </w:tcPr>
          <w:p w:rsidRPr="003178D0" w:rsidR="00762F4C" w:rsidP="00762F4C" w:rsidRDefault="00762F4C" w14:paraId="2B645920" w14:textId="77777777">
            <w:pPr>
              <w:widowControl/>
              <w:autoSpaceDE/>
              <w:autoSpaceDN/>
              <w:adjustRightInd/>
              <w:spacing w:after="0"/>
              <w:jc w:val="right"/>
              <w:rPr>
                <w:color w:val="000000"/>
                <w:sz w:val="18"/>
                <w:szCs w:val="20"/>
              </w:rPr>
            </w:pPr>
            <w:r w:rsidRPr="003178D0">
              <w:rPr>
                <w:color w:val="000000"/>
                <w:sz w:val="18"/>
                <w:szCs w:val="20"/>
              </w:rPr>
              <w:t>2401075000</w:t>
            </w:r>
          </w:p>
        </w:tc>
        <w:tc>
          <w:tcPr>
            <w:tcW w:w="499" w:type="pct"/>
            <w:shd w:val="clear" w:color="auto" w:fill="auto"/>
            <w:noWrap/>
            <w:vAlign w:val="center"/>
            <w:hideMark/>
          </w:tcPr>
          <w:p w:rsidRPr="003178D0" w:rsidR="00762F4C" w:rsidP="00762F4C" w:rsidRDefault="00762F4C" w14:paraId="43BBE2B6" w14:textId="77777777">
            <w:pPr>
              <w:widowControl/>
              <w:autoSpaceDE/>
              <w:autoSpaceDN/>
              <w:adjustRightInd/>
              <w:spacing w:after="0"/>
              <w:rPr>
                <w:color w:val="000000"/>
                <w:sz w:val="18"/>
                <w:szCs w:val="20"/>
              </w:rPr>
            </w:pPr>
            <w:r w:rsidRPr="003178D0">
              <w:rPr>
                <w:color w:val="000000"/>
                <w:sz w:val="18"/>
                <w:szCs w:val="20"/>
              </w:rPr>
              <w:t>Surface Coating</w:t>
            </w:r>
          </w:p>
        </w:tc>
        <w:tc>
          <w:tcPr>
            <w:tcW w:w="801" w:type="pct"/>
            <w:shd w:val="clear" w:color="auto" w:fill="auto"/>
            <w:noWrap/>
            <w:vAlign w:val="center"/>
            <w:hideMark/>
          </w:tcPr>
          <w:p w:rsidRPr="003178D0" w:rsidR="00762F4C" w:rsidP="00762F4C" w:rsidRDefault="00762F4C" w14:paraId="19F541E7" w14:textId="77777777">
            <w:pPr>
              <w:widowControl/>
              <w:autoSpaceDE/>
              <w:autoSpaceDN/>
              <w:adjustRightInd/>
              <w:spacing w:after="0"/>
              <w:rPr>
                <w:color w:val="000000"/>
                <w:sz w:val="18"/>
                <w:szCs w:val="20"/>
              </w:rPr>
            </w:pPr>
            <w:r w:rsidRPr="003178D0">
              <w:rPr>
                <w:color w:val="000000"/>
                <w:sz w:val="18"/>
                <w:szCs w:val="20"/>
              </w:rPr>
              <w:t>Aircraft</w:t>
            </w:r>
          </w:p>
        </w:tc>
        <w:tc>
          <w:tcPr>
            <w:tcW w:w="1122" w:type="pct"/>
            <w:shd w:val="clear" w:color="auto" w:fill="auto"/>
            <w:noWrap/>
            <w:vAlign w:val="center"/>
            <w:hideMark/>
          </w:tcPr>
          <w:p w:rsidRPr="003178D0" w:rsidR="00762F4C" w:rsidP="00762F4C" w:rsidRDefault="00762F4C" w14:paraId="70EDEFF7" w14:textId="77777777">
            <w:pPr>
              <w:widowControl/>
              <w:autoSpaceDE/>
              <w:autoSpaceDN/>
              <w:adjustRightInd/>
              <w:spacing w:after="0"/>
              <w:rPr>
                <w:color w:val="000000"/>
                <w:sz w:val="18"/>
                <w:szCs w:val="20"/>
              </w:rPr>
            </w:pPr>
            <w:r w:rsidRPr="003178D0">
              <w:rPr>
                <w:color w:val="000000"/>
                <w:sz w:val="18"/>
                <w:szCs w:val="20"/>
              </w:rPr>
              <w:t>Paints &amp; Coatings Solvent Demand: Other</w:t>
            </w:r>
          </w:p>
        </w:tc>
        <w:tc>
          <w:tcPr>
            <w:tcW w:w="1154" w:type="pct"/>
            <w:shd w:val="clear" w:color="auto" w:fill="auto"/>
            <w:noWrap/>
            <w:vAlign w:val="center"/>
            <w:hideMark/>
          </w:tcPr>
          <w:p w:rsidRPr="003178D0" w:rsidR="00762F4C" w:rsidP="00762F4C" w:rsidRDefault="00762F4C" w14:paraId="731BC7A5" w14:textId="77777777">
            <w:pPr>
              <w:widowControl/>
              <w:autoSpaceDE/>
              <w:autoSpaceDN/>
              <w:adjustRightInd/>
              <w:spacing w:after="0"/>
              <w:rPr>
                <w:color w:val="000000"/>
                <w:sz w:val="18"/>
                <w:szCs w:val="20"/>
              </w:rPr>
            </w:pPr>
            <w:r w:rsidRPr="003178D0">
              <w:rPr>
                <w:color w:val="000000"/>
                <w:sz w:val="18"/>
                <w:szCs w:val="20"/>
              </w:rPr>
              <w:t>Other transportation equipment finishes, including aircraft and railroad</w:t>
            </w:r>
          </w:p>
        </w:tc>
        <w:tc>
          <w:tcPr>
            <w:tcW w:w="994" w:type="pct"/>
            <w:shd w:val="clear" w:color="auto" w:fill="A6A6A6" w:themeFill="background1" w:themeFillShade="A6"/>
            <w:noWrap/>
            <w:vAlign w:val="center"/>
            <w:hideMark/>
          </w:tcPr>
          <w:p w:rsidRPr="003178D0" w:rsidR="00762F4C" w:rsidP="00762F4C" w:rsidRDefault="00762F4C" w14:paraId="0BC6FAF5" w14:textId="77777777">
            <w:pPr>
              <w:widowControl/>
              <w:autoSpaceDE/>
              <w:autoSpaceDN/>
              <w:adjustRightInd/>
              <w:spacing w:after="0"/>
              <w:rPr>
                <w:color w:val="000000"/>
                <w:sz w:val="18"/>
                <w:szCs w:val="20"/>
              </w:rPr>
            </w:pPr>
          </w:p>
        </w:tc>
      </w:tr>
      <w:tr w:rsidRPr="003178D0" w:rsidR="00762F4C" w:rsidTr="00762F4C" w14:paraId="55190213" w14:textId="77777777">
        <w:trPr>
          <w:trHeight w:val="300"/>
        </w:trPr>
        <w:tc>
          <w:tcPr>
            <w:tcW w:w="430" w:type="pct"/>
            <w:shd w:val="clear" w:color="auto" w:fill="auto"/>
            <w:noWrap/>
            <w:vAlign w:val="center"/>
            <w:hideMark/>
          </w:tcPr>
          <w:p w:rsidRPr="003178D0" w:rsidR="00762F4C" w:rsidP="00762F4C" w:rsidRDefault="00762F4C" w14:paraId="7E1986A9" w14:textId="77777777">
            <w:pPr>
              <w:widowControl/>
              <w:autoSpaceDE/>
              <w:autoSpaceDN/>
              <w:adjustRightInd/>
              <w:spacing w:after="0"/>
              <w:jc w:val="right"/>
              <w:rPr>
                <w:color w:val="000000"/>
                <w:sz w:val="18"/>
                <w:szCs w:val="20"/>
              </w:rPr>
            </w:pPr>
            <w:r w:rsidRPr="003178D0">
              <w:rPr>
                <w:color w:val="000000"/>
                <w:sz w:val="18"/>
                <w:szCs w:val="20"/>
              </w:rPr>
              <w:t>2401085000</w:t>
            </w:r>
          </w:p>
        </w:tc>
        <w:tc>
          <w:tcPr>
            <w:tcW w:w="499" w:type="pct"/>
            <w:shd w:val="clear" w:color="auto" w:fill="auto"/>
            <w:noWrap/>
            <w:vAlign w:val="center"/>
            <w:hideMark/>
          </w:tcPr>
          <w:p w:rsidRPr="003178D0" w:rsidR="00762F4C" w:rsidP="00762F4C" w:rsidRDefault="00762F4C" w14:paraId="34500BCA" w14:textId="77777777">
            <w:pPr>
              <w:widowControl/>
              <w:autoSpaceDE/>
              <w:autoSpaceDN/>
              <w:adjustRightInd/>
              <w:spacing w:after="0"/>
              <w:rPr>
                <w:color w:val="000000"/>
                <w:sz w:val="18"/>
                <w:szCs w:val="20"/>
              </w:rPr>
            </w:pPr>
            <w:r w:rsidRPr="003178D0">
              <w:rPr>
                <w:color w:val="000000"/>
                <w:sz w:val="18"/>
                <w:szCs w:val="20"/>
              </w:rPr>
              <w:t>Surface Coating</w:t>
            </w:r>
          </w:p>
        </w:tc>
        <w:tc>
          <w:tcPr>
            <w:tcW w:w="801" w:type="pct"/>
            <w:shd w:val="clear" w:color="auto" w:fill="auto"/>
            <w:noWrap/>
            <w:vAlign w:val="center"/>
            <w:hideMark/>
          </w:tcPr>
          <w:p w:rsidRPr="003178D0" w:rsidR="00762F4C" w:rsidP="00762F4C" w:rsidRDefault="00762F4C" w14:paraId="7DE10ABD" w14:textId="77777777">
            <w:pPr>
              <w:widowControl/>
              <w:autoSpaceDE/>
              <w:autoSpaceDN/>
              <w:adjustRightInd/>
              <w:spacing w:after="0"/>
              <w:rPr>
                <w:color w:val="000000"/>
                <w:sz w:val="18"/>
                <w:szCs w:val="20"/>
              </w:rPr>
            </w:pPr>
            <w:r w:rsidRPr="003178D0">
              <w:rPr>
                <w:color w:val="000000"/>
                <w:sz w:val="18"/>
                <w:szCs w:val="20"/>
              </w:rPr>
              <w:t>Railroad</w:t>
            </w:r>
          </w:p>
        </w:tc>
        <w:tc>
          <w:tcPr>
            <w:tcW w:w="1122" w:type="pct"/>
            <w:shd w:val="clear" w:color="auto" w:fill="auto"/>
            <w:noWrap/>
            <w:vAlign w:val="center"/>
            <w:hideMark/>
          </w:tcPr>
          <w:p w:rsidRPr="003178D0" w:rsidR="00762F4C" w:rsidP="00762F4C" w:rsidRDefault="00762F4C" w14:paraId="3D65E401" w14:textId="77777777">
            <w:pPr>
              <w:widowControl/>
              <w:autoSpaceDE/>
              <w:autoSpaceDN/>
              <w:adjustRightInd/>
              <w:spacing w:after="0"/>
              <w:rPr>
                <w:color w:val="000000"/>
                <w:sz w:val="18"/>
                <w:szCs w:val="20"/>
              </w:rPr>
            </w:pPr>
            <w:r w:rsidRPr="003178D0">
              <w:rPr>
                <w:color w:val="000000"/>
                <w:sz w:val="18"/>
                <w:szCs w:val="20"/>
              </w:rPr>
              <w:t>Paints &amp; Coatings Solvent Demand: Other</w:t>
            </w:r>
          </w:p>
        </w:tc>
        <w:tc>
          <w:tcPr>
            <w:tcW w:w="1154" w:type="pct"/>
            <w:shd w:val="clear" w:color="auto" w:fill="auto"/>
            <w:noWrap/>
            <w:vAlign w:val="center"/>
            <w:hideMark/>
          </w:tcPr>
          <w:p w:rsidRPr="003178D0" w:rsidR="00762F4C" w:rsidP="00762F4C" w:rsidRDefault="00762F4C" w14:paraId="08E8D135" w14:textId="77777777">
            <w:pPr>
              <w:widowControl/>
              <w:autoSpaceDE/>
              <w:autoSpaceDN/>
              <w:adjustRightInd/>
              <w:spacing w:after="0"/>
              <w:rPr>
                <w:color w:val="000000"/>
                <w:sz w:val="18"/>
                <w:szCs w:val="20"/>
              </w:rPr>
            </w:pPr>
            <w:r w:rsidRPr="003178D0">
              <w:rPr>
                <w:color w:val="000000"/>
                <w:sz w:val="18"/>
                <w:szCs w:val="20"/>
              </w:rPr>
              <w:t>Other transportation equipment finishes, including aircraft and railroad</w:t>
            </w:r>
          </w:p>
        </w:tc>
        <w:tc>
          <w:tcPr>
            <w:tcW w:w="994" w:type="pct"/>
            <w:shd w:val="clear" w:color="auto" w:fill="A6A6A6" w:themeFill="background1" w:themeFillShade="A6"/>
            <w:noWrap/>
            <w:vAlign w:val="center"/>
            <w:hideMark/>
          </w:tcPr>
          <w:p w:rsidRPr="003178D0" w:rsidR="00762F4C" w:rsidP="00762F4C" w:rsidRDefault="00762F4C" w14:paraId="66AEA5BC" w14:textId="77777777">
            <w:pPr>
              <w:widowControl/>
              <w:autoSpaceDE/>
              <w:autoSpaceDN/>
              <w:adjustRightInd/>
              <w:spacing w:after="0"/>
              <w:rPr>
                <w:color w:val="000000"/>
                <w:sz w:val="18"/>
                <w:szCs w:val="20"/>
              </w:rPr>
            </w:pPr>
          </w:p>
        </w:tc>
      </w:tr>
      <w:tr w:rsidRPr="003178D0" w:rsidR="00762F4C" w:rsidTr="00762F4C" w14:paraId="04B0DF0E" w14:textId="77777777">
        <w:trPr>
          <w:trHeight w:val="765"/>
        </w:trPr>
        <w:tc>
          <w:tcPr>
            <w:tcW w:w="430" w:type="pct"/>
            <w:shd w:val="clear" w:color="auto" w:fill="auto"/>
            <w:noWrap/>
            <w:vAlign w:val="center"/>
            <w:hideMark/>
          </w:tcPr>
          <w:p w:rsidRPr="003178D0" w:rsidR="00762F4C" w:rsidP="00762F4C" w:rsidRDefault="00762F4C" w14:paraId="3B717881" w14:textId="77777777">
            <w:pPr>
              <w:widowControl/>
              <w:autoSpaceDE/>
              <w:autoSpaceDN/>
              <w:adjustRightInd/>
              <w:spacing w:after="0"/>
              <w:jc w:val="right"/>
              <w:rPr>
                <w:color w:val="000000"/>
                <w:sz w:val="18"/>
                <w:szCs w:val="20"/>
              </w:rPr>
            </w:pPr>
            <w:r w:rsidRPr="003178D0">
              <w:rPr>
                <w:color w:val="000000"/>
                <w:sz w:val="18"/>
                <w:szCs w:val="20"/>
              </w:rPr>
              <w:t>2401080000</w:t>
            </w:r>
          </w:p>
        </w:tc>
        <w:tc>
          <w:tcPr>
            <w:tcW w:w="499" w:type="pct"/>
            <w:shd w:val="clear" w:color="auto" w:fill="auto"/>
            <w:noWrap/>
            <w:vAlign w:val="center"/>
            <w:hideMark/>
          </w:tcPr>
          <w:p w:rsidRPr="003178D0" w:rsidR="00762F4C" w:rsidP="00762F4C" w:rsidRDefault="00762F4C" w14:paraId="0B28D265" w14:textId="77777777">
            <w:pPr>
              <w:widowControl/>
              <w:autoSpaceDE/>
              <w:autoSpaceDN/>
              <w:adjustRightInd/>
              <w:spacing w:after="0"/>
              <w:rPr>
                <w:color w:val="000000"/>
                <w:sz w:val="18"/>
                <w:szCs w:val="20"/>
              </w:rPr>
            </w:pPr>
            <w:r w:rsidRPr="003178D0">
              <w:rPr>
                <w:color w:val="000000"/>
                <w:sz w:val="18"/>
                <w:szCs w:val="20"/>
              </w:rPr>
              <w:t>Surface Coating</w:t>
            </w:r>
          </w:p>
        </w:tc>
        <w:tc>
          <w:tcPr>
            <w:tcW w:w="801" w:type="pct"/>
            <w:shd w:val="clear" w:color="auto" w:fill="auto"/>
            <w:noWrap/>
            <w:vAlign w:val="center"/>
            <w:hideMark/>
          </w:tcPr>
          <w:p w:rsidRPr="003178D0" w:rsidR="00762F4C" w:rsidP="00762F4C" w:rsidRDefault="00762F4C" w14:paraId="381C24E3" w14:textId="77777777">
            <w:pPr>
              <w:widowControl/>
              <w:autoSpaceDE/>
              <w:autoSpaceDN/>
              <w:adjustRightInd/>
              <w:spacing w:after="0"/>
              <w:rPr>
                <w:color w:val="000000"/>
                <w:sz w:val="18"/>
                <w:szCs w:val="20"/>
              </w:rPr>
            </w:pPr>
            <w:r w:rsidRPr="003178D0">
              <w:rPr>
                <w:color w:val="000000"/>
                <w:sz w:val="18"/>
                <w:szCs w:val="20"/>
              </w:rPr>
              <w:t>Marine</w:t>
            </w:r>
          </w:p>
        </w:tc>
        <w:tc>
          <w:tcPr>
            <w:tcW w:w="1122" w:type="pct"/>
            <w:shd w:val="clear" w:color="auto" w:fill="auto"/>
            <w:noWrap/>
            <w:vAlign w:val="center"/>
            <w:hideMark/>
          </w:tcPr>
          <w:p w:rsidRPr="003178D0" w:rsidR="00762F4C" w:rsidP="00762F4C" w:rsidRDefault="00762F4C" w14:paraId="2ABFFB26" w14:textId="77777777">
            <w:pPr>
              <w:widowControl/>
              <w:autoSpaceDE/>
              <w:autoSpaceDN/>
              <w:adjustRightInd/>
              <w:spacing w:after="0"/>
              <w:rPr>
                <w:color w:val="000000"/>
                <w:sz w:val="18"/>
                <w:szCs w:val="20"/>
              </w:rPr>
            </w:pPr>
            <w:r w:rsidRPr="003178D0">
              <w:rPr>
                <w:color w:val="000000"/>
                <w:sz w:val="18"/>
                <w:szCs w:val="20"/>
              </w:rPr>
              <w:t>Paints &amp; Coatings Solvent Demand: Other</w:t>
            </w:r>
          </w:p>
        </w:tc>
        <w:tc>
          <w:tcPr>
            <w:tcW w:w="1154" w:type="pct"/>
            <w:shd w:val="clear" w:color="auto" w:fill="auto"/>
            <w:vAlign w:val="center"/>
            <w:hideMark/>
          </w:tcPr>
          <w:p w:rsidRPr="003178D0" w:rsidR="00762F4C" w:rsidP="00762F4C" w:rsidRDefault="00762F4C" w14:paraId="22129CC0" w14:textId="77777777">
            <w:pPr>
              <w:widowControl/>
              <w:autoSpaceDE/>
              <w:autoSpaceDN/>
              <w:adjustRightInd/>
              <w:spacing w:after="0"/>
              <w:rPr>
                <w:color w:val="000000"/>
                <w:sz w:val="18"/>
                <w:szCs w:val="20"/>
              </w:rPr>
            </w:pPr>
            <w:r w:rsidRPr="003178D0">
              <w:rPr>
                <w:color w:val="000000"/>
                <w:sz w:val="18"/>
                <w:szCs w:val="20"/>
              </w:rPr>
              <w:t>Marine paints, ship and off-shore facilities and shelf goods for both new construction and marine refinish and maintenance. Excludes spar varnish &amp; Marine paints for yacht and pleasure craft, new construction, refinish and maintenance</w:t>
            </w:r>
          </w:p>
        </w:tc>
        <w:tc>
          <w:tcPr>
            <w:tcW w:w="994" w:type="pct"/>
            <w:shd w:val="clear" w:color="auto" w:fill="auto"/>
            <w:noWrap/>
            <w:vAlign w:val="center"/>
            <w:hideMark/>
          </w:tcPr>
          <w:p w:rsidRPr="003178D0" w:rsidR="00762F4C" w:rsidP="00762F4C" w:rsidRDefault="00762F4C" w14:paraId="3F143137" w14:textId="77777777">
            <w:pPr>
              <w:widowControl/>
              <w:autoSpaceDE/>
              <w:autoSpaceDN/>
              <w:adjustRightInd/>
              <w:spacing w:after="0"/>
              <w:rPr>
                <w:color w:val="000000"/>
                <w:sz w:val="18"/>
                <w:szCs w:val="20"/>
              </w:rPr>
            </w:pPr>
            <w:r w:rsidRPr="00142513">
              <w:rPr>
                <w:color w:val="000000"/>
                <w:sz w:val="18"/>
                <w:szCs w:val="20"/>
              </w:rPr>
              <w:t>Boat Manufacturing</w:t>
            </w:r>
          </w:p>
        </w:tc>
      </w:tr>
      <w:tr w:rsidRPr="003178D0" w:rsidR="00762F4C" w:rsidTr="00762F4C" w14:paraId="4A58BD8E" w14:textId="77777777">
        <w:trPr>
          <w:trHeight w:val="300"/>
        </w:trPr>
        <w:tc>
          <w:tcPr>
            <w:tcW w:w="430" w:type="pct"/>
            <w:shd w:val="clear" w:color="auto" w:fill="auto"/>
            <w:noWrap/>
            <w:vAlign w:val="center"/>
            <w:hideMark/>
          </w:tcPr>
          <w:p w:rsidRPr="003178D0" w:rsidR="00762F4C" w:rsidP="00762F4C" w:rsidRDefault="00762F4C" w14:paraId="1069C7EC" w14:textId="77777777">
            <w:pPr>
              <w:widowControl/>
              <w:autoSpaceDE/>
              <w:autoSpaceDN/>
              <w:adjustRightInd/>
              <w:spacing w:after="0"/>
              <w:jc w:val="right"/>
              <w:rPr>
                <w:color w:val="000000"/>
                <w:sz w:val="18"/>
                <w:szCs w:val="20"/>
              </w:rPr>
            </w:pPr>
            <w:r w:rsidRPr="003178D0">
              <w:rPr>
                <w:color w:val="000000"/>
                <w:sz w:val="18"/>
                <w:szCs w:val="20"/>
              </w:rPr>
              <w:t>2401090000</w:t>
            </w:r>
          </w:p>
        </w:tc>
        <w:tc>
          <w:tcPr>
            <w:tcW w:w="499" w:type="pct"/>
            <w:shd w:val="clear" w:color="auto" w:fill="auto"/>
            <w:noWrap/>
            <w:vAlign w:val="center"/>
            <w:hideMark/>
          </w:tcPr>
          <w:p w:rsidRPr="003178D0" w:rsidR="00762F4C" w:rsidP="00762F4C" w:rsidRDefault="00762F4C" w14:paraId="4527662D" w14:textId="77777777">
            <w:pPr>
              <w:widowControl/>
              <w:autoSpaceDE/>
              <w:autoSpaceDN/>
              <w:adjustRightInd/>
              <w:spacing w:after="0"/>
              <w:rPr>
                <w:color w:val="000000"/>
                <w:sz w:val="18"/>
                <w:szCs w:val="20"/>
              </w:rPr>
            </w:pPr>
            <w:r w:rsidRPr="003178D0">
              <w:rPr>
                <w:color w:val="000000"/>
                <w:sz w:val="18"/>
                <w:szCs w:val="20"/>
              </w:rPr>
              <w:t>Surface Coating</w:t>
            </w:r>
          </w:p>
        </w:tc>
        <w:tc>
          <w:tcPr>
            <w:tcW w:w="801" w:type="pct"/>
            <w:shd w:val="clear" w:color="auto" w:fill="auto"/>
            <w:noWrap/>
            <w:vAlign w:val="center"/>
            <w:hideMark/>
          </w:tcPr>
          <w:p w:rsidRPr="003178D0" w:rsidR="00762F4C" w:rsidP="00762F4C" w:rsidRDefault="00762F4C" w14:paraId="1387A417" w14:textId="77777777">
            <w:pPr>
              <w:widowControl/>
              <w:autoSpaceDE/>
              <w:autoSpaceDN/>
              <w:adjustRightInd/>
              <w:spacing w:after="0"/>
              <w:rPr>
                <w:color w:val="000000"/>
                <w:sz w:val="18"/>
                <w:szCs w:val="20"/>
              </w:rPr>
            </w:pPr>
            <w:r w:rsidRPr="003178D0">
              <w:rPr>
                <w:color w:val="000000"/>
                <w:sz w:val="18"/>
                <w:szCs w:val="20"/>
              </w:rPr>
              <w:t>Misc. Manufacturing</w:t>
            </w:r>
          </w:p>
        </w:tc>
        <w:tc>
          <w:tcPr>
            <w:tcW w:w="1122" w:type="pct"/>
            <w:shd w:val="clear" w:color="auto" w:fill="auto"/>
            <w:noWrap/>
            <w:vAlign w:val="center"/>
            <w:hideMark/>
          </w:tcPr>
          <w:p w:rsidRPr="003178D0" w:rsidR="00762F4C" w:rsidP="00762F4C" w:rsidRDefault="00762F4C" w14:paraId="55AED4BB" w14:textId="77777777">
            <w:pPr>
              <w:widowControl/>
              <w:autoSpaceDE/>
              <w:autoSpaceDN/>
              <w:adjustRightInd/>
              <w:spacing w:after="0"/>
              <w:rPr>
                <w:color w:val="000000"/>
                <w:sz w:val="18"/>
                <w:szCs w:val="20"/>
              </w:rPr>
            </w:pPr>
            <w:r w:rsidRPr="003178D0">
              <w:rPr>
                <w:color w:val="000000"/>
                <w:sz w:val="18"/>
                <w:szCs w:val="20"/>
              </w:rPr>
              <w:t>Paints &amp; Coatings Solvent Demand: Other</w:t>
            </w:r>
          </w:p>
        </w:tc>
        <w:tc>
          <w:tcPr>
            <w:tcW w:w="1154" w:type="pct"/>
            <w:shd w:val="clear" w:color="auto" w:fill="auto"/>
            <w:noWrap/>
            <w:vAlign w:val="center"/>
            <w:hideMark/>
          </w:tcPr>
          <w:p w:rsidRPr="003178D0" w:rsidR="00762F4C" w:rsidP="00762F4C" w:rsidRDefault="00762F4C" w14:paraId="2F23E3A0" w14:textId="77777777">
            <w:pPr>
              <w:widowControl/>
              <w:autoSpaceDE/>
              <w:autoSpaceDN/>
              <w:adjustRightInd/>
              <w:spacing w:after="0"/>
              <w:rPr>
                <w:color w:val="000000"/>
                <w:sz w:val="18"/>
                <w:szCs w:val="20"/>
              </w:rPr>
            </w:pPr>
            <w:r w:rsidRPr="003178D0">
              <w:rPr>
                <w:color w:val="000000"/>
                <w:sz w:val="18"/>
                <w:szCs w:val="20"/>
              </w:rPr>
              <w:t>Other industrial product finishes</w:t>
            </w:r>
          </w:p>
        </w:tc>
        <w:tc>
          <w:tcPr>
            <w:tcW w:w="994" w:type="pct"/>
            <w:shd w:val="clear" w:color="auto" w:fill="auto"/>
            <w:noWrap/>
            <w:vAlign w:val="center"/>
            <w:hideMark/>
          </w:tcPr>
          <w:p w:rsidRPr="003178D0" w:rsidR="00762F4C" w:rsidP="00762F4C" w:rsidRDefault="00762F4C" w14:paraId="0EE034DD" w14:textId="77777777">
            <w:pPr>
              <w:widowControl/>
              <w:autoSpaceDE/>
              <w:autoSpaceDN/>
              <w:adjustRightInd/>
              <w:spacing w:after="0"/>
              <w:rPr>
                <w:color w:val="000000"/>
                <w:sz w:val="18"/>
                <w:szCs w:val="20"/>
              </w:rPr>
            </w:pPr>
            <w:r w:rsidRPr="00142513">
              <w:rPr>
                <w:color w:val="000000"/>
                <w:sz w:val="18"/>
                <w:szCs w:val="20"/>
              </w:rPr>
              <w:t>Misc. Manufacturing</w:t>
            </w:r>
          </w:p>
        </w:tc>
      </w:tr>
      <w:tr w:rsidRPr="003178D0" w:rsidR="00762F4C" w:rsidTr="00762F4C" w14:paraId="6E2C8367" w14:textId="77777777">
        <w:trPr>
          <w:trHeight w:val="510"/>
        </w:trPr>
        <w:tc>
          <w:tcPr>
            <w:tcW w:w="430" w:type="pct"/>
            <w:shd w:val="clear" w:color="auto" w:fill="auto"/>
            <w:noWrap/>
            <w:vAlign w:val="center"/>
            <w:hideMark/>
          </w:tcPr>
          <w:p w:rsidRPr="003178D0" w:rsidR="00762F4C" w:rsidP="00762F4C" w:rsidRDefault="00762F4C" w14:paraId="496CBE10" w14:textId="77777777">
            <w:pPr>
              <w:widowControl/>
              <w:autoSpaceDE/>
              <w:autoSpaceDN/>
              <w:adjustRightInd/>
              <w:spacing w:after="0"/>
              <w:jc w:val="right"/>
              <w:rPr>
                <w:color w:val="000000"/>
                <w:sz w:val="18"/>
                <w:szCs w:val="20"/>
              </w:rPr>
            </w:pPr>
            <w:r w:rsidRPr="003178D0">
              <w:rPr>
                <w:color w:val="000000"/>
                <w:sz w:val="18"/>
                <w:szCs w:val="20"/>
              </w:rPr>
              <w:lastRenderedPageBreak/>
              <w:t>2401100000</w:t>
            </w:r>
          </w:p>
        </w:tc>
        <w:tc>
          <w:tcPr>
            <w:tcW w:w="499" w:type="pct"/>
            <w:shd w:val="clear" w:color="auto" w:fill="auto"/>
            <w:noWrap/>
            <w:vAlign w:val="center"/>
            <w:hideMark/>
          </w:tcPr>
          <w:p w:rsidRPr="003178D0" w:rsidR="00762F4C" w:rsidP="00762F4C" w:rsidRDefault="00762F4C" w14:paraId="6BC43E9B" w14:textId="77777777">
            <w:pPr>
              <w:widowControl/>
              <w:autoSpaceDE/>
              <w:autoSpaceDN/>
              <w:adjustRightInd/>
              <w:spacing w:after="0"/>
              <w:rPr>
                <w:color w:val="000000"/>
                <w:sz w:val="18"/>
                <w:szCs w:val="20"/>
              </w:rPr>
            </w:pPr>
            <w:r w:rsidRPr="003178D0">
              <w:rPr>
                <w:color w:val="000000"/>
                <w:sz w:val="18"/>
                <w:szCs w:val="20"/>
              </w:rPr>
              <w:t>Surface Coating</w:t>
            </w:r>
          </w:p>
        </w:tc>
        <w:tc>
          <w:tcPr>
            <w:tcW w:w="801" w:type="pct"/>
            <w:shd w:val="clear" w:color="auto" w:fill="auto"/>
            <w:noWrap/>
            <w:vAlign w:val="center"/>
            <w:hideMark/>
          </w:tcPr>
          <w:p w:rsidRPr="003178D0" w:rsidR="00762F4C" w:rsidP="00762F4C" w:rsidRDefault="00762F4C" w14:paraId="62A2B57F" w14:textId="77777777">
            <w:pPr>
              <w:widowControl/>
              <w:autoSpaceDE/>
              <w:autoSpaceDN/>
              <w:adjustRightInd/>
              <w:spacing w:after="0"/>
              <w:rPr>
                <w:color w:val="000000"/>
                <w:sz w:val="18"/>
                <w:szCs w:val="20"/>
              </w:rPr>
            </w:pPr>
            <w:r w:rsidRPr="003178D0">
              <w:rPr>
                <w:color w:val="000000"/>
                <w:sz w:val="18"/>
                <w:szCs w:val="20"/>
              </w:rPr>
              <w:t>Industrial Maintenance Coatings</w:t>
            </w:r>
          </w:p>
        </w:tc>
        <w:tc>
          <w:tcPr>
            <w:tcW w:w="1122" w:type="pct"/>
            <w:shd w:val="clear" w:color="auto" w:fill="auto"/>
            <w:noWrap/>
            <w:vAlign w:val="center"/>
            <w:hideMark/>
          </w:tcPr>
          <w:p w:rsidRPr="003178D0" w:rsidR="00762F4C" w:rsidP="00762F4C" w:rsidRDefault="00762F4C" w14:paraId="1719A647" w14:textId="77777777">
            <w:pPr>
              <w:widowControl/>
              <w:autoSpaceDE/>
              <w:autoSpaceDN/>
              <w:adjustRightInd/>
              <w:spacing w:after="0"/>
              <w:rPr>
                <w:color w:val="000000"/>
                <w:sz w:val="18"/>
                <w:szCs w:val="20"/>
              </w:rPr>
            </w:pPr>
            <w:r w:rsidRPr="003178D0">
              <w:rPr>
                <w:color w:val="000000"/>
                <w:sz w:val="18"/>
                <w:szCs w:val="20"/>
              </w:rPr>
              <w:t>Paints &amp; Coatings Solvent Demand: Other</w:t>
            </w:r>
          </w:p>
        </w:tc>
        <w:tc>
          <w:tcPr>
            <w:tcW w:w="1154" w:type="pct"/>
            <w:shd w:val="clear" w:color="auto" w:fill="auto"/>
            <w:vAlign w:val="center"/>
            <w:hideMark/>
          </w:tcPr>
          <w:p w:rsidRPr="003178D0" w:rsidR="00762F4C" w:rsidP="00762F4C" w:rsidRDefault="00762F4C" w14:paraId="4E0C9CCD" w14:textId="77777777">
            <w:pPr>
              <w:widowControl/>
              <w:autoSpaceDE/>
              <w:autoSpaceDN/>
              <w:adjustRightInd/>
              <w:spacing w:after="0"/>
              <w:rPr>
                <w:color w:val="000000"/>
                <w:sz w:val="18"/>
                <w:szCs w:val="20"/>
              </w:rPr>
            </w:pPr>
            <w:r w:rsidRPr="003178D0">
              <w:rPr>
                <w:color w:val="000000"/>
                <w:sz w:val="18"/>
                <w:szCs w:val="20"/>
              </w:rPr>
              <w:t>Industrial new construction and maintenance paints, interior &amp; Industrial new construction and maintenance paints, exterior</w:t>
            </w:r>
          </w:p>
        </w:tc>
        <w:tc>
          <w:tcPr>
            <w:tcW w:w="994" w:type="pct"/>
            <w:shd w:val="clear" w:color="auto" w:fill="auto"/>
            <w:noWrap/>
            <w:vAlign w:val="center"/>
            <w:hideMark/>
          </w:tcPr>
          <w:p w:rsidRPr="003178D0" w:rsidR="00762F4C" w:rsidP="00762F4C" w:rsidRDefault="00762F4C" w14:paraId="54E8485A" w14:textId="77777777">
            <w:pPr>
              <w:widowControl/>
              <w:autoSpaceDE/>
              <w:autoSpaceDN/>
              <w:adjustRightInd/>
              <w:spacing w:after="0"/>
              <w:rPr>
                <w:color w:val="000000"/>
                <w:sz w:val="18"/>
                <w:szCs w:val="20"/>
              </w:rPr>
            </w:pPr>
            <w:r w:rsidRPr="00142513">
              <w:rPr>
                <w:color w:val="000000"/>
                <w:sz w:val="18"/>
                <w:szCs w:val="20"/>
              </w:rPr>
              <w:t>Paint and coating manufacturing</w:t>
            </w:r>
          </w:p>
        </w:tc>
      </w:tr>
      <w:tr w:rsidRPr="003178D0" w:rsidR="00762F4C" w:rsidTr="00762F4C" w14:paraId="2B84008E" w14:textId="77777777">
        <w:trPr>
          <w:trHeight w:val="300"/>
        </w:trPr>
        <w:tc>
          <w:tcPr>
            <w:tcW w:w="430" w:type="pct"/>
            <w:shd w:val="clear" w:color="auto" w:fill="auto"/>
            <w:noWrap/>
            <w:vAlign w:val="center"/>
            <w:hideMark/>
          </w:tcPr>
          <w:p w:rsidRPr="003178D0" w:rsidR="00762F4C" w:rsidP="00762F4C" w:rsidRDefault="00762F4C" w14:paraId="3CB9F709" w14:textId="77777777">
            <w:pPr>
              <w:widowControl/>
              <w:autoSpaceDE/>
              <w:autoSpaceDN/>
              <w:adjustRightInd/>
              <w:spacing w:after="0"/>
              <w:jc w:val="right"/>
              <w:rPr>
                <w:color w:val="000000"/>
                <w:sz w:val="18"/>
                <w:szCs w:val="20"/>
              </w:rPr>
            </w:pPr>
            <w:r w:rsidRPr="003178D0">
              <w:rPr>
                <w:color w:val="000000"/>
                <w:sz w:val="18"/>
                <w:szCs w:val="20"/>
              </w:rPr>
              <w:t>2401200000</w:t>
            </w:r>
          </w:p>
        </w:tc>
        <w:tc>
          <w:tcPr>
            <w:tcW w:w="499" w:type="pct"/>
            <w:shd w:val="clear" w:color="auto" w:fill="auto"/>
            <w:noWrap/>
            <w:vAlign w:val="center"/>
            <w:hideMark/>
          </w:tcPr>
          <w:p w:rsidRPr="003178D0" w:rsidR="00762F4C" w:rsidP="00762F4C" w:rsidRDefault="00762F4C" w14:paraId="4546EE69" w14:textId="77777777">
            <w:pPr>
              <w:widowControl/>
              <w:autoSpaceDE/>
              <w:autoSpaceDN/>
              <w:adjustRightInd/>
              <w:spacing w:after="0"/>
              <w:rPr>
                <w:color w:val="000000"/>
                <w:sz w:val="18"/>
                <w:szCs w:val="20"/>
              </w:rPr>
            </w:pPr>
            <w:r w:rsidRPr="003178D0">
              <w:rPr>
                <w:color w:val="000000"/>
                <w:sz w:val="18"/>
                <w:szCs w:val="20"/>
              </w:rPr>
              <w:t>Surface Coating</w:t>
            </w:r>
          </w:p>
        </w:tc>
        <w:tc>
          <w:tcPr>
            <w:tcW w:w="801" w:type="pct"/>
            <w:shd w:val="clear" w:color="auto" w:fill="auto"/>
            <w:noWrap/>
            <w:vAlign w:val="center"/>
            <w:hideMark/>
          </w:tcPr>
          <w:p w:rsidRPr="003178D0" w:rsidR="00762F4C" w:rsidP="00762F4C" w:rsidRDefault="00762F4C" w14:paraId="4D34F953" w14:textId="77777777">
            <w:pPr>
              <w:widowControl/>
              <w:autoSpaceDE/>
              <w:autoSpaceDN/>
              <w:adjustRightInd/>
              <w:spacing w:after="0"/>
              <w:rPr>
                <w:color w:val="000000"/>
                <w:sz w:val="18"/>
                <w:szCs w:val="20"/>
              </w:rPr>
            </w:pPr>
            <w:r w:rsidRPr="003178D0">
              <w:rPr>
                <w:color w:val="000000"/>
                <w:sz w:val="18"/>
                <w:szCs w:val="20"/>
              </w:rPr>
              <w:t>Other Special Purpose Coatings</w:t>
            </w:r>
          </w:p>
        </w:tc>
        <w:tc>
          <w:tcPr>
            <w:tcW w:w="1122" w:type="pct"/>
            <w:shd w:val="clear" w:color="auto" w:fill="auto"/>
            <w:noWrap/>
            <w:vAlign w:val="center"/>
            <w:hideMark/>
          </w:tcPr>
          <w:p w:rsidRPr="003178D0" w:rsidR="00762F4C" w:rsidP="00762F4C" w:rsidRDefault="00762F4C" w14:paraId="044DD46D" w14:textId="77777777">
            <w:pPr>
              <w:widowControl/>
              <w:autoSpaceDE/>
              <w:autoSpaceDN/>
              <w:adjustRightInd/>
              <w:spacing w:after="0"/>
              <w:rPr>
                <w:color w:val="000000"/>
                <w:sz w:val="18"/>
                <w:szCs w:val="20"/>
              </w:rPr>
            </w:pPr>
            <w:r w:rsidRPr="003178D0">
              <w:rPr>
                <w:color w:val="000000"/>
                <w:sz w:val="18"/>
                <w:szCs w:val="20"/>
              </w:rPr>
              <w:t>Paints &amp; Coatings Solvent Demand: Other</w:t>
            </w:r>
          </w:p>
        </w:tc>
        <w:tc>
          <w:tcPr>
            <w:tcW w:w="1154" w:type="pct"/>
            <w:shd w:val="clear" w:color="auto" w:fill="A6A6A6" w:themeFill="background1" w:themeFillShade="A6"/>
            <w:noWrap/>
            <w:vAlign w:val="center"/>
            <w:hideMark/>
          </w:tcPr>
          <w:p w:rsidRPr="0023681D" w:rsidR="00762F4C" w:rsidP="00762F4C" w:rsidRDefault="00762F4C" w14:paraId="38DB02F5" w14:textId="77777777">
            <w:pPr>
              <w:widowControl/>
              <w:autoSpaceDE/>
              <w:autoSpaceDN/>
              <w:adjustRightInd/>
              <w:spacing w:after="0"/>
              <w:rPr>
                <w:color w:val="000000"/>
                <w:sz w:val="18"/>
                <w:szCs w:val="20"/>
              </w:rPr>
            </w:pPr>
            <w:r w:rsidRPr="0023681D">
              <w:rPr>
                <w:color w:val="000000"/>
                <w:sz w:val="18"/>
                <w:szCs w:val="20"/>
              </w:rPr>
              <w:t> </w:t>
            </w:r>
          </w:p>
        </w:tc>
        <w:tc>
          <w:tcPr>
            <w:tcW w:w="994" w:type="pct"/>
            <w:shd w:val="clear" w:color="auto" w:fill="A6A6A6" w:themeFill="background1" w:themeFillShade="A6"/>
            <w:noWrap/>
            <w:vAlign w:val="center"/>
            <w:hideMark/>
          </w:tcPr>
          <w:p w:rsidRPr="0023681D" w:rsidR="00762F4C" w:rsidP="00762F4C" w:rsidRDefault="00762F4C" w14:paraId="450D5508" w14:textId="77777777">
            <w:pPr>
              <w:widowControl/>
              <w:autoSpaceDE/>
              <w:autoSpaceDN/>
              <w:adjustRightInd/>
              <w:spacing w:after="0"/>
              <w:rPr>
                <w:color w:val="000000"/>
                <w:sz w:val="18"/>
                <w:szCs w:val="20"/>
              </w:rPr>
            </w:pPr>
          </w:p>
        </w:tc>
      </w:tr>
      <w:tr w:rsidRPr="003178D0" w:rsidR="00762F4C" w:rsidTr="00762F4C" w14:paraId="25835906" w14:textId="77777777">
        <w:trPr>
          <w:trHeight w:val="300"/>
        </w:trPr>
        <w:tc>
          <w:tcPr>
            <w:tcW w:w="430" w:type="pct"/>
            <w:shd w:val="clear" w:color="auto" w:fill="auto"/>
            <w:noWrap/>
            <w:vAlign w:val="center"/>
            <w:hideMark/>
          </w:tcPr>
          <w:p w:rsidRPr="003178D0" w:rsidR="00762F4C" w:rsidP="00762F4C" w:rsidRDefault="00762F4C" w14:paraId="0216099A" w14:textId="77777777">
            <w:pPr>
              <w:widowControl/>
              <w:autoSpaceDE/>
              <w:autoSpaceDN/>
              <w:adjustRightInd/>
              <w:spacing w:after="0"/>
              <w:jc w:val="right"/>
              <w:rPr>
                <w:color w:val="000000"/>
                <w:sz w:val="18"/>
                <w:szCs w:val="20"/>
              </w:rPr>
            </w:pPr>
            <w:r w:rsidRPr="003178D0">
              <w:rPr>
                <w:color w:val="000000"/>
                <w:sz w:val="18"/>
                <w:szCs w:val="20"/>
              </w:rPr>
              <w:t>2415000000</w:t>
            </w:r>
          </w:p>
        </w:tc>
        <w:tc>
          <w:tcPr>
            <w:tcW w:w="499" w:type="pct"/>
            <w:shd w:val="clear" w:color="auto" w:fill="auto"/>
            <w:noWrap/>
            <w:vAlign w:val="center"/>
            <w:hideMark/>
          </w:tcPr>
          <w:p w:rsidRPr="003178D0" w:rsidR="00762F4C" w:rsidP="00762F4C" w:rsidRDefault="00762F4C" w14:paraId="227B0D66" w14:textId="77777777">
            <w:pPr>
              <w:widowControl/>
              <w:autoSpaceDE/>
              <w:autoSpaceDN/>
              <w:adjustRightInd/>
              <w:spacing w:after="0"/>
              <w:rPr>
                <w:color w:val="000000"/>
                <w:sz w:val="18"/>
                <w:szCs w:val="20"/>
              </w:rPr>
            </w:pPr>
            <w:r w:rsidRPr="003178D0">
              <w:rPr>
                <w:color w:val="000000"/>
                <w:sz w:val="18"/>
                <w:szCs w:val="20"/>
              </w:rPr>
              <w:t>Degreasing</w:t>
            </w:r>
          </w:p>
        </w:tc>
        <w:tc>
          <w:tcPr>
            <w:tcW w:w="801" w:type="pct"/>
            <w:shd w:val="clear" w:color="auto" w:fill="auto"/>
            <w:noWrap/>
            <w:vAlign w:val="center"/>
            <w:hideMark/>
          </w:tcPr>
          <w:p w:rsidRPr="003178D0" w:rsidR="00762F4C" w:rsidP="00762F4C" w:rsidRDefault="00762F4C" w14:paraId="65BDBB3A" w14:textId="77777777">
            <w:pPr>
              <w:widowControl/>
              <w:autoSpaceDE/>
              <w:autoSpaceDN/>
              <w:adjustRightInd/>
              <w:spacing w:after="0"/>
              <w:rPr>
                <w:color w:val="000000"/>
                <w:sz w:val="18"/>
                <w:szCs w:val="20"/>
              </w:rPr>
            </w:pPr>
            <w:r w:rsidRPr="003178D0">
              <w:rPr>
                <w:color w:val="000000"/>
                <w:sz w:val="18"/>
                <w:szCs w:val="20"/>
              </w:rPr>
              <w:t xml:space="preserve">All Processes/All Industries </w:t>
            </w:r>
          </w:p>
        </w:tc>
        <w:tc>
          <w:tcPr>
            <w:tcW w:w="1122" w:type="pct"/>
            <w:shd w:val="clear" w:color="auto" w:fill="auto"/>
            <w:noWrap/>
            <w:vAlign w:val="bottom"/>
            <w:hideMark/>
          </w:tcPr>
          <w:p w:rsidRPr="003178D0" w:rsidR="00762F4C" w:rsidP="00762F4C" w:rsidRDefault="00762F4C" w14:paraId="3AC48141" w14:textId="77777777">
            <w:pPr>
              <w:widowControl/>
              <w:autoSpaceDE/>
              <w:autoSpaceDN/>
              <w:adjustRightInd/>
              <w:spacing w:after="0"/>
              <w:rPr>
                <w:color w:val="000000"/>
                <w:sz w:val="18"/>
                <w:szCs w:val="20"/>
              </w:rPr>
            </w:pPr>
            <w:r w:rsidRPr="003178D0">
              <w:rPr>
                <w:color w:val="000000"/>
                <w:sz w:val="18"/>
                <w:szCs w:val="20"/>
              </w:rPr>
              <w:t>Cleaning Products Solvent Demand: Industrial &amp; Institutional</w:t>
            </w:r>
          </w:p>
        </w:tc>
        <w:tc>
          <w:tcPr>
            <w:tcW w:w="1154" w:type="pct"/>
            <w:shd w:val="clear" w:color="000000" w:fill="A6A6A6"/>
            <w:noWrap/>
            <w:vAlign w:val="center"/>
            <w:hideMark/>
          </w:tcPr>
          <w:p w:rsidRPr="003178D0" w:rsidR="00762F4C" w:rsidP="00762F4C" w:rsidRDefault="00762F4C" w14:paraId="1F9F64A5" w14:textId="77777777">
            <w:pPr>
              <w:widowControl/>
              <w:autoSpaceDE/>
              <w:autoSpaceDN/>
              <w:adjustRightInd/>
              <w:spacing w:after="0"/>
              <w:rPr>
                <w:color w:val="000000"/>
                <w:sz w:val="18"/>
                <w:szCs w:val="20"/>
              </w:rPr>
            </w:pPr>
            <w:r w:rsidRPr="003178D0">
              <w:rPr>
                <w:color w:val="000000"/>
                <w:sz w:val="18"/>
                <w:szCs w:val="20"/>
              </w:rPr>
              <w:t> </w:t>
            </w:r>
          </w:p>
        </w:tc>
        <w:tc>
          <w:tcPr>
            <w:tcW w:w="994" w:type="pct"/>
            <w:shd w:val="clear" w:color="auto" w:fill="A6A6A6" w:themeFill="background1" w:themeFillShade="A6"/>
            <w:noWrap/>
            <w:vAlign w:val="center"/>
            <w:hideMark/>
          </w:tcPr>
          <w:p w:rsidRPr="003178D0" w:rsidR="00762F4C" w:rsidP="00762F4C" w:rsidRDefault="00762F4C" w14:paraId="40E4D31A" w14:textId="77777777">
            <w:pPr>
              <w:widowControl/>
              <w:autoSpaceDE/>
              <w:autoSpaceDN/>
              <w:adjustRightInd/>
              <w:spacing w:after="0"/>
              <w:rPr>
                <w:color w:val="000000"/>
                <w:sz w:val="18"/>
                <w:szCs w:val="20"/>
              </w:rPr>
            </w:pPr>
          </w:p>
        </w:tc>
      </w:tr>
      <w:tr w:rsidRPr="003178D0" w:rsidR="00762F4C" w:rsidTr="00762F4C" w14:paraId="69F18901" w14:textId="77777777">
        <w:trPr>
          <w:trHeight w:val="300"/>
        </w:trPr>
        <w:tc>
          <w:tcPr>
            <w:tcW w:w="430" w:type="pct"/>
            <w:shd w:val="clear" w:color="auto" w:fill="auto"/>
            <w:noWrap/>
            <w:vAlign w:val="center"/>
            <w:hideMark/>
          </w:tcPr>
          <w:p w:rsidRPr="003178D0" w:rsidR="00762F4C" w:rsidP="00762F4C" w:rsidRDefault="00762F4C" w14:paraId="3AFB0715" w14:textId="77777777">
            <w:pPr>
              <w:widowControl/>
              <w:autoSpaceDE/>
              <w:autoSpaceDN/>
              <w:adjustRightInd/>
              <w:spacing w:after="0"/>
              <w:jc w:val="right"/>
              <w:rPr>
                <w:color w:val="000000"/>
                <w:sz w:val="18"/>
                <w:szCs w:val="20"/>
              </w:rPr>
            </w:pPr>
            <w:r w:rsidRPr="003178D0">
              <w:rPr>
                <w:color w:val="000000"/>
                <w:sz w:val="18"/>
                <w:szCs w:val="20"/>
              </w:rPr>
              <w:t>2425000000</w:t>
            </w:r>
          </w:p>
        </w:tc>
        <w:tc>
          <w:tcPr>
            <w:tcW w:w="499" w:type="pct"/>
            <w:shd w:val="clear" w:color="auto" w:fill="auto"/>
            <w:noWrap/>
            <w:vAlign w:val="center"/>
            <w:hideMark/>
          </w:tcPr>
          <w:p w:rsidRPr="003178D0" w:rsidR="00762F4C" w:rsidP="00762F4C" w:rsidRDefault="00762F4C" w14:paraId="4B4B8A8B" w14:textId="77777777">
            <w:pPr>
              <w:widowControl/>
              <w:autoSpaceDE/>
              <w:autoSpaceDN/>
              <w:adjustRightInd/>
              <w:spacing w:after="0"/>
              <w:rPr>
                <w:color w:val="000000"/>
                <w:sz w:val="18"/>
                <w:szCs w:val="20"/>
              </w:rPr>
            </w:pPr>
            <w:r w:rsidRPr="003178D0">
              <w:rPr>
                <w:color w:val="000000"/>
                <w:sz w:val="18"/>
                <w:szCs w:val="20"/>
              </w:rPr>
              <w:t>Graphic Arts</w:t>
            </w:r>
          </w:p>
        </w:tc>
        <w:tc>
          <w:tcPr>
            <w:tcW w:w="801" w:type="pct"/>
            <w:shd w:val="clear" w:color="auto" w:fill="auto"/>
            <w:noWrap/>
            <w:vAlign w:val="center"/>
            <w:hideMark/>
          </w:tcPr>
          <w:p w:rsidRPr="003178D0" w:rsidR="00762F4C" w:rsidP="00762F4C" w:rsidRDefault="00762F4C" w14:paraId="2C0ECF23" w14:textId="77777777">
            <w:pPr>
              <w:widowControl/>
              <w:autoSpaceDE/>
              <w:autoSpaceDN/>
              <w:adjustRightInd/>
              <w:spacing w:after="0"/>
              <w:rPr>
                <w:color w:val="000000"/>
                <w:sz w:val="18"/>
                <w:szCs w:val="20"/>
              </w:rPr>
            </w:pPr>
            <w:r w:rsidRPr="003178D0">
              <w:rPr>
                <w:color w:val="000000"/>
                <w:sz w:val="18"/>
                <w:szCs w:val="20"/>
              </w:rPr>
              <w:t>All Processes</w:t>
            </w:r>
          </w:p>
        </w:tc>
        <w:tc>
          <w:tcPr>
            <w:tcW w:w="1122" w:type="pct"/>
            <w:shd w:val="clear" w:color="auto" w:fill="auto"/>
            <w:noWrap/>
            <w:vAlign w:val="center"/>
            <w:hideMark/>
          </w:tcPr>
          <w:p w:rsidRPr="003178D0" w:rsidR="00762F4C" w:rsidP="00762F4C" w:rsidRDefault="00762F4C" w14:paraId="4F2D46FC" w14:textId="77777777">
            <w:pPr>
              <w:widowControl/>
              <w:autoSpaceDE/>
              <w:autoSpaceDN/>
              <w:adjustRightInd/>
              <w:spacing w:after="0"/>
              <w:rPr>
                <w:color w:val="000000"/>
                <w:sz w:val="18"/>
                <w:szCs w:val="20"/>
              </w:rPr>
            </w:pPr>
            <w:r w:rsidRPr="003178D0">
              <w:rPr>
                <w:color w:val="000000"/>
                <w:sz w:val="18"/>
                <w:szCs w:val="20"/>
              </w:rPr>
              <w:t>Printing Ink Solvent Demand</w:t>
            </w:r>
          </w:p>
        </w:tc>
        <w:tc>
          <w:tcPr>
            <w:tcW w:w="1154" w:type="pct"/>
            <w:shd w:val="clear" w:color="000000" w:fill="A6A6A6"/>
            <w:noWrap/>
            <w:vAlign w:val="center"/>
            <w:hideMark/>
          </w:tcPr>
          <w:p w:rsidRPr="003178D0" w:rsidR="00762F4C" w:rsidP="00762F4C" w:rsidRDefault="00762F4C" w14:paraId="17090026" w14:textId="77777777">
            <w:pPr>
              <w:widowControl/>
              <w:autoSpaceDE/>
              <w:autoSpaceDN/>
              <w:adjustRightInd/>
              <w:spacing w:after="0"/>
              <w:rPr>
                <w:color w:val="000000"/>
                <w:sz w:val="18"/>
                <w:szCs w:val="20"/>
              </w:rPr>
            </w:pPr>
            <w:r w:rsidRPr="003178D0">
              <w:rPr>
                <w:color w:val="000000"/>
                <w:sz w:val="18"/>
                <w:szCs w:val="20"/>
              </w:rPr>
              <w:t> </w:t>
            </w:r>
          </w:p>
        </w:tc>
        <w:tc>
          <w:tcPr>
            <w:tcW w:w="994" w:type="pct"/>
            <w:shd w:val="clear" w:color="auto" w:fill="A6A6A6" w:themeFill="background1" w:themeFillShade="A6"/>
            <w:noWrap/>
            <w:vAlign w:val="center"/>
            <w:hideMark/>
          </w:tcPr>
          <w:p w:rsidRPr="003178D0" w:rsidR="00762F4C" w:rsidP="00762F4C" w:rsidRDefault="00762F4C" w14:paraId="4F577A09" w14:textId="77777777">
            <w:pPr>
              <w:widowControl/>
              <w:autoSpaceDE/>
              <w:autoSpaceDN/>
              <w:adjustRightInd/>
              <w:spacing w:after="0"/>
              <w:rPr>
                <w:color w:val="000000"/>
                <w:sz w:val="18"/>
                <w:szCs w:val="20"/>
              </w:rPr>
            </w:pPr>
          </w:p>
        </w:tc>
      </w:tr>
      <w:tr w:rsidRPr="003178D0" w:rsidR="00762F4C" w:rsidTr="00762F4C" w14:paraId="62A693F1" w14:textId="77777777">
        <w:trPr>
          <w:trHeight w:val="300"/>
        </w:trPr>
        <w:tc>
          <w:tcPr>
            <w:tcW w:w="430" w:type="pct"/>
            <w:shd w:val="clear" w:color="auto" w:fill="auto"/>
            <w:noWrap/>
            <w:vAlign w:val="center"/>
            <w:hideMark/>
          </w:tcPr>
          <w:p w:rsidRPr="003178D0" w:rsidR="00762F4C" w:rsidP="00762F4C" w:rsidRDefault="00762F4C" w14:paraId="7221CE1E" w14:textId="77777777">
            <w:pPr>
              <w:widowControl/>
              <w:autoSpaceDE/>
              <w:autoSpaceDN/>
              <w:adjustRightInd/>
              <w:spacing w:after="0"/>
              <w:jc w:val="right"/>
              <w:rPr>
                <w:color w:val="000000"/>
                <w:sz w:val="18"/>
                <w:szCs w:val="20"/>
              </w:rPr>
            </w:pPr>
            <w:r w:rsidRPr="003178D0">
              <w:rPr>
                <w:color w:val="000000"/>
                <w:sz w:val="18"/>
                <w:szCs w:val="20"/>
              </w:rPr>
              <w:t>2460100000</w:t>
            </w:r>
          </w:p>
        </w:tc>
        <w:tc>
          <w:tcPr>
            <w:tcW w:w="499" w:type="pct"/>
            <w:shd w:val="clear" w:color="auto" w:fill="auto"/>
            <w:noWrap/>
            <w:vAlign w:val="center"/>
            <w:hideMark/>
          </w:tcPr>
          <w:p w:rsidRPr="003178D0" w:rsidR="00762F4C" w:rsidP="00762F4C" w:rsidRDefault="00762F4C" w14:paraId="15ED3E2D" w14:textId="77777777">
            <w:pPr>
              <w:widowControl/>
              <w:autoSpaceDE/>
              <w:autoSpaceDN/>
              <w:adjustRightInd/>
              <w:spacing w:after="0"/>
              <w:rPr>
                <w:color w:val="000000"/>
                <w:sz w:val="18"/>
                <w:szCs w:val="20"/>
              </w:rPr>
            </w:pPr>
            <w:r w:rsidRPr="003178D0">
              <w:rPr>
                <w:color w:val="000000"/>
                <w:sz w:val="18"/>
                <w:szCs w:val="20"/>
              </w:rPr>
              <w:t>Misc. Non-industrial: Consumer and Commercial</w:t>
            </w:r>
          </w:p>
        </w:tc>
        <w:tc>
          <w:tcPr>
            <w:tcW w:w="801" w:type="pct"/>
            <w:shd w:val="clear" w:color="auto" w:fill="auto"/>
            <w:noWrap/>
            <w:vAlign w:val="center"/>
            <w:hideMark/>
          </w:tcPr>
          <w:p w:rsidRPr="003178D0" w:rsidR="00762F4C" w:rsidP="00762F4C" w:rsidRDefault="00762F4C" w14:paraId="4976FFC4" w14:textId="77777777">
            <w:pPr>
              <w:widowControl/>
              <w:autoSpaceDE/>
              <w:autoSpaceDN/>
              <w:adjustRightInd/>
              <w:spacing w:after="0"/>
              <w:rPr>
                <w:color w:val="000000"/>
                <w:sz w:val="18"/>
                <w:szCs w:val="20"/>
              </w:rPr>
            </w:pPr>
            <w:r w:rsidRPr="003178D0">
              <w:rPr>
                <w:color w:val="000000"/>
                <w:sz w:val="18"/>
                <w:szCs w:val="20"/>
              </w:rPr>
              <w:t>All Personal Care Products</w:t>
            </w:r>
          </w:p>
        </w:tc>
        <w:tc>
          <w:tcPr>
            <w:tcW w:w="1122" w:type="pct"/>
            <w:shd w:val="clear" w:color="auto" w:fill="auto"/>
            <w:noWrap/>
            <w:vAlign w:val="center"/>
            <w:hideMark/>
          </w:tcPr>
          <w:p w:rsidRPr="003178D0" w:rsidR="00762F4C" w:rsidP="00762F4C" w:rsidRDefault="00762F4C" w14:paraId="753EDD9D" w14:textId="77777777">
            <w:pPr>
              <w:widowControl/>
              <w:autoSpaceDE/>
              <w:autoSpaceDN/>
              <w:adjustRightInd/>
              <w:spacing w:after="0"/>
              <w:rPr>
                <w:color w:val="000000"/>
                <w:sz w:val="18"/>
                <w:szCs w:val="20"/>
              </w:rPr>
            </w:pPr>
            <w:r w:rsidRPr="003178D0">
              <w:rPr>
                <w:color w:val="000000"/>
                <w:sz w:val="18"/>
                <w:szCs w:val="20"/>
              </w:rPr>
              <w:t>Cosmetics &amp; Toiletries Solvent Demand</w:t>
            </w:r>
          </w:p>
        </w:tc>
        <w:tc>
          <w:tcPr>
            <w:tcW w:w="1154" w:type="pct"/>
            <w:shd w:val="clear" w:color="000000" w:fill="A6A6A6"/>
            <w:noWrap/>
            <w:vAlign w:val="center"/>
            <w:hideMark/>
          </w:tcPr>
          <w:p w:rsidRPr="003178D0" w:rsidR="00762F4C" w:rsidP="00762F4C" w:rsidRDefault="00762F4C" w14:paraId="07C8C0F5" w14:textId="77777777">
            <w:pPr>
              <w:widowControl/>
              <w:autoSpaceDE/>
              <w:autoSpaceDN/>
              <w:adjustRightInd/>
              <w:spacing w:after="0"/>
              <w:rPr>
                <w:color w:val="000000"/>
                <w:sz w:val="18"/>
                <w:szCs w:val="20"/>
              </w:rPr>
            </w:pPr>
            <w:r w:rsidRPr="003178D0">
              <w:rPr>
                <w:color w:val="000000"/>
                <w:sz w:val="18"/>
                <w:szCs w:val="20"/>
              </w:rPr>
              <w:t> </w:t>
            </w:r>
          </w:p>
        </w:tc>
        <w:tc>
          <w:tcPr>
            <w:tcW w:w="994" w:type="pct"/>
            <w:shd w:val="clear" w:color="auto" w:fill="A6A6A6" w:themeFill="background1" w:themeFillShade="A6"/>
            <w:noWrap/>
            <w:vAlign w:val="center"/>
            <w:hideMark/>
          </w:tcPr>
          <w:p w:rsidRPr="003178D0" w:rsidR="00762F4C" w:rsidP="00762F4C" w:rsidRDefault="00762F4C" w14:paraId="3B9F204A" w14:textId="77777777">
            <w:pPr>
              <w:widowControl/>
              <w:autoSpaceDE/>
              <w:autoSpaceDN/>
              <w:adjustRightInd/>
              <w:spacing w:after="0"/>
              <w:rPr>
                <w:color w:val="000000"/>
                <w:sz w:val="18"/>
                <w:szCs w:val="20"/>
              </w:rPr>
            </w:pPr>
          </w:p>
        </w:tc>
      </w:tr>
      <w:tr w:rsidRPr="003178D0" w:rsidR="00762F4C" w:rsidTr="00762F4C" w14:paraId="71652F46" w14:textId="77777777">
        <w:trPr>
          <w:trHeight w:val="300"/>
        </w:trPr>
        <w:tc>
          <w:tcPr>
            <w:tcW w:w="430" w:type="pct"/>
            <w:shd w:val="clear" w:color="auto" w:fill="auto"/>
            <w:noWrap/>
            <w:vAlign w:val="center"/>
            <w:hideMark/>
          </w:tcPr>
          <w:p w:rsidRPr="003178D0" w:rsidR="00762F4C" w:rsidP="00762F4C" w:rsidRDefault="00762F4C" w14:paraId="2B867552" w14:textId="77777777">
            <w:pPr>
              <w:widowControl/>
              <w:autoSpaceDE/>
              <w:autoSpaceDN/>
              <w:adjustRightInd/>
              <w:spacing w:after="0"/>
              <w:jc w:val="right"/>
              <w:rPr>
                <w:color w:val="000000"/>
                <w:sz w:val="18"/>
                <w:szCs w:val="20"/>
              </w:rPr>
            </w:pPr>
            <w:r w:rsidRPr="003178D0">
              <w:rPr>
                <w:color w:val="000000"/>
                <w:sz w:val="18"/>
                <w:szCs w:val="20"/>
              </w:rPr>
              <w:t>2460200000</w:t>
            </w:r>
          </w:p>
        </w:tc>
        <w:tc>
          <w:tcPr>
            <w:tcW w:w="499" w:type="pct"/>
            <w:shd w:val="clear" w:color="auto" w:fill="auto"/>
            <w:noWrap/>
            <w:vAlign w:val="center"/>
            <w:hideMark/>
          </w:tcPr>
          <w:p w:rsidRPr="003178D0" w:rsidR="00762F4C" w:rsidP="00762F4C" w:rsidRDefault="00762F4C" w14:paraId="604F8C6D" w14:textId="77777777">
            <w:pPr>
              <w:widowControl/>
              <w:autoSpaceDE/>
              <w:autoSpaceDN/>
              <w:adjustRightInd/>
              <w:spacing w:after="0"/>
              <w:rPr>
                <w:color w:val="000000"/>
                <w:sz w:val="18"/>
                <w:szCs w:val="20"/>
              </w:rPr>
            </w:pPr>
            <w:r w:rsidRPr="003178D0">
              <w:rPr>
                <w:color w:val="000000"/>
                <w:sz w:val="18"/>
                <w:szCs w:val="20"/>
              </w:rPr>
              <w:t>Misc. Non-industrial: Consumer and Commercial</w:t>
            </w:r>
          </w:p>
        </w:tc>
        <w:tc>
          <w:tcPr>
            <w:tcW w:w="801" w:type="pct"/>
            <w:shd w:val="clear" w:color="auto" w:fill="auto"/>
            <w:noWrap/>
            <w:vAlign w:val="center"/>
            <w:hideMark/>
          </w:tcPr>
          <w:p w:rsidRPr="003178D0" w:rsidR="00762F4C" w:rsidP="00762F4C" w:rsidRDefault="00762F4C" w14:paraId="66CB0FEE" w14:textId="77777777">
            <w:pPr>
              <w:widowControl/>
              <w:autoSpaceDE/>
              <w:autoSpaceDN/>
              <w:adjustRightInd/>
              <w:spacing w:after="0"/>
              <w:rPr>
                <w:color w:val="000000"/>
                <w:sz w:val="18"/>
                <w:szCs w:val="20"/>
              </w:rPr>
            </w:pPr>
            <w:r w:rsidRPr="003178D0">
              <w:rPr>
                <w:color w:val="000000"/>
                <w:sz w:val="18"/>
                <w:szCs w:val="20"/>
              </w:rPr>
              <w:t>All Household Products</w:t>
            </w:r>
          </w:p>
        </w:tc>
        <w:tc>
          <w:tcPr>
            <w:tcW w:w="1122" w:type="pct"/>
            <w:shd w:val="clear" w:color="auto" w:fill="auto"/>
            <w:noWrap/>
            <w:vAlign w:val="center"/>
            <w:hideMark/>
          </w:tcPr>
          <w:p w:rsidRPr="003178D0" w:rsidR="00762F4C" w:rsidP="00762F4C" w:rsidRDefault="00762F4C" w14:paraId="172F119A" w14:textId="77777777">
            <w:pPr>
              <w:widowControl/>
              <w:autoSpaceDE/>
              <w:autoSpaceDN/>
              <w:adjustRightInd/>
              <w:spacing w:after="0"/>
              <w:rPr>
                <w:color w:val="000000"/>
                <w:sz w:val="18"/>
                <w:szCs w:val="20"/>
              </w:rPr>
            </w:pPr>
            <w:r w:rsidRPr="003178D0">
              <w:rPr>
                <w:color w:val="000000"/>
                <w:sz w:val="18"/>
                <w:szCs w:val="20"/>
              </w:rPr>
              <w:t>Cleaning Products Solvent Demand: Household</w:t>
            </w:r>
          </w:p>
        </w:tc>
        <w:tc>
          <w:tcPr>
            <w:tcW w:w="1154" w:type="pct"/>
            <w:shd w:val="clear" w:color="000000" w:fill="A6A6A6"/>
            <w:noWrap/>
            <w:vAlign w:val="center"/>
            <w:hideMark/>
          </w:tcPr>
          <w:p w:rsidRPr="003178D0" w:rsidR="00762F4C" w:rsidP="00762F4C" w:rsidRDefault="00762F4C" w14:paraId="03C30941" w14:textId="77777777">
            <w:pPr>
              <w:widowControl/>
              <w:autoSpaceDE/>
              <w:autoSpaceDN/>
              <w:adjustRightInd/>
              <w:spacing w:after="0"/>
              <w:rPr>
                <w:color w:val="000000"/>
                <w:sz w:val="18"/>
                <w:szCs w:val="20"/>
              </w:rPr>
            </w:pPr>
            <w:r w:rsidRPr="003178D0">
              <w:rPr>
                <w:color w:val="000000"/>
                <w:sz w:val="18"/>
                <w:szCs w:val="20"/>
              </w:rPr>
              <w:t> </w:t>
            </w:r>
          </w:p>
        </w:tc>
        <w:tc>
          <w:tcPr>
            <w:tcW w:w="994" w:type="pct"/>
            <w:shd w:val="clear" w:color="auto" w:fill="A6A6A6" w:themeFill="background1" w:themeFillShade="A6"/>
            <w:noWrap/>
            <w:vAlign w:val="center"/>
            <w:hideMark/>
          </w:tcPr>
          <w:p w:rsidRPr="003178D0" w:rsidR="00762F4C" w:rsidP="00762F4C" w:rsidRDefault="00762F4C" w14:paraId="6C46C0F4" w14:textId="77777777">
            <w:pPr>
              <w:widowControl/>
              <w:autoSpaceDE/>
              <w:autoSpaceDN/>
              <w:adjustRightInd/>
              <w:spacing w:after="0"/>
              <w:rPr>
                <w:color w:val="000000"/>
                <w:sz w:val="18"/>
                <w:szCs w:val="20"/>
              </w:rPr>
            </w:pPr>
          </w:p>
        </w:tc>
      </w:tr>
      <w:tr w:rsidRPr="003178D0" w:rsidR="00762F4C" w:rsidTr="00762F4C" w14:paraId="573EDCA2" w14:textId="77777777">
        <w:trPr>
          <w:trHeight w:val="300"/>
        </w:trPr>
        <w:tc>
          <w:tcPr>
            <w:tcW w:w="430" w:type="pct"/>
            <w:shd w:val="clear" w:color="auto" w:fill="auto"/>
            <w:noWrap/>
            <w:vAlign w:val="center"/>
            <w:hideMark/>
          </w:tcPr>
          <w:p w:rsidRPr="003178D0" w:rsidR="00762F4C" w:rsidP="00762F4C" w:rsidRDefault="00762F4C" w14:paraId="51D37A27" w14:textId="77777777">
            <w:pPr>
              <w:widowControl/>
              <w:autoSpaceDE/>
              <w:autoSpaceDN/>
              <w:adjustRightInd/>
              <w:spacing w:after="0"/>
              <w:jc w:val="right"/>
              <w:rPr>
                <w:color w:val="000000"/>
                <w:sz w:val="18"/>
                <w:szCs w:val="20"/>
              </w:rPr>
            </w:pPr>
            <w:r w:rsidRPr="003178D0">
              <w:rPr>
                <w:color w:val="000000"/>
                <w:sz w:val="18"/>
                <w:szCs w:val="20"/>
              </w:rPr>
              <w:t>2460400000</w:t>
            </w:r>
          </w:p>
        </w:tc>
        <w:tc>
          <w:tcPr>
            <w:tcW w:w="499" w:type="pct"/>
            <w:shd w:val="clear" w:color="auto" w:fill="auto"/>
            <w:noWrap/>
            <w:vAlign w:val="center"/>
            <w:hideMark/>
          </w:tcPr>
          <w:p w:rsidRPr="003178D0" w:rsidR="00762F4C" w:rsidP="00762F4C" w:rsidRDefault="00762F4C" w14:paraId="39020F66" w14:textId="77777777">
            <w:pPr>
              <w:widowControl/>
              <w:autoSpaceDE/>
              <w:autoSpaceDN/>
              <w:adjustRightInd/>
              <w:spacing w:after="0"/>
              <w:rPr>
                <w:color w:val="000000"/>
                <w:sz w:val="18"/>
                <w:szCs w:val="20"/>
              </w:rPr>
            </w:pPr>
            <w:r w:rsidRPr="003178D0">
              <w:rPr>
                <w:color w:val="000000"/>
                <w:sz w:val="18"/>
                <w:szCs w:val="20"/>
              </w:rPr>
              <w:t>Misc. Non-industrial: Consumer and Commercial</w:t>
            </w:r>
          </w:p>
        </w:tc>
        <w:tc>
          <w:tcPr>
            <w:tcW w:w="801" w:type="pct"/>
            <w:shd w:val="clear" w:color="auto" w:fill="auto"/>
            <w:noWrap/>
            <w:vAlign w:val="center"/>
            <w:hideMark/>
          </w:tcPr>
          <w:p w:rsidRPr="003178D0" w:rsidR="00762F4C" w:rsidP="00762F4C" w:rsidRDefault="00762F4C" w14:paraId="1F157EBE" w14:textId="77777777">
            <w:pPr>
              <w:widowControl/>
              <w:autoSpaceDE/>
              <w:autoSpaceDN/>
              <w:adjustRightInd/>
              <w:spacing w:after="0"/>
              <w:rPr>
                <w:color w:val="000000"/>
                <w:sz w:val="18"/>
                <w:szCs w:val="20"/>
              </w:rPr>
            </w:pPr>
            <w:r w:rsidRPr="003178D0">
              <w:rPr>
                <w:color w:val="000000"/>
                <w:sz w:val="18"/>
                <w:szCs w:val="20"/>
              </w:rPr>
              <w:t>All Automotive Aftermarket Products</w:t>
            </w:r>
          </w:p>
        </w:tc>
        <w:tc>
          <w:tcPr>
            <w:tcW w:w="1122" w:type="pct"/>
            <w:shd w:val="clear" w:color="auto" w:fill="auto"/>
            <w:noWrap/>
            <w:vAlign w:val="center"/>
            <w:hideMark/>
          </w:tcPr>
          <w:p w:rsidRPr="003178D0" w:rsidR="00762F4C" w:rsidP="00762F4C" w:rsidRDefault="00762F4C" w14:paraId="16AC0BD4" w14:textId="77777777">
            <w:pPr>
              <w:widowControl/>
              <w:autoSpaceDE/>
              <w:autoSpaceDN/>
              <w:adjustRightInd/>
              <w:spacing w:after="0"/>
              <w:rPr>
                <w:color w:val="000000"/>
                <w:sz w:val="18"/>
                <w:szCs w:val="20"/>
              </w:rPr>
            </w:pPr>
            <w:r w:rsidRPr="003178D0">
              <w:rPr>
                <w:color w:val="000000"/>
                <w:sz w:val="18"/>
                <w:szCs w:val="20"/>
              </w:rPr>
              <w:t>Transportation Solvent Demand: Motor Vehicles</w:t>
            </w:r>
          </w:p>
        </w:tc>
        <w:tc>
          <w:tcPr>
            <w:tcW w:w="1154" w:type="pct"/>
            <w:shd w:val="clear" w:color="000000" w:fill="A6A6A6"/>
            <w:noWrap/>
            <w:vAlign w:val="center"/>
            <w:hideMark/>
          </w:tcPr>
          <w:p w:rsidRPr="003178D0" w:rsidR="00762F4C" w:rsidP="00762F4C" w:rsidRDefault="00762F4C" w14:paraId="614E7E75" w14:textId="77777777">
            <w:pPr>
              <w:widowControl/>
              <w:autoSpaceDE/>
              <w:autoSpaceDN/>
              <w:adjustRightInd/>
              <w:spacing w:after="0"/>
              <w:rPr>
                <w:color w:val="000000"/>
                <w:sz w:val="18"/>
                <w:szCs w:val="20"/>
              </w:rPr>
            </w:pPr>
            <w:r w:rsidRPr="003178D0">
              <w:rPr>
                <w:color w:val="000000"/>
                <w:sz w:val="18"/>
                <w:szCs w:val="20"/>
              </w:rPr>
              <w:t> </w:t>
            </w:r>
          </w:p>
        </w:tc>
        <w:tc>
          <w:tcPr>
            <w:tcW w:w="994" w:type="pct"/>
            <w:shd w:val="clear" w:color="auto" w:fill="A6A6A6" w:themeFill="background1" w:themeFillShade="A6"/>
            <w:noWrap/>
            <w:vAlign w:val="center"/>
            <w:hideMark/>
          </w:tcPr>
          <w:p w:rsidRPr="003178D0" w:rsidR="00762F4C" w:rsidP="00762F4C" w:rsidRDefault="00762F4C" w14:paraId="1B56426C" w14:textId="77777777">
            <w:pPr>
              <w:widowControl/>
              <w:autoSpaceDE/>
              <w:autoSpaceDN/>
              <w:adjustRightInd/>
              <w:spacing w:after="0"/>
              <w:rPr>
                <w:color w:val="000000"/>
                <w:sz w:val="18"/>
                <w:szCs w:val="20"/>
              </w:rPr>
            </w:pPr>
          </w:p>
        </w:tc>
      </w:tr>
      <w:tr w:rsidRPr="003178D0" w:rsidR="00762F4C" w:rsidTr="00762F4C" w14:paraId="1E24C56A" w14:textId="77777777">
        <w:trPr>
          <w:trHeight w:val="300"/>
        </w:trPr>
        <w:tc>
          <w:tcPr>
            <w:tcW w:w="430" w:type="pct"/>
            <w:shd w:val="clear" w:color="auto" w:fill="auto"/>
            <w:noWrap/>
            <w:vAlign w:val="center"/>
            <w:hideMark/>
          </w:tcPr>
          <w:p w:rsidRPr="003178D0" w:rsidR="00762F4C" w:rsidP="00762F4C" w:rsidRDefault="00762F4C" w14:paraId="21A323EC" w14:textId="77777777">
            <w:pPr>
              <w:widowControl/>
              <w:autoSpaceDE/>
              <w:autoSpaceDN/>
              <w:adjustRightInd/>
              <w:spacing w:after="0"/>
              <w:jc w:val="right"/>
              <w:rPr>
                <w:color w:val="000000"/>
                <w:sz w:val="18"/>
                <w:szCs w:val="20"/>
              </w:rPr>
            </w:pPr>
            <w:r w:rsidRPr="003178D0">
              <w:rPr>
                <w:color w:val="000000"/>
                <w:sz w:val="18"/>
                <w:szCs w:val="20"/>
              </w:rPr>
              <w:t>2460600000</w:t>
            </w:r>
          </w:p>
        </w:tc>
        <w:tc>
          <w:tcPr>
            <w:tcW w:w="499" w:type="pct"/>
            <w:shd w:val="clear" w:color="auto" w:fill="auto"/>
            <w:noWrap/>
            <w:vAlign w:val="center"/>
            <w:hideMark/>
          </w:tcPr>
          <w:p w:rsidRPr="003178D0" w:rsidR="00762F4C" w:rsidP="00762F4C" w:rsidRDefault="00762F4C" w14:paraId="0AA5CBE3" w14:textId="77777777">
            <w:pPr>
              <w:widowControl/>
              <w:autoSpaceDE/>
              <w:autoSpaceDN/>
              <w:adjustRightInd/>
              <w:spacing w:after="0"/>
              <w:rPr>
                <w:color w:val="000000"/>
                <w:sz w:val="18"/>
                <w:szCs w:val="20"/>
              </w:rPr>
            </w:pPr>
            <w:r w:rsidRPr="003178D0">
              <w:rPr>
                <w:color w:val="000000"/>
                <w:sz w:val="18"/>
                <w:szCs w:val="20"/>
              </w:rPr>
              <w:t>Misc. Non-industrial: Consumer and Commercial</w:t>
            </w:r>
          </w:p>
        </w:tc>
        <w:tc>
          <w:tcPr>
            <w:tcW w:w="801" w:type="pct"/>
            <w:shd w:val="clear" w:color="auto" w:fill="auto"/>
            <w:noWrap/>
            <w:vAlign w:val="center"/>
            <w:hideMark/>
          </w:tcPr>
          <w:p w:rsidRPr="003178D0" w:rsidR="00762F4C" w:rsidP="00762F4C" w:rsidRDefault="00762F4C" w14:paraId="158B6AF4" w14:textId="77777777">
            <w:pPr>
              <w:widowControl/>
              <w:autoSpaceDE/>
              <w:autoSpaceDN/>
              <w:adjustRightInd/>
              <w:spacing w:after="0"/>
              <w:rPr>
                <w:color w:val="000000"/>
                <w:sz w:val="18"/>
                <w:szCs w:val="20"/>
              </w:rPr>
            </w:pPr>
            <w:r w:rsidRPr="003178D0">
              <w:rPr>
                <w:color w:val="000000"/>
                <w:sz w:val="18"/>
                <w:szCs w:val="20"/>
              </w:rPr>
              <w:t>All Adhesives and Sealants</w:t>
            </w:r>
          </w:p>
        </w:tc>
        <w:tc>
          <w:tcPr>
            <w:tcW w:w="1122" w:type="pct"/>
            <w:shd w:val="clear" w:color="auto" w:fill="auto"/>
            <w:noWrap/>
            <w:vAlign w:val="center"/>
            <w:hideMark/>
          </w:tcPr>
          <w:p w:rsidRPr="003178D0" w:rsidR="00762F4C" w:rsidP="00762F4C" w:rsidRDefault="00762F4C" w14:paraId="2092E1EB" w14:textId="77777777">
            <w:pPr>
              <w:widowControl/>
              <w:autoSpaceDE/>
              <w:autoSpaceDN/>
              <w:adjustRightInd/>
              <w:spacing w:after="0"/>
              <w:rPr>
                <w:color w:val="000000"/>
                <w:sz w:val="18"/>
                <w:szCs w:val="20"/>
              </w:rPr>
            </w:pPr>
            <w:r w:rsidRPr="003178D0">
              <w:rPr>
                <w:color w:val="000000"/>
                <w:sz w:val="18"/>
                <w:szCs w:val="20"/>
              </w:rPr>
              <w:t>Adhesives &amp; Sealants Solvent Demand</w:t>
            </w:r>
          </w:p>
        </w:tc>
        <w:tc>
          <w:tcPr>
            <w:tcW w:w="1154" w:type="pct"/>
            <w:shd w:val="clear" w:color="000000" w:fill="A6A6A6"/>
            <w:noWrap/>
            <w:vAlign w:val="center"/>
            <w:hideMark/>
          </w:tcPr>
          <w:p w:rsidRPr="003178D0" w:rsidR="00762F4C" w:rsidP="00762F4C" w:rsidRDefault="00762F4C" w14:paraId="3DF1AE97" w14:textId="77777777">
            <w:pPr>
              <w:widowControl/>
              <w:autoSpaceDE/>
              <w:autoSpaceDN/>
              <w:adjustRightInd/>
              <w:spacing w:after="0"/>
              <w:rPr>
                <w:color w:val="000000"/>
                <w:sz w:val="18"/>
                <w:szCs w:val="20"/>
              </w:rPr>
            </w:pPr>
            <w:r w:rsidRPr="003178D0">
              <w:rPr>
                <w:color w:val="000000"/>
                <w:sz w:val="18"/>
                <w:szCs w:val="20"/>
              </w:rPr>
              <w:t> </w:t>
            </w:r>
          </w:p>
        </w:tc>
        <w:tc>
          <w:tcPr>
            <w:tcW w:w="994" w:type="pct"/>
            <w:shd w:val="clear" w:color="auto" w:fill="A6A6A6" w:themeFill="background1" w:themeFillShade="A6"/>
            <w:noWrap/>
            <w:vAlign w:val="center"/>
            <w:hideMark/>
          </w:tcPr>
          <w:p w:rsidRPr="003178D0" w:rsidR="00762F4C" w:rsidP="00762F4C" w:rsidRDefault="00762F4C" w14:paraId="7BC3B5DC" w14:textId="77777777">
            <w:pPr>
              <w:widowControl/>
              <w:autoSpaceDE/>
              <w:autoSpaceDN/>
              <w:adjustRightInd/>
              <w:spacing w:after="0"/>
              <w:rPr>
                <w:color w:val="000000"/>
                <w:sz w:val="18"/>
                <w:szCs w:val="20"/>
              </w:rPr>
            </w:pPr>
          </w:p>
        </w:tc>
      </w:tr>
      <w:tr w:rsidRPr="003178D0" w:rsidR="00762F4C" w:rsidTr="00762F4C" w14:paraId="51490DD8" w14:textId="77777777">
        <w:trPr>
          <w:trHeight w:val="300"/>
        </w:trPr>
        <w:tc>
          <w:tcPr>
            <w:tcW w:w="430" w:type="pct"/>
            <w:shd w:val="clear" w:color="auto" w:fill="auto"/>
            <w:noWrap/>
            <w:vAlign w:val="center"/>
            <w:hideMark/>
          </w:tcPr>
          <w:p w:rsidRPr="003178D0" w:rsidR="00762F4C" w:rsidP="00762F4C" w:rsidRDefault="00762F4C" w14:paraId="03B63D2B" w14:textId="77777777">
            <w:pPr>
              <w:widowControl/>
              <w:autoSpaceDE/>
              <w:autoSpaceDN/>
              <w:adjustRightInd/>
              <w:spacing w:after="0"/>
              <w:jc w:val="right"/>
              <w:rPr>
                <w:color w:val="000000"/>
                <w:sz w:val="18"/>
                <w:szCs w:val="20"/>
              </w:rPr>
            </w:pPr>
            <w:r w:rsidRPr="003178D0">
              <w:rPr>
                <w:color w:val="000000"/>
                <w:sz w:val="18"/>
                <w:szCs w:val="20"/>
              </w:rPr>
              <w:t>2460800000</w:t>
            </w:r>
          </w:p>
        </w:tc>
        <w:tc>
          <w:tcPr>
            <w:tcW w:w="499" w:type="pct"/>
            <w:shd w:val="clear" w:color="auto" w:fill="auto"/>
            <w:noWrap/>
            <w:vAlign w:val="center"/>
            <w:hideMark/>
          </w:tcPr>
          <w:p w:rsidRPr="003178D0" w:rsidR="00762F4C" w:rsidP="00762F4C" w:rsidRDefault="00762F4C" w14:paraId="01553CF1" w14:textId="77777777">
            <w:pPr>
              <w:widowControl/>
              <w:autoSpaceDE/>
              <w:autoSpaceDN/>
              <w:adjustRightInd/>
              <w:spacing w:after="0"/>
              <w:rPr>
                <w:color w:val="000000"/>
                <w:sz w:val="18"/>
                <w:szCs w:val="20"/>
              </w:rPr>
            </w:pPr>
            <w:r w:rsidRPr="003178D0">
              <w:rPr>
                <w:color w:val="000000"/>
                <w:sz w:val="18"/>
                <w:szCs w:val="20"/>
              </w:rPr>
              <w:t>Misc. Non-industrial: Consumer and Commercial</w:t>
            </w:r>
          </w:p>
        </w:tc>
        <w:tc>
          <w:tcPr>
            <w:tcW w:w="801" w:type="pct"/>
            <w:shd w:val="clear" w:color="auto" w:fill="auto"/>
            <w:noWrap/>
            <w:vAlign w:val="center"/>
            <w:hideMark/>
          </w:tcPr>
          <w:p w:rsidRPr="003178D0" w:rsidR="00762F4C" w:rsidP="00762F4C" w:rsidRDefault="00762F4C" w14:paraId="3E0FA45F" w14:textId="77777777">
            <w:pPr>
              <w:widowControl/>
              <w:autoSpaceDE/>
              <w:autoSpaceDN/>
              <w:adjustRightInd/>
              <w:spacing w:after="0"/>
              <w:rPr>
                <w:color w:val="000000"/>
                <w:sz w:val="18"/>
                <w:szCs w:val="20"/>
              </w:rPr>
            </w:pPr>
            <w:r w:rsidRPr="003178D0">
              <w:rPr>
                <w:color w:val="000000"/>
                <w:sz w:val="18"/>
                <w:szCs w:val="20"/>
              </w:rPr>
              <w:t>All FIFRA Related Products</w:t>
            </w:r>
          </w:p>
        </w:tc>
        <w:tc>
          <w:tcPr>
            <w:tcW w:w="1122" w:type="pct"/>
            <w:shd w:val="clear" w:color="auto" w:fill="A6A6A6" w:themeFill="background1" w:themeFillShade="A6"/>
            <w:noWrap/>
            <w:vAlign w:val="center"/>
            <w:hideMark/>
          </w:tcPr>
          <w:p w:rsidRPr="003178D0" w:rsidR="00762F4C" w:rsidP="00762F4C" w:rsidRDefault="00762F4C" w14:paraId="79219A8A" w14:textId="77777777">
            <w:pPr>
              <w:widowControl/>
              <w:autoSpaceDE/>
              <w:autoSpaceDN/>
              <w:adjustRightInd/>
              <w:spacing w:after="0"/>
              <w:rPr>
                <w:color w:val="000000"/>
                <w:sz w:val="18"/>
                <w:szCs w:val="20"/>
              </w:rPr>
            </w:pPr>
            <w:r w:rsidRPr="003178D0">
              <w:rPr>
                <w:color w:val="000000"/>
                <w:sz w:val="18"/>
                <w:szCs w:val="20"/>
              </w:rPr>
              <w:t> </w:t>
            </w:r>
          </w:p>
        </w:tc>
        <w:tc>
          <w:tcPr>
            <w:tcW w:w="1154" w:type="pct"/>
            <w:shd w:val="clear" w:color="auto" w:fill="A6A6A6" w:themeFill="background1" w:themeFillShade="A6"/>
            <w:noWrap/>
            <w:vAlign w:val="center"/>
            <w:hideMark/>
          </w:tcPr>
          <w:p w:rsidRPr="003178D0" w:rsidR="00762F4C" w:rsidP="00762F4C" w:rsidRDefault="00762F4C" w14:paraId="1932971F" w14:textId="77777777">
            <w:pPr>
              <w:widowControl/>
              <w:autoSpaceDE/>
              <w:autoSpaceDN/>
              <w:adjustRightInd/>
              <w:spacing w:after="0"/>
              <w:rPr>
                <w:color w:val="000000"/>
                <w:sz w:val="18"/>
                <w:szCs w:val="20"/>
              </w:rPr>
            </w:pPr>
            <w:r w:rsidRPr="003178D0">
              <w:rPr>
                <w:color w:val="000000"/>
                <w:sz w:val="18"/>
                <w:szCs w:val="20"/>
              </w:rPr>
              <w:t> </w:t>
            </w:r>
          </w:p>
        </w:tc>
        <w:tc>
          <w:tcPr>
            <w:tcW w:w="994" w:type="pct"/>
            <w:shd w:val="clear" w:color="auto" w:fill="A6A6A6" w:themeFill="background1" w:themeFillShade="A6"/>
            <w:noWrap/>
            <w:vAlign w:val="center"/>
            <w:hideMark/>
          </w:tcPr>
          <w:p w:rsidRPr="003178D0" w:rsidR="00762F4C" w:rsidP="00762F4C" w:rsidRDefault="00762F4C" w14:paraId="44DC44D2" w14:textId="77777777">
            <w:pPr>
              <w:widowControl/>
              <w:autoSpaceDE/>
              <w:autoSpaceDN/>
              <w:adjustRightInd/>
              <w:spacing w:after="0"/>
              <w:rPr>
                <w:color w:val="000000"/>
                <w:sz w:val="18"/>
                <w:szCs w:val="20"/>
              </w:rPr>
            </w:pPr>
          </w:p>
        </w:tc>
      </w:tr>
      <w:tr w:rsidRPr="003178D0" w:rsidR="00762F4C" w:rsidTr="00762F4C" w14:paraId="1AA35024" w14:textId="77777777">
        <w:trPr>
          <w:trHeight w:val="300"/>
        </w:trPr>
        <w:tc>
          <w:tcPr>
            <w:tcW w:w="430" w:type="pct"/>
            <w:shd w:val="clear" w:color="auto" w:fill="auto"/>
            <w:noWrap/>
            <w:vAlign w:val="center"/>
            <w:hideMark/>
          </w:tcPr>
          <w:p w:rsidRPr="003178D0" w:rsidR="00762F4C" w:rsidP="00762F4C" w:rsidRDefault="00762F4C" w14:paraId="7AA50456" w14:textId="77777777">
            <w:pPr>
              <w:widowControl/>
              <w:autoSpaceDE/>
              <w:autoSpaceDN/>
              <w:adjustRightInd/>
              <w:spacing w:after="0"/>
              <w:jc w:val="right"/>
              <w:rPr>
                <w:color w:val="000000"/>
                <w:sz w:val="18"/>
                <w:szCs w:val="20"/>
              </w:rPr>
            </w:pPr>
            <w:r w:rsidRPr="003178D0">
              <w:rPr>
                <w:color w:val="000000"/>
                <w:sz w:val="18"/>
                <w:szCs w:val="20"/>
              </w:rPr>
              <w:t>2460500000</w:t>
            </w:r>
          </w:p>
        </w:tc>
        <w:tc>
          <w:tcPr>
            <w:tcW w:w="499" w:type="pct"/>
            <w:shd w:val="clear" w:color="auto" w:fill="auto"/>
            <w:noWrap/>
            <w:vAlign w:val="center"/>
            <w:hideMark/>
          </w:tcPr>
          <w:p w:rsidRPr="003178D0" w:rsidR="00762F4C" w:rsidP="00762F4C" w:rsidRDefault="00762F4C" w14:paraId="27A45486" w14:textId="77777777">
            <w:pPr>
              <w:widowControl/>
              <w:autoSpaceDE/>
              <w:autoSpaceDN/>
              <w:adjustRightInd/>
              <w:spacing w:after="0"/>
              <w:rPr>
                <w:color w:val="000000"/>
                <w:sz w:val="18"/>
                <w:szCs w:val="20"/>
              </w:rPr>
            </w:pPr>
            <w:r w:rsidRPr="003178D0">
              <w:rPr>
                <w:color w:val="000000"/>
                <w:sz w:val="18"/>
                <w:szCs w:val="20"/>
              </w:rPr>
              <w:t>Misc. Non-industrial: Consumer and Commercial</w:t>
            </w:r>
          </w:p>
        </w:tc>
        <w:tc>
          <w:tcPr>
            <w:tcW w:w="801" w:type="pct"/>
            <w:shd w:val="clear" w:color="auto" w:fill="auto"/>
            <w:noWrap/>
            <w:vAlign w:val="center"/>
            <w:hideMark/>
          </w:tcPr>
          <w:p w:rsidRPr="003178D0" w:rsidR="00762F4C" w:rsidP="00762F4C" w:rsidRDefault="00762F4C" w14:paraId="664B6721" w14:textId="77777777">
            <w:pPr>
              <w:widowControl/>
              <w:autoSpaceDE/>
              <w:autoSpaceDN/>
              <w:adjustRightInd/>
              <w:spacing w:after="0"/>
              <w:rPr>
                <w:color w:val="000000"/>
                <w:sz w:val="18"/>
                <w:szCs w:val="20"/>
              </w:rPr>
            </w:pPr>
            <w:r w:rsidRPr="003178D0">
              <w:rPr>
                <w:color w:val="000000"/>
                <w:sz w:val="18"/>
                <w:szCs w:val="20"/>
              </w:rPr>
              <w:t>All Coatings and Related Products</w:t>
            </w:r>
          </w:p>
        </w:tc>
        <w:tc>
          <w:tcPr>
            <w:tcW w:w="1122" w:type="pct"/>
            <w:shd w:val="clear" w:color="auto" w:fill="A6A6A6" w:themeFill="background1" w:themeFillShade="A6"/>
            <w:noWrap/>
            <w:vAlign w:val="center"/>
            <w:hideMark/>
          </w:tcPr>
          <w:p w:rsidRPr="003178D0" w:rsidR="00762F4C" w:rsidP="00762F4C" w:rsidRDefault="00762F4C" w14:paraId="75C03DA5" w14:textId="77777777">
            <w:pPr>
              <w:widowControl/>
              <w:autoSpaceDE/>
              <w:autoSpaceDN/>
              <w:adjustRightInd/>
              <w:spacing w:after="0"/>
              <w:rPr>
                <w:color w:val="000000"/>
                <w:sz w:val="18"/>
                <w:szCs w:val="20"/>
              </w:rPr>
            </w:pPr>
            <w:r w:rsidRPr="003178D0">
              <w:rPr>
                <w:color w:val="000000"/>
                <w:sz w:val="18"/>
                <w:szCs w:val="20"/>
              </w:rPr>
              <w:t> </w:t>
            </w:r>
          </w:p>
        </w:tc>
        <w:tc>
          <w:tcPr>
            <w:tcW w:w="1154" w:type="pct"/>
            <w:shd w:val="clear" w:color="auto" w:fill="A6A6A6" w:themeFill="background1" w:themeFillShade="A6"/>
            <w:noWrap/>
            <w:vAlign w:val="center"/>
            <w:hideMark/>
          </w:tcPr>
          <w:p w:rsidRPr="003178D0" w:rsidR="00762F4C" w:rsidP="00762F4C" w:rsidRDefault="00762F4C" w14:paraId="6B09C8EB" w14:textId="77777777">
            <w:pPr>
              <w:widowControl/>
              <w:autoSpaceDE/>
              <w:autoSpaceDN/>
              <w:adjustRightInd/>
              <w:spacing w:after="0"/>
              <w:rPr>
                <w:color w:val="000000"/>
                <w:sz w:val="18"/>
                <w:szCs w:val="20"/>
              </w:rPr>
            </w:pPr>
            <w:r w:rsidRPr="003178D0">
              <w:rPr>
                <w:color w:val="000000"/>
                <w:sz w:val="18"/>
                <w:szCs w:val="20"/>
              </w:rPr>
              <w:t> </w:t>
            </w:r>
          </w:p>
        </w:tc>
        <w:tc>
          <w:tcPr>
            <w:tcW w:w="994" w:type="pct"/>
            <w:shd w:val="clear" w:color="auto" w:fill="A6A6A6" w:themeFill="background1" w:themeFillShade="A6"/>
            <w:noWrap/>
            <w:vAlign w:val="center"/>
            <w:hideMark/>
          </w:tcPr>
          <w:p w:rsidRPr="003178D0" w:rsidR="00762F4C" w:rsidP="00762F4C" w:rsidRDefault="00762F4C" w14:paraId="716DC173" w14:textId="77777777">
            <w:pPr>
              <w:widowControl/>
              <w:autoSpaceDE/>
              <w:autoSpaceDN/>
              <w:adjustRightInd/>
              <w:spacing w:after="0"/>
              <w:rPr>
                <w:color w:val="000000"/>
                <w:sz w:val="18"/>
                <w:szCs w:val="20"/>
              </w:rPr>
            </w:pPr>
          </w:p>
        </w:tc>
      </w:tr>
      <w:tr w:rsidRPr="003178D0" w:rsidR="00762F4C" w:rsidTr="00762F4C" w14:paraId="60B3CE01" w14:textId="77777777">
        <w:trPr>
          <w:trHeight w:val="300"/>
        </w:trPr>
        <w:tc>
          <w:tcPr>
            <w:tcW w:w="430" w:type="pct"/>
            <w:shd w:val="clear" w:color="auto" w:fill="auto"/>
            <w:noWrap/>
            <w:vAlign w:val="center"/>
            <w:hideMark/>
          </w:tcPr>
          <w:p w:rsidRPr="003178D0" w:rsidR="00762F4C" w:rsidP="00762F4C" w:rsidRDefault="00762F4C" w14:paraId="06463632" w14:textId="77777777">
            <w:pPr>
              <w:widowControl/>
              <w:autoSpaceDE/>
              <w:autoSpaceDN/>
              <w:adjustRightInd/>
              <w:spacing w:after="0"/>
              <w:jc w:val="right"/>
              <w:rPr>
                <w:color w:val="000000"/>
                <w:sz w:val="18"/>
                <w:szCs w:val="20"/>
              </w:rPr>
            </w:pPr>
            <w:r w:rsidRPr="003178D0">
              <w:rPr>
                <w:color w:val="000000"/>
                <w:sz w:val="18"/>
                <w:szCs w:val="20"/>
              </w:rPr>
              <w:t>2460900000</w:t>
            </w:r>
          </w:p>
        </w:tc>
        <w:tc>
          <w:tcPr>
            <w:tcW w:w="499" w:type="pct"/>
            <w:shd w:val="clear" w:color="auto" w:fill="auto"/>
            <w:noWrap/>
            <w:vAlign w:val="center"/>
            <w:hideMark/>
          </w:tcPr>
          <w:p w:rsidRPr="003178D0" w:rsidR="00762F4C" w:rsidP="00762F4C" w:rsidRDefault="00762F4C" w14:paraId="4E99C9B8" w14:textId="77777777">
            <w:pPr>
              <w:widowControl/>
              <w:autoSpaceDE/>
              <w:autoSpaceDN/>
              <w:adjustRightInd/>
              <w:spacing w:after="0"/>
              <w:rPr>
                <w:color w:val="000000"/>
                <w:sz w:val="18"/>
                <w:szCs w:val="20"/>
              </w:rPr>
            </w:pPr>
            <w:r w:rsidRPr="003178D0">
              <w:rPr>
                <w:color w:val="000000"/>
                <w:sz w:val="18"/>
                <w:szCs w:val="20"/>
              </w:rPr>
              <w:t>Misc. Non-industrial: Consumer and Commercial</w:t>
            </w:r>
          </w:p>
        </w:tc>
        <w:tc>
          <w:tcPr>
            <w:tcW w:w="801" w:type="pct"/>
            <w:shd w:val="clear" w:color="auto" w:fill="auto"/>
            <w:noWrap/>
            <w:vAlign w:val="center"/>
            <w:hideMark/>
          </w:tcPr>
          <w:p w:rsidRPr="003178D0" w:rsidR="00762F4C" w:rsidP="00762F4C" w:rsidRDefault="00762F4C" w14:paraId="7CDC8277" w14:textId="77777777">
            <w:pPr>
              <w:widowControl/>
              <w:autoSpaceDE/>
              <w:autoSpaceDN/>
              <w:adjustRightInd/>
              <w:spacing w:after="0"/>
              <w:rPr>
                <w:color w:val="000000"/>
                <w:sz w:val="18"/>
                <w:szCs w:val="20"/>
              </w:rPr>
            </w:pPr>
            <w:r w:rsidRPr="003178D0">
              <w:rPr>
                <w:color w:val="000000"/>
                <w:sz w:val="18"/>
                <w:szCs w:val="20"/>
              </w:rPr>
              <w:t>Misc. Products</w:t>
            </w:r>
          </w:p>
        </w:tc>
        <w:tc>
          <w:tcPr>
            <w:tcW w:w="1122" w:type="pct"/>
            <w:shd w:val="clear" w:color="auto" w:fill="A6A6A6" w:themeFill="background1" w:themeFillShade="A6"/>
            <w:noWrap/>
            <w:vAlign w:val="center"/>
            <w:hideMark/>
          </w:tcPr>
          <w:p w:rsidRPr="003178D0" w:rsidR="00762F4C" w:rsidP="00762F4C" w:rsidRDefault="00762F4C" w14:paraId="3285FB47" w14:textId="77777777">
            <w:pPr>
              <w:widowControl/>
              <w:autoSpaceDE/>
              <w:autoSpaceDN/>
              <w:adjustRightInd/>
              <w:spacing w:after="0"/>
              <w:rPr>
                <w:color w:val="000000"/>
                <w:sz w:val="18"/>
                <w:szCs w:val="20"/>
              </w:rPr>
            </w:pPr>
            <w:r w:rsidRPr="003178D0">
              <w:rPr>
                <w:color w:val="000000"/>
                <w:sz w:val="18"/>
                <w:szCs w:val="20"/>
              </w:rPr>
              <w:t> </w:t>
            </w:r>
          </w:p>
        </w:tc>
        <w:tc>
          <w:tcPr>
            <w:tcW w:w="1154" w:type="pct"/>
            <w:shd w:val="clear" w:color="auto" w:fill="A6A6A6" w:themeFill="background1" w:themeFillShade="A6"/>
            <w:noWrap/>
            <w:vAlign w:val="center"/>
            <w:hideMark/>
          </w:tcPr>
          <w:p w:rsidRPr="003178D0" w:rsidR="00762F4C" w:rsidP="00762F4C" w:rsidRDefault="00762F4C" w14:paraId="5905A9EF" w14:textId="77777777">
            <w:pPr>
              <w:widowControl/>
              <w:autoSpaceDE/>
              <w:autoSpaceDN/>
              <w:adjustRightInd/>
              <w:spacing w:after="0"/>
              <w:rPr>
                <w:color w:val="000000"/>
                <w:sz w:val="18"/>
                <w:szCs w:val="20"/>
              </w:rPr>
            </w:pPr>
            <w:r w:rsidRPr="003178D0">
              <w:rPr>
                <w:color w:val="000000"/>
                <w:sz w:val="18"/>
                <w:szCs w:val="20"/>
              </w:rPr>
              <w:t> </w:t>
            </w:r>
          </w:p>
        </w:tc>
        <w:tc>
          <w:tcPr>
            <w:tcW w:w="994" w:type="pct"/>
            <w:shd w:val="clear" w:color="auto" w:fill="A6A6A6" w:themeFill="background1" w:themeFillShade="A6"/>
            <w:noWrap/>
            <w:vAlign w:val="center"/>
            <w:hideMark/>
          </w:tcPr>
          <w:p w:rsidRPr="003178D0" w:rsidR="00762F4C" w:rsidP="00762F4C" w:rsidRDefault="00762F4C" w14:paraId="4955192E" w14:textId="77777777">
            <w:pPr>
              <w:widowControl/>
              <w:autoSpaceDE/>
              <w:autoSpaceDN/>
              <w:adjustRightInd/>
              <w:spacing w:after="0"/>
              <w:rPr>
                <w:color w:val="000000"/>
                <w:sz w:val="18"/>
                <w:szCs w:val="20"/>
              </w:rPr>
            </w:pPr>
          </w:p>
        </w:tc>
      </w:tr>
      <w:tr w:rsidRPr="003178D0" w:rsidR="00762F4C" w:rsidTr="00762F4C" w14:paraId="7694C5E6" w14:textId="77777777">
        <w:trPr>
          <w:trHeight w:val="300"/>
        </w:trPr>
        <w:tc>
          <w:tcPr>
            <w:tcW w:w="430" w:type="pct"/>
            <w:shd w:val="clear" w:color="auto" w:fill="auto"/>
            <w:noWrap/>
            <w:vAlign w:val="center"/>
            <w:hideMark/>
          </w:tcPr>
          <w:p w:rsidRPr="003178D0" w:rsidR="00762F4C" w:rsidP="00762F4C" w:rsidRDefault="00762F4C" w14:paraId="6CF2E376" w14:textId="77777777">
            <w:pPr>
              <w:widowControl/>
              <w:autoSpaceDE/>
              <w:autoSpaceDN/>
              <w:adjustRightInd/>
              <w:spacing w:after="0"/>
              <w:jc w:val="right"/>
              <w:rPr>
                <w:color w:val="000000"/>
                <w:sz w:val="18"/>
                <w:szCs w:val="20"/>
              </w:rPr>
            </w:pPr>
            <w:r w:rsidRPr="003178D0">
              <w:rPr>
                <w:color w:val="000000"/>
                <w:sz w:val="18"/>
                <w:szCs w:val="20"/>
              </w:rPr>
              <w:t>2420000000</w:t>
            </w:r>
          </w:p>
        </w:tc>
        <w:tc>
          <w:tcPr>
            <w:tcW w:w="499" w:type="pct"/>
            <w:shd w:val="clear" w:color="auto" w:fill="auto"/>
            <w:noWrap/>
            <w:vAlign w:val="center"/>
            <w:hideMark/>
          </w:tcPr>
          <w:p w:rsidRPr="003178D0" w:rsidR="00762F4C" w:rsidP="00762F4C" w:rsidRDefault="00762F4C" w14:paraId="3D0D23AC" w14:textId="77777777">
            <w:pPr>
              <w:widowControl/>
              <w:autoSpaceDE/>
              <w:autoSpaceDN/>
              <w:adjustRightInd/>
              <w:spacing w:after="0"/>
              <w:rPr>
                <w:color w:val="000000"/>
                <w:sz w:val="18"/>
                <w:szCs w:val="20"/>
              </w:rPr>
            </w:pPr>
            <w:r w:rsidRPr="003178D0">
              <w:rPr>
                <w:color w:val="000000"/>
                <w:sz w:val="18"/>
                <w:szCs w:val="20"/>
              </w:rPr>
              <w:t>Dry Cleaning</w:t>
            </w:r>
          </w:p>
        </w:tc>
        <w:tc>
          <w:tcPr>
            <w:tcW w:w="801" w:type="pct"/>
            <w:shd w:val="clear" w:color="auto" w:fill="auto"/>
            <w:noWrap/>
            <w:vAlign w:val="center"/>
            <w:hideMark/>
          </w:tcPr>
          <w:p w:rsidRPr="003178D0" w:rsidR="00762F4C" w:rsidP="00762F4C" w:rsidRDefault="00762F4C" w14:paraId="3C1E566D" w14:textId="77777777">
            <w:pPr>
              <w:widowControl/>
              <w:autoSpaceDE/>
              <w:autoSpaceDN/>
              <w:adjustRightInd/>
              <w:spacing w:after="0"/>
              <w:rPr>
                <w:color w:val="000000"/>
                <w:sz w:val="18"/>
                <w:szCs w:val="20"/>
              </w:rPr>
            </w:pPr>
            <w:r w:rsidRPr="003178D0">
              <w:rPr>
                <w:color w:val="000000"/>
                <w:sz w:val="18"/>
                <w:szCs w:val="20"/>
              </w:rPr>
              <w:t>All Processes</w:t>
            </w:r>
          </w:p>
        </w:tc>
        <w:tc>
          <w:tcPr>
            <w:tcW w:w="1122" w:type="pct"/>
            <w:shd w:val="clear" w:color="auto" w:fill="A6A6A6" w:themeFill="background1" w:themeFillShade="A6"/>
            <w:noWrap/>
            <w:vAlign w:val="center"/>
            <w:hideMark/>
          </w:tcPr>
          <w:p w:rsidRPr="003178D0" w:rsidR="00762F4C" w:rsidP="00762F4C" w:rsidRDefault="00762F4C" w14:paraId="72E65E60" w14:textId="77777777">
            <w:pPr>
              <w:widowControl/>
              <w:autoSpaceDE/>
              <w:autoSpaceDN/>
              <w:adjustRightInd/>
              <w:spacing w:after="0"/>
              <w:rPr>
                <w:color w:val="000000"/>
                <w:sz w:val="18"/>
                <w:szCs w:val="20"/>
              </w:rPr>
            </w:pPr>
            <w:r w:rsidRPr="003178D0">
              <w:rPr>
                <w:color w:val="000000"/>
                <w:sz w:val="18"/>
                <w:szCs w:val="20"/>
              </w:rPr>
              <w:t> </w:t>
            </w:r>
          </w:p>
        </w:tc>
        <w:tc>
          <w:tcPr>
            <w:tcW w:w="1154" w:type="pct"/>
            <w:shd w:val="clear" w:color="auto" w:fill="A6A6A6" w:themeFill="background1" w:themeFillShade="A6"/>
            <w:noWrap/>
            <w:vAlign w:val="center"/>
            <w:hideMark/>
          </w:tcPr>
          <w:p w:rsidRPr="003178D0" w:rsidR="00762F4C" w:rsidP="00762F4C" w:rsidRDefault="00762F4C" w14:paraId="0ABF6D5C" w14:textId="77777777">
            <w:pPr>
              <w:widowControl/>
              <w:autoSpaceDE/>
              <w:autoSpaceDN/>
              <w:adjustRightInd/>
              <w:spacing w:after="0"/>
              <w:rPr>
                <w:color w:val="000000"/>
                <w:sz w:val="18"/>
                <w:szCs w:val="20"/>
              </w:rPr>
            </w:pPr>
            <w:r w:rsidRPr="003178D0">
              <w:rPr>
                <w:color w:val="000000"/>
                <w:sz w:val="18"/>
                <w:szCs w:val="20"/>
              </w:rPr>
              <w:t> </w:t>
            </w:r>
          </w:p>
        </w:tc>
        <w:tc>
          <w:tcPr>
            <w:tcW w:w="994" w:type="pct"/>
            <w:shd w:val="clear" w:color="auto" w:fill="A6A6A6" w:themeFill="background1" w:themeFillShade="A6"/>
            <w:noWrap/>
            <w:vAlign w:val="bottom"/>
            <w:hideMark/>
          </w:tcPr>
          <w:p w:rsidRPr="003178D0" w:rsidR="00762F4C" w:rsidP="00762F4C" w:rsidRDefault="00762F4C" w14:paraId="6CD305DC" w14:textId="77777777">
            <w:pPr>
              <w:widowControl/>
              <w:autoSpaceDE/>
              <w:autoSpaceDN/>
              <w:adjustRightInd/>
              <w:spacing w:after="0"/>
              <w:rPr>
                <w:color w:val="000000"/>
                <w:sz w:val="18"/>
                <w:szCs w:val="20"/>
              </w:rPr>
            </w:pPr>
          </w:p>
        </w:tc>
      </w:tr>
    </w:tbl>
    <w:p w:rsidR="00762F4C" w:rsidP="00762F4C" w:rsidRDefault="00762F4C" w14:paraId="392D1573" w14:textId="77777777"/>
    <w:p w:rsidR="00762F4C" w:rsidRDefault="00762F4C" w14:paraId="0CC3D04B" w14:textId="4F1A794E">
      <w:pPr>
        <w:widowControl/>
        <w:autoSpaceDE/>
        <w:autoSpaceDN/>
        <w:adjustRightInd/>
        <w:spacing w:line="276" w:lineRule="auto"/>
      </w:pPr>
      <w:r>
        <w:br w:type="page"/>
      </w:r>
    </w:p>
    <w:p w:rsidR="00762F4C" w:rsidP="00762F4C" w:rsidRDefault="00762F4C" w14:paraId="45AC77AF" w14:textId="77777777"/>
    <w:p w:rsidR="0053188F" w:rsidP="0053188F" w:rsidRDefault="0053188F" w14:paraId="7DDEF657" w14:textId="60BAB5BB">
      <w:pPr>
        <w:pStyle w:val="TableCaption"/>
      </w:pPr>
      <w:bookmarkStart w:name="_Ref7517916" w:id="23"/>
      <w:r>
        <w:t xml:space="preserve">Table </w:t>
      </w:r>
      <w:r w:rsidR="00AC2F14">
        <w:rPr>
          <w:noProof/>
        </w:rPr>
        <w:fldChar w:fldCharType="begin"/>
      </w:r>
      <w:r w:rsidR="00AC2F14">
        <w:rPr>
          <w:noProof/>
        </w:rPr>
        <w:instrText xml:space="preserve"> SEQ Table \* ARABIC </w:instrText>
      </w:r>
      <w:r w:rsidR="00AC2F14">
        <w:rPr>
          <w:noProof/>
        </w:rPr>
        <w:fldChar w:fldCharType="separate"/>
      </w:r>
      <w:r w:rsidR="004D2A25">
        <w:rPr>
          <w:noProof/>
        </w:rPr>
        <w:t>14</w:t>
      </w:r>
      <w:r w:rsidR="00AC2F14">
        <w:rPr>
          <w:noProof/>
        </w:rPr>
        <w:fldChar w:fldCharType="end"/>
      </w:r>
      <w:bookmarkEnd w:id="23"/>
      <w:r>
        <w:t xml:space="preserve">. Point-Nonpoint Crosswalk for Solvent Utilization </w:t>
      </w:r>
    </w:p>
    <w:tbl>
      <w:tblPr>
        <w:tblW w:w="13477" w:type="dxa"/>
        <w:tblInd w:w="-5" w:type="dxa"/>
        <w:tblLook w:val="04A0" w:firstRow="1" w:lastRow="0" w:firstColumn="1" w:lastColumn="0" w:noHBand="0" w:noVBand="1"/>
      </w:tblPr>
      <w:tblGrid>
        <w:gridCol w:w="1016"/>
        <w:gridCol w:w="2304"/>
        <w:gridCol w:w="2016"/>
        <w:gridCol w:w="2304"/>
        <w:gridCol w:w="2461"/>
        <w:gridCol w:w="1216"/>
        <w:gridCol w:w="2160"/>
      </w:tblGrid>
      <w:tr w:rsidRPr="00775CF1" w:rsidR="00775CF1" w:rsidTr="00775CF1" w14:paraId="1365C024" w14:textId="77777777">
        <w:trPr>
          <w:trHeight w:val="20"/>
          <w:tblHeader/>
        </w:trPr>
        <w:tc>
          <w:tcPr>
            <w:tcW w:w="1016" w:type="dxa"/>
            <w:tcBorders>
              <w:top w:val="single" w:color="auto" w:sz="4" w:space="0"/>
              <w:left w:val="single" w:color="auto" w:sz="4" w:space="0"/>
              <w:bottom w:val="single" w:color="auto" w:sz="4" w:space="0"/>
              <w:right w:val="single" w:color="auto" w:sz="4" w:space="0"/>
            </w:tcBorders>
            <w:shd w:val="clear" w:color="000000" w:fill="C0C0C0"/>
            <w:vAlign w:val="center"/>
            <w:hideMark/>
          </w:tcPr>
          <w:p w:rsidRPr="00775CF1" w:rsidR="00775CF1" w:rsidP="00775CF1" w:rsidRDefault="00775CF1" w14:paraId="34F4B632" w14:textId="77777777">
            <w:pPr>
              <w:widowControl/>
              <w:autoSpaceDE/>
              <w:autoSpaceDN/>
              <w:adjustRightInd/>
              <w:spacing w:after="0"/>
              <w:jc w:val="center"/>
              <w:rPr>
                <w:b/>
                <w:bCs/>
                <w:color w:val="000000"/>
                <w:szCs w:val="20"/>
              </w:rPr>
            </w:pPr>
            <w:r w:rsidRPr="00775CF1">
              <w:rPr>
                <w:b/>
                <w:bCs/>
                <w:color w:val="000000"/>
                <w:szCs w:val="20"/>
              </w:rPr>
              <w:t>Point SCC</w:t>
            </w:r>
          </w:p>
        </w:tc>
        <w:tc>
          <w:tcPr>
            <w:tcW w:w="2304" w:type="dxa"/>
            <w:tcBorders>
              <w:top w:val="single" w:color="auto" w:sz="4" w:space="0"/>
              <w:left w:val="nil"/>
              <w:bottom w:val="single" w:color="auto" w:sz="4" w:space="0"/>
              <w:right w:val="single" w:color="auto" w:sz="4" w:space="0"/>
            </w:tcBorders>
            <w:shd w:val="clear" w:color="000000" w:fill="C0C0C0"/>
            <w:vAlign w:val="center"/>
            <w:hideMark/>
          </w:tcPr>
          <w:p w:rsidRPr="00775CF1" w:rsidR="00775CF1" w:rsidP="00775CF1" w:rsidRDefault="00775CF1" w14:paraId="2AFE76AE" w14:textId="77777777">
            <w:pPr>
              <w:widowControl/>
              <w:autoSpaceDE/>
              <w:autoSpaceDN/>
              <w:adjustRightInd/>
              <w:spacing w:after="0"/>
              <w:jc w:val="center"/>
              <w:rPr>
                <w:b/>
                <w:bCs/>
                <w:color w:val="000000"/>
                <w:szCs w:val="20"/>
              </w:rPr>
            </w:pPr>
            <w:r w:rsidRPr="00775CF1">
              <w:rPr>
                <w:b/>
                <w:bCs/>
                <w:color w:val="000000"/>
                <w:szCs w:val="20"/>
              </w:rPr>
              <w:t>SCC Level One</w:t>
            </w:r>
          </w:p>
        </w:tc>
        <w:tc>
          <w:tcPr>
            <w:tcW w:w="2016" w:type="dxa"/>
            <w:tcBorders>
              <w:top w:val="single" w:color="auto" w:sz="4" w:space="0"/>
              <w:left w:val="nil"/>
              <w:bottom w:val="single" w:color="auto" w:sz="4" w:space="0"/>
              <w:right w:val="single" w:color="auto" w:sz="4" w:space="0"/>
            </w:tcBorders>
            <w:shd w:val="clear" w:color="000000" w:fill="C0C0C0"/>
            <w:vAlign w:val="center"/>
            <w:hideMark/>
          </w:tcPr>
          <w:p w:rsidRPr="00775CF1" w:rsidR="00775CF1" w:rsidP="00775CF1" w:rsidRDefault="00775CF1" w14:paraId="7F1BB4DE" w14:textId="77777777">
            <w:pPr>
              <w:widowControl/>
              <w:autoSpaceDE/>
              <w:autoSpaceDN/>
              <w:adjustRightInd/>
              <w:spacing w:after="0"/>
              <w:jc w:val="center"/>
              <w:rPr>
                <w:b/>
                <w:bCs/>
                <w:color w:val="000000"/>
                <w:szCs w:val="20"/>
              </w:rPr>
            </w:pPr>
            <w:r w:rsidRPr="00775CF1">
              <w:rPr>
                <w:b/>
                <w:bCs/>
                <w:color w:val="000000"/>
                <w:szCs w:val="20"/>
              </w:rPr>
              <w:t>SCC Level Two</w:t>
            </w:r>
          </w:p>
        </w:tc>
        <w:tc>
          <w:tcPr>
            <w:tcW w:w="2304" w:type="dxa"/>
            <w:tcBorders>
              <w:top w:val="single" w:color="auto" w:sz="4" w:space="0"/>
              <w:left w:val="nil"/>
              <w:bottom w:val="single" w:color="auto" w:sz="4" w:space="0"/>
              <w:right w:val="single" w:color="auto" w:sz="4" w:space="0"/>
            </w:tcBorders>
            <w:shd w:val="clear" w:color="000000" w:fill="C0C0C0"/>
            <w:vAlign w:val="center"/>
            <w:hideMark/>
          </w:tcPr>
          <w:p w:rsidRPr="00775CF1" w:rsidR="00775CF1" w:rsidP="00775CF1" w:rsidRDefault="00775CF1" w14:paraId="64F6A9AC" w14:textId="77777777">
            <w:pPr>
              <w:widowControl/>
              <w:autoSpaceDE/>
              <w:autoSpaceDN/>
              <w:adjustRightInd/>
              <w:spacing w:after="0"/>
              <w:jc w:val="center"/>
              <w:rPr>
                <w:b/>
                <w:bCs/>
                <w:color w:val="000000"/>
                <w:szCs w:val="20"/>
              </w:rPr>
            </w:pPr>
            <w:r w:rsidRPr="00775CF1">
              <w:rPr>
                <w:b/>
                <w:bCs/>
                <w:color w:val="000000"/>
                <w:szCs w:val="20"/>
              </w:rPr>
              <w:t>SCC Level Three</w:t>
            </w:r>
          </w:p>
        </w:tc>
        <w:tc>
          <w:tcPr>
            <w:tcW w:w="2461" w:type="dxa"/>
            <w:tcBorders>
              <w:top w:val="single" w:color="auto" w:sz="4" w:space="0"/>
              <w:left w:val="nil"/>
              <w:bottom w:val="single" w:color="auto" w:sz="4" w:space="0"/>
              <w:right w:val="single" w:color="auto" w:sz="4" w:space="0"/>
            </w:tcBorders>
            <w:shd w:val="clear" w:color="000000" w:fill="C0C0C0"/>
            <w:vAlign w:val="center"/>
            <w:hideMark/>
          </w:tcPr>
          <w:p w:rsidRPr="00775CF1" w:rsidR="00775CF1" w:rsidP="00775CF1" w:rsidRDefault="00775CF1" w14:paraId="65D82398" w14:textId="77777777">
            <w:pPr>
              <w:widowControl/>
              <w:autoSpaceDE/>
              <w:autoSpaceDN/>
              <w:adjustRightInd/>
              <w:spacing w:after="0"/>
              <w:jc w:val="center"/>
              <w:rPr>
                <w:b/>
                <w:bCs/>
                <w:color w:val="000000"/>
                <w:szCs w:val="20"/>
              </w:rPr>
            </w:pPr>
            <w:r w:rsidRPr="00775CF1">
              <w:rPr>
                <w:b/>
                <w:bCs/>
                <w:color w:val="000000"/>
                <w:szCs w:val="20"/>
              </w:rPr>
              <w:t>SCC Level Four</w:t>
            </w:r>
          </w:p>
        </w:tc>
        <w:tc>
          <w:tcPr>
            <w:tcW w:w="1216" w:type="dxa"/>
            <w:tcBorders>
              <w:top w:val="single" w:color="auto" w:sz="4" w:space="0"/>
              <w:left w:val="nil"/>
              <w:bottom w:val="single" w:color="auto" w:sz="4" w:space="0"/>
              <w:right w:val="single" w:color="auto" w:sz="4" w:space="0"/>
            </w:tcBorders>
            <w:shd w:val="clear" w:color="000000" w:fill="C0C0C0"/>
            <w:vAlign w:val="center"/>
            <w:hideMark/>
          </w:tcPr>
          <w:p w:rsidRPr="00775CF1" w:rsidR="00775CF1" w:rsidP="00775CF1" w:rsidRDefault="00775CF1" w14:paraId="2FDA5E94" w14:textId="77777777">
            <w:pPr>
              <w:widowControl/>
              <w:autoSpaceDE/>
              <w:autoSpaceDN/>
              <w:adjustRightInd/>
              <w:spacing w:after="0"/>
              <w:jc w:val="center"/>
              <w:rPr>
                <w:b/>
                <w:bCs/>
                <w:color w:val="000000"/>
                <w:szCs w:val="20"/>
              </w:rPr>
            </w:pPr>
            <w:r w:rsidRPr="00775CF1">
              <w:rPr>
                <w:b/>
                <w:bCs/>
                <w:color w:val="000000"/>
                <w:szCs w:val="20"/>
              </w:rPr>
              <w:t>Nonpoint SCC</w:t>
            </w:r>
          </w:p>
        </w:tc>
        <w:tc>
          <w:tcPr>
            <w:tcW w:w="2160" w:type="dxa"/>
            <w:tcBorders>
              <w:top w:val="single" w:color="auto" w:sz="4" w:space="0"/>
              <w:left w:val="nil"/>
              <w:bottom w:val="single" w:color="auto" w:sz="4" w:space="0"/>
              <w:right w:val="single" w:color="auto" w:sz="4" w:space="0"/>
            </w:tcBorders>
            <w:shd w:val="clear" w:color="000000" w:fill="C0C0C0"/>
            <w:vAlign w:val="center"/>
            <w:hideMark/>
          </w:tcPr>
          <w:p w:rsidRPr="00775CF1" w:rsidR="00775CF1" w:rsidP="00775CF1" w:rsidRDefault="00775CF1" w14:paraId="676B1DDE" w14:textId="77777777">
            <w:pPr>
              <w:widowControl/>
              <w:autoSpaceDE/>
              <w:autoSpaceDN/>
              <w:adjustRightInd/>
              <w:spacing w:after="0"/>
              <w:jc w:val="center"/>
              <w:rPr>
                <w:b/>
                <w:bCs/>
                <w:color w:val="000000"/>
                <w:szCs w:val="20"/>
              </w:rPr>
            </w:pPr>
            <w:r w:rsidRPr="00775CF1">
              <w:rPr>
                <w:b/>
                <w:bCs/>
                <w:color w:val="000000"/>
                <w:szCs w:val="20"/>
              </w:rPr>
              <w:t>Nonpoint Description</w:t>
            </w:r>
          </w:p>
        </w:tc>
      </w:tr>
      <w:tr w:rsidRPr="00775CF1" w:rsidR="00775CF1" w:rsidTr="00775CF1" w14:paraId="1322E59A"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188ED89" w14:textId="77777777">
            <w:pPr>
              <w:widowControl/>
              <w:autoSpaceDE/>
              <w:autoSpaceDN/>
              <w:adjustRightInd/>
              <w:spacing w:after="0"/>
              <w:rPr>
                <w:color w:val="000000"/>
                <w:szCs w:val="20"/>
              </w:rPr>
            </w:pPr>
            <w:r w:rsidRPr="00775CF1">
              <w:rPr>
                <w:color w:val="000000"/>
                <w:szCs w:val="20"/>
              </w:rPr>
              <w:t>30101470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D0D6D0C" w14:textId="77777777">
            <w:pPr>
              <w:widowControl/>
              <w:autoSpaceDE/>
              <w:autoSpaceDN/>
              <w:adjustRightInd/>
              <w:spacing w:after="0"/>
              <w:rPr>
                <w:color w:val="000000"/>
                <w:szCs w:val="20"/>
              </w:rPr>
            </w:pPr>
            <w:r w:rsidRPr="00775CF1">
              <w:rPr>
                <w:color w:val="000000"/>
                <w:szCs w:val="20"/>
              </w:rPr>
              <w:t>Industrial Processes</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71D3BC0" w14:textId="77777777">
            <w:pPr>
              <w:widowControl/>
              <w:autoSpaceDE/>
              <w:autoSpaceDN/>
              <w:adjustRightInd/>
              <w:spacing w:after="0"/>
              <w:rPr>
                <w:color w:val="000000"/>
                <w:szCs w:val="20"/>
              </w:rPr>
            </w:pPr>
            <w:r w:rsidRPr="00775CF1">
              <w:rPr>
                <w:color w:val="000000"/>
                <w:szCs w:val="20"/>
              </w:rPr>
              <w:t>Chemical Manufacturing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78A1F26" w14:textId="77777777">
            <w:pPr>
              <w:widowControl/>
              <w:autoSpaceDE/>
              <w:autoSpaceDN/>
              <w:adjustRightInd/>
              <w:spacing w:after="0"/>
              <w:rPr>
                <w:color w:val="000000"/>
                <w:szCs w:val="20"/>
              </w:rPr>
            </w:pPr>
            <w:r w:rsidRPr="00775CF1">
              <w:rPr>
                <w:color w:val="000000"/>
                <w:szCs w:val="20"/>
              </w:rPr>
              <w:t>Paint Manufacture</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8D9CBF3" w14:textId="77777777">
            <w:pPr>
              <w:widowControl/>
              <w:autoSpaceDE/>
              <w:autoSpaceDN/>
              <w:adjustRightInd/>
              <w:spacing w:after="0"/>
              <w:rPr>
                <w:color w:val="000000"/>
                <w:szCs w:val="20"/>
              </w:rPr>
            </w:pPr>
            <w:r w:rsidRPr="00775CF1">
              <w:rPr>
                <w:color w:val="000000"/>
                <w:szCs w:val="20"/>
              </w:rPr>
              <w:t>Equipment Cleaning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671E644"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A9BB95D"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2791DC4F"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CCEFCFE" w14:textId="77777777">
            <w:pPr>
              <w:widowControl/>
              <w:autoSpaceDE/>
              <w:autoSpaceDN/>
              <w:adjustRightInd/>
              <w:spacing w:after="0"/>
              <w:rPr>
                <w:color w:val="000000"/>
                <w:szCs w:val="20"/>
              </w:rPr>
            </w:pPr>
            <w:r w:rsidRPr="00775CF1">
              <w:rPr>
                <w:color w:val="000000"/>
                <w:szCs w:val="20"/>
              </w:rPr>
              <w:t>30101471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BCC7104" w14:textId="77777777">
            <w:pPr>
              <w:widowControl/>
              <w:autoSpaceDE/>
              <w:autoSpaceDN/>
              <w:adjustRightInd/>
              <w:spacing w:after="0"/>
              <w:rPr>
                <w:color w:val="000000"/>
                <w:szCs w:val="20"/>
              </w:rPr>
            </w:pPr>
            <w:r w:rsidRPr="00775CF1">
              <w:rPr>
                <w:color w:val="000000"/>
                <w:szCs w:val="20"/>
              </w:rPr>
              <w:t>Industrial Processes</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D189101" w14:textId="77777777">
            <w:pPr>
              <w:widowControl/>
              <w:autoSpaceDE/>
              <w:autoSpaceDN/>
              <w:adjustRightInd/>
              <w:spacing w:after="0"/>
              <w:rPr>
                <w:color w:val="000000"/>
                <w:szCs w:val="20"/>
              </w:rPr>
            </w:pPr>
            <w:r w:rsidRPr="00775CF1">
              <w:rPr>
                <w:color w:val="000000"/>
                <w:szCs w:val="20"/>
              </w:rPr>
              <w:t>Chemical Manufacturing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27F923A" w14:textId="77777777">
            <w:pPr>
              <w:widowControl/>
              <w:autoSpaceDE/>
              <w:autoSpaceDN/>
              <w:adjustRightInd/>
              <w:spacing w:after="0"/>
              <w:rPr>
                <w:color w:val="000000"/>
                <w:szCs w:val="20"/>
              </w:rPr>
            </w:pPr>
            <w:r w:rsidRPr="00775CF1">
              <w:rPr>
                <w:color w:val="000000"/>
                <w:szCs w:val="20"/>
              </w:rPr>
              <w:t>Paint Manufacture</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319A420" w14:textId="77777777">
            <w:pPr>
              <w:widowControl/>
              <w:autoSpaceDE/>
              <w:autoSpaceDN/>
              <w:adjustRightInd/>
              <w:spacing w:after="0"/>
              <w:rPr>
                <w:color w:val="000000"/>
                <w:szCs w:val="20"/>
              </w:rPr>
            </w:pPr>
            <w:r w:rsidRPr="00775CF1">
              <w:rPr>
                <w:color w:val="000000"/>
                <w:szCs w:val="20"/>
              </w:rPr>
              <w:t>Equipment Cleaning: Hand Wipe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BA0611"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087749F"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4E0410F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1BD841D" w14:textId="77777777">
            <w:pPr>
              <w:widowControl/>
              <w:autoSpaceDE/>
              <w:autoSpaceDN/>
              <w:adjustRightInd/>
              <w:spacing w:after="0"/>
              <w:rPr>
                <w:color w:val="000000"/>
                <w:szCs w:val="20"/>
              </w:rPr>
            </w:pPr>
            <w:r w:rsidRPr="00775CF1">
              <w:rPr>
                <w:color w:val="000000"/>
                <w:szCs w:val="20"/>
              </w:rPr>
              <w:t>30101472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E8215F6" w14:textId="77777777">
            <w:pPr>
              <w:widowControl/>
              <w:autoSpaceDE/>
              <w:autoSpaceDN/>
              <w:adjustRightInd/>
              <w:spacing w:after="0"/>
              <w:rPr>
                <w:color w:val="000000"/>
                <w:szCs w:val="20"/>
              </w:rPr>
            </w:pPr>
            <w:r w:rsidRPr="00775CF1">
              <w:rPr>
                <w:color w:val="000000"/>
                <w:szCs w:val="20"/>
              </w:rPr>
              <w:t>Industrial Processes</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F917EDE" w14:textId="77777777">
            <w:pPr>
              <w:widowControl/>
              <w:autoSpaceDE/>
              <w:autoSpaceDN/>
              <w:adjustRightInd/>
              <w:spacing w:after="0"/>
              <w:rPr>
                <w:color w:val="000000"/>
                <w:szCs w:val="20"/>
              </w:rPr>
            </w:pPr>
            <w:r w:rsidRPr="00775CF1">
              <w:rPr>
                <w:color w:val="000000"/>
                <w:szCs w:val="20"/>
              </w:rPr>
              <w:t>Chemical Manufacturing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BBCF844" w14:textId="77777777">
            <w:pPr>
              <w:widowControl/>
              <w:autoSpaceDE/>
              <w:autoSpaceDN/>
              <w:adjustRightInd/>
              <w:spacing w:after="0"/>
              <w:rPr>
                <w:color w:val="000000"/>
                <w:szCs w:val="20"/>
              </w:rPr>
            </w:pPr>
            <w:r w:rsidRPr="00775CF1">
              <w:rPr>
                <w:color w:val="000000"/>
                <w:szCs w:val="20"/>
              </w:rPr>
              <w:t>Paint Manufacture</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B8D3EF1" w14:textId="77777777">
            <w:pPr>
              <w:widowControl/>
              <w:autoSpaceDE/>
              <w:autoSpaceDN/>
              <w:adjustRightInd/>
              <w:spacing w:after="0"/>
              <w:rPr>
                <w:color w:val="000000"/>
                <w:szCs w:val="20"/>
              </w:rPr>
            </w:pPr>
            <w:r w:rsidRPr="00775CF1">
              <w:rPr>
                <w:color w:val="000000"/>
                <w:szCs w:val="20"/>
              </w:rPr>
              <w:t>Equipment Cleaning: Tanks, Vessels, etc.</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4B46F4F"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91ECF51"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509CF66F"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D0AE870" w14:textId="77777777">
            <w:pPr>
              <w:widowControl/>
              <w:autoSpaceDE/>
              <w:autoSpaceDN/>
              <w:adjustRightInd/>
              <w:spacing w:after="0"/>
              <w:rPr>
                <w:color w:val="000000"/>
                <w:szCs w:val="20"/>
              </w:rPr>
            </w:pPr>
            <w:r w:rsidRPr="00775CF1">
              <w:rPr>
                <w:color w:val="000000"/>
                <w:szCs w:val="20"/>
              </w:rPr>
              <w:t>30102070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683BFF7" w14:textId="77777777">
            <w:pPr>
              <w:widowControl/>
              <w:autoSpaceDE/>
              <w:autoSpaceDN/>
              <w:adjustRightInd/>
              <w:spacing w:after="0"/>
              <w:rPr>
                <w:color w:val="000000"/>
                <w:szCs w:val="20"/>
              </w:rPr>
            </w:pPr>
            <w:r w:rsidRPr="00775CF1">
              <w:rPr>
                <w:color w:val="000000"/>
                <w:szCs w:val="20"/>
              </w:rPr>
              <w:t>Industrial Processes</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768582C" w14:textId="77777777">
            <w:pPr>
              <w:widowControl/>
              <w:autoSpaceDE/>
              <w:autoSpaceDN/>
              <w:adjustRightInd/>
              <w:spacing w:after="0"/>
              <w:rPr>
                <w:color w:val="000000"/>
                <w:szCs w:val="20"/>
              </w:rPr>
            </w:pPr>
            <w:r w:rsidRPr="00775CF1">
              <w:rPr>
                <w:color w:val="000000"/>
                <w:szCs w:val="20"/>
              </w:rPr>
              <w:t>Chemical Manufacturing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90B6A20" w14:textId="77777777">
            <w:pPr>
              <w:widowControl/>
              <w:autoSpaceDE/>
              <w:autoSpaceDN/>
              <w:adjustRightInd/>
              <w:spacing w:after="0"/>
              <w:rPr>
                <w:color w:val="000000"/>
                <w:szCs w:val="20"/>
              </w:rPr>
            </w:pPr>
            <w:r w:rsidRPr="00775CF1">
              <w:rPr>
                <w:color w:val="000000"/>
                <w:szCs w:val="20"/>
              </w:rPr>
              <w:t>Printing Ink Manufacture</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5F314D0" w14:textId="77777777">
            <w:pPr>
              <w:widowControl/>
              <w:autoSpaceDE/>
              <w:autoSpaceDN/>
              <w:adjustRightInd/>
              <w:spacing w:after="0"/>
              <w:rPr>
                <w:color w:val="000000"/>
                <w:szCs w:val="20"/>
              </w:rPr>
            </w:pPr>
            <w:r w:rsidRPr="00775CF1">
              <w:rPr>
                <w:color w:val="000000"/>
                <w:szCs w:val="20"/>
              </w:rPr>
              <w:t>Equipment Cleaning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972121A"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82D6589"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3F9DE4C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0A6ECF9" w14:textId="77777777">
            <w:pPr>
              <w:widowControl/>
              <w:autoSpaceDE/>
              <w:autoSpaceDN/>
              <w:adjustRightInd/>
              <w:spacing w:after="0"/>
              <w:rPr>
                <w:color w:val="000000"/>
                <w:szCs w:val="20"/>
              </w:rPr>
            </w:pPr>
            <w:r w:rsidRPr="00775CF1">
              <w:rPr>
                <w:color w:val="000000"/>
                <w:szCs w:val="20"/>
              </w:rPr>
              <w:t>30102071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EDDCE79" w14:textId="77777777">
            <w:pPr>
              <w:widowControl/>
              <w:autoSpaceDE/>
              <w:autoSpaceDN/>
              <w:adjustRightInd/>
              <w:spacing w:after="0"/>
              <w:rPr>
                <w:color w:val="000000"/>
                <w:szCs w:val="20"/>
              </w:rPr>
            </w:pPr>
            <w:r w:rsidRPr="00775CF1">
              <w:rPr>
                <w:color w:val="000000"/>
                <w:szCs w:val="20"/>
              </w:rPr>
              <w:t>Industrial Processes</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E46AC68" w14:textId="77777777">
            <w:pPr>
              <w:widowControl/>
              <w:autoSpaceDE/>
              <w:autoSpaceDN/>
              <w:adjustRightInd/>
              <w:spacing w:after="0"/>
              <w:rPr>
                <w:color w:val="000000"/>
                <w:szCs w:val="20"/>
              </w:rPr>
            </w:pPr>
            <w:r w:rsidRPr="00775CF1">
              <w:rPr>
                <w:color w:val="000000"/>
                <w:szCs w:val="20"/>
              </w:rPr>
              <w:t>Chemical Manufacturing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850F151" w14:textId="77777777">
            <w:pPr>
              <w:widowControl/>
              <w:autoSpaceDE/>
              <w:autoSpaceDN/>
              <w:adjustRightInd/>
              <w:spacing w:after="0"/>
              <w:rPr>
                <w:color w:val="000000"/>
                <w:szCs w:val="20"/>
              </w:rPr>
            </w:pPr>
            <w:r w:rsidRPr="00775CF1">
              <w:rPr>
                <w:color w:val="000000"/>
                <w:szCs w:val="20"/>
              </w:rPr>
              <w:t>Printing Ink Manufacture</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4467AAE" w14:textId="77777777">
            <w:pPr>
              <w:widowControl/>
              <w:autoSpaceDE/>
              <w:autoSpaceDN/>
              <w:adjustRightInd/>
              <w:spacing w:after="0"/>
              <w:rPr>
                <w:color w:val="000000"/>
                <w:szCs w:val="20"/>
              </w:rPr>
            </w:pPr>
            <w:r w:rsidRPr="00775CF1">
              <w:rPr>
                <w:color w:val="000000"/>
                <w:szCs w:val="20"/>
              </w:rPr>
              <w:t>Equipment Cleaning: Hand Wipe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EDD3F46"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8D14701"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788D892F"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75D8F77" w14:textId="77777777">
            <w:pPr>
              <w:widowControl/>
              <w:autoSpaceDE/>
              <w:autoSpaceDN/>
              <w:adjustRightInd/>
              <w:spacing w:after="0"/>
              <w:rPr>
                <w:color w:val="000000"/>
                <w:szCs w:val="20"/>
              </w:rPr>
            </w:pPr>
            <w:r w:rsidRPr="00775CF1">
              <w:rPr>
                <w:color w:val="000000"/>
                <w:szCs w:val="20"/>
              </w:rPr>
              <w:t>30102072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B55896B" w14:textId="77777777">
            <w:pPr>
              <w:widowControl/>
              <w:autoSpaceDE/>
              <w:autoSpaceDN/>
              <w:adjustRightInd/>
              <w:spacing w:after="0"/>
              <w:rPr>
                <w:color w:val="000000"/>
                <w:szCs w:val="20"/>
              </w:rPr>
            </w:pPr>
            <w:r w:rsidRPr="00775CF1">
              <w:rPr>
                <w:color w:val="000000"/>
                <w:szCs w:val="20"/>
              </w:rPr>
              <w:t>Industrial Processes</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B85A8C3" w14:textId="77777777">
            <w:pPr>
              <w:widowControl/>
              <w:autoSpaceDE/>
              <w:autoSpaceDN/>
              <w:adjustRightInd/>
              <w:spacing w:after="0"/>
              <w:rPr>
                <w:color w:val="000000"/>
                <w:szCs w:val="20"/>
              </w:rPr>
            </w:pPr>
            <w:r w:rsidRPr="00775CF1">
              <w:rPr>
                <w:color w:val="000000"/>
                <w:szCs w:val="20"/>
              </w:rPr>
              <w:t>Chemical Manufacturing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1A800FB" w14:textId="77777777">
            <w:pPr>
              <w:widowControl/>
              <w:autoSpaceDE/>
              <w:autoSpaceDN/>
              <w:adjustRightInd/>
              <w:spacing w:after="0"/>
              <w:rPr>
                <w:color w:val="000000"/>
                <w:szCs w:val="20"/>
              </w:rPr>
            </w:pPr>
            <w:r w:rsidRPr="00775CF1">
              <w:rPr>
                <w:color w:val="000000"/>
                <w:szCs w:val="20"/>
              </w:rPr>
              <w:t>Printing Ink Manufacture</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53A633D" w14:textId="77777777">
            <w:pPr>
              <w:widowControl/>
              <w:autoSpaceDE/>
              <w:autoSpaceDN/>
              <w:adjustRightInd/>
              <w:spacing w:after="0"/>
              <w:rPr>
                <w:color w:val="000000"/>
                <w:szCs w:val="20"/>
              </w:rPr>
            </w:pPr>
            <w:r w:rsidRPr="00775CF1">
              <w:rPr>
                <w:color w:val="000000"/>
                <w:szCs w:val="20"/>
              </w:rPr>
              <w:t>Equipment Cleaning: Tanks, Vessels, etc.</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BFE14FF"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D783B73"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2D18DD7C"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8D4CB2E" w14:textId="77777777">
            <w:pPr>
              <w:widowControl/>
              <w:autoSpaceDE/>
              <w:autoSpaceDN/>
              <w:adjustRightInd/>
              <w:spacing w:after="0"/>
              <w:rPr>
                <w:color w:val="000000"/>
                <w:szCs w:val="20"/>
              </w:rPr>
            </w:pPr>
            <w:r w:rsidRPr="00775CF1">
              <w:rPr>
                <w:color w:val="000000"/>
                <w:szCs w:val="20"/>
              </w:rPr>
              <w:t>30102426</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6838E55" w14:textId="77777777">
            <w:pPr>
              <w:widowControl/>
              <w:autoSpaceDE/>
              <w:autoSpaceDN/>
              <w:adjustRightInd/>
              <w:spacing w:after="0"/>
              <w:rPr>
                <w:color w:val="000000"/>
                <w:szCs w:val="20"/>
              </w:rPr>
            </w:pPr>
            <w:r w:rsidRPr="00775CF1">
              <w:rPr>
                <w:color w:val="000000"/>
                <w:szCs w:val="20"/>
              </w:rPr>
              <w:t>Industrial Processes</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FF83EED" w14:textId="77777777">
            <w:pPr>
              <w:widowControl/>
              <w:autoSpaceDE/>
              <w:autoSpaceDN/>
              <w:adjustRightInd/>
              <w:spacing w:after="0"/>
              <w:rPr>
                <w:color w:val="000000"/>
                <w:szCs w:val="20"/>
              </w:rPr>
            </w:pPr>
            <w:r w:rsidRPr="00775CF1">
              <w:rPr>
                <w:color w:val="000000"/>
                <w:szCs w:val="20"/>
              </w:rPr>
              <w:t>Chemical Manufacturing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192E117" w14:textId="77777777">
            <w:pPr>
              <w:widowControl/>
              <w:autoSpaceDE/>
              <w:autoSpaceDN/>
              <w:adjustRightInd/>
              <w:spacing w:after="0"/>
              <w:rPr>
                <w:color w:val="000000"/>
                <w:szCs w:val="20"/>
              </w:rPr>
            </w:pPr>
            <w:r w:rsidRPr="00775CF1">
              <w:rPr>
                <w:color w:val="000000"/>
                <w:szCs w:val="20"/>
              </w:rPr>
              <w:t>Synthetic Organic Fiber</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AD204C5" w14:textId="77777777">
            <w:pPr>
              <w:widowControl/>
              <w:autoSpaceDE/>
              <w:autoSpaceDN/>
              <w:adjustRightInd/>
              <w:spacing w:after="0"/>
              <w:rPr>
                <w:color w:val="000000"/>
                <w:szCs w:val="20"/>
              </w:rPr>
            </w:pPr>
            <w:r w:rsidRPr="00775CF1">
              <w:rPr>
                <w:color w:val="000000"/>
                <w:szCs w:val="20"/>
              </w:rPr>
              <w:t>Equipment Cleanup</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60DFC78"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19B47A9"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73810C55"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DF5B5A4" w14:textId="77777777">
            <w:pPr>
              <w:widowControl/>
              <w:autoSpaceDE/>
              <w:autoSpaceDN/>
              <w:adjustRightInd/>
              <w:spacing w:after="0"/>
              <w:rPr>
                <w:color w:val="000000"/>
                <w:szCs w:val="20"/>
              </w:rPr>
            </w:pPr>
            <w:r w:rsidRPr="00775CF1">
              <w:rPr>
                <w:color w:val="000000"/>
                <w:szCs w:val="20"/>
              </w:rPr>
              <w:t>30400340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6461504" w14:textId="77777777">
            <w:pPr>
              <w:widowControl/>
              <w:autoSpaceDE/>
              <w:autoSpaceDN/>
              <w:adjustRightInd/>
              <w:spacing w:after="0"/>
              <w:rPr>
                <w:color w:val="000000"/>
                <w:szCs w:val="20"/>
              </w:rPr>
            </w:pPr>
            <w:r w:rsidRPr="00775CF1">
              <w:rPr>
                <w:color w:val="000000"/>
                <w:szCs w:val="20"/>
              </w:rPr>
              <w:t>Industrial Processes</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A11C63" w14:textId="77777777">
            <w:pPr>
              <w:widowControl/>
              <w:autoSpaceDE/>
              <w:autoSpaceDN/>
              <w:adjustRightInd/>
              <w:spacing w:after="0"/>
              <w:rPr>
                <w:color w:val="000000"/>
                <w:szCs w:val="20"/>
              </w:rPr>
            </w:pPr>
            <w:r w:rsidRPr="00775CF1">
              <w:rPr>
                <w:color w:val="000000"/>
                <w:szCs w:val="20"/>
              </w:rPr>
              <w:t>Secondary Metal Production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4CAC4F4" w14:textId="77777777">
            <w:pPr>
              <w:widowControl/>
              <w:autoSpaceDE/>
              <w:autoSpaceDN/>
              <w:adjustRightInd/>
              <w:spacing w:after="0"/>
              <w:rPr>
                <w:color w:val="000000"/>
                <w:szCs w:val="20"/>
              </w:rPr>
            </w:pPr>
            <w:r w:rsidRPr="00775CF1">
              <w:rPr>
                <w:color w:val="000000"/>
                <w:szCs w:val="20"/>
              </w:rPr>
              <w:t>Grey Iron Foundries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1F286F3" w14:textId="77777777">
            <w:pPr>
              <w:widowControl/>
              <w:autoSpaceDE/>
              <w:autoSpaceDN/>
              <w:adjustRightInd/>
              <w:spacing w:after="0"/>
              <w:rPr>
                <w:color w:val="000000"/>
                <w:szCs w:val="20"/>
              </w:rPr>
            </w:pPr>
            <w:r w:rsidRPr="00775CF1">
              <w:rPr>
                <w:color w:val="000000"/>
                <w:szCs w:val="20"/>
              </w:rPr>
              <w:t>Grinding/Cleaning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0300EF8"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EBAE8C7"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61FF5FE5"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8C312A3" w14:textId="77777777">
            <w:pPr>
              <w:widowControl/>
              <w:autoSpaceDE/>
              <w:autoSpaceDN/>
              <w:adjustRightInd/>
              <w:spacing w:after="0"/>
              <w:rPr>
                <w:color w:val="000000"/>
                <w:szCs w:val="20"/>
              </w:rPr>
            </w:pPr>
            <w:r w:rsidRPr="00775CF1">
              <w:rPr>
                <w:color w:val="000000"/>
                <w:szCs w:val="20"/>
              </w:rPr>
              <w:t>30400342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EAED780" w14:textId="77777777">
            <w:pPr>
              <w:widowControl/>
              <w:autoSpaceDE/>
              <w:autoSpaceDN/>
              <w:adjustRightInd/>
              <w:spacing w:after="0"/>
              <w:rPr>
                <w:color w:val="000000"/>
                <w:szCs w:val="20"/>
              </w:rPr>
            </w:pPr>
            <w:r w:rsidRPr="00775CF1">
              <w:rPr>
                <w:color w:val="000000"/>
                <w:szCs w:val="20"/>
              </w:rPr>
              <w:t>Industrial Processes</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48E0CA4" w14:textId="77777777">
            <w:pPr>
              <w:widowControl/>
              <w:autoSpaceDE/>
              <w:autoSpaceDN/>
              <w:adjustRightInd/>
              <w:spacing w:after="0"/>
              <w:rPr>
                <w:color w:val="000000"/>
                <w:szCs w:val="20"/>
              </w:rPr>
            </w:pPr>
            <w:r w:rsidRPr="00775CF1">
              <w:rPr>
                <w:color w:val="000000"/>
                <w:szCs w:val="20"/>
              </w:rPr>
              <w:t>Secondary Metal Production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8879976" w14:textId="77777777">
            <w:pPr>
              <w:widowControl/>
              <w:autoSpaceDE/>
              <w:autoSpaceDN/>
              <w:adjustRightInd/>
              <w:spacing w:after="0"/>
              <w:rPr>
                <w:color w:val="000000"/>
                <w:szCs w:val="20"/>
              </w:rPr>
            </w:pPr>
            <w:r w:rsidRPr="00775CF1">
              <w:rPr>
                <w:color w:val="000000"/>
                <w:szCs w:val="20"/>
              </w:rPr>
              <w:t>Grey Iron Foundries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517324F" w14:textId="77777777">
            <w:pPr>
              <w:widowControl/>
              <w:autoSpaceDE/>
              <w:autoSpaceDN/>
              <w:adjustRightInd/>
              <w:spacing w:after="0"/>
              <w:rPr>
                <w:color w:val="000000"/>
                <w:szCs w:val="20"/>
              </w:rPr>
            </w:pPr>
            <w:r w:rsidRPr="00775CF1">
              <w:rPr>
                <w:color w:val="000000"/>
                <w:szCs w:val="20"/>
              </w:rPr>
              <w:t>Casting Cleaning/Chippers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5F1F6DC"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E9840EB"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341DC480"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D0EBD05" w14:textId="77777777">
            <w:pPr>
              <w:widowControl/>
              <w:autoSpaceDE/>
              <w:autoSpaceDN/>
              <w:adjustRightInd/>
              <w:spacing w:after="0"/>
              <w:rPr>
                <w:color w:val="000000"/>
                <w:szCs w:val="20"/>
              </w:rPr>
            </w:pPr>
            <w:r w:rsidRPr="00775CF1">
              <w:rPr>
                <w:color w:val="000000"/>
                <w:szCs w:val="20"/>
              </w:rPr>
              <w:t>30400711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97620B6" w14:textId="77777777">
            <w:pPr>
              <w:widowControl/>
              <w:autoSpaceDE/>
              <w:autoSpaceDN/>
              <w:adjustRightInd/>
              <w:spacing w:after="0"/>
              <w:rPr>
                <w:color w:val="000000"/>
                <w:szCs w:val="20"/>
              </w:rPr>
            </w:pPr>
            <w:r w:rsidRPr="00775CF1">
              <w:rPr>
                <w:color w:val="000000"/>
                <w:szCs w:val="20"/>
              </w:rPr>
              <w:t>Industrial Processes</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3D1D34A" w14:textId="77777777">
            <w:pPr>
              <w:widowControl/>
              <w:autoSpaceDE/>
              <w:autoSpaceDN/>
              <w:adjustRightInd/>
              <w:spacing w:after="0"/>
              <w:rPr>
                <w:color w:val="000000"/>
                <w:szCs w:val="20"/>
              </w:rPr>
            </w:pPr>
            <w:r w:rsidRPr="00775CF1">
              <w:rPr>
                <w:color w:val="000000"/>
                <w:szCs w:val="20"/>
              </w:rPr>
              <w:t>Secondary Metal Production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3A38A4F" w14:textId="77777777">
            <w:pPr>
              <w:widowControl/>
              <w:autoSpaceDE/>
              <w:autoSpaceDN/>
              <w:adjustRightInd/>
              <w:spacing w:after="0"/>
              <w:rPr>
                <w:color w:val="000000"/>
                <w:szCs w:val="20"/>
              </w:rPr>
            </w:pPr>
            <w:r w:rsidRPr="00775CF1">
              <w:rPr>
                <w:color w:val="000000"/>
                <w:szCs w:val="20"/>
              </w:rPr>
              <w:t>Steel Foundries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3FDDD06" w14:textId="77777777">
            <w:pPr>
              <w:widowControl/>
              <w:autoSpaceDE/>
              <w:autoSpaceDN/>
              <w:adjustRightInd/>
              <w:spacing w:after="0"/>
              <w:rPr>
                <w:color w:val="000000"/>
                <w:szCs w:val="20"/>
              </w:rPr>
            </w:pPr>
            <w:r w:rsidRPr="00775CF1">
              <w:rPr>
                <w:color w:val="000000"/>
                <w:szCs w:val="20"/>
              </w:rPr>
              <w:t>Cleaning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D1537B2"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206A611"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0E41D91D"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50832AC" w14:textId="77777777">
            <w:pPr>
              <w:widowControl/>
              <w:autoSpaceDE/>
              <w:autoSpaceDN/>
              <w:adjustRightInd/>
              <w:spacing w:after="0"/>
              <w:rPr>
                <w:color w:val="000000"/>
                <w:szCs w:val="20"/>
              </w:rPr>
            </w:pPr>
            <w:r w:rsidRPr="00775CF1">
              <w:rPr>
                <w:color w:val="000000"/>
                <w:szCs w:val="20"/>
              </w:rPr>
              <w:t>30400725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68CD7F6" w14:textId="77777777">
            <w:pPr>
              <w:widowControl/>
              <w:autoSpaceDE/>
              <w:autoSpaceDN/>
              <w:adjustRightInd/>
              <w:spacing w:after="0"/>
              <w:rPr>
                <w:color w:val="000000"/>
                <w:szCs w:val="20"/>
              </w:rPr>
            </w:pPr>
            <w:r w:rsidRPr="00775CF1">
              <w:rPr>
                <w:color w:val="000000"/>
                <w:szCs w:val="20"/>
              </w:rPr>
              <w:t>Industrial Processes</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445CC5C" w14:textId="77777777">
            <w:pPr>
              <w:widowControl/>
              <w:autoSpaceDE/>
              <w:autoSpaceDN/>
              <w:adjustRightInd/>
              <w:spacing w:after="0"/>
              <w:rPr>
                <w:color w:val="000000"/>
                <w:szCs w:val="20"/>
              </w:rPr>
            </w:pPr>
            <w:r w:rsidRPr="00775CF1">
              <w:rPr>
                <w:color w:val="000000"/>
                <w:szCs w:val="20"/>
              </w:rPr>
              <w:t>Secondary Metal Production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4BDD704" w14:textId="77777777">
            <w:pPr>
              <w:widowControl/>
              <w:autoSpaceDE/>
              <w:autoSpaceDN/>
              <w:adjustRightInd/>
              <w:spacing w:after="0"/>
              <w:rPr>
                <w:color w:val="000000"/>
                <w:szCs w:val="20"/>
              </w:rPr>
            </w:pPr>
            <w:r w:rsidRPr="00775CF1">
              <w:rPr>
                <w:color w:val="000000"/>
                <w:szCs w:val="20"/>
              </w:rPr>
              <w:t>Steel Foundries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1EE7603" w14:textId="77777777">
            <w:pPr>
              <w:widowControl/>
              <w:autoSpaceDE/>
              <w:autoSpaceDN/>
              <w:adjustRightInd/>
              <w:spacing w:after="0"/>
              <w:rPr>
                <w:color w:val="000000"/>
                <w:szCs w:val="20"/>
              </w:rPr>
            </w:pPr>
            <w:r w:rsidRPr="00775CF1">
              <w:rPr>
                <w:color w:val="000000"/>
                <w:szCs w:val="20"/>
              </w:rPr>
              <w:t>Casting Cleaning/Tumblers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4324ED1"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906A055"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6A314D3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F32E74F" w14:textId="77777777">
            <w:pPr>
              <w:widowControl/>
              <w:autoSpaceDE/>
              <w:autoSpaceDN/>
              <w:adjustRightInd/>
              <w:spacing w:after="0"/>
              <w:rPr>
                <w:color w:val="000000"/>
                <w:szCs w:val="20"/>
              </w:rPr>
            </w:pPr>
            <w:r w:rsidRPr="00775CF1">
              <w:rPr>
                <w:color w:val="000000"/>
                <w:szCs w:val="20"/>
              </w:rPr>
              <w:t>30503701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EE076E6" w14:textId="77777777">
            <w:pPr>
              <w:widowControl/>
              <w:autoSpaceDE/>
              <w:autoSpaceDN/>
              <w:adjustRightInd/>
              <w:spacing w:after="0"/>
              <w:rPr>
                <w:color w:val="000000"/>
                <w:szCs w:val="20"/>
              </w:rPr>
            </w:pPr>
            <w:r w:rsidRPr="00775CF1">
              <w:rPr>
                <w:color w:val="000000"/>
                <w:szCs w:val="20"/>
              </w:rPr>
              <w:t>Industrial Processes</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43E2E0B" w14:textId="77777777">
            <w:pPr>
              <w:widowControl/>
              <w:autoSpaceDE/>
              <w:autoSpaceDN/>
              <w:adjustRightInd/>
              <w:spacing w:after="0"/>
              <w:rPr>
                <w:color w:val="000000"/>
                <w:szCs w:val="20"/>
              </w:rPr>
            </w:pPr>
            <w:r w:rsidRPr="00775CF1">
              <w:rPr>
                <w:color w:val="000000"/>
                <w:szCs w:val="20"/>
              </w:rPr>
              <w:t>Mineral Products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07949B2" w14:textId="77777777">
            <w:pPr>
              <w:widowControl/>
              <w:autoSpaceDE/>
              <w:autoSpaceDN/>
              <w:adjustRightInd/>
              <w:spacing w:after="0"/>
              <w:rPr>
                <w:color w:val="000000"/>
                <w:szCs w:val="20"/>
              </w:rPr>
            </w:pPr>
            <w:r w:rsidRPr="00775CF1">
              <w:rPr>
                <w:color w:val="000000"/>
                <w:szCs w:val="20"/>
              </w:rPr>
              <w:t>Coated Abrasives Manufacturing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80CE225" w14:textId="77777777">
            <w:pPr>
              <w:widowControl/>
              <w:autoSpaceDE/>
              <w:autoSpaceDN/>
              <w:adjustRightInd/>
              <w:spacing w:after="0"/>
              <w:rPr>
                <w:color w:val="000000"/>
                <w:szCs w:val="20"/>
              </w:rPr>
            </w:pPr>
            <w:r w:rsidRPr="00775CF1">
              <w:rPr>
                <w:color w:val="000000"/>
                <w:szCs w:val="20"/>
              </w:rPr>
              <w:t>Printing of Backing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14C6CEC" w14:textId="77777777">
            <w:pPr>
              <w:widowControl/>
              <w:autoSpaceDE/>
              <w:autoSpaceDN/>
              <w:adjustRightInd/>
              <w:spacing w:after="0"/>
              <w:rPr>
                <w:color w:val="000000"/>
                <w:szCs w:val="20"/>
              </w:rPr>
            </w:pPr>
            <w:r w:rsidRPr="00775CF1">
              <w:rPr>
                <w:color w:val="000000"/>
                <w:szCs w:val="20"/>
              </w:rPr>
              <w:t>2425000000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BFB7E84" w14:textId="77777777">
            <w:pPr>
              <w:widowControl/>
              <w:autoSpaceDE/>
              <w:autoSpaceDN/>
              <w:adjustRightInd/>
              <w:spacing w:after="0"/>
              <w:rPr>
                <w:color w:val="000000"/>
                <w:szCs w:val="20"/>
              </w:rPr>
            </w:pPr>
            <w:r w:rsidRPr="00775CF1">
              <w:rPr>
                <w:color w:val="000000"/>
                <w:szCs w:val="20"/>
              </w:rPr>
              <w:t>Solvent - Graphic Arts</w:t>
            </w:r>
          </w:p>
        </w:tc>
      </w:tr>
      <w:tr w:rsidRPr="00775CF1" w:rsidR="00775CF1" w:rsidTr="00775CF1" w14:paraId="0387F41C"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06B3655" w14:textId="77777777">
            <w:pPr>
              <w:widowControl/>
              <w:autoSpaceDE/>
              <w:autoSpaceDN/>
              <w:adjustRightInd/>
              <w:spacing w:after="0"/>
              <w:rPr>
                <w:color w:val="000000"/>
                <w:szCs w:val="20"/>
              </w:rPr>
            </w:pPr>
            <w:r w:rsidRPr="00775CF1">
              <w:rPr>
                <w:color w:val="000000"/>
                <w:szCs w:val="20"/>
              </w:rPr>
              <w:t>30510005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C101314" w14:textId="77777777">
            <w:pPr>
              <w:widowControl/>
              <w:autoSpaceDE/>
              <w:autoSpaceDN/>
              <w:adjustRightInd/>
              <w:spacing w:after="0"/>
              <w:rPr>
                <w:color w:val="000000"/>
                <w:szCs w:val="20"/>
              </w:rPr>
            </w:pPr>
            <w:r w:rsidRPr="00775CF1">
              <w:rPr>
                <w:color w:val="000000"/>
                <w:szCs w:val="20"/>
              </w:rPr>
              <w:t>Industrial Processes</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FB8A295" w14:textId="77777777">
            <w:pPr>
              <w:widowControl/>
              <w:autoSpaceDE/>
              <w:autoSpaceDN/>
              <w:adjustRightInd/>
              <w:spacing w:after="0"/>
              <w:rPr>
                <w:color w:val="000000"/>
                <w:szCs w:val="20"/>
              </w:rPr>
            </w:pPr>
            <w:r w:rsidRPr="00775CF1">
              <w:rPr>
                <w:color w:val="000000"/>
                <w:szCs w:val="20"/>
              </w:rPr>
              <w:t>Mineral Products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9421BEF" w14:textId="77777777">
            <w:pPr>
              <w:widowControl/>
              <w:autoSpaceDE/>
              <w:autoSpaceDN/>
              <w:adjustRightInd/>
              <w:spacing w:after="0"/>
              <w:rPr>
                <w:color w:val="000000"/>
                <w:szCs w:val="20"/>
              </w:rPr>
            </w:pPr>
            <w:r w:rsidRPr="00775CF1">
              <w:rPr>
                <w:color w:val="000000"/>
                <w:szCs w:val="20"/>
              </w:rPr>
              <w:t>Bulk Materials Elevators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8369457" w14:textId="77777777">
            <w:pPr>
              <w:widowControl/>
              <w:autoSpaceDE/>
              <w:autoSpaceDN/>
              <w:adjustRightInd/>
              <w:spacing w:after="0"/>
              <w:rPr>
                <w:color w:val="000000"/>
                <w:szCs w:val="20"/>
              </w:rPr>
            </w:pPr>
            <w:r w:rsidRPr="00775CF1">
              <w:rPr>
                <w:color w:val="000000"/>
                <w:szCs w:val="20"/>
              </w:rPr>
              <w:t>Cleaning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0E59264"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22DD66E"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6B1F3B9C"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1AC87DA" w14:textId="77777777">
            <w:pPr>
              <w:widowControl/>
              <w:autoSpaceDE/>
              <w:autoSpaceDN/>
              <w:adjustRightInd/>
              <w:spacing w:after="0"/>
              <w:rPr>
                <w:color w:val="000000"/>
                <w:szCs w:val="20"/>
              </w:rPr>
            </w:pPr>
            <w:r w:rsidRPr="00775CF1">
              <w:rPr>
                <w:color w:val="000000"/>
                <w:szCs w:val="20"/>
              </w:rPr>
              <w:t>30701199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2E47A15" w14:textId="77777777">
            <w:pPr>
              <w:widowControl/>
              <w:autoSpaceDE/>
              <w:autoSpaceDN/>
              <w:adjustRightInd/>
              <w:spacing w:after="0"/>
              <w:rPr>
                <w:color w:val="000000"/>
                <w:szCs w:val="20"/>
              </w:rPr>
            </w:pPr>
            <w:r w:rsidRPr="00775CF1">
              <w:rPr>
                <w:color w:val="000000"/>
                <w:szCs w:val="20"/>
              </w:rPr>
              <w:t>Industrial Processes</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22C40D6" w14:textId="77777777">
            <w:pPr>
              <w:widowControl/>
              <w:autoSpaceDE/>
              <w:autoSpaceDN/>
              <w:adjustRightInd/>
              <w:spacing w:after="0"/>
              <w:rPr>
                <w:color w:val="000000"/>
                <w:szCs w:val="20"/>
              </w:rPr>
            </w:pPr>
            <w:r w:rsidRPr="00775CF1">
              <w:rPr>
                <w:color w:val="000000"/>
                <w:szCs w:val="20"/>
              </w:rPr>
              <w:t>Pulp and Paper and Wood Products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6C016F9" w14:textId="77777777">
            <w:pPr>
              <w:widowControl/>
              <w:autoSpaceDE/>
              <w:autoSpaceDN/>
              <w:adjustRightInd/>
              <w:spacing w:after="0"/>
              <w:rPr>
                <w:color w:val="000000"/>
                <w:szCs w:val="20"/>
              </w:rPr>
            </w:pPr>
            <w:r w:rsidRPr="00775CF1">
              <w:rPr>
                <w:color w:val="000000"/>
                <w:szCs w:val="20"/>
              </w:rPr>
              <w:t>Paper Coating and Glazing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23E485D" w14:textId="77777777">
            <w:pPr>
              <w:widowControl/>
              <w:autoSpaceDE/>
              <w:autoSpaceDN/>
              <w:adjustRightInd/>
              <w:spacing w:after="0"/>
              <w:rPr>
                <w:color w:val="000000"/>
                <w:szCs w:val="20"/>
              </w:rPr>
            </w:pPr>
            <w:r w:rsidRPr="00775CF1">
              <w:rPr>
                <w:color w:val="000000"/>
                <w:szCs w:val="20"/>
              </w:rPr>
              <w:t>Extrusion Coating Line with Solvent Free Resin/Wax</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A6B05EE" w14:textId="77777777">
            <w:pPr>
              <w:widowControl/>
              <w:autoSpaceDE/>
              <w:autoSpaceDN/>
              <w:adjustRightInd/>
              <w:spacing w:after="0"/>
              <w:rPr>
                <w:color w:val="000000"/>
                <w:szCs w:val="20"/>
              </w:rPr>
            </w:pPr>
            <w:r w:rsidRPr="00775CF1">
              <w:rPr>
                <w:color w:val="000000"/>
                <w:szCs w:val="20"/>
              </w:rPr>
              <w:t>2401030000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6CF55E6" w14:textId="77777777">
            <w:pPr>
              <w:widowControl/>
              <w:autoSpaceDE/>
              <w:autoSpaceDN/>
              <w:adjustRightInd/>
              <w:spacing w:after="0"/>
              <w:rPr>
                <w:color w:val="000000"/>
                <w:szCs w:val="20"/>
              </w:rPr>
            </w:pPr>
            <w:r w:rsidRPr="00775CF1">
              <w:rPr>
                <w:color w:val="000000"/>
                <w:szCs w:val="20"/>
              </w:rPr>
              <w:t>Surface Coating:  Paper, Film and Foil</w:t>
            </w:r>
          </w:p>
        </w:tc>
      </w:tr>
      <w:tr w:rsidRPr="00775CF1" w:rsidR="00775CF1" w:rsidTr="00775CF1" w14:paraId="0F02D73C"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83EAE75" w14:textId="77777777">
            <w:pPr>
              <w:widowControl/>
              <w:autoSpaceDE/>
              <w:autoSpaceDN/>
              <w:adjustRightInd/>
              <w:spacing w:after="0"/>
              <w:rPr>
                <w:color w:val="000000"/>
                <w:szCs w:val="20"/>
              </w:rPr>
            </w:pPr>
            <w:r w:rsidRPr="00775CF1">
              <w:rPr>
                <w:color w:val="000000"/>
                <w:szCs w:val="20"/>
              </w:rPr>
              <w:t>30900301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7B78FCE" w14:textId="77777777">
            <w:pPr>
              <w:widowControl/>
              <w:autoSpaceDE/>
              <w:autoSpaceDN/>
              <w:adjustRightInd/>
              <w:spacing w:after="0"/>
              <w:rPr>
                <w:color w:val="000000"/>
                <w:szCs w:val="20"/>
              </w:rPr>
            </w:pPr>
            <w:r w:rsidRPr="00775CF1">
              <w:rPr>
                <w:color w:val="000000"/>
                <w:szCs w:val="20"/>
              </w:rPr>
              <w:t>Industrial Processes</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8148863" w14:textId="77777777">
            <w:pPr>
              <w:widowControl/>
              <w:autoSpaceDE/>
              <w:autoSpaceDN/>
              <w:adjustRightInd/>
              <w:spacing w:after="0"/>
              <w:rPr>
                <w:color w:val="000000"/>
                <w:szCs w:val="20"/>
              </w:rPr>
            </w:pPr>
            <w:r w:rsidRPr="00775CF1">
              <w:rPr>
                <w:color w:val="000000"/>
                <w:szCs w:val="20"/>
              </w:rPr>
              <w:t>Fabricated Metal Products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6C0FA6F" w14:textId="77777777">
            <w:pPr>
              <w:widowControl/>
              <w:autoSpaceDE/>
              <w:autoSpaceDN/>
              <w:adjustRightInd/>
              <w:spacing w:after="0"/>
              <w:rPr>
                <w:color w:val="000000"/>
                <w:szCs w:val="20"/>
              </w:rPr>
            </w:pPr>
            <w:r w:rsidRPr="00775CF1">
              <w:rPr>
                <w:color w:val="000000"/>
                <w:szCs w:val="20"/>
              </w:rPr>
              <w:t>Abrasive Cleaning of Metal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4543E35" w14:textId="77777777">
            <w:pPr>
              <w:widowControl/>
              <w:autoSpaceDE/>
              <w:autoSpaceDN/>
              <w:adjustRightInd/>
              <w:spacing w:after="0"/>
              <w:rPr>
                <w:color w:val="000000"/>
                <w:szCs w:val="20"/>
              </w:rPr>
            </w:pPr>
            <w:r w:rsidRPr="00775CF1">
              <w:rPr>
                <w:color w:val="000000"/>
                <w:szCs w:val="20"/>
              </w:rPr>
              <w:t>Brush Cleaning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EE32E7A"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C7AD323"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6FEBBEF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B07D376" w14:textId="77777777">
            <w:pPr>
              <w:widowControl/>
              <w:autoSpaceDE/>
              <w:autoSpaceDN/>
              <w:adjustRightInd/>
              <w:spacing w:after="0"/>
              <w:rPr>
                <w:color w:val="000000"/>
                <w:szCs w:val="20"/>
              </w:rPr>
            </w:pPr>
            <w:r w:rsidRPr="00775CF1">
              <w:rPr>
                <w:color w:val="000000"/>
                <w:szCs w:val="20"/>
              </w:rPr>
              <w:t>30900302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6485EAF" w14:textId="77777777">
            <w:pPr>
              <w:widowControl/>
              <w:autoSpaceDE/>
              <w:autoSpaceDN/>
              <w:adjustRightInd/>
              <w:spacing w:after="0"/>
              <w:rPr>
                <w:color w:val="000000"/>
                <w:szCs w:val="20"/>
              </w:rPr>
            </w:pPr>
            <w:r w:rsidRPr="00775CF1">
              <w:rPr>
                <w:color w:val="000000"/>
                <w:szCs w:val="20"/>
              </w:rPr>
              <w:t>Industrial Processes</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165537D" w14:textId="77777777">
            <w:pPr>
              <w:widowControl/>
              <w:autoSpaceDE/>
              <w:autoSpaceDN/>
              <w:adjustRightInd/>
              <w:spacing w:after="0"/>
              <w:rPr>
                <w:color w:val="000000"/>
                <w:szCs w:val="20"/>
              </w:rPr>
            </w:pPr>
            <w:r w:rsidRPr="00775CF1">
              <w:rPr>
                <w:color w:val="000000"/>
                <w:szCs w:val="20"/>
              </w:rPr>
              <w:t>Fabricated Metal Products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740BC40" w14:textId="77777777">
            <w:pPr>
              <w:widowControl/>
              <w:autoSpaceDE/>
              <w:autoSpaceDN/>
              <w:adjustRightInd/>
              <w:spacing w:after="0"/>
              <w:rPr>
                <w:color w:val="000000"/>
                <w:szCs w:val="20"/>
              </w:rPr>
            </w:pPr>
            <w:r w:rsidRPr="00775CF1">
              <w:rPr>
                <w:color w:val="000000"/>
                <w:szCs w:val="20"/>
              </w:rPr>
              <w:t>Abrasive Cleaning of Metal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982B4EC" w14:textId="77777777">
            <w:pPr>
              <w:widowControl/>
              <w:autoSpaceDE/>
              <w:autoSpaceDN/>
              <w:adjustRightInd/>
              <w:spacing w:after="0"/>
              <w:rPr>
                <w:color w:val="000000"/>
                <w:szCs w:val="20"/>
              </w:rPr>
            </w:pPr>
            <w:r w:rsidRPr="00775CF1">
              <w:rPr>
                <w:color w:val="000000"/>
                <w:szCs w:val="20"/>
              </w:rPr>
              <w:t>Tumble Cleaning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6639B20"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642E8DA"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44A9BC2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2093C41" w14:textId="77777777">
            <w:pPr>
              <w:widowControl/>
              <w:autoSpaceDE/>
              <w:autoSpaceDN/>
              <w:adjustRightInd/>
              <w:spacing w:after="0"/>
              <w:rPr>
                <w:color w:val="000000"/>
                <w:szCs w:val="20"/>
              </w:rPr>
            </w:pPr>
            <w:r w:rsidRPr="00775CF1">
              <w:rPr>
                <w:color w:val="000000"/>
                <w:szCs w:val="20"/>
              </w:rPr>
              <w:t>30901101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7596AA4" w14:textId="77777777">
            <w:pPr>
              <w:widowControl/>
              <w:autoSpaceDE/>
              <w:autoSpaceDN/>
              <w:adjustRightInd/>
              <w:spacing w:after="0"/>
              <w:rPr>
                <w:color w:val="000000"/>
                <w:szCs w:val="20"/>
              </w:rPr>
            </w:pPr>
            <w:r w:rsidRPr="00775CF1">
              <w:rPr>
                <w:color w:val="000000"/>
                <w:szCs w:val="20"/>
              </w:rPr>
              <w:t>Industrial Processes</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C5D1E66" w14:textId="77777777">
            <w:pPr>
              <w:widowControl/>
              <w:autoSpaceDE/>
              <w:autoSpaceDN/>
              <w:adjustRightInd/>
              <w:spacing w:after="0"/>
              <w:rPr>
                <w:color w:val="000000"/>
                <w:szCs w:val="20"/>
              </w:rPr>
            </w:pPr>
            <w:r w:rsidRPr="00775CF1">
              <w:rPr>
                <w:color w:val="000000"/>
                <w:szCs w:val="20"/>
              </w:rPr>
              <w:t>Fabricated Metal Products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B63FC9B" w14:textId="77777777">
            <w:pPr>
              <w:widowControl/>
              <w:autoSpaceDE/>
              <w:autoSpaceDN/>
              <w:adjustRightInd/>
              <w:spacing w:after="0"/>
              <w:rPr>
                <w:color w:val="000000"/>
                <w:szCs w:val="20"/>
              </w:rPr>
            </w:pPr>
            <w:r w:rsidRPr="00775CF1">
              <w:rPr>
                <w:color w:val="000000"/>
                <w:szCs w:val="20"/>
              </w:rPr>
              <w:t>Conversion Coating of Metal Products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5DEA013" w14:textId="77777777">
            <w:pPr>
              <w:widowControl/>
              <w:autoSpaceDE/>
              <w:autoSpaceDN/>
              <w:adjustRightInd/>
              <w:spacing w:after="0"/>
              <w:rPr>
                <w:color w:val="000000"/>
                <w:szCs w:val="20"/>
              </w:rPr>
            </w:pPr>
            <w:r w:rsidRPr="00775CF1">
              <w:rPr>
                <w:color w:val="000000"/>
                <w:szCs w:val="20"/>
              </w:rPr>
              <w:t>Alkaline Cleaning Bath</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8AFC39B"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9EFEED2"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3616D987"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EA3805A" w14:textId="77777777">
            <w:pPr>
              <w:widowControl/>
              <w:autoSpaceDE/>
              <w:autoSpaceDN/>
              <w:adjustRightInd/>
              <w:spacing w:after="0"/>
              <w:rPr>
                <w:color w:val="000000"/>
                <w:szCs w:val="20"/>
              </w:rPr>
            </w:pPr>
            <w:r w:rsidRPr="00775CF1">
              <w:rPr>
                <w:color w:val="000000"/>
                <w:szCs w:val="20"/>
              </w:rPr>
              <w:t>30901102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17FDD48" w14:textId="77777777">
            <w:pPr>
              <w:widowControl/>
              <w:autoSpaceDE/>
              <w:autoSpaceDN/>
              <w:adjustRightInd/>
              <w:spacing w:after="0"/>
              <w:rPr>
                <w:color w:val="000000"/>
                <w:szCs w:val="20"/>
              </w:rPr>
            </w:pPr>
            <w:r w:rsidRPr="00775CF1">
              <w:rPr>
                <w:color w:val="000000"/>
                <w:szCs w:val="20"/>
              </w:rPr>
              <w:t>Industrial Processes</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158CBCD" w14:textId="77777777">
            <w:pPr>
              <w:widowControl/>
              <w:autoSpaceDE/>
              <w:autoSpaceDN/>
              <w:adjustRightInd/>
              <w:spacing w:after="0"/>
              <w:rPr>
                <w:color w:val="000000"/>
                <w:szCs w:val="20"/>
              </w:rPr>
            </w:pPr>
            <w:r w:rsidRPr="00775CF1">
              <w:rPr>
                <w:color w:val="000000"/>
                <w:szCs w:val="20"/>
              </w:rPr>
              <w:t>Fabricated Metal Products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68F5D9B" w14:textId="77777777">
            <w:pPr>
              <w:widowControl/>
              <w:autoSpaceDE/>
              <w:autoSpaceDN/>
              <w:adjustRightInd/>
              <w:spacing w:after="0"/>
              <w:rPr>
                <w:color w:val="000000"/>
                <w:szCs w:val="20"/>
              </w:rPr>
            </w:pPr>
            <w:r w:rsidRPr="00775CF1">
              <w:rPr>
                <w:color w:val="000000"/>
                <w:szCs w:val="20"/>
              </w:rPr>
              <w:t>Conversion Coating of Metal Products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506A686" w14:textId="77777777">
            <w:pPr>
              <w:widowControl/>
              <w:autoSpaceDE/>
              <w:autoSpaceDN/>
              <w:adjustRightInd/>
              <w:spacing w:after="0"/>
              <w:rPr>
                <w:color w:val="000000"/>
                <w:szCs w:val="20"/>
              </w:rPr>
            </w:pPr>
            <w:r w:rsidRPr="00775CF1">
              <w:rPr>
                <w:color w:val="000000"/>
                <w:szCs w:val="20"/>
              </w:rPr>
              <w:t>Acid Cleaning Bath (Pickling)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B2F4AC2"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053B36A"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03896B8F"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5A3D8BA" w14:textId="77777777">
            <w:pPr>
              <w:widowControl/>
              <w:autoSpaceDE/>
              <w:autoSpaceDN/>
              <w:adjustRightInd/>
              <w:spacing w:after="0"/>
              <w:rPr>
                <w:color w:val="000000"/>
                <w:szCs w:val="20"/>
              </w:rPr>
            </w:pPr>
            <w:r w:rsidRPr="00775CF1">
              <w:rPr>
                <w:color w:val="000000"/>
                <w:szCs w:val="20"/>
              </w:rPr>
              <w:lastRenderedPageBreak/>
              <w:t>31303502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9BE1264" w14:textId="77777777">
            <w:pPr>
              <w:widowControl/>
              <w:autoSpaceDE/>
              <w:autoSpaceDN/>
              <w:adjustRightInd/>
              <w:spacing w:after="0"/>
              <w:rPr>
                <w:color w:val="000000"/>
                <w:szCs w:val="20"/>
              </w:rPr>
            </w:pPr>
            <w:r w:rsidRPr="00775CF1">
              <w:rPr>
                <w:color w:val="000000"/>
                <w:szCs w:val="20"/>
              </w:rPr>
              <w:t>Industrial Processes</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BD4505C" w14:textId="77777777">
            <w:pPr>
              <w:widowControl/>
              <w:autoSpaceDE/>
              <w:autoSpaceDN/>
              <w:adjustRightInd/>
              <w:spacing w:after="0"/>
              <w:rPr>
                <w:color w:val="000000"/>
                <w:szCs w:val="20"/>
              </w:rPr>
            </w:pPr>
            <w:r w:rsidRPr="00775CF1">
              <w:rPr>
                <w:color w:val="000000"/>
                <w:szCs w:val="20"/>
              </w:rPr>
              <w:t>Electrical Equipment</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B1B9E96" w14:textId="77777777">
            <w:pPr>
              <w:widowControl/>
              <w:autoSpaceDE/>
              <w:autoSpaceDN/>
              <w:adjustRightInd/>
              <w:spacing w:after="0"/>
              <w:rPr>
                <w:color w:val="000000"/>
                <w:szCs w:val="20"/>
              </w:rPr>
            </w:pPr>
            <w:r w:rsidRPr="00775CF1">
              <w:rPr>
                <w:color w:val="000000"/>
                <w:szCs w:val="20"/>
              </w:rPr>
              <w:t>Manufacturing - General Processes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D9F86B5" w14:textId="77777777">
            <w:pPr>
              <w:widowControl/>
              <w:autoSpaceDE/>
              <w:autoSpaceDN/>
              <w:adjustRightInd/>
              <w:spacing w:after="0"/>
              <w:rPr>
                <w:color w:val="000000"/>
                <w:szCs w:val="20"/>
              </w:rPr>
            </w:pPr>
            <w:r w:rsidRPr="00775CF1">
              <w:rPr>
                <w:color w:val="000000"/>
                <w:szCs w:val="20"/>
              </w:rPr>
              <w:t>Cleaning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BFF99A8"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7B69BF3"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201558B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9EFFBDB" w14:textId="77777777">
            <w:pPr>
              <w:widowControl/>
              <w:autoSpaceDE/>
              <w:autoSpaceDN/>
              <w:adjustRightInd/>
              <w:spacing w:after="0"/>
              <w:rPr>
                <w:color w:val="000000"/>
                <w:szCs w:val="20"/>
              </w:rPr>
            </w:pPr>
            <w:r w:rsidRPr="00775CF1">
              <w:rPr>
                <w:color w:val="000000"/>
                <w:szCs w:val="20"/>
              </w:rPr>
              <w:t>31306501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69DCF29" w14:textId="77777777">
            <w:pPr>
              <w:widowControl/>
              <w:autoSpaceDE/>
              <w:autoSpaceDN/>
              <w:adjustRightInd/>
              <w:spacing w:after="0"/>
              <w:rPr>
                <w:color w:val="000000"/>
                <w:szCs w:val="20"/>
              </w:rPr>
            </w:pPr>
            <w:r w:rsidRPr="00775CF1">
              <w:rPr>
                <w:color w:val="000000"/>
                <w:szCs w:val="20"/>
              </w:rPr>
              <w:t>Industrial Processes</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F212020" w14:textId="77777777">
            <w:pPr>
              <w:widowControl/>
              <w:autoSpaceDE/>
              <w:autoSpaceDN/>
              <w:adjustRightInd/>
              <w:spacing w:after="0"/>
              <w:rPr>
                <w:color w:val="000000"/>
                <w:szCs w:val="20"/>
              </w:rPr>
            </w:pPr>
            <w:r w:rsidRPr="00775CF1">
              <w:rPr>
                <w:color w:val="000000"/>
                <w:szCs w:val="20"/>
              </w:rPr>
              <w:t>Electrical Equipment</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4DA495B" w14:textId="77777777">
            <w:pPr>
              <w:widowControl/>
              <w:autoSpaceDE/>
              <w:autoSpaceDN/>
              <w:adjustRightInd/>
              <w:spacing w:after="0"/>
              <w:rPr>
                <w:color w:val="000000"/>
                <w:szCs w:val="20"/>
              </w:rPr>
            </w:pPr>
            <w:r w:rsidRPr="00775CF1">
              <w:rPr>
                <w:color w:val="000000"/>
                <w:szCs w:val="20"/>
              </w:rPr>
              <w:t>Semiconductor Manufacturing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53D312D" w14:textId="77777777">
            <w:pPr>
              <w:widowControl/>
              <w:autoSpaceDE/>
              <w:autoSpaceDN/>
              <w:adjustRightInd/>
              <w:spacing w:after="0"/>
              <w:rPr>
                <w:color w:val="000000"/>
                <w:szCs w:val="20"/>
              </w:rPr>
            </w:pPr>
            <w:r w:rsidRPr="00775CF1">
              <w:rPr>
                <w:color w:val="000000"/>
                <w:szCs w:val="20"/>
              </w:rPr>
              <w:t>Cleaning Processes: Wet Chemical: Specify Aqueous Solution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79474C6"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5509949"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7D3A19AE"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DF8499A" w14:textId="77777777">
            <w:pPr>
              <w:widowControl/>
              <w:autoSpaceDE/>
              <w:autoSpaceDN/>
              <w:adjustRightInd/>
              <w:spacing w:after="0"/>
              <w:rPr>
                <w:color w:val="000000"/>
                <w:szCs w:val="20"/>
              </w:rPr>
            </w:pPr>
            <w:r w:rsidRPr="00775CF1">
              <w:rPr>
                <w:color w:val="000000"/>
                <w:szCs w:val="20"/>
              </w:rPr>
              <w:t>31306502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92C87D6" w14:textId="77777777">
            <w:pPr>
              <w:widowControl/>
              <w:autoSpaceDE/>
              <w:autoSpaceDN/>
              <w:adjustRightInd/>
              <w:spacing w:after="0"/>
              <w:rPr>
                <w:color w:val="000000"/>
                <w:szCs w:val="20"/>
              </w:rPr>
            </w:pPr>
            <w:r w:rsidRPr="00775CF1">
              <w:rPr>
                <w:color w:val="000000"/>
                <w:szCs w:val="20"/>
              </w:rPr>
              <w:t>Industrial Processes</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C641659" w14:textId="77777777">
            <w:pPr>
              <w:widowControl/>
              <w:autoSpaceDE/>
              <w:autoSpaceDN/>
              <w:adjustRightInd/>
              <w:spacing w:after="0"/>
              <w:rPr>
                <w:color w:val="000000"/>
                <w:szCs w:val="20"/>
              </w:rPr>
            </w:pPr>
            <w:r w:rsidRPr="00775CF1">
              <w:rPr>
                <w:color w:val="000000"/>
                <w:szCs w:val="20"/>
              </w:rPr>
              <w:t>Electrical Equipment</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6BA4CF7" w14:textId="77777777">
            <w:pPr>
              <w:widowControl/>
              <w:autoSpaceDE/>
              <w:autoSpaceDN/>
              <w:adjustRightInd/>
              <w:spacing w:after="0"/>
              <w:rPr>
                <w:color w:val="000000"/>
                <w:szCs w:val="20"/>
              </w:rPr>
            </w:pPr>
            <w:r w:rsidRPr="00775CF1">
              <w:rPr>
                <w:color w:val="000000"/>
                <w:szCs w:val="20"/>
              </w:rPr>
              <w:t>Semiconductor Manufacturing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4278AA7" w14:textId="77777777">
            <w:pPr>
              <w:widowControl/>
              <w:autoSpaceDE/>
              <w:autoSpaceDN/>
              <w:adjustRightInd/>
              <w:spacing w:after="0"/>
              <w:rPr>
                <w:color w:val="000000"/>
                <w:szCs w:val="20"/>
              </w:rPr>
            </w:pPr>
            <w:r w:rsidRPr="00775CF1">
              <w:rPr>
                <w:color w:val="000000"/>
                <w:szCs w:val="20"/>
              </w:rPr>
              <w:t>Cleaning Process: Plasma Process: Specify Gas Used</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BFF0A3A"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2381994"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338A47F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8F81D06" w14:textId="77777777">
            <w:pPr>
              <w:widowControl/>
              <w:autoSpaceDE/>
              <w:autoSpaceDN/>
              <w:adjustRightInd/>
              <w:spacing w:after="0"/>
              <w:rPr>
                <w:color w:val="000000"/>
                <w:szCs w:val="20"/>
              </w:rPr>
            </w:pPr>
            <w:r w:rsidRPr="00775CF1">
              <w:rPr>
                <w:color w:val="000000"/>
                <w:szCs w:val="20"/>
              </w:rPr>
              <w:t>31401560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17E4FEA" w14:textId="77777777">
            <w:pPr>
              <w:widowControl/>
              <w:autoSpaceDE/>
              <w:autoSpaceDN/>
              <w:adjustRightInd/>
              <w:spacing w:after="0"/>
              <w:rPr>
                <w:color w:val="000000"/>
                <w:szCs w:val="20"/>
              </w:rPr>
            </w:pPr>
            <w:r w:rsidRPr="00775CF1">
              <w:rPr>
                <w:color w:val="000000"/>
                <w:szCs w:val="20"/>
              </w:rPr>
              <w:t>Industrial Processes</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5CC8A98" w14:textId="77777777">
            <w:pPr>
              <w:widowControl/>
              <w:autoSpaceDE/>
              <w:autoSpaceDN/>
              <w:adjustRightInd/>
              <w:spacing w:after="0"/>
              <w:rPr>
                <w:color w:val="000000"/>
                <w:szCs w:val="20"/>
              </w:rPr>
            </w:pPr>
            <w:r w:rsidRPr="00775CF1">
              <w:rPr>
                <w:color w:val="000000"/>
                <w:szCs w:val="20"/>
              </w:rPr>
              <w:t>Transportation Equipment</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2EDA0BE" w14:textId="77777777">
            <w:pPr>
              <w:widowControl/>
              <w:autoSpaceDE/>
              <w:autoSpaceDN/>
              <w:adjustRightInd/>
              <w:spacing w:after="0"/>
              <w:rPr>
                <w:color w:val="000000"/>
                <w:szCs w:val="20"/>
              </w:rPr>
            </w:pPr>
            <w:r w:rsidRPr="00775CF1">
              <w:rPr>
                <w:color w:val="000000"/>
                <w:szCs w:val="20"/>
              </w:rPr>
              <w:t>Boat Manufacturing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13C635A" w14:textId="77777777">
            <w:pPr>
              <w:widowControl/>
              <w:autoSpaceDE/>
              <w:autoSpaceDN/>
              <w:adjustRightInd/>
              <w:spacing w:after="0"/>
              <w:rPr>
                <w:color w:val="000000"/>
                <w:szCs w:val="20"/>
              </w:rPr>
            </w:pPr>
            <w:r w:rsidRPr="00775CF1">
              <w:rPr>
                <w:color w:val="000000"/>
                <w:szCs w:val="20"/>
              </w:rPr>
              <w:t>Cleanup</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4BC54BA"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80B4608"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68A71D9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AF6DABD" w14:textId="77777777">
            <w:pPr>
              <w:widowControl/>
              <w:autoSpaceDE/>
              <w:autoSpaceDN/>
              <w:adjustRightInd/>
              <w:spacing w:after="0"/>
              <w:rPr>
                <w:color w:val="000000"/>
                <w:szCs w:val="20"/>
              </w:rPr>
            </w:pPr>
            <w:r w:rsidRPr="00775CF1">
              <w:rPr>
                <w:color w:val="000000"/>
                <w:szCs w:val="20"/>
              </w:rPr>
              <w:t>31401561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B327DF8" w14:textId="77777777">
            <w:pPr>
              <w:widowControl/>
              <w:autoSpaceDE/>
              <w:autoSpaceDN/>
              <w:adjustRightInd/>
              <w:spacing w:after="0"/>
              <w:rPr>
                <w:color w:val="000000"/>
                <w:szCs w:val="20"/>
              </w:rPr>
            </w:pPr>
            <w:r w:rsidRPr="00775CF1">
              <w:rPr>
                <w:color w:val="000000"/>
                <w:szCs w:val="20"/>
              </w:rPr>
              <w:t>Industrial Processes</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B176FDA" w14:textId="77777777">
            <w:pPr>
              <w:widowControl/>
              <w:autoSpaceDE/>
              <w:autoSpaceDN/>
              <w:adjustRightInd/>
              <w:spacing w:after="0"/>
              <w:rPr>
                <w:color w:val="000000"/>
                <w:szCs w:val="20"/>
              </w:rPr>
            </w:pPr>
            <w:r w:rsidRPr="00775CF1">
              <w:rPr>
                <w:color w:val="000000"/>
                <w:szCs w:val="20"/>
              </w:rPr>
              <w:t>Transportation Equipment</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D2AF973" w14:textId="77777777">
            <w:pPr>
              <w:widowControl/>
              <w:autoSpaceDE/>
              <w:autoSpaceDN/>
              <w:adjustRightInd/>
              <w:spacing w:after="0"/>
              <w:rPr>
                <w:color w:val="000000"/>
                <w:szCs w:val="20"/>
              </w:rPr>
            </w:pPr>
            <w:r w:rsidRPr="00775CF1">
              <w:rPr>
                <w:color w:val="000000"/>
                <w:szCs w:val="20"/>
              </w:rPr>
              <w:t>Boat Manufacturing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4B0A956" w14:textId="77777777">
            <w:pPr>
              <w:widowControl/>
              <w:autoSpaceDE/>
              <w:autoSpaceDN/>
              <w:adjustRightInd/>
              <w:spacing w:after="0"/>
              <w:rPr>
                <w:color w:val="000000"/>
                <w:szCs w:val="20"/>
              </w:rPr>
            </w:pPr>
            <w:r w:rsidRPr="00775CF1">
              <w:rPr>
                <w:color w:val="000000"/>
                <w:szCs w:val="20"/>
              </w:rPr>
              <w:t>Cleanup: Tools (Other than Spray Guns)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85D2C1F"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972800B"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4977877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E26B312" w14:textId="77777777">
            <w:pPr>
              <w:widowControl/>
              <w:autoSpaceDE/>
              <w:autoSpaceDN/>
              <w:adjustRightInd/>
              <w:spacing w:after="0"/>
              <w:rPr>
                <w:color w:val="000000"/>
                <w:szCs w:val="20"/>
              </w:rPr>
            </w:pPr>
            <w:r w:rsidRPr="00775CF1">
              <w:rPr>
                <w:color w:val="000000"/>
                <w:szCs w:val="20"/>
              </w:rPr>
              <w:t>31401562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DB0A07D" w14:textId="77777777">
            <w:pPr>
              <w:widowControl/>
              <w:autoSpaceDE/>
              <w:autoSpaceDN/>
              <w:adjustRightInd/>
              <w:spacing w:after="0"/>
              <w:rPr>
                <w:color w:val="000000"/>
                <w:szCs w:val="20"/>
              </w:rPr>
            </w:pPr>
            <w:r w:rsidRPr="00775CF1">
              <w:rPr>
                <w:color w:val="000000"/>
                <w:szCs w:val="20"/>
              </w:rPr>
              <w:t>Industrial Processes</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C09CB6D" w14:textId="77777777">
            <w:pPr>
              <w:widowControl/>
              <w:autoSpaceDE/>
              <w:autoSpaceDN/>
              <w:adjustRightInd/>
              <w:spacing w:after="0"/>
              <w:rPr>
                <w:color w:val="000000"/>
                <w:szCs w:val="20"/>
              </w:rPr>
            </w:pPr>
            <w:r w:rsidRPr="00775CF1">
              <w:rPr>
                <w:color w:val="000000"/>
                <w:szCs w:val="20"/>
              </w:rPr>
              <w:t>Transportation Equipment</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ECE03A3" w14:textId="77777777">
            <w:pPr>
              <w:widowControl/>
              <w:autoSpaceDE/>
              <w:autoSpaceDN/>
              <w:adjustRightInd/>
              <w:spacing w:after="0"/>
              <w:rPr>
                <w:color w:val="000000"/>
                <w:szCs w:val="20"/>
              </w:rPr>
            </w:pPr>
            <w:r w:rsidRPr="00775CF1">
              <w:rPr>
                <w:color w:val="000000"/>
                <w:szCs w:val="20"/>
              </w:rPr>
              <w:t>Boat Manufacturing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06E8BC3" w14:textId="77777777">
            <w:pPr>
              <w:widowControl/>
              <w:autoSpaceDE/>
              <w:autoSpaceDN/>
              <w:adjustRightInd/>
              <w:spacing w:after="0"/>
              <w:rPr>
                <w:color w:val="000000"/>
                <w:szCs w:val="20"/>
              </w:rPr>
            </w:pPr>
            <w:r w:rsidRPr="00775CF1">
              <w:rPr>
                <w:color w:val="000000"/>
                <w:szCs w:val="20"/>
              </w:rPr>
              <w:t>Cleanup: Spray Guns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BF481F1"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E29ED0B"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036C31E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994396C" w14:textId="77777777">
            <w:pPr>
              <w:widowControl/>
              <w:autoSpaceDE/>
              <w:autoSpaceDN/>
              <w:adjustRightInd/>
              <w:spacing w:after="0"/>
              <w:rPr>
                <w:color w:val="000000"/>
                <w:szCs w:val="20"/>
              </w:rPr>
            </w:pPr>
            <w:r w:rsidRPr="00775CF1">
              <w:rPr>
                <w:color w:val="000000"/>
                <w:szCs w:val="20"/>
              </w:rPr>
              <w:t>31401563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66B9444" w14:textId="77777777">
            <w:pPr>
              <w:widowControl/>
              <w:autoSpaceDE/>
              <w:autoSpaceDN/>
              <w:adjustRightInd/>
              <w:spacing w:after="0"/>
              <w:rPr>
                <w:color w:val="000000"/>
                <w:szCs w:val="20"/>
              </w:rPr>
            </w:pPr>
            <w:r w:rsidRPr="00775CF1">
              <w:rPr>
                <w:color w:val="000000"/>
                <w:szCs w:val="20"/>
              </w:rPr>
              <w:t>Industrial Processes</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823B8BD" w14:textId="77777777">
            <w:pPr>
              <w:widowControl/>
              <w:autoSpaceDE/>
              <w:autoSpaceDN/>
              <w:adjustRightInd/>
              <w:spacing w:after="0"/>
              <w:rPr>
                <w:color w:val="000000"/>
                <w:szCs w:val="20"/>
              </w:rPr>
            </w:pPr>
            <w:r w:rsidRPr="00775CF1">
              <w:rPr>
                <w:color w:val="000000"/>
                <w:szCs w:val="20"/>
              </w:rPr>
              <w:t>Transportation Equipment</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D7301CD" w14:textId="77777777">
            <w:pPr>
              <w:widowControl/>
              <w:autoSpaceDE/>
              <w:autoSpaceDN/>
              <w:adjustRightInd/>
              <w:spacing w:after="0"/>
              <w:rPr>
                <w:color w:val="000000"/>
                <w:szCs w:val="20"/>
              </w:rPr>
            </w:pPr>
            <w:r w:rsidRPr="00775CF1">
              <w:rPr>
                <w:color w:val="000000"/>
                <w:szCs w:val="20"/>
              </w:rPr>
              <w:t>Boat Manufacturing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018F8D4" w14:textId="77777777">
            <w:pPr>
              <w:widowControl/>
              <w:autoSpaceDE/>
              <w:autoSpaceDN/>
              <w:adjustRightInd/>
              <w:spacing w:after="0"/>
              <w:rPr>
                <w:color w:val="000000"/>
                <w:szCs w:val="20"/>
              </w:rPr>
            </w:pPr>
            <w:r w:rsidRPr="00775CF1">
              <w:rPr>
                <w:color w:val="000000"/>
                <w:szCs w:val="20"/>
              </w:rPr>
              <w:t>Cleanup: Molds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90EB14F"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3B50ACC"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007E1E2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8C3B6F2" w14:textId="77777777">
            <w:pPr>
              <w:widowControl/>
              <w:autoSpaceDE/>
              <w:autoSpaceDN/>
              <w:adjustRightInd/>
              <w:spacing w:after="0"/>
              <w:rPr>
                <w:color w:val="000000"/>
                <w:szCs w:val="20"/>
              </w:rPr>
            </w:pPr>
            <w:r w:rsidRPr="00775CF1">
              <w:rPr>
                <w:color w:val="000000"/>
                <w:szCs w:val="20"/>
              </w:rPr>
              <w:t>31401570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74E530E" w14:textId="77777777">
            <w:pPr>
              <w:widowControl/>
              <w:autoSpaceDE/>
              <w:autoSpaceDN/>
              <w:adjustRightInd/>
              <w:spacing w:after="0"/>
              <w:rPr>
                <w:color w:val="000000"/>
                <w:szCs w:val="20"/>
              </w:rPr>
            </w:pPr>
            <w:r w:rsidRPr="00775CF1">
              <w:rPr>
                <w:color w:val="000000"/>
                <w:szCs w:val="20"/>
              </w:rPr>
              <w:t>Industrial Processes</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2D52490" w14:textId="77777777">
            <w:pPr>
              <w:widowControl/>
              <w:autoSpaceDE/>
              <w:autoSpaceDN/>
              <w:adjustRightInd/>
              <w:spacing w:after="0"/>
              <w:rPr>
                <w:color w:val="000000"/>
                <w:szCs w:val="20"/>
              </w:rPr>
            </w:pPr>
            <w:r w:rsidRPr="00775CF1">
              <w:rPr>
                <w:color w:val="000000"/>
                <w:szCs w:val="20"/>
              </w:rPr>
              <w:t>Transportation Equipment</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5E89867" w14:textId="77777777">
            <w:pPr>
              <w:widowControl/>
              <w:autoSpaceDE/>
              <w:autoSpaceDN/>
              <w:adjustRightInd/>
              <w:spacing w:after="0"/>
              <w:rPr>
                <w:color w:val="000000"/>
                <w:szCs w:val="20"/>
              </w:rPr>
            </w:pPr>
            <w:r w:rsidRPr="00775CF1">
              <w:rPr>
                <w:color w:val="000000"/>
                <w:szCs w:val="20"/>
              </w:rPr>
              <w:t>Boat Manufacturing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72B9D6E" w14:textId="77777777">
            <w:pPr>
              <w:widowControl/>
              <w:autoSpaceDE/>
              <w:autoSpaceDN/>
              <w:adjustRightInd/>
              <w:spacing w:after="0"/>
              <w:rPr>
                <w:color w:val="000000"/>
                <w:szCs w:val="20"/>
              </w:rPr>
            </w:pPr>
            <w:r w:rsidRPr="00775CF1">
              <w:rPr>
                <w:color w:val="000000"/>
                <w:szCs w:val="20"/>
              </w:rPr>
              <w:t>Waste Disposal: Used Cleanup Solvents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F436206"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7144A96" w14:textId="77777777">
            <w:pPr>
              <w:widowControl/>
              <w:autoSpaceDE/>
              <w:autoSpaceDN/>
              <w:adjustRightInd/>
              <w:spacing w:after="0"/>
              <w:rPr>
                <w:color w:val="000000"/>
                <w:szCs w:val="20"/>
              </w:rPr>
            </w:pPr>
            <w:r w:rsidRPr="00775CF1">
              <w:rPr>
                <w:color w:val="000000"/>
                <w:szCs w:val="20"/>
              </w:rPr>
              <w:t>Degreasing</w:t>
            </w:r>
          </w:p>
        </w:tc>
      </w:tr>
      <w:tr w:rsidRPr="00775CF1" w:rsidR="00775CF1" w:rsidTr="00775CF1" w14:paraId="2658FABA"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156B654" w14:textId="77777777">
            <w:pPr>
              <w:widowControl/>
              <w:autoSpaceDE/>
              <w:autoSpaceDN/>
              <w:adjustRightInd/>
              <w:spacing w:after="0"/>
              <w:rPr>
                <w:color w:val="000000"/>
                <w:szCs w:val="20"/>
              </w:rPr>
            </w:pPr>
            <w:r w:rsidRPr="00775CF1">
              <w:rPr>
                <w:color w:val="000000"/>
                <w:szCs w:val="20"/>
              </w:rPr>
              <w:t>31612001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69D5BED" w14:textId="77777777">
            <w:pPr>
              <w:widowControl/>
              <w:autoSpaceDE/>
              <w:autoSpaceDN/>
              <w:adjustRightInd/>
              <w:spacing w:after="0"/>
              <w:rPr>
                <w:color w:val="000000"/>
                <w:szCs w:val="20"/>
              </w:rPr>
            </w:pPr>
            <w:r w:rsidRPr="00775CF1">
              <w:rPr>
                <w:color w:val="000000"/>
                <w:szCs w:val="20"/>
              </w:rPr>
              <w:t>Industrial Processes</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DDC8D45" w14:textId="77777777">
            <w:pPr>
              <w:widowControl/>
              <w:autoSpaceDE/>
              <w:autoSpaceDN/>
              <w:adjustRightInd/>
              <w:spacing w:after="0"/>
              <w:rPr>
                <w:color w:val="000000"/>
                <w:szCs w:val="20"/>
              </w:rPr>
            </w:pPr>
            <w:r w:rsidRPr="00775CF1">
              <w:rPr>
                <w:color w:val="000000"/>
                <w:szCs w:val="20"/>
              </w:rPr>
              <w:t>Photographic Film Manufacturing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1244617" w14:textId="77777777">
            <w:pPr>
              <w:widowControl/>
              <w:autoSpaceDE/>
              <w:autoSpaceDN/>
              <w:adjustRightInd/>
              <w:spacing w:after="0"/>
              <w:rPr>
                <w:color w:val="000000"/>
                <w:szCs w:val="20"/>
              </w:rPr>
            </w:pPr>
            <w:r w:rsidRPr="00775CF1">
              <w:rPr>
                <w:color w:val="000000"/>
                <w:szCs w:val="20"/>
              </w:rPr>
              <w:t>Support Activities - Cleaning Operations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7A1B8C5" w14:textId="77777777">
            <w:pPr>
              <w:widowControl/>
              <w:autoSpaceDE/>
              <w:autoSpaceDN/>
              <w:adjustRightInd/>
              <w:spacing w:after="0"/>
              <w:rPr>
                <w:color w:val="000000"/>
                <w:szCs w:val="20"/>
              </w:rPr>
            </w:pPr>
            <w:r w:rsidRPr="00775CF1">
              <w:rPr>
                <w:color w:val="000000"/>
                <w:szCs w:val="20"/>
              </w:rPr>
              <w:t>Tank Cleaning Operations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23A444C"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05ACC36"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3D5B898D"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E977382" w14:textId="77777777">
            <w:pPr>
              <w:widowControl/>
              <w:autoSpaceDE/>
              <w:autoSpaceDN/>
              <w:adjustRightInd/>
              <w:spacing w:after="0"/>
              <w:rPr>
                <w:color w:val="000000"/>
                <w:szCs w:val="20"/>
              </w:rPr>
            </w:pPr>
            <w:r w:rsidRPr="00775CF1">
              <w:rPr>
                <w:color w:val="000000"/>
                <w:szCs w:val="20"/>
              </w:rPr>
              <w:t>31612002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3371612" w14:textId="77777777">
            <w:pPr>
              <w:widowControl/>
              <w:autoSpaceDE/>
              <w:autoSpaceDN/>
              <w:adjustRightInd/>
              <w:spacing w:after="0"/>
              <w:rPr>
                <w:color w:val="000000"/>
                <w:szCs w:val="20"/>
              </w:rPr>
            </w:pPr>
            <w:r w:rsidRPr="00775CF1">
              <w:rPr>
                <w:color w:val="000000"/>
                <w:szCs w:val="20"/>
              </w:rPr>
              <w:t>Industrial Processes</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3569433" w14:textId="77777777">
            <w:pPr>
              <w:widowControl/>
              <w:autoSpaceDE/>
              <w:autoSpaceDN/>
              <w:adjustRightInd/>
              <w:spacing w:after="0"/>
              <w:rPr>
                <w:color w:val="000000"/>
                <w:szCs w:val="20"/>
              </w:rPr>
            </w:pPr>
            <w:r w:rsidRPr="00775CF1">
              <w:rPr>
                <w:color w:val="000000"/>
                <w:szCs w:val="20"/>
              </w:rPr>
              <w:t>Photographic Film Manufacturing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B800BF8" w14:textId="77777777">
            <w:pPr>
              <w:widowControl/>
              <w:autoSpaceDE/>
              <w:autoSpaceDN/>
              <w:adjustRightInd/>
              <w:spacing w:after="0"/>
              <w:rPr>
                <w:color w:val="000000"/>
                <w:szCs w:val="20"/>
              </w:rPr>
            </w:pPr>
            <w:r w:rsidRPr="00775CF1">
              <w:rPr>
                <w:color w:val="000000"/>
                <w:szCs w:val="20"/>
              </w:rPr>
              <w:t>Support Activities - Cleaning Operations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A57FFB5" w14:textId="77777777">
            <w:pPr>
              <w:widowControl/>
              <w:autoSpaceDE/>
              <w:autoSpaceDN/>
              <w:adjustRightInd/>
              <w:spacing w:after="0"/>
              <w:rPr>
                <w:color w:val="000000"/>
                <w:szCs w:val="20"/>
              </w:rPr>
            </w:pPr>
            <w:r w:rsidRPr="00775CF1">
              <w:rPr>
                <w:color w:val="000000"/>
                <w:szCs w:val="20"/>
              </w:rPr>
              <w:t>General Cleaning Operations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CF9C20E"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496843B"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6039BE86"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BB8AFF3" w14:textId="77777777">
            <w:pPr>
              <w:widowControl/>
              <w:autoSpaceDE/>
              <w:autoSpaceDN/>
              <w:adjustRightInd/>
              <w:spacing w:after="0"/>
              <w:rPr>
                <w:color w:val="000000"/>
                <w:szCs w:val="20"/>
              </w:rPr>
            </w:pPr>
            <w:r w:rsidRPr="00775CF1">
              <w:rPr>
                <w:color w:val="000000"/>
                <w:szCs w:val="20"/>
              </w:rPr>
              <w:t>31612003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742F349" w14:textId="77777777">
            <w:pPr>
              <w:widowControl/>
              <w:autoSpaceDE/>
              <w:autoSpaceDN/>
              <w:adjustRightInd/>
              <w:spacing w:after="0"/>
              <w:rPr>
                <w:color w:val="000000"/>
                <w:szCs w:val="20"/>
              </w:rPr>
            </w:pPr>
            <w:r w:rsidRPr="00775CF1">
              <w:rPr>
                <w:color w:val="000000"/>
                <w:szCs w:val="20"/>
              </w:rPr>
              <w:t>Industrial Processes</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E7C3B04" w14:textId="77777777">
            <w:pPr>
              <w:widowControl/>
              <w:autoSpaceDE/>
              <w:autoSpaceDN/>
              <w:adjustRightInd/>
              <w:spacing w:after="0"/>
              <w:rPr>
                <w:color w:val="000000"/>
                <w:szCs w:val="20"/>
              </w:rPr>
            </w:pPr>
            <w:r w:rsidRPr="00775CF1">
              <w:rPr>
                <w:color w:val="000000"/>
                <w:szCs w:val="20"/>
              </w:rPr>
              <w:t>Photographic Film Manufacturing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EF10043" w14:textId="77777777">
            <w:pPr>
              <w:widowControl/>
              <w:autoSpaceDE/>
              <w:autoSpaceDN/>
              <w:adjustRightInd/>
              <w:spacing w:after="0"/>
              <w:rPr>
                <w:color w:val="000000"/>
                <w:szCs w:val="20"/>
              </w:rPr>
            </w:pPr>
            <w:r w:rsidRPr="00775CF1">
              <w:rPr>
                <w:color w:val="000000"/>
                <w:szCs w:val="20"/>
              </w:rPr>
              <w:t>Support Activities - Cleaning Operations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EA3F530" w14:textId="77777777">
            <w:pPr>
              <w:widowControl/>
              <w:autoSpaceDE/>
              <w:autoSpaceDN/>
              <w:adjustRightInd/>
              <w:spacing w:after="0"/>
              <w:rPr>
                <w:color w:val="000000"/>
                <w:szCs w:val="20"/>
              </w:rPr>
            </w:pPr>
            <w:r w:rsidRPr="00775CF1">
              <w:rPr>
                <w:color w:val="000000"/>
                <w:szCs w:val="20"/>
              </w:rPr>
              <w:t>Parts Cleaning Operations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3020D06"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0BA902D"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6D4B330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24F1304" w14:textId="77777777">
            <w:pPr>
              <w:widowControl/>
              <w:autoSpaceDE/>
              <w:autoSpaceDN/>
              <w:adjustRightInd/>
              <w:spacing w:after="0"/>
              <w:rPr>
                <w:color w:val="000000"/>
                <w:szCs w:val="20"/>
              </w:rPr>
            </w:pPr>
            <w:r w:rsidRPr="00775CF1">
              <w:rPr>
                <w:color w:val="000000"/>
                <w:szCs w:val="20"/>
              </w:rPr>
              <w:t>33000102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E994F5A" w14:textId="77777777">
            <w:pPr>
              <w:widowControl/>
              <w:autoSpaceDE/>
              <w:autoSpaceDN/>
              <w:adjustRightInd/>
              <w:spacing w:after="0"/>
              <w:rPr>
                <w:color w:val="000000"/>
                <w:szCs w:val="20"/>
              </w:rPr>
            </w:pPr>
            <w:r w:rsidRPr="00775CF1">
              <w:rPr>
                <w:color w:val="000000"/>
                <w:szCs w:val="20"/>
              </w:rPr>
              <w:t>Industrial Processes</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A8613CC" w14:textId="77777777">
            <w:pPr>
              <w:widowControl/>
              <w:autoSpaceDE/>
              <w:autoSpaceDN/>
              <w:adjustRightInd/>
              <w:spacing w:after="0"/>
              <w:rPr>
                <w:color w:val="000000"/>
                <w:szCs w:val="20"/>
              </w:rPr>
            </w:pPr>
            <w:r w:rsidRPr="00775CF1">
              <w:rPr>
                <w:color w:val="000000"/>
                <w:szCs w:val="20"/>
              </w:rPr>
              <w:t>Textile Products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4B26CBA" w14:textId="77777777">
            <w:pPr>
              <w:widowControl/>
              <w:autoSpaceDE/>
              <w:autoSpaceDN/>
              <w:adjustRightInd/>
              <w:spacing w:after="0"/>
              <w:rPr>
                <w:color w:val="000000"/>
                <w:szCs w:val="20"/>
              </w:rPr>
            </w:pPr>
            <w:r w:rsidRPr="00775CF1">
              <w:rPr>
                <w:color w:val="000000"/>
                <w:szCs w:val="20"/>
              </w:rPr>
              <w:t>Miscellaneous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C01D976" w14:textId="77777777">
            <w:pPr>
              <w:widowControl/>
              <w:autoSpaceDE/>
              <w:autoSpaceDN/>
              <w:adjustRightInd/>
              <w:spacing w:after="0"/>
              <w:rPr>
                <w:color w:val="000000"/>
                <w:szCs w:val="20"/>
              </w:rPr>
            </w:pPr>
            <w:r w:rsidRPr="00775CF1">
              <w:rPr>
                <w:color w:val="000000"/>
                <w:szCs w:val="20"/>
              </w:rPr>
              <w:t>Printing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E005F0E" w14:textId="77777777">
            <w:pPr>
              <w:widowControl/>
              <w:autoSpaceDE/>
              <w:autoSpaceDN/>
              <w:adjustRightInd/>
              <w:spacing w:after="0"/>
              <w:rPr>
                <w:color w:val="000000"/>
                <w:szCs w:val="20"/>
              </w:rPr>
            </w:pPr>
            <w:r w:rsidRPr="00775CF1">
              <w:rPr>
                <w:color w:val="000000"/>
                <w:szCs w:val="20"/>
              </w:rPr>
              <w:t>2425000000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F4B7819" w14:textId="77777777">
            <w:pPr>
              <w:widowControl/>
              <w:autoSpaceDE/>
              <w:autoSpaceDN/>
              <w:adjustRightInd/>
              <w:spacing w:after="0"/>
              <w:rPr>
                <w:color w:val="000000"/>
                <w:szCs w:val="20"/>
              </w:rPr>
            </w:pPr>
            <w:r w:rsidRPr="00775CF1">
              <w:rPr>
                <w:color w:val="000000"/>
                <w:szCs w:val="20"/>
              </w:rPr>
              <w:t>Solvent - Graphic Arts</w:t>
            </w:r>
          </w:p>
        </w:tc>
      </w:tr>
      <w:tr w:rsidRPr="00775CF1" w:rsidR="00775CF1" w:rsidTr="00775CF1" w14:paraId="20F92EE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8F11BC8" w14:textId="77777777">
            <w:pPr>
              <w:widowControl/>
              <w:autoSpaceDE/>
              <w:autoSpaceDN/>
              <w:adjustRightInd/>
              <w:spacing w:after="0"/>
              <w:rPr>
                <w:color w:val="000000"/>
                <w:szCs w:val="20"/>
              </w:rPr>
            </w:pPr>
            <w:r w:rsidRPr="00775CF1">
              <w:rPr>
                <w:color w:val="000000"/>
                <w:szCs w:val="20"/>
              </w:rPr>
              <w:t>40100101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4C3C742"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5C015B3"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50D755A" w14:textId="77777777">
            <w:pPr>
              <w:widowControl/>
              <w:autoSpaceDE/>
              <w:autoSpaceDN/>
              <w:adjustRightInd/>
              <w:spacing w:after="0"/>
              <w:rPr>
                <w:color w:val="000000"/>
                <w:szCs w:val="20"/>
              </w:rPr>
            </w:pPr>
            <w:r w:rsidRPr="00775CF1">
              <w:rPr>
                <w:color w:val="000000"/>
                <w:szCs w:val="20"/>
              </w:rPr>
              <w:t>Dry Cleaning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05BEB51" w14:textId="77777777">
            <w:pPr>
              <w:widowControl/>
              <w:autoSpaceDE/>
              <w:autoSpaceDN/>
              <w:adjustRightInd/>
              <w:spacing w:after="0"/>
              <w:rPr>
                <w:color w:val="000000"/>
                <w:szCs w:val="20"/>
              </w:rPr>
            </w:pPr>
            <w:proofErr w:type="spellStart"/>
            <w:r w:rsidRPr="00775CF1">
              <w:rPr>
                <w:color w:val="000000"/>
                <w:szCs w:val="20"/>
              </w:rPr>
              <w:t>Perchloroethylene</w:t>
            </w:r>
            <w:proofErr w:type="spellEnd"/>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15F524C"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0E51F93" w14:textId="77777777">
            <w:pPr>
              <w:widowControl/>
              <w:autoSpaceDE/>
              <w:autoSpaceDN/>
              <w:adjustRightInd/>
              <w:spacing w:after="0"/>
              <w:rPr>
                <w:color w:val="000000"/>
                <w:szCs w:val="20"/>
              </w:rPr>
            </w:pPr>
            <w:r w:rsidRPr="00775CF1">
              <w:rPr>
                <w:color w:val="000000"/>
                <w:szCs w:val="20"/>
              </w:rPr>
              <w:t>Solvent - Dry Cleaning</w:t>
            </w:r>
          </w:p>
        </w:tc>
      </w:tr>
      <w:tr w:rsidRPr="00775CF1" w:rsidR="00775CF1" w:rsidTr="00775CF1" w14:paraId="39BA6D86"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2885DE9" w14:textId="77777777">
            <w:pPr>
              <w:widowControl/>
              <w:autoSpaceDE/>
              <w:autoSpaceDN/>
              <w:adjustRightInd/>
              <w:spacing w:after="0"/>
              <w:rPr>
                <w:color w:val="000000"/>
                <w:szCs w:val="20"/>
              </w:rPr>
            </w:pPr>
            <w:r w:rsidRPr="00775CF1">
              <w:rPr>
                <w:color w:val="000000"/>
                <w:szCs w:val="20"/>
              </w:rPr>
              <w:t>40100102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48763E7"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910477F"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0939DEA" w14:textId="77777777">
            <w:pPr>
              <w:widowControl/>
              <w:autoSpaceDE/>
              <w:autoSpaceDN/>
              <w:adjustRightInd/>
              <w:spacing w:after="0"/>
              <w:rPr>
                <w:color w:val="000000"/>
                <w:szCs w:val="20"/>
              </w:rPr>
            </w:pPr>
            <w:r w:rsidRPr="00775CF1">
              <w:rPr>
                <w:color w:val="000000"/>
                <w:szCs w:val="20"/>
              </w:rPr>
              <w:t>Dry Cleaning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A1DFE7C" w14:textId="77777777">
            <w:pPr>
              <w:widowControl/>
              <w:autoSpaceDE/>
              <w:autoSpaceDN/>
              <w:adjustRightInd/>
              <w:spacing w:after="0"/>
              <w:rPr>
                <w:color w:val="000000"/>
                <w:szCs w:val="20"/>
              </w:rPr>
            </w:pPr>
            <w:r w:rsidRPr="00775CF1">
              <w:rPr>
                <w:color w:val="000000"/>
                <w:szCs w:val="20"/>
              </w:rPr>
              <w:t>Stoddard (Petroleum Solvent) (Use 4-10-001-01 or 4-10-002-01)</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BB8CB38"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B58D39A"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5CA690C5"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0087875" w14:textId="77777777">
            <w:pPr>
              <w:widowControl/>
              <w:autoSpaceDE/>
              <w:autoSpaceDN/>
              <w:adjustRightInd/>
              <w:spacing w:after="0"/>
              <w:rPr>
                <w:color w:val="000000"/>
                <w:szCs w:val="20"/>
              </w:rPr>
            </w:pPr>
            <w:r w:rsidRPr="00775CF1">
              <w:rPr>
                <w:color w:val="000000"/>
                <w:szCs w:val="20"/>
              </w:rPr>
              <w:t>40100104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00204FC"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8860148"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7EBD072" w14:textId="77777777">
            <w:pPr>
              <w:widowControl/>
              <w:autoSpaceDE/>
              <w:autoSpaceDN/>
              <w:adjustRightInd/>
              <w:spacing w:after="0"/>
              <w:rPr>
                <w:color w:val="000000"/>
                <w:szCs w:val="20"/>
              </w:rPr>
            </w:pPr>
            <w:r w:rsidRPr="00775CF1">
              <w:rPr>
                <w:color w:val="000000"/>
                <w:szCs w:val="20"/>
              </w:rPr>
              <w:t>Dry Cleaning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CA85C1C" w14:textId="77777777">
            <w:pPr>
              <w:widowControl/>
              <w:autoSpaceDE/>
              <w:autoSpaceDN/>
              <w:adjustRightInd/>
              <w:spacing w:after="0"/>
              <w:rPr>
                <w:color w:val="000000"/>
                <w:szCs w:val="20"/>
              </w:rPr>
            </w:pPr>
            <w:r w:rsidRPr="00775CF1">
              <w:rPr>
                <w:color w:val="000000"/>
                <w:szCs w:val="20"/>
              </w:rPr>
              <w:t>Stoddard (Petroleum Solvent) (Use 4-10-001-02 or 4-10-002-02)</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1E28EF0"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B927531"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1EED2B6D"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D0CC9B4" w14:textId="77777777">
            <w:pPr>
              <w:widowControl/>
              <w:autoSpaceDE/>
              <w:autoSpaceDN/>
              <w:adjustRightInd/>
              <w:spacing w:after="0"/>
              <w:rPr>
                <w:color w:val="000000"/>
                <w:szCs w:val="20"/>
              </w:rPr>
            </w:pPr>
            <w:r w:rsidRPr="00775CF1">
              <w:rPr>
                <w:color w:val="000000"/>
                <w:szCs w:val="20"/>
              </w:rPr>
              <w:t>40100105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EA2ED0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B6D3D39"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8D2BFC0" w14:textId="77777777">
            <w:pPr>
              <w:widowControl/>
              <w:autoSpaceDE/>
              <w:autoSpaceDN/>
              <w:adjustRightInd/>
              <w:spacing w:after="0"/>
              <w:rPr>
                <w:color w:val="000000"/>
                <w:szCs w:val="20"/>
              </w:rPr>
            </w:pPr>
            <w:r w:rsidRPr="00775CF1">
              <w:rPr>
                <w:color w:val="000000"/>
                <w:szCs w:val="20"/>
              </w:rPr>
              <w:t>Dry Cleaning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812EEF5" w14:textId="77777777">
            <w:pPr>
              <w:widowControl/>
              <w:autoSpaceDE/>
              <w:autoSpaceDN/>
              <w:adjustRightInd/>
              <w:spacing w:after="0"/>
              <w:rPr>
                <w:color w:val="000000"/>
                <w:szCs w:val="20"/>
              </w:rPr>
            </w:pPr>
            <w:proofErr w:type="spellStart"/>
            <w:r w:rsidRPr="00775CF1">
              <w:rPr>
                <w:color w:val="000000"/>
                <w:szCs w:val="20"/>
              </w:rPr>
              <w:t>Trichlorotrifluoroethane</w:t>
            </w:r>
            <w:proofErr w:type="spellEnd"/>
            <w:r w:rsidRPr="00775CF1">
              <w:rPr>
                <w:color w:val="000000"/>
                <w:szCs w:val="20"/>
              </w:rPr>
              <w:t xml:space="preserve"> (Freon)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9660E69"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B43B114" w14:textId="77777777">
            <w:pPr>
              <w:widowControl/>
              <w:autoSpaceDE/>
              <w:autoSpaceDN/>
              <w:adjustRightInd/>
              <w:spacing w:after="0"/>
              <w:rPr>
                <w:color w:val="000000"/>
                <w:szCs w:val="20"/>
              </w:rPr>
            </w:pPr>
            <w:r w:rsidRPr="00775CF1">
              <w:rPr>
                <w:color w:val="000000"/>
                <w:szCs w:val="20"/>
              </w:rPr>
              <w:t>Solvent - Dry Cleaning</w:t>
            </w:r>
          </w:p>
        </w:tc>
      </w:tr>
      <w:tr w:rsidRPr="00775CF1" w:rsidR="00775CF1" w:rsidTr="00775CF1" w14:paraId="57C4240E"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BA7C274" w14:textId="77777777">
            <w:pPr>
              <w:widowControl/>
              <w:autoSpaceDE/>
              <w:autoSpaceDN/>
              <w:adjustRightInd/>
              <w:spacing w:after="0"/>
              <w:rPr>
                <w:color w:val="000000"/>
                <w:szCs w:val="20"/>
              </w:rPr>
            </w:pPr>
            <w:r w:rsidRPr="00775CF1">
              <w:rPr>
                <w:color w:val="000000"/>
                <w:szCs w:val="20"/>
              </w:rPr>
              <w:t>40100107</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DDB850D"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98C244F"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059A359" w14:textId="77777777">
            <w:pPr>
              <w:widowControl/>
              <w:autoSpaceDE/>
              <w:autoSpaceDN/>
              <w:adjustRightInd/>
              <w:spacing w:after="0"/>
              <w:rPr>
                <w:color w:val="000000"/>
                <w:szCs w:val="20"/>
              </w:rPr>
            </w:pPr>
            <w:r w:rsidRPr="00775CF1">
              <w:rPr>
                <w:color w:val="000000"/>
                <w:szCs w:val="20"/>
              </w:rPr>
              <w:t>Dry Cleaning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DC4D1A" w14:textId="77777777">
            <w:pPr>
              <w:widowControl/>
              <w:autoSpaceDE/>
              <w:autoSpaceDN/>
              <w:adjustRightInd/>
              <w:spacing w:after="0"/>
              <w:rPr>
                <w:color w:val="000000"/>
                <w:szCs w:val="20"/>
              </w:rPr>
            </w:pPr>
            <w:r w:rsidRPr="00775CF1">
              <w:rPr>
                <w:color w:val="000000"/>
                <w:szCs w:val="20"/>
              </w:rPr>
              <w:t>Ethylene Oxide: General</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38681A9"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A2926D9" w14:textId="77777777">
            <w:pPr>
              <w:widowControl/>
              <w:autoSpaceDE/>
              <w:autoSpaceDN/>
              <w:adjustRightInd/>
              <w:spacing w:after="0"/>
              <w:rPr>
                <w:color w:val="000000"/>
                <w:szCs w:val="20"/>
              </w:rPr>
            </w:pPr>
            <w:r w:rsidRPr="00775CF1">
              <w:rPr>
                <w:color w:val="000000"/>
                <w:szCs w:val="20"/>
              </w:rPr>
              <w:t>Solvent - Dry Cleaning</w:t>
            </w:r>
          </w:p>
        </w:tc>
      </w:tr>
      <w:tr w:rsidRPr="00775CF1" w:rsidR="00775CF1" w:rsidTr="00775CF1" w14:paraId="102CC1D9"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AA80308" w14:textId="77777777">
            <w:pPr>
              <w:widowControl/>
              <w:autoSpaceDE/>
              <w:autoSpaceDN/>
              <w:adjustRightInd/>
              <w:spacing w:after="0"/>
              <w:rPr>
                <w:color w:val="000000"/>
                <w:szCs w:val="20"/>
              </w:rPr>
            </w:pPr>
            <w:r w:rsidRPr="00775CF1">
              <w:rPr>
                <w:color w:val="000000"/>
                <w:szCs w:val="20"/>
              </w:rPr>
              <w:t>40100146</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A890A7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66473A4"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6B53BAF" w14:textId="77777777">
            <w:pPr>
              <w:widowControl/>
              <w:autoSpaceDE/>
              <w:autoSpaceDN/>
              <w:adjustRightInd/>
              <w:spacing w:after="0"/>
              <w:rPr>
                <w:color w:val="000000"/>
                <w:szCs w:val="20"/>
              </w:rPr>
            </w:pPr>
            <w:r w:rsidRPr="00775CF1">
              <w:rPr>
                <w:color w:val="000000"/>
                <w:szCs w:val="20"/>
              </w:rPr>
              <w:t>Dry Cleaning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1BF9200" w14:textId="77777777">
            <w:pPr>
              <w:widowControl/>
              <w:autoSpaceDE/>
              <w:autoSpaceDN/>
              <w:adjustRightInd/>
              <w:spacing w:after="0"/>
              <w:rPr>
                <w:color w:val="000000"/>
                <w:szCs w:val="20"/>
              </w:rPr>
            </w:pPr>
            <w:proofErr w:type="spellStart"/>
            <w:r w:rsidRPr="00775CF1">
              <w:rPr>
                <w:color w:val="000000"/>
                <w:szCs w:val="20"/>
              </w:rPr>
              <w:t>Stoddard:Filtr</w:t>
            </w:r>
            <w:proofErr w:type="spellEnd"/>
            <w:r w:rsidRPr="00775CF1">
              <w:rPr>
                <w:color w:val="000000"/>
                <w:szCs w:val="20"/>
              </w:rPr>
              <w:t xml:space="preserve"> </w:t>
            </w:r>
            <w:proofErr w:type="spellStart"/>
            <w:r w:rsidRPr="00775CF1">
              <w:rPr>
                <w:color w:val="000000"/>
                <w:szCs w:val="20"/>
              </w:rPr>
              <w:t>Disp</w:t>
            </w:r>
            <w:proofErr w:type="spellEnd"/>
            <w:r w:rsidRPr="00775CF1">
              <w:rPr>
                <w:color w:val="000000"/>
                <w:szCs w:val="20"/>
              </w:rPr>
              <w:t>/Cooked Muck(Drained) (Use 4-10-001-61 or 002-61)</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D50D348"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0C63D5C" w14:textId="77777777">
            <w:pPr>
              <w:widowControl/>
              <w:autoSpaceDE/>
              <w:autoSpaceDN/>
              <w:adjustRightInd/>
              <w:spacing w:after="0"/>
              <w:rPr>
                <w:color w:val="000000"/>
                <w:szCs w:val="20"/>
              </w:rPr>
            </w:pPr>
            <w:r w:rsidRPr="00775CF1">
              <w:rPr>
                <w:color w:val="000000"/>
                <w:szCs w:val="20"/>
              </w:rPr>
              <w:t>Solvent - Dry Cleaning</w:t>
            </w:r>
          </w:p>
        </w:tc>
      </w:tr>
      <w:tr w:rsidRPr="00775CF1" w:rsidR="00775CF1" w:rsidTr="00775CF1" w14:paraId="530AD40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01569FE" w14:textId="77777777">
            <w:pPr>
              <w:widowControl/>
              <w:autoSpaceDE/>
              <w:autoSpaceDN/>
              <w:adjustRightInd/>
              <w:spacing w:after="0"/>
              <w:rPr>
                <w:color w:val="000000"/>
                <w:szCs w:val="20"/>
              </w:rPr>
            </w:pPr>
            <w:r w:rsidRPr="00775CF1">
              <w:rPr>
                <w:color w:val="000000"/>
                <w:szCs w:val="20"/>
              </w:rPr>
              <w:lastRenderedPageBreak/>
              <w:t>40100147</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08FE5AD"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B6B04B9"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3A1162F" w14:textId="77777777">
            <w:pPr>
              <w:widowControl/>
              <w:autoSpaceDE/>
              <w:autoSpaceDN/>
              <w:adjustRightInd/>
              <w:spacing w:after="0"/>
              <w:rPr>
                <w:color w:val="000000"/>
                <w:szCs w:val="20"/>
              </w:rPr>
            </w:pPr>
            <w:r w:rsidRPr="00775CF1">
              <w:rPr>
                <w:color w:val="000000"/>
                <w:szCs w:val="20"/>
              </w:rPr>
              <w:t>Dry Cleaning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5DCCEE8" w14:textId="77777777">
            <w:pPr>
              <w:widowControl/>
              <w:autoSpaceDE/>
              <w:autoSpaceDN/>
              <w:adjustRightInd/>
              <w:spacing w:after="0"/>
              <w:rPr>
                <w:color w:val="000000"/>
                <w:szCs w:val="20"/>
              </w:rPr>
            </w:pPr>
            <w:proofErr w:type="spellStart"/>
            <w:r w:rsidRPr="00775CF1">
              <w:rPr>
                <w:color w:val="000000"/>
                <w:szCs w:val="20"/>
              </w:rPr>
              <w:t>Stoddard:Filtr</w:t>
            </w:r>
            <w:proofErr w:type="spellEnd"/>
            <w:r w:rsidRPr="00775CF1">
              <w:rPr>
                <w:color w:val="000000"/>
                <w:szCs w:val="20"/>
              </w:rPr>
              <w:t xml:space="preserve"> </w:t>
            </w:r>
            <w:proofErr w:type="spellStart"/>
            <w:r w:rsidRPr="00775CF1">
              <w:rPr>
                <w:color w:val="000000"/>
                <w:szCs w:val="20"/>
              </w:rPr>
              <w:t>Disp</w:t>
            </w:r>
            <w:proofErr w:type="spellEnd"/>
            <w:r w:rsidRPr="00775CF1">
              <w:rPr>
                <w:color w:val="000000"/>
                <w:szCs w:val="20"/>
              </w:rPr>
              <w:t>/Cooked Muck (</w:t>
            </w:r>
            <w:proofErr w:type="spellStart"/>
            <w:r w:rsidRPr="00775CF1">
              <w:rPr>
                <w:color w:val="000000"/>
                <w:szCs w:val="20"/>
              </w:rPr>
              <w:t>Centrif</w:t>
            </w:r>
            <w:proofErr w:type="spellEnd"/>
            <w:r w:rsidRPr="00775CF1">
              <w:rPr>
                <w:color w:val="000000"/>
                <w:szCs w:val="20"/>
              </w:rPr>
              <w:t>) (Use 4-10-001-62 or 002-62)</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2FA7F36"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EEF07CC" w14:textId="77777777">
            <w:pPr>
              <w:widowControl/>
              <w:autoSpaceDE/>
              <w:autoSpaceDN/>
              <w:adjustRightInd/>
              <w:spacing w:after="0"/>
              <w:rPr>
                <w:color w:val="000000"/>
                <w:szCs w:val="20"/>
              </w:rPr>
            </w:pPr>
            <w:r w:rsidRPr="00775CF1">
              <w:rPr>
                <w:color w:val="000000"/>
                <w:szCs w:val="20"/>
              </w:rPr>
              <w:t>Solvent - Dry Cleaning</w:t>
            </w:r>
          </w:p>
        </w:tc>
      </w:tr>
      <w:tr w:rsidRPr="00775CF1" w:rsidR="00775CF1" w:rsidTr="00775CF1" w14:paraId="59FA1DA9"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1751637" w14:textId="77777777">
            <w:pPr>
              <w:widowControl/>
              <w:autoSpaceDE/>
              <w:autoSpaceDN/>
              <w:adjustRightInd/>
              <w:spacing w:after="0"/>
              <w:rPr>
                <w:color w:val="000000"/>
                <w:szCs w:val="20"/>
              </w:rPr>
            </w:pPr>
            <w:r w:rsidRPr="00775CF1">
              <w:rPr>
                <w:color w:val="000000"/>
                <w:szCs w:val="20"/>
              </w:rPr>
              <w:t>40100160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3E2179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3B0E7DB"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4BBA621" w14:textId="77777777">
            <w:pPr>
              <w:widowControl/>
              <w:autoSpaceDE/>
              <w:autoSpaceDN/>
              <w:adjustRightInd/>
              <w:spacing w:after="0"/>
              <w:rPr>
                <w:color w:val="000000"/>
                <w:szCs w:val="20"/>
              </w:rPr>
            </w:pPr>
            <w:r w:rsidRPr="00775CF1">
              <w:rPr>
                <w:color w:val="000000"/>
                <w:szCs w:val="20"/>
              </w:rPr>
              <w:t>Dry Cleaning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DE13DA5" w14:textId="77777777">
            <w:pPr>
              <w:widowControl/>
              <w:autoSpaceDE/>
              <w:autoSpaceDN/>
              <w:adjustRightInd/>
              <w:spacing w:after="0"/>
              <w:rPr>
                <w:color w:val="000000"/>
                <w:szCs w:val="20"/>
              </w:rPr>
            </w:pPr>
            <w:proofErr w:type="spellStart"/>
            <w:r w:rsidRPr="00775CF1">
              <w:rPr>
                <w:color w:val="000000"/>
                <w:szCs w:val="20"/>
              </w:rPr>
              <w:t>Trichlorofluoroethane</w:t>
            </w:r>
            <w:proofErr w:type="spellEnd"/>
            <w:r w:rsidRPr="00775CF1">
              <w:rPr>
                <w:color w:val="000000"/>
                <w:szCs w:val="20"/>
              </w:rPr>
              <w:t>: Washer/Dryer/Still</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506ADDF"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C491011" w14:textId="77777777">
            <w:pPr>
              <w:widowControl/>
              <w:autoSpaceDE/>
              <w:autoSpaceDN/>
              <w:adjustRightInd/>
              <w:spacing w:after="0"/>
              <w:rPr>
                <w:color w:val="000000"/>
                <w:szCs w:val="20"/>
              </w:rPr>
            </w:pPr>
            <w:r w:rsidRPr="00775CF1">
              <w:rPr>
                <w:color w:val="000000"/>
                <w:szCs w:val="20"/>
              </w:rPr>
              <w:t>Solvent - Dry Cleaning</w:t>
            </w:r>
          </w:p>
        </w:tc>
      </w:tr>
      <w:tr w:rsidRPr="00775CF1" w:rsidR="00775CF1" w:rsidTr="00775CF1" w14:paraId="65B4CA89"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B50D327" w14:textId="77777777">
            <w:pPr>
              <w:widowControl/>
              <w:autoSpaceDE/>
              <w:autoSpaceDN/>
              <w:adjustRightInd/>
              <w:spacing w:after="0"/>
              <w:rPr>
                <w:color w:val="000000"/>
                <w:szCs w:val="20"/>
              </w:rPr>
            </w:pPr>
            <w:r w:rsidRPr="00775CF1">
              <w:rPr>
                <w:color w:val="000000"/>
                <w:szCs w:val="20"/>
              </w:rPr>
              <w:t>40100161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6C17B8D"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7AD97C8"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9A49909" w14:textId="77777777">
            <w:pPr>
              <w:widowControl/>
              <w:autoSpaceDE/>
              <w:autoSpaceDN/>
              <w:adjustRightInd/>
              <w:spacing w:after="0"/>
              <w:rPr>
                <w:color w:val="000000"/>
                <w:szCs w:val="20"/>
              </w:rPr>
            </w:pPr>
            <w:r w:rsidRPr="00775CF1">
              <w:rPr>
                <w:color w:val="000000"/>
                <w:szCs w:val="20"/>
              </w:rPr>
              <w:t>Dry Cleaning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A8FF61D" w14:textId="77777777">
            <w:pPr>
              <w:widowControl/>
              <w:autoSpaceDE/>
              <w:autoSpaceDN/>
              <w:adjustRightInd/>
              <w:spacing w:after="0"/>
              <w:rPr>
                <w:color w:val="000000"/>
                <w:szCs w:val="20"/>
              </w:rPr>
            </w:pPr>
            <w:proofErr w:type="spellStart"/>
            <w:r w:rsidRPr="00775CF1">
              <w:rPr>
                <w:color w:val="000000"/>
                <w:szCs w:val="20"/>
              </w:rPr>
              <w:t>Trichlorofluoroethane</w:t>
            </w:r>
            <w:proofErr w:type="spellEnd"/>
            <w:r w:rsidRPr="00775CF1">
              <w:rPr>
                <w:color w:val="000000"/>
                <w:szCs w:val="20"/>
              </w:rPr>
              <w:t xml:space="preserve">: </w:t>
            </w:r>
            <w:proofErr w:type="spellStart"/>
            <w:r w:rsidRPr="00775CF1">
              <w:rPr>
                <w:color w:val="000000"/>
                <w:szCs w:val="20"/>
              </w:rPr>
              <w:t>Cartrige</w:t>
            </w:r>
            <w:proofErr w:type="spellEnd"/>
            <w:r w:rsidRPr="00775CF1">
              <w:rPr>
                <w:color w:val="000000"/>
                <w:szCs w:val="20"/>
              </w:rPr>
              <w:t xml:space="preserve"> Filter Disposal</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FE19C83"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D3E2F98" w14:textId="77777777">
            <w:pPr>
              <w:widowControl/>
              <w:autoSpaceDE/>
              <w:autoSpaceDN/>
              <w:adjustRightInd/>
              <w:spacing w:after="0"/>
              <w:rPr>
                <w:color w:val="000000"/>
                <w:szCs w:val="20"/>
              </w:rPr>
            </w:pPr>
            <w:r w:rsidRPr="00775CF1">
              <w:rPr>
                <w:color w:val="000000"/>
                <w:szCs w:val="20"/>
              </w:rPr>
              <w:t>Solvent - Dry Cleaning</w:t>
            </w:r>
          </w:p>
        </w:tc>
      </w:tr>
      <w:tr w:rsidRPr="00775CF1" w:rsidR="00775CF1" w:rsidTr="00775CF1" w14:paraId="56FD456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3CACE52" w14:textId="77777777">
            <w:pPr>
              <w:widowControl/>
              <w:autoSpaceDE/>
              <w:autoSpaceDN/>
              <w:adjustRightInd/>
              <w:spacing w:after="0"/>
              <w:rPr>
                <w:color w:val="000000"/>
                <w:szCs w:val="20"/>
              </w:rPr>
            </w:pPr>
            <w:r w:rsidRPr="00775CF1">
              <w:rPr>
                <w:color w:val="000000"/>
                <w:szCs w:val="20"/>
              </w:rPr>
              <w:t>40100162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65A16D9"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92B74B8"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329BAA5" w14:textId="77777777">
            <w:pPr>
              <w:widowControl/>
              <w:autoSpaceDE/>
              <w:autoSpaceDN/>
              <w:adjustRightInd/>
              <w:spacing w:after="0"/>
              <w:rPr>
                <w:color w:val="000000"/>
                <w:szCs w:val="20"/>
              </w:rPr>
            </w:pPr>
            <w:r w:rsidRPr="00775CF1">
              <w:rPr>
                <w:color w:val="000000"/>
                <w:szCs w:val="20"/>
              </w:rPr>
              <w:t>Dry Cleaning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2EA12E6" w14:textId="77777777">
            <w:pPr>
              <w:widowControl/>
              <w:autoSpaceDE/>
              <w:autoSpaceDN/>
              <w:adjustRightInd/>
              <w:spacing w:after="0"/>
              <w:rPr>
                <w:color w:val="000000"/>
                <w:szCs w:val="20"/>
              </w:rPr>
            </w:pPr>
            <w:proofErr w:type="spellStart"/>
            <w:r w:rsidRPr="00775CF1">
              <w:rPr>
                <w:color w:val="000000"/>
                <w:szCs w:val="20"/>
              </w:rPr>
              <w:t>Trichlorofluoroethane</w:t>
            </w:r>
            <w:proofErr w:type="spellEnd"/>
            <w:r w:rsidRPr="00775CF1">
              <w:rPr>
                <w:color w:val="000000"/>
                <w:szCs w:val="20"/>
              </w:rPr>
              <w:t>: Still Residue Disposal</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8E3DBEC"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878A275" w14:textId="77777777">
            <w:pPr>
              <w:widowControl/>
              <w:autoSpaceDE/>
              <w:autoSpaceDN/>
              <w:adjustRightInd/>
              <w:spacing w:after="0"/>
              <w:rPr>
                <w:color w:val="000000"/>
                <w:szCs w:val="20"/>
              </w:rPr>
            </w:pPr>
            <w:r w:rsidRPr="00775CF1">
              <w:rPr>
                <w:color w:val="000000"/>
                <w:szCs w:val="20"/>
              </w:rPr>
              <w:t>Solvent - Dry Cleaning</w:t>
            </w:r>
          </w:p>
        </w:tc>
      </w:tr>
      <w:tr w:rsidRPr="00775CF1" w:rsidR="00775CF1" w:rsidTr="00775CF1" w14:paraId="7B5C4C8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D5C9DFE" w14:textId="77777777">
            <w:pPr>
              <w:widowControl/>
              <w:autoSpaceDE/>
              <w:autoSpaceDN/>
              <w:adjustRightInd/>
              <w:spacing w:after="0"/>
              <w:rPr>
                <w:color w:val="000000"/>
                <w:szCs w:val="20"/>
              </w:rPr>
            </w:pPr>
            <w:r w:rsidRPr="00775CF1">
              <w:rPr>
                <w:color w:val="000000"/>
                <w:szCs w:val="20"/>
              </w:rPr>
              <w:t>40100163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525F2BC"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BDE11DA"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15FC644" w14:textId="77777777">
            <w:pPr>
              <w:widowControl/>
              <w:autoSpaceDE/>
              <w:autoSpaceDN/>
              <w:adjustRightInd/>
              <w:spacing w:after="0"/>
              <w:rPr>
                <w:color w:val="000000"/>
                <w:szCs w:val="20"/>
              </w:rPr>
            </w:pPr>
            <w:r w:rsidRPr="00775CF1">
              <w:rPr>
                <w:color w:val="000000"/>
                <w:szCs w:val="20"/>
              </w:rPr>
              <w:t>Dry Cleaning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245F205" w14:textId="77777777">
            <w:pPr>
              <w:widowControl/>
              <w:autoSpaceDE/>
              <w:autoSpaceDN/>
              <w:adjustRightInd/>
              <w:spacing w:after="0"/>
              <w:rPr>
                <w:color w:val="000000"/>
                <w:szCs w:val="20"/>
              </w:rPr>
            </w:pPr>
            <w:proofErr w:type="spellStart"/>
            <w:r w:rsidRPr="00775CF1">
              <w:rPr>
                <w:color w:val="000000"/>
                <w:szCs w:val="20"/>
              </w:rPr>
              <w:t>Trichlorofluoroethane</w:t>
            </w:r>
            <w:proofErr w:type="spellEnd"/>
            <w:r w:rsidRPr="00775CF1">
              <w:rPr>
                <w:color w:val="000000"/>
                <w:szCs w:val="20"/>
              </w:rPr>
              <w:t>: Miscellaneous Fugitive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062A96C"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40A5499" w14:textId="77777777">
            <w:pPr>
              <w:widowControl/>
              <w:autoSpaceDE/>
              <w:autoSpaceDN/>
              <w:adjustRightInd/>
              <w:spacing w:after="0"/>
              <w:rPr>
                <w:color w:val="000000"/>
                <w:szCs w:val="20"/>
              </w:rPr>
            </w:pPr>
            <w:r w:rsidRPr="00775CF1">
              <w:rPr>
                <w:color w:val="000000"/>
                <w:szCs w:val="20"/>
              </w:rPr>
              <w:t>Solvent - Dry Cleaning</w:t>
            </w:r>
          </w:p>
        </w:tc>
      </w:tr>
      <w:tr w:rsidRPr="00775CF1" w:rsidR="00775CF1" w:rsidTr="00775CF1" w14:paraId="66D98BF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EF16C5B" w14:textId="77777777">
            <w:pPr>
              <w:widowControl/>
              <w:autoSpaceDE/>
              <w:autoSpaceDN/>
              <w:adjustRightInd/>
              <w:spacing w:after="0"/>
              <w:rPr>
                <w:color w:val="000000"/>
                <w:szCs w:val="20"/>
              </w:rPr>
            </w:pPr>
            <w:r w:rsidRPr="00775CF1">
              <w:rPr>
                <w:color w:val="000000"/>
                <w:szCs w:val="20"/>
              </w:rPr>
              <w:t>40100198</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ED69C47"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A3612A0"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775853B" w14:textId="77777777">
            <w:pPr>
              <w:widowControl/>
              <w:autoSpaceDE/>
              <w:autoSpaceDN/>
              <w:adjustRightInd/>
              <w:spacing w:after="0"/>
              <w:rPr>
                <w:color w:val="000000"/>
                <w:szCs w:val="20"/>
              </w:rPr>
            </w:pPr>
            <w:r w:rsidRPr="00775CF1">
              <w:rPr>
                <w:color w:val="000000"/>
                <w:szCs w:val="20"/>
              </w:rPr>
              <w:t>Dry Cleaning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284DAB6" w14:textId="77777777">
            <w:pPr>
              <w:widowControl/>
              <w:autoSpaceDE/>
              <w:autoSpaceDN/>
              <w:adjustRightInd/>
              <w:spacing w:after="0"/>
              <w:rPr>
                <w:color w:val="000000"/>
                <w:szCs w:val="20"/>
              </w:rPr>
            </w:pPr>
            <w:r w:rsidRPr="00775CF1">
              <w:rPr>
                <w:color w:val="000000"/>
                <w:szCs w:val="20"/>
              </w:rPr>
              <w:t>Other Not Classified</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DC74D62"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1F09D90" w14:textId="77777777">
            <w:pPr>
              <w:widowControl/>
              <w:autoSpaceDE/>
              <w:autoSpaceDN/>
              <w:adjustRightInd/>
              <w:spacing w:after="0"/>
              <w:rPr>
                <w:color w:val="000000"/>
                <w:szCs w:val="20"/>
              </w:rPr>
            </w:pPr>
            <w:r w:rsidRPr="00775CF1">
              <w:rPr>
                <w:color w:val="000000"/>
                <w:szCs w:val="20"/>
              </w:rPr>
              <w:t>Solvent - Dry Cleaning</w:t>
            </w:r>
          </w:p>
        </w:tc>
      </w:tr>
      <w:tr w:rsidRPr="00775CF1" w:rsidR="00775CF1" w:rsidTr="00775CF1" w14:paraId="33C827C0"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2DC00E3" w14:textId="77777777">
            <w:pPr>
              <w:widowControl/>
              <w:autoSpaceDE/>
              <w:autoSpaceDN/>
              <w:adjustRightInd/>
              <w:spacing w:after="0"/>
              <w:rPr>
                <w:color w:val="000000"/>
                <w:szCs w:val="20"/>
              </w:rPr>
            </w:pPr>
            <w:r w:rsidRPr="00775CF1">
              <w:rPr>
                <w:color w:val="000000"/>
                <w:szCs w:val="20"/>
              </w:rPr>
              <w:t>40100198</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D1AE31A"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B871FBB"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9D9271E" w14:textId="77777777">
            <w:pPr>
              <w:widowControl/>
              <w:autoSpaceDE/>
              <w:autoSpaceDN/>
              <w:adjustRightInd/>
              <w:spacing w:after="0"/>
              <w:rPr>
                <w:color w:val="000000"/>
                <w:szCs w:val="20"/>
              </w:rPr>
            </w:pPr>
            <w:r w:rsidRPr="00775CF1">
              <w:rPr>
                <w:color w:val="000000"/>
                <w:szCs w:val="20"/>
              </w:rPr>
              <w:t>Dry Cleaning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ABE901A" w14:textId="77777777">
            <w:pPr>
              <w:widowControl/>
              <w:autoSpaceDE/>
              <w:autoSpaceDN/>
              <w:adjustRightInd/>
              <w:spacing w:after="0"/>
              <w:rPr>
                <w:color w:val="000000"/>
                <w:szCs w:val="20"/>
              </w:rPr>
            </w:pPr>
            <w:r w:rsidRPr="00775CF1">
              <w:rPr>
                <w:color w:val="000000"/>
                <w:szCs w:val="20"/>
              </w:rPr>
              <w:t>Other Not Classified</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BAB05FF"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B11C53A"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4AC7BE2A"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0A9B6E3" w14:textId="77777777">
            <w:pPr>
              <w:widowControl/>
              <w:autoSpaceDE/>
              <w:autoSpaceDN/>
              <w:adjustRightInd/>
              <w:spacing w:after="0"/>
              <w:rPr>
                <w:color w:val="000000"/>
                <w:szCs w:val="20"/>
              </w:rPr>
            </w:pPr>
            <w:r w:rsidRPr="00775CF1">
              <w:rPr>
                <w:color w:val="000000"/>
                <w:szCs w:val="20"/>
              </w:rPr>
              <w:t>40100201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9D9D68B"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5084F31"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AD2C339" w14:textId="77777777">
            <w:pPr>
              <w:widowControl/>
              <w:autoSpaceDE/>
              <w:autoSpaceDN/>
              <w:adjustRightInd/>
              <w:spacing w:after="0"/>
              <w:rPr>
                <w:color w:val="000000"/>
                <w:szCs w:val="20"/>
              </w:rPr>
            </w:pPr>
            <w:r w:rsidRPr="00775CF1">
              <w:rPr>
                <w:color w:val="000000"/>
                <w:szCs w:val="20"/>
              </w:rPr>
              <w:t>Degreasing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29832EF" w14:textId="77777777">
            <w:pPr>
              <w:widowControl/>
              <w:autoSpaceDE/>
              <w:autoSpaceDN/>
              <w:adjustRightInd/>
              <w:spacing w:after="0"/>
              <w:rPr>
                <w:color w:val="000000"/>
                <w:szCs w:val="20"/>
              </w:rPr>
            </w:pPr>
            <w:r w:rsidRPr="00775CF1">
              <w:rPr>
                <w:color w:val="000000"/>
                <w:szCs w:val="20"/>
              </w:rPr>
              <w:t>Stoddard (Petroleum Solvent): Open-top Vapor Degreasing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3E6AA67"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324185E" w14:textId="77777777">
            <w:pPr>
              <w:widowControl/>
              <w:autoSpaceDE/>
              <w:autoSpaceDN/>
              <w:adjustRightInd/>
              <w:spacing w:after="0"/>
              <w:rPr>
                <w:color w:val="000000"/>
                <w:szCs w:val="20"/>
              </w:rPr>
            </w:pPr>
            <w:r w:rsidRPr="00775CF1">
              <w:rPr>
                <w:color w:val="000000"/>
                <w:szCs w:val="20"/>
              </w:rPr>
              <w:t>Degreasing</w:t>
            </w:r>
          </w:p>
        </w:tc>
      </w:tr>
      <w:tr w:rsidRPr="00775CF1" w:rsidR="00775CF1" w:rsidTr="00775CF1" w14:paraId="7C93C96D"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BD74060" w14:textId="77777777">
            <w:pPr>
              <w:widowControl/>
              <w:autoSpaceDE/>
              <w:autoSpaceDN/>
              <w:adjustRightInd/>
              <w:spacing w:after="0"/>
              <w:rPr>
                <w:color w:val="000000"/>
                <w:szCs w:val="20"/>
              </w:rPr>
            </w:pPr>
            <w:r w:rsidRPr="00775CF1">
              <w:rPr>
                <w:color w:val="000000"/>
                <w:szCs w:val="20"/>
              </w:rPr>
              <w:t>40100202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BCD8B07"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75B519A"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556546A" w14:textId="77777777">
            <w:pPr>
              <w:widowControl/>
              <w:autoSpaceDE/>
              <w:autoSpaceDN/>
              <w:adjustRightInd/>
              <w:spacing w:after="0"/>
              <w:rPr>
                <w:color w:val="000000"/>
                <w:szCs w:val="20"/>
              </w:rPr>
            </w:pPr>
            <w:r w:rsidRPr="00775CF1">
              <w:rPr>
                <w:color w:val="000000"/>
                <w:szCs w:val="20"/>
              </w:rPr>
              <w:t>Degreasing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BF14DAF" w14:textId="77777777">
            <w:pPr>
              <w:widowControl/>
              <w:autoSpaceDE/>
              <w:autoSpaceDN/>
              <w:adjustRightInd/>
              <w:spacing w:after="0"/>
              <w:rPr>
                <w:color w:val="000000"/>
                <w:szCs w:val="20"/>
              </w:rPr>
            </w:pPr>
            <w:r w:rsidRPr="00775CF1">
              <w:rPr>
                <w:color w:val="000000"/>
                <w:szCs w:val="20"/>
              </w:rPr>
              <w:t>1,1,1-Trichloroethane (Methyl Chloroform): Open-top Vapor Degreasing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33E10FC"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F1E684A"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543F4FB0"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CA36630" w14:textId="77777777">
            <w:pPr>
              <w:widowControl/>
              <w:autoSpaceDE/>
              <w:autoSpaceDN/>
              <w:adjustRightInd/>
              <w:spacing w:after="0"/>
              <w:rPr>
                <w:color w:val="000000"/>
                <w:szCs w:val="20"/>
              </w:rPr>
            </w:pPr>
            <w:r w:rsidRPr="00775CF1">
              <w:rPr>
                <w:color w:val="000000"/>
                <w:szCs w:val="20"/>
              </w:rPr>
              <w:t>40100203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3942890"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5E4F015"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ADB3251" w14:textId="77777777">
            <w:pPr>
              <w:widowControl/>
              <w:autoSpaceDE/>
              <w:autoSpaceDN/>
              <w:adjustRightInd/>
              <w:spacing w:after="0"/>
              <w:rPr>
                <w:color w:val="000000"/>
                <w:szCs w:val="20"/>
              </w:rPr>
            </w:pPr>
            <w:r w:rsidRPr="00775CF1">
              <w:rPr>
                <w:color w:val="000000"/>
                <w:szCs w:val="20"/>
              </w:rPr>
              <w:t>Degreasing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6261B5A" w14:textId="77777777">
            <w:pPr>
              <w:widowControl/>
              <w:autoSpaceDE/>
              <w:autoSpaceDN/>
              <w:adjustRightInd/>
              <w:spacing w:after="0"/>
              <w:rPr>
                <w:color w:val="000000"/>
                <w:szCs w:val="20"/>
              </w:rPr>
            </w:pPr>
            <w:proofErr w:type="spellStart"/>
            <w:r w:rsidRPr="00775CF1">
              <w:rPr>
                <w:color w:val="000000"/>
                <w:szCs w:val="20"/>
              </w:rPr>
              <w:t>Perchloroethylene</w:t>
            </w:r>
            <w:proofErr w:type="spellEnd"/>
            <w:r w:rsidRPr="00775CF1">
              <w:rPr>
                <w:color w:val="000000"/>
                <w:szCs w:val="20"/>
              </w:rPr>
              <w:t>: Open-top Vapor Degreasing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EF421F1"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6C6D0A6"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1D1F0ABC"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BE0F58C" w14:textId="77777777">
            <w:pPr>
              <w:widowControl/>
              <w:autoSpaceDE/>
              <w:autoSpaceDN/>
              <w:adjustRightInd/>
              <w:spacing w:after="0"/>
              <w:rPr>
                <w:color w:val="000000"/>
                <w:szCs w:val="20"/>
              </w:rPr>
            </w:pPr>
            <w:r w:rsidRPr="00775CF1">
              <w:rPr>
                <w:color w:val="000000"/>
                <w:szCs w:val="20"/>
              </w:rPr>
              <w:t>40100204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038B0D6"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9E4C554"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872FB37" w14:textId="77777777">
            <w:pPr>
              <w:widowControl/>
              <w:autoSpaceDE/>
              <w:autoSpaceDN/>
              <w:adjustRightInd/>
              <w:spacing w:after="0"/>
              <w:rPr>
                <w:color w:val="000000"/>
                <w:szCs w:val="20"/>
              </w:rPr>
            </w:pPr>
            <w:r w:rsidRPr="00775CF1">
              <w:rPr>
                <w:color w:val="000000"/>
                <w:szCs w:val="20"/>
              </w:rPr>
              <w:t>Degreasing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E1C1C57" w14:textId="77777777">
            <w:pPr>
              <w:widowControl/>
              <w:autoSpaceDE/>
              <w:autoSpaceDN/>
              <w:adjustRightInd/>
              <w:spacing w:after="0"/>
              <w:rPr>
                <w:color w:val="000000"/>
                <w:szCs w:val="20"/>
              </w:rPr>
            </w:pPr>
            <w:r w:rsidRPr="00775CF1">
              <w:rPr>
                <w:color w:val="000000"/>
                <w:szCs w:val="20"/>
              </w:rPr>
              <w:t>Methylene Chloride: Open-top Vapor Degreasing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777E149"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D0AA9BF"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6B54F823"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AEB9BFF" w14:textId="77777777">
            <w:pPr>
              <w:widowControl/>
              <w:autoSpaceDE/>
              <w:autoSpaceDN/>
              <w:adjustRightInd/>
              <w:spacing w:after="0"/>
              <w:rPr>
                <w:color w:val="000000"/>
                <w:szCs w:val="20"/>
              </w:rPr>
            </w:pPr>
            <w:r w:rsidRPr="00775CF1">
              <w:rPr>
                <w:color w:val="000000"/>
                <w:szCs w:val="20"/>
              </w:rPr>
              <w:t>40100205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BCC6D56"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C8B6510"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AB11B70" w14:textId="77777777">
            <w:pPr>
              <w:widowControl/>
              <w:autoSpaceDE/>
              <w:autoSpaceDN/>
              <w:adjustRightInd/>
              <w:spacing w:after="0"/>
              <w:rPr>
                <w:color w:val="000000"/>
                <w:szCs w:val="20"/>
              </w:rPr>
            </w:pPr>
            <w:r w:rsidRPr="00775CF1">
              <w:rPr>
                <w:color w:val="000000"/>
                <w:szCs w:val="20"/>
              </w:rPr>
              <w:t>Degreasing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7765EA5" w14:textId="77777777">
            <w:pPr>
              <w:widowControl/>
              <w:autoSpaceDE/>
              <w:autoSpaceDN/>
              <w:adjustRightInd/>
              <w:spacing w:after="0"/>
              <w:rPr>
                <w:color w:val="000000"/>
                <w:szCs w:val="20"/>
              </w:rPr>
            </w:pPr>
            <w:r w:rsidRPr="00775CF1">
              <w:rPr>
                <w:color w:val="000000"/>
                <w:szCs w:val="20"/>
              </w:rPr>
              <w:t>Trichloroethylene: Open-top Vapor Degreasing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319BA4F"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D0D1E6D"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01C5851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5C04DED" w14:textId="77777777">
            <w:pPr>
              <w:widowControl/>
              <w:autoSpaceDE/>
              <w:autoSpaceDN/>
              <w:adjustRightInd/>
              <w:spacing w:after="0"/>
              <w:rPr>
                <w:color w:val="000000"/>
                <w:szCs w:val="20"/>
              </w:rPr>
            </w:pPr>
            <w:r w:rsidRPr="00775CF1">
              <w:rPr>
                <w:color w:val="000000"/>
                <w:szCs w:val="20"/>
              </w:rPr>
              <w:t>40100206</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D7A56A3"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95A8760"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10857C0" w14:textId="77777777">
            <w:pPr>
              <w:widowControl/>
              <w:autoSpaceDE/>
              <w:autoSpaceDN/>
              <w:adjustRightInd/>
              <w:spacing w:after="0"/>
              <w:rPr>
                <w:color w:val="000000"/>
                <w:szCs w:val="20"/>
              </w:rPr>
            </w:pPr>
            <w:r w:rsidRPr="00775CF1">
              <w:rPr>
                <w:color w:val="000000"/>
                <w:szCs w:val="20"/>
              </w:rPr>
              <w:t>Degreasing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81B2D7A" w14:textId="77777777">
            <w:pPr>
              <w:widowControl/>
              <w:autoSpaceDE/>
              <w:autoSpaceDN/>
              <w:adjustRightInd/>
              <w:spacing w:after="0"/>
              <w:rPr>
                <w:color w:val="000000"/>
                <w:szCs w:val="20"/>
              </w:rPr>
            </w:pPr>
            <w:r w:rsidRPr="00775CF1">
              <w:rPr>
                <w:color w:val="000000"/>
                <w:szCs w:val="20"/>
              </w:rPr>
              <w:t>Toluene: Open-top Vapor Degreasing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5AC7B29"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4FDA591"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5B43F60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18EAB67" w14:textId="77777777">
            <w:pPr>
              <w:widowControl/>
              <w:autoSpaceDE/>
              <w:autoSpaceDN/>
              <w:adjustRightInd/>
              <w:spacing w:after="0"/>
              <w:rPr>
                <w:color w:val="000000"/>
                <w:szCs w:val="20"/>
              </w:rPr>
            </w:pPr>
            <w:r w:rsidRPr="00775CF1">
              <w:rPr>
                <w:color w:val="000000"/>
                <w:szCs w:val="20"/>
              </w:rPr>
              <w:t>40100207</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9525A2D"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75A2CF7"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97BD78C" w14:textId="77777777">
            <w:pPr>
              <w:widowControl/>
              <w:autoSpaceDE/>
              <w:autoSpaceDN/>
              <w:adjustRightInd/>
              <w:spacing w:after="0"/>
              <w:rPr>
                <w:color w:val="000000"/>
                <w:szCs w:val="20"/>
              </w:rPr>
            </w:pPr>
            <w:r w:rsidRPr="00775CF1">
              <w:rPr>
                <w:color w:val="000000"/>
                <w:szCs w:val="20"/>
              </w:rPr>
              <w:t>Degreasing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F08EB33" w14:textId="77777777">
            <w:pPr>
              <w:widowControl/>
              <w:autoSpaceDE/>
              <w:autoSpaceDN/>
              <w:adjustRightInd/>
              <w:spacing w:after="0"/>
              <w:rPr>
                <w:color w:val="000000"/>
                <w:szCs w:val="20"/>
              </w:rPr>
            </w:pPr>
            <w:proofErr w:type="spellStart"/>
            <w:r w:rsidRPr="00775CF1">
              <w:rPr>
                <w:color w:val="000000"/>
                <w:szCs w:val="20"/>
              </w:rPr>
              <w:t>Trichlorotrifluoroethane</w:t>
            </w:r>
            <w:proofErr w:type="spellEnd"/>
            <w:r w:rsidRPr="00775CF1">
              <w:rPr>
                <w:color w:val="000000"/>
                <w:szCs w:val="20"/>
              </w:rPr>
              <w:t xml:space="preserve"> (Freon): Open-top Vapor Degreasing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433FF75"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DC15FB"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277967FC"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9416A90" w14:textId="77777777">
            <w:pPr>
              <w:widowControl/>
              <w:autoSpaceDE/>
              <w:autoSpaceDN/>
              <w:adjustRightInd/>
              <w:spacing w:after="0"/>
              <w:rPr>
                <w:color w:val="000000"/>
                <w:szCs w:val="20"/>
              </w:rPr>
            </w:pPr>
            <w:r w:rsidRPr="00775CF1">
              <w:rPr>
                <w:color w:val="000000"/>
                <w:szCs w:val="20"/>
              </w:rPr>
              <w:t>40100208</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DA20D39"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CE227AA"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B186412" w14:textId="77777777">
            <w:pPr>
              <w:widowControl/>
              <w:autoSpaceDE/>
              <w:autoSpaceDN/>
              <w:adjustRightInd/>
              <w:spacing w:after="0"/>
              <w:rPr>
                <w:color w:val="000000"/>
                <w:szCs w:val="20"/>
              </w:rPr>
            </w:pPr>
            <w:r w:rsidRPr="00775CF1">
              <w:rPr>
                <w:color w:val="000000"/>
                <w:szCs w:val="20"/>
              </w:rPr>
              <w:t>Degreasing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1C3F309" w14:textId="77777777">
            <w:pPr>
              <w:widowControl/>
              <w:autoSpaceDE/>
              <w:autoSpaceDN/>
              <w:adjustRightInd/>
              <w:spacing w:after="0"/>
              <w:rPr>
                <w:color w:val="000000"/>
                <w:szCs w:val="20"/>
              </w:rPr>
            </w:pPr>
            <w:proofErr w:type="spellStart"/>
            <w:r w:rsidRPr="00775CF1">
              <w:rPr>
                <w:color w:val="000000"/>
                <w:szCs w:val="20"/>
              </w:rPr>
              <w:t>Chlorosolve</w:t>
            </w:r>
            <w:proofErr w:type="spellEnd"/>
            <w:r w:rsidRPr="00775CF1">
              <w:rPr>
                <w:color w:val="000000"/>
                <w:szCs w:val="20"/>
              </w:rPr>
              <w:t>: Open-top Vapor Degreasing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54F7AB5"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52354CF"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6866E21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796FFC4" w14:textId="77777777">
            <w:pPr>
              <w:widowControl/>
              <w:autoSpaceDE/>
              <w:autoSpaceDN/>
              <w:adjustRightInd/>
              <w:spacing w:after="0"/>
              <w:rPr>
                <w:color w:val="000000"/>
                <w:szCs w:val="20"/>
              </w:rPr>
            </w:pPr>
            <w:r w:rsidRPr="00775CF1">
              <w:rPr>
                <w:color w:val="000000"/>
                <w:szCs w:val="20"/>
              </w:rPr>
              <w:t>40100209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6DEFE82"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3D6A840"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D019629" w14:textId="77777777">
            <w:pPr>
              <w:widowControl/>
              <w:autoSpaceDE/>
              <w:autoSpaceDN/>
              <w:adjustRightInd/>
              <w:spacing w:after="0"/>
              <w:rPr>
                <w:color w:val="000000"/>
                <w:szCs w:val="20"/>
              </w:rPr>
            </w:pPr>
            <w:r w:rsidRPr="00775CF1">
              <w:rPr>
                <w:color w:val="000000"/>
                <w:szCs w:val="20"/>
              </w:rPr>
              <w:t>Degreasing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0EA86DA" w14:textId="77777777">
            <w:pPr>
              <w:widowControl/>
              <w:autoSpaceDE/>
              <w:autoSpaceDN/>
              <w:adjustRightInd/>
              <w:spacing w:after="0"/>
              <w:rPr>
                <w:color w:val="000000"/>
                <w:szCs w:val="20"/>
              </w:rPr>
            </w:pPr>
            <w:r w:rsidRPr="00775CF1">
              <w:rPr>
                <w:color w:val="000000"/>
                <w:szCs w:val="20"/>
              </w:rPr>
              <w:t>Butyl Acetate: Open-top Vapor Degreasing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0441883"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F6D1FBA"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0BEA076D"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DFD2736" w14:textId="77777777">
            <w:pPr>
              <w:widowControl/>
              <w:autoSpaceDE/>
              <w:autoSpaceDN/>
              <w:adjustRightInd/>
              <w:spacing w:after="0"/>
              <w:rPr>
                <w:color w:val="000000"/>
                <w:szCs w:val="20"/>
              </w:rPr>
            </w:pPr>
            <w:r w:rsidRPr="00775CF1">
              <w:rPr>
                <w:color w:val="000000"/>
                <w:szCs w:val="20"/>
              </w:rPr>
              <w:t>40100215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3D610B2"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64B3A7B"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F0F54E7" w14:textId="77777777">
            <w:pPr>
              <w:widowControl/>
              <w:autoSpaceDE/>
              <w:autoSpaceDN/>
              <w:adjustRightInd/>
              <w:spacing w:after="0"/>
              <w:rPr>
                <w:color w:val="000000"/>
                <w:szCs w:val="20"/>
              </w:rPr>
            </w:pPr>
            <w:r w:rsidRPr="00775CF1">
              <w:rPr>
                <w:color w:val="000000"/>
                <w:szCs w:val="20"/>
              </w:rPr>
              <w:t>Degreasing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A39020E" w14:textId="77777777">
            <w:pPr>
              <w:widowControl/>
              <w:autoSpaceDE/>
              <w:autoSpaceDN/>
              <w:adjustRightInd/>
              <w:spacing w:after="0"/>
              <w:rPr>
                <w:color w:val="000000"/>
                <w:szCs w:val="20"/>
              </w:rPr>
            </w:pPr>
            <w:r w:rsidRPr="00775CF1">
              <w:rPr>
                <w:color w:val="000000"/>
                <w:szCs w:val="20"/>
              </w:rPr>
              <w:t>Entire Unit: Open-top Vapor Degreasing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810884A"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D493102"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4642420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C2B9114" w14:textId="77777777">
            <w:pPr>
              <w:widowControl/>
              <w:autoSpaceDE/>
              <w:autoSpaceDN/>
              <w:adjustRightInd/>
              <w:spacing w:after="0"/>
              <w:rPr>
                <w:color w:val="000000"/>
                <w:szCs w:val="20"/>
              </w:rPr>
            </w:pPr>
            <w:r w:rsidRPr="00775CF1">
              <w:rPr>
                <w:color w:val="000000"/>
                <w:szCs w:val="20"/>
              </w:rPr>
              <w:lastRenderedPageBreak/>
              <w:t>40100221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E6973C0"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E8A4B2A"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A726FDD" w14:textId="77777777">
            <w:pPr>
              <w:widowControl/>
              <w:autoSpaceDE/>
              <w:autoSpaceDN/>
              <w:adjustRightInd/>
              <w:spacing w:after="0"/>
              <w:rPr>
                <w:color w:val="000000"/>
                <w:szCs w:val="20"/>
              </w:rPr>
            </w:pPr>
            <w:r w:rsidRPr="00775CF1">
              <w:rPr>
                <w:color w:val="000000"/>
                <w:szCs w:val="20"/>
              </w:rPr>
              <w:t>Degreasing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33A3074" w14:textId="77777777">
            <w:pPr>
              <w:widowControl/>
              <w:autoSpaceDE/>
              <w:autoSpaceDN/>
              <w:adjustRightInd/>
              <w:spacing w:after="0"/>
              <w:rPr>
                <w:color w:val="000000"/>
                <w:szCs w:val="20"/>
              </w:rPr>
            </w:pPr>
            <w:r w:rsidRPr="00775CF1">
              <w:rPr>
                <w:color w:val="000000"/>
                <w:szCs w:val="20"/>
              </w:rPr>
              <w:t xml:space="preserve">Stoddard (Petroleum Solvent): </w:t>
            </w:r>
            <w:proofErr w:type="spellStart"/>
            <w:r w:rsidRPr="00775CF1">
              <w:rPr>
                <w:color w:val="000000"/>
                <w:szCs w:val="20"/>
              </w:rPr>
              <w:t>Conveyorized</w:t>
            </w:r>
            <w:proofErr w:type="spellEnd"/>
            <w:r w:rsidRPr="00775CF1">
              <w:rPr>
                <w:color w:val="000000"/>
                <w:szCs w:val="20"/>
              </w:rPr>
              <w:t xml:space="preserve"> Vapor Degreasing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A618A56"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B04E7ED" w14:textId="77777777">
            <w:pPr>
              <w:widowControl/>
              <w:autoSpaceDE/>
              <w:autoSpaceDN/>
              <w:adjustRightInd/>
              <w:spacing w:after="0"/>
              <w:rPr>
                <w:color w:val="000000"/>
                <w:szCs w:val="20"/>
              </w:rPr>
            </w:pPr>
            <w:r w:rsidRPr="00775CF1">
              <w:rPr>
                <w:color w:val="000000"/>
                <w:szCs w:val="20"/>
              </w:rPr>
              <w:t>Degreasing</w:t>
            </w:r>
          </w:p>
        </w:tc>
      </w:tr>
      <w:tr w:rsidRPr="00775CF1" w:rsidR="00775CF1" w:rsidTr="00775CF1" w14:paraId="7DB8E7DE"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6EC7CC1" w14:textId="77777777">
            <w:pPr>
              <w:widowControl/>
              <w:autoSpaceDE/>
              <w:autoSpaceDN/>
              <w:adjustRightInd/>
              <w:spacing w:after="0"/>
              <w:rPr>
                <w:color w:val="000000"/>
                <w:szCs w:val="20"/>
              </w:rPr>
            </w:pPr>
            <w:r w:rsidRPr="00775CF1">
              <w:rPr>
                <w:color w:val="000000"/>
                <w:szCs w:val="20"/>
              </w:rPr>
              <w:t>40100222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97AF35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CD755B6"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BFFE48F" w14:textId="77777777">
            <w:pPr>
              <w:widowControl/>
              <w:autoSpaceDE/>
              <w:autoSpaceDN/>
              <w:adjustRightInd/>
              <w:spacing w:after="0"/>
              <w:rPr>
                <w:color w:val="000000"/>
                <w:szCs w:val="20"/>
              </w:rPr>
            </w:pPr>
            <w:r w:rsidRPr="00775CF1">
              <w:rPr>
                <w:color w:val="000000"/>
                <w:szCs w:val="20"/>
              </w:rPr>
              <w:t>Degreasing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2F019B2" w14:textId="77777777">
            <w:pPr>
              <w:widowControl/>
              <w:autoSpaceDE/>
              <w:autoSpaceDN/>
              <w:adjustRightInd/>
              <w:spacing w:after="0"/>
              <w:rPr>
                <w:color w:val="000000"/>
                <w:szCs w:val="20"/>
              </w:rPr>
            </w:pPr>
            <w:r w:rsidRPr="00775CF1">
              <w:rPr>
                <w:color w:val="000000"/>
                <w:szCs w:val="20"/>
              </w:rPr>
              <w:t>1,1,1-Trichloroethane (Methyl Chloroform):</w:t>
            </w:r>
            <w:proofErr w:type="spellStart"/>
            <w:r w:rsidRPr="00775CF1">
              <w:rPr>
                <w:color w:val="000000"/>
                <w:szCs w:val="20"/>
              </w:rPr>
              <w:t>Conveyorized</w:t>
            </w:r>
            <w:proofErr w:type="spellEnd"/>
            <w:r w:rsidRPr="00775CF1">
              <w:rPr>
                <w:color w:val="000000"/>
                <w:szCs w:val="20"/>
              </w:rPr>
              <w:t xml:space="preserve"> Vapor Degreaser</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01669AD"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6E0EB8B"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1397B52F"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9A42E94" w14:textId="77777777">
            <w:pPr>
              <w:widowControl/>
              <w:autoSpaceDE/>
              <w:autoSpaceDN/>
              <w:adjustRightInd/>
              <w:spacing w:after="0"/>
              <w:rPr>
                <w:color w:val="000000"/>
                <w:szCs w:val="20"/>
              </w:rPr>
            </w:pPr>
            <w:r w:rsidRPr="00775CF1">
              <w:rPr>
                <w:color w:val="000000"/>
                <w:szCs w:val="20"/>
              </w:rPr>
              <w:t>40100223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A9BB237"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210C8A3"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8EDFB32" w14:textId="77777777">
            <w:pPr>
              <w:widowControl/>
              <w:autoSpaceDE/>
              <w:autoSpaceDN/>
              <w:adjustRightInd/>
              <w:spacing w:after="0"/>
              <w:rPr>
                <w:color w:val="000000"/>
                <w:szCs w:val="20"/>
              </w:rPr>
            </w:pPr>
            <w:r w:rsidRPr="00775CF1">
              <w:rPr>
                <w:color w:val="000000"/>
                <w:szCs w:val="20"/>
              </w:rPr>
              <w:t>Degreasing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CCA68E2" w14:textId="77777777">
            <w:pPr>
              <w:widowControl/>
              <w:autoSpaceDE/>
              <w:autoSpaceDN/>
              <w:adjustRightInd/>
              <w:spacing w:after="0"/>
              <w:rPr>
                <w:color w:val="000000"/>
                <w:szCs w:val="20"/>
              </w:rPr>
            </w:pPr>
            <w:proofErr w:type="spellStart"/>
            <w:r w:rsidRPr="00775CF1">
              <w:rPr>
                <w:color w:val="000000"/>
                <w:szCs w:val="20"/>
              </w:rPr>
              <w:t>Perchloroethylene</w:t>
            </w:r>
            <w:proofErr w:type="spellEnd"/>
            <w:r w:rsidRPr="00775CF1">
              <w:rPr>
                <w:color w:val="000000"/>
                <w:szCs w:val="20"/>
              </w:rPr>
              <w:t xml:space="preserve">: </w:t>
            </w:r>
            <w:proofErr w:type="spellStart"/>
            <w:r w:rsidRPr="00775CF1">
              <w:rPr>
                <w:color w:val="000000"/>
                <w:szCs w:val="20"/>
              </w:rPr>
              <w:t>Conveyorized</w:t>
            </w:r>
            <w:proofErr w:type="spellEnd"/>
            <w:r w:rsidRPr="00775CF1">
              <w:rPr>
                <w:color w:val="000000"/>
                <w:szCs w:val="20"/>
              </w:rPr>
              <w:t xml:space="preserve"> Vapor Degreasing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C267706"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AB1019D"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61760DC0"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E0E9B0D" w14:textId="77777777">
            <w:pPr>
              <w:widowControl/>
              <w:autoSpaceDE/>
              <w:autoSpaceDN/>
              <w:adjustRightInd/>
              <w:spacing w:after="0"/>
              <w:rPr>
                <w:color w:val="000000"/>
                <w:szCs w:val="20"/>
              </w:rPr>
            </w:pPr>
            <w:r w:rsidRPr="00775CF1">
              <w:rPr>
                <w:color w:val="000000"/>
                <w:szCs w:val="20"/>
              </w:rPr>
              <w:t>40100224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15F066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5869974"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7B9DBC5" w14:textId="77777777">
            <w:pPr>
              <w:widowControl/>
              <w:autoSpaceDE/>
              <w:autoSpaceDN/>
              <w:adjustRightInd/>
              <w:spacing w:after="0"/>
              <w:rPr>
                <w:color w:val="000000"/>
                <w:szCs w:val="20"/>
              </w:rPr>
            </w:pPr>
            <w:r w:rsidRPr="00775CF1">
              <w:rPr>
                <w:color w:val="000000"/>
                <w:szCs w:val="20"/>
              </w:rPr>
              <w:t>Degreasing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030EC3C" w14:textId="77777777">
            <w:pPr>
              <w:widowControl/>
              <w:autoSpaceDE/>
              <w:autoSpaceDN/>
              <w:adjustRightInd/>
              <w:spacing w:after="0"/>
              <w:rPr>
                <w:color w:val="000000"/>
                <w:szCs w:val="20"/>
              </w:rPr>
            </w:pPr>
            <w:r w:rsidRPr="00775CF1">
              <w:rPr>
                <w:color w:val="000000"/>
                <w:szCs w:val="20"/>
              </w:rPr>
              <w:t xml:space="preserve">Methylene Chloride: </w:t>
            </w:r>
            <w:proofErr w:type="spellStart"/>
            <w:r w:rsidRPr="00775CF1">
              <w:rPr>
                <w:color w:val="000000"/>
                <w:szCs w:val="20"/>
              </w:rPr>
              <w:t>Conveyorized</w:t>
            </w:r>
            <w:proofErr w:type="spellEnd"/>
            <w:r w:rsidRPr="00775CF1">
              <w:rPr>
                <w:color w:val="000000"/>
                <w:szCs w:val="20"/>
              </w:rPr>
              <w:t xml:space="preserve"> Vapor Degreasing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FE38134"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5E085B4"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188F0A2F"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8FA63E8" w14:textId="77777777">
            <w:pPr>
              <w:widowControl/>
              <w:autoSpaceDE/>
              <w:autoSpaceDN/>
              <w:adjustRightInd/>
              <w:spacing w:after="0"/>
              <w:rPr>
                <w:color w:val="000000"/>
                <w:szCs w:val="20"/>
              </w:rPr>
            </w:pPr>
            <w:r w:rsidRPr="00775CF1">
              <w:rPr>
                <w:color w:val="000000"/>
                <w:szCs w:val="20"/>
              </w:rPr>
              <w:t>40100225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8D77701"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CFD0BEC"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2BF3D2B" w14:textId="77777777">
            <w:pPr>
              <w:widowControl/>
              <w:autoSpaceDE/>
              <w:autoSpaceDN/>
              <w:adjustRightInd/>
              <w:spacing w:after="0"/>
              <w:rPr>
                <w:color w:val="000000"/>
                <w:szCs w:val="20"/>
              </w:rPr>
            </w:pPr>
            <w:r w:rsidRPr="00775CF1">
              <w:rPr>
                <w:color w:val="000000"/>
                <w:szCs w:val="20"/>
              </w:rPr>
              <w:t>Degreasing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D9A6BB2" w14:textId="77777777">
            <w:pPr>
              <w:widowControl/>
              <w:autoSpaceDE/>
              <w:autoSpaceDN/>
              <w:adjustRightInd/>
              <w:spacing w:after="0"/>
              <w:rPr>
                <w:color w:val="000000"/>
                <w:szCs w:val="20"/>
              </w:rPr>
            </w:pPr>
            <w:r w:rsidRPr="00775CF1">
              <w:rPr>
                <w:color w:val="000000"/>
                <w:szCs w:val="20"/>
              </w:rPr>
              <w:t xml:space="preserve">Trichloroethylene: </w:t>
            </w:r>
            <w:proofErr w:type="spellStart"/>
            <w:r w:rsidRPr="00775CF1">
              <w:rPr>
                <w:color w:val="000000"/>
                <w:szCs w:val="20"/>
              </w:rPr>
              <w:t>Conveyorized</w:t>
            </w:r>
            <w:proofErr w:type="spellEnd"/>
            <w:r w:rsidRPr="00775CF1">
              <w:rPr>
                <w:color w:val="000000"/>
                <w:szCs w:val="20"/>
              </w:rPr>
              <w:t xml:space="preserve"> Vapor Degreasing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82253AC"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7F0B650"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22F3B74A"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2866EDD" w14:textId="77777777">
            <w:pPr>
              <w:widowControl/>
              <w:autoSpaceDE/>
              <w:autoSpaceDN/>
              <w:adjustRightInd/>
              <w:spacing w:after="0"/>
              <w:rPr>
                <w:color w:val="000000"/>
                <w:szCs w:val="20"/>
              </w:rPr>
            </w:pPr>
            <w:r w:rsidRPr="00775CF1">
              <w:rPr>
                <w:color w:val="000000"/>
                <w:szCs w:val="20"/>
              </w:rPr>
              <w:t>40100235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A57DA32"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75A75B2"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4621D15" w14:textId="77777777">
            <w:pPr>
              <w:widowControl/>
              <w:autoSpaceDE/>
              <w:autoSpaceDN/>
              <w:adjustRightInd/>
              <w:spacing w:after="0"/>
              <w:rPr>
                <w:color w:val="000000"/>
                <w:szCs w:val="20"/>
              </w:rPr>
            </w:pPr>
            <w:r w:rsidRPr="00775CF1">
              <w:rPr>
                <w:color w:val="000000"/>
                <w:szCs w:val="20"/>
              </w:rPr>
              <w:t>Degreasing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3028C4B" w14:textId="77777777">
            <w:pPr>
              <w:widowControl/>
              <w:autoSpaceDE/>
              <w:autoSpaceDN/>
              <w:adjustRightInd/>
              <w:spacing w:after="0"/>
              <w:rPr>
                <w:color w:val="000000"/>
                <w:szCs w:val="20"/>
              </w:rPr>
            </w:pPr>
            <w:r w:rsidRPr="00775CF1">
              <w:rPr>
                <w:color w:val="000000"/>
                <w:szCs w:val="20"/>
              </w:rPr>
              <w:t xml:space="preserve">Entire Unit: with Vaporized Solvent: </w:t>
            </w:r>
            <w:proofErr w:type="spellStart"/>
            <w:r w:rsidRPr="00775CF1">
              <w:rPr>
                <w:color w:val="000000"/>
                <w:szCs w:val="20"/>
              </w:rPr>
              <w:t>Conveyorized</w:t>
            </w:r>
            <w:proofErr w:type="spellEnd"/>
            <w:r w:rsidRPr="00775CF1">
              <w:rPr>
                <w:color w:val="000000"/>
                <w:szCs w:val="20"/>
              </w:rPr>
              <w:t xml:space="preserve"> Vapor Degreasing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3CCCEAC"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3216385" w14:textId="77777777">
            <w:pPr>
              <w:widowControl/>
              <w:autoSpaceDE/>
              <w:autoSpaceDN/>
              <w:adjustRightInd/>
              <w:spacing w:after="0"/>
              <w:rPr>
                <w:color w:val="000000"/>
                <w:szCs w:val="20"/>
              </w:rPr>
            </w:pPr>
            <w:r w:rsidRPr="00775CF1">
              <w:rPr>
                <w:color w:val="000000"/>
                <w:szCs w:val="20"/>
              </w:rPr>
              <w:t>Degreasing</w:t>
            </w:r>
          </w:p>
        </w:tc>
      </w:tr>
      <w:tr w:rsidRPr="00775CF1" w:rsidR="00775CF1" w:rsidTr="00775CF1" w14:paraId="616D7BCF"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ACB60C7" w14:textId="77777777">
            <w:pPr>
              <w:widowControl/>
              <w:autoSpaceDE/>
              <w:autoSpaceDN/>
              <w:adjustRightInd/>
              <w:spacing w:after="0"/>
              <w:rPr>
                <w:color w:val="000000"/>
                <w:szCs w:val="20"/>
              </w:rPr>
            </w:pPr>
            <w:r w:rsidRPr="00775CF1">
              <w:rPr>
                <w:color w:val="000000"/>
                <w:szCs w:val="20"/>
              </w:rPr>
              <w:t>40100236</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74CBCC2"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5F25218"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C44209C" w14:textId="77777777">
            <w:pPr>
              <w:widowControl/>
              <w:autoSpaceDE/>
              <w:autoSpaceDN/>
              <w:adjustRightInd/>
              <w:spacing w:after="0"/>
              <w:rPr>
                <w:color w:val="000000"/>
                <w:szCs w:val="20"/>
              </w:rPr>
            </w:pPr>
            <w:r w:rsidRPr="00775CF1">
              <w:rPr>
                <w:color w:val="000000"/>
                <w:szCs w:val="20"/>
              </w:rPr>
              <w:t>Degreasing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CA3DBDD" w14:textId="77777777">
            <w:pPr>
              <w:widowControl/>
              <w:autoSpaceDE/>
              <w:autoSpaceDN/>
              <w:adjustRightInd/>
              <w:spacing w:after="0"/>
              <w:rPr>
                <w:color w:val="000000"/>
                <w:szCs w:val="20"/>
              </w:rPr>
            </w:pPr>
            <w:r w:rsidRPr="00775CF1">
              <w:rPr>
                <w:color w:val="000000"/>
                <w:szCs w:val="20"/>
              </w:rPr>
              <w:t xml:space="preserve">Entire Unit: with Non-boiling Solvent: </w:t>
            </w:r>
            <w:proofErr w:type="spellStart"/>
            <w:r w:rsidRPr="00775CF1">
              <w:rPr>
                <w:color w:val="000000"/>
                <w:szCs w:val="20"/>
              </w:rPr>
              <w:t>Conveyorized</w:t>
            </w:r>
            <w:proofErr w:type="spellEnd"/>
            <w:r w:rsidRPr="00775CF1">
              <w:rPr>
                <w:color w:val="000000"/>
                <w:szCs w:val="20"/>
              </w:rPr>
              <w:t xml:space="preserve"> Vapor Degreasing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53662EF"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27E46C3" w14:textId="77777777">
            <w:pPr>
              <w:widowControl/>
              <w:autoSpaceDE/>
              <w:autoSpaceDN/>
              <w:adjustRightInd/>
              <w:spacing w:after="0"/>
              <w:rPr>
                <w:color w:val="000000"/>
                <w:szCs w:val="20"/>
              </w:rPr>
            </w:pPr>
            <w:r w:rsidRPr="00775CF1">
              <w:rPr>
                <w:color w:val="000000"/>
                <w:szCs w:val="20"/>
              </w:rPr>
              <w:t>Degreasing</w:t>
            </w:r>
          </w:p>
        </w:tc>
      </w:tr>
      <w:tr w:rsidRPr="00775CF1" w:rsidR="00775CF1" w:rsidTr="00775CF1" w14:paraId="376328FF"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0338D4A" w14:textId="77777777">
            <w:pPr>
              <w:widowControl/>
              <w:autoSpaceDE/>
              <w:autoSpaceDN/>
              <w:adjustRightInd/>
              <w:spacing w:after="0"/>
              <w:rPr>
                <w:color w:val="000000"/>
                <w:szCs w:val="20"/>
              </w:rPr>
            </w:pPr>
            <w:r w:rsidRPr="00775CF1">
              <w:rPr>
                <w:color w:val="000000"/>
                <w:szCs w:val="20"/>
              </w:rPr>
              <w:t>40100251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4C0289A"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AE251D2"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769AFC5" w14:textId="77777777">
            <w:pPr>
              <w:widowControl/>
              <w:autoSpaceDE/>
              <w:autoSpaceDN/>
              <w:adjustRightInd/>
              <w:spacing w:after="0"/>
              <w:rPr>
                <w:color w:val="000000"/>
                <w:szCs w:val="20"/>
              </w:rPr>
            </w:pPr>
            <w:r w:rsidRPr="00775CF1">
              <w:rPr>
                <w:color w:val="000000"/>
                <w:szCs w:val="20"/>
              </w:rPr>
              <w:t>Degreasing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C88E12C" w14:textId="77777777">
            <w:pPr>
              <w:widowControl/>
              <w:autoSpaceDE/>
              <w:autoSpaceDN/>
              <w:adjustRightInd/>
              <w:spacing w:after="0"/>
              <w:rPr>
                <w:color w:val="000000"/>
                <w:szCs w:val="20"/>
              </w:rPr>
            </w:pPr>
            <w:r w:rsidRPr="00775CF1">
              <w:rPr>
                <w:color w:val="000000"/>
                <w:szCs w:val="20"/>
              </w:rPr>
              <w:t>Stoddard (Petroleum Solvent): General Degreasing Units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A332F32"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8A685AD" w14:textId="77777777">
            <w:pPr>
              <w:widowControl/>
              <w:autoSpaceDE/>
              <w:autoSpaceDN/>
              <w:adjustRightInd/>
              <w:spacing w:after="0"/>
              <w:rPr>
                <w:color w:val="000000"/>
                <w:szCs w:val="20"/>
              </w:rPr>
            </w:pPr>
            <w:r w:rsidRPr="00775CF1">
              <w:rPr>
                <w:color w:val="000000"/>
                <w:szCs w:val="20"/>
              </w:rPr>
              <w:t>Degreasing</w:t>
            </w:r>
          </w:p>
        </w:tc>
      </w:tr>
      <w:tr w:rsidRPr="00775CF1" w:rsidR="00775CF1" w:rsidTr="00775CF1" w14:paraId="55A2EF4D"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2288EBB" w14:textId="77777777">
            <w:pPr>
              <w:widowControl/>
              <w:autoSpaceDE/>
              <w:autoSpaceDN/>
              <w:adjustRightInd/>
              <w:spacing w:after="0"/>
              <w:rPr>
                <w:color w:val="000000"/>
                <w:szCs w:val="20"/>
              </w:rPr>
            </w:pPr>
            <w:r w:rsidRPr="00775CF1">
              <w:rPr>
                <w:color w:val="000000"/>
                <w:szCs w:val="20"/>
              </w:rPr>
              <w:t>40100252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8F8A2C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58A90E1"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FE4CB9F" w14:textId="77777777">
            <w:pPr>
              <w:widowControl/>
              <w:autoSpaceDE/>
              <w:autoSpaceDN/>
              <w:adjustRightInd/>
              <w:spacing w:after="0"/>
              <w:rPr>
                <w:color w:val="000000"/>
                <w:szCs w:val="20"/>
              </w:rPr>
            </w:pPr>
            <w:r w:rsidRPr="00775CF1">
              <w:rPr>
                <w:color w:val="000000"/>
                <w:szCs w:val="20"/>
              </w:rPr>
              <w:t>Degreasing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7648255" w14:textId="77777777">
            <w:pPr>
              <w:widowControl/>
              <w:autoSpaceDE/>
              <w:autoSpaceDN/>
              <w:adjustRightInd/>
              <w:spacing w:after="0"/>
              <w:rPr>
                <w:color w:val="000000"/>
                <w:szCs w:val="20"/>
              </w:rPr>
            </w:pPr>
            <w:r w:rsidRPr="00775CF1">
              <w:rPr>
                <w:color w:val="000000"/>
                <w:szCs w:val="20"/>
              </w:rPr>
              <w:t>1,1,1-Trichloroethane (Methyl Chloroform): General Degreasing Units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5E8BC30"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C8857F4"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54171E67"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6C337A2" w14:textId="77777777">
            <w:pPr>
              <w:widowControl/>
              <w:autoSpaceDE/>
              <w:autoSpaceDN/>
              <w:adjustRightInd/>
              <w:spacing w:after="0"/>
              <w:rPr>
                <w:color w:val="000000"/>
                <w:szCs w:val="20"/>
              </w:rPr>
            </w:pPr>
            <w:r w:rsidRPr="00775CF1">
              <w:rPr>
                <w:color w:val="000000"/>
                <w:szCs w:val="20"/>
              </w:rPr>
              <w:t>40100253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A3A39C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6C8B2FC"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C873FE4" w14:textId="77777777">
            <w:pPr>
              <w:widowControl/>
              <w:autoSpaceDE/>
              <w:autoSpaceDN/>
              <w:adjustRightInd/>
              <w:spacing w:after="0"/>
              <w:rPr>
                <w:color w:val="000000"/>
                <w:szCs w:val="20"/>
              </w:rPr>
            </w:pPr>
            <w:r w:rsidRPr="00775CF1">
              <w:rPr>
                <w:color w:val="000000"/>
                <w:szCs w:val="20"/>
              </w:rPr>
              <w:t>Degreasing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BAAFF92" w14:textId="77777777">
            <w:pPr>
              <w:widowControl/>
              <w:autoSpaceDE/>
              <w:autoSpaceDN/>
              <w:adjustRightInd/>
              <w:spacing w:after="0"/>
              <w:rPr>
                <w:color w:val="000000"/>
                <w:szCs w:val="20"/>
              </w:rPr>
            </w:pPr>
            <w:proofErr w:type="spellStart"/>
            <w:r w:rsidRPr="00775CF1">
              <w:rPr>
                <w:color w:val="000000"/>
                <w:szCs w:val="20"/>
              </w:rPr>
              <w:t>Perchloroethylene</w:t>
            </w:r>
            <w:proofErr w:type="spellEnd"/>
            <w:r w:rsidRPr="00775CF1">
              <w:rPr>
                <w:color w:val="000000"/>
                <w:szCs w:val="20"/>
              </w:rPr>
              <w:t>: General Degreasing Units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A1B53B1"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56663FF"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3D4A1649"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5F63D6C" w14:textId="77777777">
            <w:pPr>
              <w:widowControl/>
              <w:autoSpaceDE/>
              <w:autoSpaceDN/>
              <w:adjustRightInd/>
              <w:spacing w:after="0"/>
              <w:rPr>
                <w:color w:val="000000"/>
                <w:szCs w:val="20"/>
              </w:rPr>
            </w:pPr>
            <w:r w:rsidRPr="00775CF1">
              <w:rPr>
                <w:color w:val="000000"/>
                <w:szCs w:val="20"/>
              </w:rPr>
              <w:t>40100254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29F1035"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B3D8F07"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3A4EE37" w14:textId="77777777">
            <w:pPr>
              <w:widowControl/>
              <w:autoSpaceDE/>
              <w:autoSpaceDN/>
              <w:adjustRightInd/>
              <w:spacing w:after="0"/>
              <w:rPr>
                <w:color w:val="000000"/>
                <w:szCs w:val="20"/>
              </w:rPr>
            </w:pPr>
            <w:r w:rsidRPr="00775CF1">
              <w:rPr>
                <w:color w:val="000000"/>
                <w:szCs w:val="20"/>
              </w:rPr>
              <w:t>Degreasing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9537252" w14:textId="77777777">
            <w:pPr>
              <w:widowControl/>
              <w:autoSpaceDE/>
              <w:autoSpaceDN/>
              <w:adjustRightInd/>
              <w:spacing w:after="0"/>
              <w:rPr>
                <w:color w:val="000000"/>
                <w:szCs w:val="20"/>
              </w:rPr>
            </w:pPr>
            <w:r w:rsidRPr="00775CF1">
              <w:rPr>
                <w:color w:val="000000"/>
                <w:szCs w:val="20"/>
              </w:rPr>
              <w:t>Methylene Chloride: General Degreasing Units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155926C"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ADF22E2"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69987543"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E45D4B8" w14:textId="77777777">
            <w:pPr>
              <w:widowControl/>
              <w:autoSpaceDE/>
              <w:autoSpaceDN/>
              <w:adjustRightInd/>
              <w:spacing w:after="0"/>
              <w:rPr>
                <w:color w:val="000000"/>
                <w:szCs w:val="20"/>
              </w:rPr>
            </w:pPr>
            <w:r w:rsidRPr="00775CF1">
              <w:rPr>
                <w:color w:val="000000"/>
                <w:szCs w:val="20"/>
              </w:rPr>
              <w:t>40100255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7FE8DC1"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B910911"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615B6DA" w14:textId="77777777">
            <w:pPr>
              <w:widowControl/>
              <w:autoSpaceDE/>
              <w:autoSpaceDN/>
              <w:adjustRightInd/>
              <w:spacing w:after="0"/>
              <w:rPr>
                <w:color w:val="000000"/>
                <w:szCs w:val="20"/>
              </w:rPr>
            </w:pPr>
            <w:r w:rsidRPr="00775CF1">
              <w:rPr>
                <w:color w:val="000000"/>
                <w:szCs w:val="20"/>
              </w:rPr>
              <w:t>Degreasing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A14B5B1" w14:textId="77777777">
            <w:pPr>
              <w:widowControl/>
              <w:autoSpaceDE/>
              <w:autoSpaceDN/>
              <w:adjustRightInd/>
              <w:spacing w:after="0"/>
              <w:rPr>
                <w:color w:val="000000"/>
                <w:szCs w:val="20"/>
              </w:rPr>
            </w:pPr>
            <w:r w:rsidRPr="00775CF1">
              <w:rPr>
                <w:color w:val="000000"/>
                <w:szCs w:val="20"/>
              </w:rPr>
              <w:t>Trichloroethylene: General Degreasing Units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78B21BE"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F9A32B7"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3823D6A7"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8D782EE" w14:textId="77777777">
            <w:pPr>
              <w:widowControl/>
              <w:autoSpaceDE/>
              <w:autoSpaceDN/>
              <w:adjustRightInd/>
              <w:spacing w:after="0"/>
              <w:rPr>
                <w:color w:val="000000"/>
                <w:szCs w:val="20"/>
              </w:rPr>
            </w:pPr>
            <w:r w:rsidRPr="00775CF1">
              <w:rPr>
                <w:color w:val="000000"/>
                <w:szCs w:val="20"/>
              </w:rPr>
              <w:t>40100256</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EC6940B"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32A2A96"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3B085FF" w14:textId="77777777">
            <w:pPr>
              <w:widowControl/>
              <w:autoSpaceDE/>
              <w:autoSpaceDN/>
              <w:adjustRightInd/>
              <w:spacing w:after="0"/>
              <w:rPr>
                <w:color w:val="000000"/>
                <w:szCs w:val="20"/>
              </w:rPr>
            </w:pPr>
            <w:r w:rsidRPr="00775CF1">
              <w:rPr>
                <w:color w:val="000000"/>
                <w:szCs w:val="20"/>
              </w:rPr>
              <w:t>Degreasing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61168BE" w14:textId="77777777">
            <w:pPr>
              <w:widowControl/>
              <w:autoSpaceDE/>
              <w:autoSpaceDN/>
              <w:adjustRightInd/>
              <w:spacing w:after="0"/>
              <w:rPr>
                <w:color w:val="000000"/>
                <w:szCs w:val="20"/>
              </w:rPr>
            </w:pPr>
            <w:r w:rsidRPr="00775CF1">
              <w:rPr>
                <w:color w:val="000000"/>
                <w:szCs w:val="20"/>
              </w:rPr>
              <w:t>Toluene: General Degreasing Units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4EC2A73"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325470F"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06EA67C3"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1EE9417" w14:textId="77777777">
            <w:pPr>
              <w:widowControl/>
              <w:autoSpaceDE/>
              <w:autoSpaceDN/>
              <w:adjustRightInd/>
              <w:spacing w:after="0"/>
              <w:rPr>
                <w:color w:val="000000"/>
                <w:szCs w:val="20"/>
              </w:rPr>
            </w:pPr>
            <w:r w:rsidRPr="00775CF1">
              <w:rPr>
                <w:color w:val="000000"/>
                <w:szCs w:val="20"/>
              </w:rPr>
              <w:t>40100257</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8B424E0"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1F77C24"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E6257F4" w14:textId="77777777">
            <w:pPr>
              <w:widowControl/>
              <w:autoSpaceDE/>
              <w:autoSpaceDN/>
              <w:adjustRightInd/>
              <w:spacing w:after="0"/>
              <w:rPr>
                <w:color w:val="000000"/>
                <w:szCs w:val="20"/>
              </w:rPr>
            </w:pPr>
            <w:r w:rsidRPr="00775CF1">
              <w:rPr>
                <w:color w:val="000000"/>
                <w:szCs w:val="20"/>
              </w:rPr>
              <w:t>Degreasing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DD5148B" w14:textId="77777777">
            <w:pPr>
              <w:widowControl/>
              <w:autoSpaceDE/>
              <w:autoSpaceDN/>
              <w:adjustRightInd/>
              <w:spacing w:after="0"/>
              <w:rPr>
                <w:color w:val="000000"/>
                <w:szCs w:val="20"/>
              </w:rPr>
            </w:pPr>
            <w:proofErr w:type="spellStart"/>
            <w:r w:rsidRPr="00775CF1">
              <w:rPr>
                <w:color w:val="000000"/>
                <w:szCs w:val="20"/>
              </w:rPr>
              <w:t>Trichlorotrifluoroethane</w:t>
            </w:r>
            <w:proofErr w:type="spellEnd"/>
            <w:r w:rsidRPr="00775CF1">
              <w:rPr>
                <w:color w:val="000000"/>
                <w:szCs w:val="20"/>
              </w:rPr>
              <w:t xml:space="preserve"> (Freon): General Degreasing Units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281D75C"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A2FCD79"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59D507D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99B5E48" w14:textId="77777777">
            <w:pPr>
              <w:widowControl/>
              <w:autoSpaceDE/>
              <w:autoSpaceDN/>
              <w:adjustRightInd/>
              <w:spacing w:after="0"/>
              <w:rPr>
                <w:color w:val="000000"/>
                <w:szCs w:val="20"/>
              </w:rPr>
            </w:pPr>
            <w:r w:rsidRPr="00775CF1">
              <w:rPr>
                <w:color w:val="000000"/>
                <w:szCs w:val="20"/>
              </w:rPr>
              <w:lastRenderedPageBreak/>
              <w:t>40100258</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87CE413"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A46604E"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8E95B0A" w14:textId="77777777">
            <w:pPr>
              <w:widowControl/>
              <w:autoSpaceDE/>
              <w:autoSpaceDN/>
              <w:adjustRightInd/>
              <w:spacing w:after="0"/>
              <w:rPr>
                <w:color w:val="000000"/>
                <w:szCs w:val="20"/>
              </w:rPr>
            </w:pPr>
            <w:r w:rsidRPr="00775CF1">
              <w:rPr>
                <w:color w:val="000000"/>
                <w:szCs w:val="20"/>
              </w:rPr>
              <w:t>Degreasing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B566C24" w14:textId="77777777">
            <w:pPr>
              <w:widowControl/>
              <w:autoSpaceDE/>
              <w:autoSpaceDN/>
              <w:adjustRightInd/>
              <w:spacing w:after="0"/>
              <w:rPr>
                <w:color w:val="000000"/>
                <w:szCs w:val="20"/>
              </w:rPr>
            </w:pPr>
            <w:proofErr w:type="spellStart"/>
            <w:r w:rsidRPr="00775CF1">
              <w:rPr>
                <w:color w:val="000000"/>
                <w:szCs w:val="20"/>
              </w:rPr>
              <w:t>Trichlorofluoromethane</w:t>
            </w:r>
            <w:proofErr w:type="spellEnd"/>
            <w:r w:rsidRPr="00775CF1">
              <w:rPr>
                <w:color w:val="000000"/>
                <w:szCs w:val="20"/>
              </w:rPr>
              <w:t>: General Degreasing Units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D7F954A"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28F2D98"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62F4DAA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C9ACB53" w14:textId="77777777">
            <w:pPr>
              <w:widowControl/>
              <w:autoSpaceDE/>
              <w:autoSpaceDN/>
              <w:adjustRightInd/>
              <w:spacing w:after="0"/>
              <w:rPr>
                <w:color w:val="000000"/>
                <w:szCs w:val="20"/>
              </w:rPr>
            </w:pPr>
            <w:r w:rsidRPr="00775CF1">
              <w:rPr>
                <w:color w:val="000000"/>
                <w:szCs w:val="20"/>
              </w:rPr>
              <w:t>40100296</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9771189"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7E87B34"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CCB49D7" w14:textId="77777777">
            <w:pPr>
              <w:widowControl/>
              <w:autoSpaceDE/>
              <w:autoSpaceDN/>
              <w:adjustRightInd/>
              <w:spacing w:after="0"/>
              <w:rPr>
                <w:color w:val="000000"/>
                <w:szCs w:val="20"/>
              </w:rPr>
            </w:pPr>
            <w:r w:rsidRPr="00775CF1">
              <w:rPr>
                <w:color w:val="000000"/>
                <w:szCs w:val="20"/>
              </w:rPr>
              <w:t>Degreasing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DDC8FAD" w14:textId="77777777">
            <w:pPr>
              <w:widowControl/>
              <w:autoSpaceDE/>
              <w:autoSpaceDN/>
              <w:adjustRightInd/>
              <w:spacing w:after="0"/>
              <w:rPr>
                <w:color w:val="000000"/>
                <w:szCs w:val="20"/>
              </w:rPr>
            </w:pPr>
            <w:r w:rsidRPr="00775CF1">
              <w:rPr>
                <w:color w:val="000000"/>
                <w:szCs w:val="20"/>
              </w:rPr>
              <w:t>Other Not Classified: General Degreasing Units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180C021"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3579B7D"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3671818E"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6754D79" w14:textId="77777777">
            <w:pPr>
              <w:widowControl/>
              <w:autoSpaceDE/>
              <w:autoSpaceDN/>
              <w:adjustRightInd/>
              <w:spacing w:after="0"/>
              <w:rPr>
                <w:color w:val="000000"/>
                <w:szCs w:val="20"/>
              </w:rPr>
            </w:pPr>
            <w:r w:rsidRPr="00775CF1">
              <w:rPr>
                <w:color w:val="000000"/>
                <w:szCs w:val="20"/>
              </w:rPr>
              <w:t>40100298</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D2A111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1DF96E6"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9ACB7B7" w14:textId="77777777">
            <w:pPr>
              <w:widowControl/>
              <w:autoSpaceDE/>
              <w:autoSpaceDN/>
              <w:adjustRightInd/>
              <w:spacing w:after="0"/>
              <w:rPr>
                <w:color w:val="000000"/>
                <w:szCs w:val="20"/>
              </w:rPr>
            </w:pPr>
            <w:r w:rsidRPr="00775CF1">
              <w:rPr>
                <w:color w:val="000000"/>
                <w:szCs w:val="20"/>
              </w:rPr>
              <w:t>Degreasing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210D03C" w14:textId="77777777">
            <w:pPr>
              <w:widowControl/>
              <w:autoSpaceDE/>
              <w:autoSpaceDN/>
              <w:adjustRightInd/>
              <w:spacing w:after="0"/>
              <w:rPr>
                <w:color w:val="000000"/>
                <w:szCs w:val="20"/>
              </w:rPr>
            </w:pPr>
            <w:r w:rsidRPr="00775CF1">
              <w:rPr>
                <w:color w:val="000000"/>
                <w:szCs w:val="20"/>
              </w:rPr>
              <w:t xml:space="preserve">Other Not Classified: </w:t>
            </w:r>
            <w:proofErr w:type="spellStart"/>
            <w:r w:rsidRPr="00775CF1">
              <w:rPr>
                <w:color w:val="000000"/>
                <w:szCs w:val="20"/>
              </w:rPr>
              <w:t>Conveyorized</w:t>
            </w:r>
            <w:proofErr w:type="spellEnd"/>
            <w:r w:rsidRPr="00775CF1">
              <w:rPr>
                <w:color w:val="000000"/>
                <w:szCs w:val="20"/>
              </w:rPr>
              <w:t xml:space="preserve"> Vapor Degreasing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A113EB9"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2A03080"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7CD24445"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B84035F" w14:textId="77777777">
            <w:pPr>
              <w:widowControl/>
              <w:autoSpaceDE/>
              <w:autoSpaceDN/>
              <w:adjustRightInd/>
              <w:spacing w:after="0"/>
              <w:rPr>
                <w:color w:val="000000"/>
                <w:szCs w:val="20"/>
              </w:rPr>
            </w:pPr>
            <w:r w:rsidRPr="00775CF1">
              <w:rPr>
                <w:color w:val="000000"/>
                <w:szCs w:val="20"/>
              </w:rPr>
              <w:t>40100299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28224BC"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5C8163D"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80A091D" w14:textId="77777777">
            <w:pPr>
              <w:widowControl/>
              <w:autoSpaceDE/>
              <w:autoSpaceDN/>
              <w:adjustRightInd/>
              <w:spacing w:after="0"/>
              <w:rPr>
                <w:color w:val="000000"/>
                <w:szCs w:val="20"/>
              </w:rPr>
            </w:pPr>
            <w:r w:rsidRPr="00775CF1">
              <w:rPr>
                <w:color w:val="000000"/>
                <w:szCs w:val="20"/>
              </w:rPr>
              <w:t>Degreasing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40C670A" w14:textId="77777777">
            <w:pPr>
              <w:widowControl/>
              <w:autoSpaceDE/>
              <w:autoSpaceDN/>
              <w:adjustRightInd/>
              <w:spacing w:after="0"/>
              <w:rPr>
                <w:color w:val="000000"/>
                <w:szCs w:val="20"/>
              </w:rPr>
            </w:pPr>
            <w:r w:rsidRPr="00775CF1">
              <w:rPr>
                <w:color w:val="000000"/>
                <w:szCs w:val="20"/>
              </w:rPr>
              <w:t>Other Not Classified: Open-top Vapor Degreasing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AD9CBBE"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069FB17"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716552DE"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991FDA3" w14:textId="77777777">
            <w:pPr>
              <w:widowControl/>
              <w:autoSpaceDE/>
              <w:autoSpaceDN/>
              <w:adjustRightInd/>
              <w:spacing w:after="0"/>
              <w:rPr>
                <w:color w:val="000000"/>
                <w:szCs w:val="20"/>
              </w:rPr>
            </w:pPr>
            <w:r w:rsidRPr="00775CF1">
              <w:rPr>
                <w:color w:val="000000"/>
                <w:szCs w:val="20"/>
              </w:rPr>
              <w:t>40100301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0BC0DBC"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967D5FE"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F892BF2" w14:textId="77777777">
            <w:pPr>
              <w:widowControl/>
              <w:autoSpaceDE/>
              <w:autoSpaceDN/>
              <w:adjustRightInd/>
              <w:spacing w:after="0"/>
              <w:rPr>
                <w:color w:val="000000"/>
                <w:szCs w:val="20"/>
              </w:rPr>
            </w:pPr>
            <w:r w:rsidRPr="00775CF1">
              <w:rPr>
                <w:color w:val="000000"/>
                <w:szCs w:val="20"/>
              </w:rPr>
              <w:t>Cold Solvent Cleaning/Stripping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C679F02" w14:textId="77777777">
            <w:pPr>
              <w:widowControl/>
              <w:autoSpaceDE/>
              <w:autoSpaceDN/>
              <w:adjustRightInd/>
              <w:spacing w:after="0"/>
              <w:rPr>
                <w:color w:val="000000"/>
                <w:szCs w:val="20"/>
              </w:rPr>
            </w:pPr>
            <w:r w:rsidRPr="00775CF1">
              <w:rPr>
                <w:color w:val="000000"/>
                <w:szCs w:val="20"/>
              </w:rPr>
              <w:t>Methanol</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E4BDD20"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F6F06D1" w14:textId="77777777">
            <w:pPr>
              <w:widowControl/>
              <w:autoSpaceDE/>
              <w:autoSpaceDN/>
              <w:adjustRightInd/>
              <w:spacing w:after="0"/>
              <w:rPr>
                <w:color w:val="000000"/>
                <w:szCs w:val="20"/>
              </w:rPr>
            </w:pPr>
            <w:r w:rsidRPr="00775CF1">
              <w:rPr>
                <w:color w:val="000000"/>
                <w:szCs w:val="20"/>
              </w:rPr>
              <w:t>Degreasing</w:t>
            </w:r>
          </w:p>
        </w:tc>
      </w:tr>
      <w:tr w:rsidRPr="00775CF1" w:rsidR="00775CF1" w:rsidTr="00775CF1" w14:paraId="68708399"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72911C6" w14:textId="77777777">
            <w:pPr>
              <w:widowControl/>
              <w:autoSpaceDE/>
              <w:autoSpaceDN/>
              <w:adjustRightInd/>
              <w:spacing w:after="0"/>
              <w:rPr>
                <w:color w:val="000000"/>
                <w:szCs w:val="20"/>
              </w:rPr>
            </w:pPr>
            <w:r w:rsidRPr="00775CF1">
              <w:rPr>
                <w:color w:val="000000"/>
                <w:szCs w:val="20"/>
              </w:rPr>
              <w:t>40100302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D9BADF9"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86E0984"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06FE18B" w14:textId="77777777">
            <w:pPr>
              <w:widowControl/>
              <w:autoSpaceDE/>
              <w:autoSpaceDN/>
              <w:adjustRightInd/>
              <w:spacing w:after="0"/>
              <w:rPr>
                <w:color w:val="000000"/>
                <w:szCs w:val="20"/>
              </w:rPr>
            </w:pPr>
            <w:r w:rsidRPr="00775CF1">
              <w:rPr>
                <w:color w:val="000000"/>
                <w:szCs w:val="20"/>
              </w:rPr>
              <w:t>Cold Solvent Cleaning/Stripping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F2C9479" w14:textId="77777777">
            <w:pPr>
              <w:widowControl/>
              <w:autoSpaceDE/>
              <w:autoSpaceDN/>
              <w:adjustRightInd/>
              <w:spacing w:after="0"/>
              <w:rPr>
                <w:color w:val="000000"/>
                <w:szCs w:val="20"/>
              </w:rPr>
            </w:pPr>
            <w:r w:rsidRPr="00775CF1">
              <w:rPr>
                <w:color w:val="000000"/>
                <w:szCs w:val="20"/>
              </w:rPr>
              <w:t>Methylene Chloride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C48ACEA"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B1E675F" w14:textId="77777777">
            <w:pPr>
              <w:widowControl/>
              <w:autoSpaceDE/>
              <w:autoSpaceDN/>
              <w:adjustRightInd/>
              <w:spacing w:after="0"/>
              <w:rPr>
                <w:color w:val="000000"/>
                <w:szCs w:val="20"/>
              </w:rPr>
            </w:pPr>
            <w:r w:rsidRPr="00775CF1">
              <w:rPr>
                <w:color w:val="000000"/>
                <w:szCs w:val="20"/>
              </w:rPr>
              <w:t>Degreasing</w:t>
            </w:r>
          </w:p>
        </w:tc>
      </w:tr>
      <w:tr w:rsidRPr="00775CF1" w:rsidR="00775CF1" w:rsidTr="00775CF1" w14:paraId="46694C2A"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F75677D" w14:textId="77777777">
            <w:pPr>
              <w:widowControl/>
              <w:autoSpaceDE/>
              <w:autoSpaceDN/>
              <w:adjustRightInd/>
              <w:spacing w:after="0"/>
              <w:rPr>
                <w:color w:val="000000"/>
                <w:szCs w:val="20"/>
              </w:rPr>
            </w:pPr>
            <w:r w:rsidRPr="00775CF1">
              <w:rPr>
                <w:color w:val="000000"/>
                <w:szCs w:val="20"/>
              </w:rPr>
              <w:t>40100303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60FF743"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D8D7870"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7525C3F" w14:textId="77777777">
            <w:pPr>
              <w:widowControl/>
              <w:autoSpaceDE/>
              <w:autoSpaceDN/>
              <w:adjustRightInd/>
              <w:spacing w:after="0"/>
              <w:rPr>
                <w:color w:val="000000"/>
                <w:szCs w:val="20"/>
              </w:rPr>
            </w:pPr>
            <w:r w:rsidRPr="00775CF1">
              <w:rPr>
                <w:color w:val="000000"/>
                <w:szCs w:val="20"/>
              </w:rPr>
              <w:t>Cold Solvent Cleaning/Stripping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DA9A497" w14:textId="77777777">
            <w:pPr>
              <w:widowControl/>
              <w:autoSpaceDE/>
              <w:autoSpaceDN/>
              <w:adjustRightInd/>
              <w:spacing w:after="0"/>
              <w:rPr>
                <w:color w:val="000000"/>
                <w:szCs w:val="20"/>
              </w:rPr>
            </w:pPr>
            <w:r w:rsidRPr="00775CF1">
              <w:rPr>
                <w:color w:val="000000"/>
                <w:szCs w:val="20"/>
              </w:rPr>
              <w:t>Stoddard (Petroleum Solvent)</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01C2E8B"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4323D5F" w14:textId="77777777">
            <w:pPr>
              <w:widowControl/>
              <w:autoSpaceDE/>
              <w:autoSpaceDN/>
              <w:adjustRightInd/>
              <w:spacing w:after="0"/>
              <w:rPr>
                <w:color w:val="000000"/>
                <w:szCs w:val="20"/>
              </w:rPr>
            </w:pPr>
            <w:r w:rsidRPr="00775CF1">
              <w:rPr>
                <w:color w:val="000000"/>
                <w:szCs w:val="20"/>
              </w:rPr>
              <w:t>Degreasing</w:t>
            </w:r>
          </w:p>
        </w:tc>
      </w:tr>
      <w:tr w:rsidRPr="00775CF1" w:rsidR="00775CF1" w:rsidTr="00775CF1" w14:paraId="36550E6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09BBB67" w14:textId="77777777">
            <w:pPr>
              <w:widowControl/>
              <w:autoSpaceDE/>
              <w:autoSpaceDN/>
              <w:adjustRightInd/>
              <w:spacing w:after="0"/>
              <w:rPr>
                <w:color w:val="000000"/>
                <w:szCs w:val="20"/>
              </w:rPr>
            </w:pPr>
            <w:r w:rsidRPr="00775CF1">
              <w:rPr>
                <w:color w:val="000000"/>
                <w:szCs w:val="20"/>
              </w:rPr>
              <w:t>40100304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1713796"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F6E2ECF"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106B9AD" w14:textId="77777777">
            <w:pPr>
              <w:widowControl/>
              <w:autoSpaceDE/>
              <w:autoSpaceDN/>
              <w:adjustRightInd/>
              <w:spacing w:after="0"/>
              <w:rPr>
                <w:color w:val="000000"/>
                <w:szCs w:val="20"/>
              </w:rPr>
            </w:pPr>
            <w:r w:rsidRPr="00775CF1">
              <w:rPr>
                <w:color w:val="000000"/>
                <w:szCs w:val="20"/>
              </w:rPr>
              <w:t>Cold Solvent Cleaning/Stripping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A0E1E9B" w14:textId="77777777">
            <w:pPr>
              <w:widowControl/>
              <w:autoSpaceDE/>
              <w:autoSpaceDN/>
              <w:adjustRightInd/>
              <w:spacing w:after="0"/>
              <w:rPr>
                <w:color w:val="000000"/>
                <w:szCs w:val="20"/>
              </w:rPr>
            </w:pPr>
            <w:proofErr w:type="spellStart"/>
            <w:r w:rsidRPr="00775CF1">
              <w:rPr>
                <w:color w:val="000000"/>
                <w:szCs w:val="20"/>
              </w:rPr>
              <w:t>Perchloroethylene</w:t>
            </w:r>
            <w:proofErr w:type="spellEnd"/>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AB8E46A"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21FBAFC" w14:textId="77777777">
            <w:pPr>
              <w:widowControl/>
              <w:autoSpaceDE/>
              <w:autoSpaceDN/>
              <w:adjustRightInd/>
              <w:spacing w:after="0"/>
              <w:rPr>
                <w:color w:val="000000"/>
                <w:szCs w:val="20"/>
              </w:rPr>
            </w:pPr>
            <w:r w:rsidRPr="00775CF1">
              <w:rPr>
                <w:color w:val="000000"/>
                <w:szCs w:val="20"/>
              </w:rPr>
              <w:t>Degreasing</w:t>
            </w:r>
          </w:p>
        </w:tc>
      </w:tr>
      <w:tr w:rsidRPr="00775CF1" w:rsidR="00775CF1" w:rsidTr="00775CF1" w14:paraId="58BF658C"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816F389" w14:textId="77777777">
            <w:pPr>
              <w:widowControl/>
              <w:autoSpaceDE/>
              <w:autoSpaceDN/>
              <w:adjustRightInd/>
              <w:spacing w:after="0"/>
              <w:rPr>
                <w:color w:val="000000"/>
                <w:szCs w:val="20"/>
              </w:rPr>
            </w:pPr>
            <w:r w:rsidRPr="00775CF1">
              <w:rPr>
                <w:color w:val="000000"/>
                <w:szCs w:val="20"/>
              </w:rPr>
              <w:t>40100305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389D8B7"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A4BA763"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3618909" w14:textId="77777777">
            <w:pPr>
              <w:widowControl/>
              <w:autoSpaceDE/>
              <w:autoSpaceDN/>
              <w:adjustRightInd/>
              <w:spacing w:after="0"/>
              <w:rPr>
                <w:color w:val="000000"/>
                <w:szCs w:val="20"/>
              </w:rPr>
            </w:pPr>
            <w:r w:rsidRPr="00775CF1">
              <w:rPr>
                <w:color w:val="000000"/>
                <w:szCs w:val="20"/>
              </w:rPr>
              <w:t>Cold Solvent Cleaning/Stripping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FD2F2B8" w14:textId="77777777">
            <w:pPr>
              <w:widowControl/>
              <w:autoSpaceDE/>
              <w:autoSpaceDN/>
              <w:adjustRightInd/>
              <w:spacing w:after="0"/>
              <w:rPr>
                <w:color w:val="000000"/>
                <w:szCs w:val="20"/>
              </w:rPr>
            </w:pPr>
            <w:r w:rsidRPr="00775CF1">
              <w:rPr>
                <w:color w:val="000000"/>
                <w:szCs w:val="20"/>
              </w:rPr>
              <w:t>1,1,1-Trichloroethane (Methyl Chloroform)</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AB62528"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8BC3EBB" w14:textId="77777777">
            <w:pPr>
              <w:widowControl/>
              <w:autoSpaceDE/>
              <w:autoSpaceDN/>
              <w:adjustRightInd/>
              <w:spacing w:after="0"/>
              <w:rPr>
                <w:color w:val="000000"/>
                <w:szCs w:val="20"/>
              </w:rPr>
            </w:pPr>
            <w:r w:rsidRPr="00775CF1">
              <w:rPr>
                <w:color w:val="000000"/>
                <w:szCs w:val="20"/>
              </w:rPr>
              <w:t>Degreasing</w:t>
            </w:r>
          </w:p>
        </w:tc>
      </w:tr>
      <w:tr w:rsidRPr="00775CF1" w:rsidR="00775CF1" w:rsidTr="00775CF1" w14:paraId="4F08248E"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1A78EFD" w14:textId="77777777">
            <w:pPr>
              <w:widowControl/>
              <w:autoSpaceDE/>
              <w:autoSpaceDN/>
              <w:adjustRightInd/>
              <w:spacing w:after="0"/>
              <w:rPr>
                <w:color w:val="000000"/>
                <w:szCs w:val="20"/>
              </w:rPr>
            </w:pPr>
            <w:r w:rsidRPr="00775CF1">
              <w:rPr>
                <w:color w:val="000000"/>
                <w:szCs w:val="20"/>
              </w:rPr>
              <w:t>40100306</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42565A9"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9B9F7DC"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E66893E" w14:textId="77777777">
            <w:pPr>
              <w:widowControl/>
              <w:autoSpaceDE/>
              <w:autoSpaceDN/>
              <w:adjustRightInd/>
              <w:spacing w:after="0"/>
              <w:rPr>
                <w:color w:val="000000"/>
                <w:szCs w:val="20"/>
              </w:rPr>
            </w:pPr>
            <w:r w:rsidRPr="00775CF1">
              <w:rPr>
                <w:color w:val="000000"/>
                <w:szCs w:val="20"/>
              </w:rPr>
              <w:t>Cold Solvent Cleaning/Stripping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EABCC97" w14:textId="77777777">
            <w:pPr>
              <w:widowControl/>
              <w:autoSpaceDE/>
              <w:autoSpaceDN/>
              <w:adjustRightInd/>
              <w:spacing w:after="0"/>
              <w:rPr>
                <w:color w:val="000000"/>
                <w:szCs w:val="20"/>
              </w:rPr>
            </w:pPr>
            <w:r w:rsidRPr="00775CF1">
              <w:rPr>
                <w:color w:val="000000"/>
                <w:szCs w:val="20"/>
              </w:rPr>
              <w:t>Trichloroethylene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FD4981F"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9DC99E0" w14:textId="77777777">
            <w:pPr>
              <w:widowControl/>
              <w:autoSpaceDE/>
              <w:autoSpaceDN/>
              <w:adjustRightInd/>
              <w:spacing w:after="0"/>
              <w:rPr>
                <w:color w:val="000000"/>
                <w:szCs w:val="20"/>
              </w:rPr>
            </w:pPr>
            <w:r w:rsidRPr="00775CF1">
              <w:rPr>
                <w:color w:val="000000"/>
                <w:szCs w:val="20"/>
              </w:rPr>
              <w:t>Degreasing</w:t>
            </w:r>
          </w:p>
        </w:tc>
      </w:tr>
      <w:tr w:rsidRPr="00775CF1" w:rsidR="00775CF1" w:rsidTr="00775CF1" w14:paraId="4D00827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66F30EF" w14:textId="77777777">
            <w:pPr>
              <w:widowControl/>
              <w:autoSpaceDE/>
              <w:autoSpaceDN/>
              <w:adjustRightInd/>
              <w:spacing w:after="0"/>
              <w:rPr>
                <w:color w:val="000000"/>
                <w:szCs w:val="20"/>
              </w:rPr>
            </w:pPr>
            <w:r w:rsidRPr="00775CF1">
              <w:rPr>
                <w:color w:val="000000"/>
                <w:szCs w:val="20"/>
              </w:rPr>
              <w:t>40100307</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2B4F007"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2692705"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70AA2A4" w14:textId="77777777">
            <w:pPr>
              <w:widowControl/>
              <w:autoSpaceDE/>
              <w:autoSpaceDN/>
              <w:adjustRightInd/>
              <w:spacing w:after="0"/>
              <w:rPr>
                <w:color w:val="000000"/>
                <w:szCs w:val="20"/>
              </w:rPr>
            </w:pPr>
            <w:r w:rsidRPr="00775CF1">
              <w:rPr>
                <w:color w:val="000000"/>
                <w:szCs w:val="20"/>
              </w:rPr>
              <w:t>Cold Solvent Cleaning/Stripping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E0E2D6B" w14:textId="77777777">
            <w:pPr>
              <w:widowControl/>
              <w:autoSpaceDE/>
              <w:autoSpaceDN/>
              <w:adjustRightInd/>
              <w:spacing w:after="0"/>
              <w:rPr>
                <w:color w:val="000000"/>
                <w:szCs w:val="20"/>
              </w:rPr>
            </w:pPr>
            <w:r w:rsidRPr="00775CF1">
              <w:rPr>
                <w:color w:val="000000"/>
                <w:szCs w:val="20"/>
              </w:rPr>
              <w:t>Isopropyl Alcohol</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0F1326B"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02816D3" w14:textId="77777777">
            <w:pPr>
              <w:widowControl/>
              <w:autoSpaceDE/>
              <w:autoSpaceDN/>
              <w:adjustRightInd/>
              <w:spacing w:after="0"/>
              <w:rPr>
                <w:color w:val="000000"/>
                <w:szCs w:val="20"/>
              </w:rPr>
            </w:pPr>
            <w:r w:rsidRPr="00775CF1">
              <w:rPr>
                <w:color w:val="000000"/>
                <w:szCs w:val="20"/>
              </w:rPr>
              <w:t>Degreasing</w:t>
            </w:r>
          </w:p>
        </w:tc>
      </w:tr>
      <w:tr w:rsidRPr="00775CF1" w:rsidR="00775CF1" w:rsidTr="00775CF1" w14:paraId="3EDDBD9D"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79A7CD4" w14:textId="77777777">
            <w:pPr>
              <w:widowControl/>
              <w:autoSpaceDE/>
              <w:autoSpaceDN/>
              <w:adjustRightInd/>
              <w:spacing w:after="0"/>
              <w:rPr>
                <w:color w:val="000000"/>
                <w:szCs w:val="20"/>
              </w:rPr>
            </w:pPr>
            <w:r w:rsidRPr="00775CF1">
              <w:rPr>
                <w:color w:val="000000"/>
                <w:szCs w:val="20"/>
              </w:rPr>
              <w:t>40100308</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CB3AA2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3948665"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3F4A8E2" w14:textId="77777777">
            <w:pPr>
              <w:widowControl/>
              <w:autoSpaceDE/>
              <w:autoSpaceDN/>
              <w:adjustRightInd/>
              <w:spacing w:after="0"/>
              <w:rPr>
                <w:color w:val="000000"/>
                <w:szCs w:val="20"/>
              </w:rPr>
            </w:pPr>
            <w:r w:rsidRPr="00775CF1">
              <w:rPr>
                <w:color w:val="000000"/>
                <w:szCs w:val="20"/>
              </w:rPr>
              <w:t>Cold Solvent Cleaning/Stripping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BFFB7EC" w14:textId="77777777">
            <w:pPr>
              <w:widowControl/>
              <w:autoSpaceDE/>
              <w:autoSpaceDN/>
              <w:adjustRightInd/>
              <w:spacing w:after="0"/>
              <w:rPr>
                <w:color w:val="000000"/>
                <w:szCs w:val="20"/>
              </w:rPr>
            </w:pPr>
            <w:r w:rsidRPr="00775CF1">
              <w:rPr>
                <w:color w:val="000000"/>
                <w:szCs w:val="20"/>
              </w:rPr>
              <w:t>Methyl Ethyl Ketone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C3FC010"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4B7EBCC" w14:textId="77777777">
            <w:pPr>
              <w:widowControl/>
              <w:autoSpaceDE/>
              <w:autoSpaceDN/>
              <w:adjustRightInd/>
              <w:spacing w:after="0"/>
              <w:rPr>
                <w:color w:val="000000"/>
                <w:szCs w:val="20"/>
              </w:rPr>
            </w:pPr>
            <w:r w:rsidRPr="00775CF1">
              <w:rPr>
                <w:color w:val="000000"/>
                <w:szCs w:val="20"/>
              </w:rPr>
              <w:t>Degreasing</w:t>
            </w:r>
          </w:p>
        </w:tc>
      </w:tr>
      <w:tr w:rsidRPr="00775CF1" w:rsidR="00775CF1" w:rsidTr="00775CF1" w14:paraId="32E955F9"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BBFF4F8" w14:textId="77777777">
            <w:pPr>
              <w:widowControl/>
              <w:autoSpaceDE/>
              <w:autoSpaceDN/>
              <w:adjustRightInd/>
              <w:spacing w:after="0"/>
              <w:rPr>
                <w:color w:val="000000"/>
                <w:szCs w:val="20"/>
              </w:rPr>
            </w:pPr>
            <w:r w:rsidRPr="00775CF1">
              <w:rPr>
                <w:color w:val="000000"/>
                <w:szCs w:val="20"/>
              </w:rPr>
              <w:t>40100309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E25AC20"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6494641"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419048E" w14:textId="77777777">
            <w:pPr>
              <w:widowControl/>
              <w:autoSpaceDE/>
              <w:autoSpaceDN/>
              <w:adjustRightInd/>
              <w:spacing w:after="0"/>
              <w:rPr>
                <w:color w:val="000000"/>
                <w:szCs w:val="20"/>
              </w:rPr>
            </w:pPr>
            <w:r w:rsidRPr="00775CF1">
              <w:rPr>
                <w:color w:val="000000"/>
                <w:szCs w:val="20"/>
              </w:rPr>
              <w:t>Cold Solvent Cleaning/Stripping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ED0865D" w14:textId="77777777">
            <w:pPr>
              <w:widowControl/>
              <w:autoSpaceDE/>
              <w:autoSpaceDN/>
              <w:adjustRightInd/>
              <w:spacing w:after="0"/>
              <w:rPr>
                <w:color w:val="000000"/>
                <w:szCs w:val="20"/>
              </w:rPr>
            </w:pPr>
            <w:r w:rsidRPr="00775CF1">
              <w:rPr>
                <w:color w:val="000000"/>
                <w:szCs w:val="20"/>
              </w:rPr>
              <w:t>Freon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0BF8243"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DF5346F" w14:textId="77777777">
            <w:pPr>
              <w:widowControl/>
              <w:autoSpaceDE/>
              <w:autoSpaceDN/>
              <w:adjustRightInd/>
              <w:spacing w:after="0"/>
              <w:rPr>
                <w:color w:val="000000"/>
                <w:szCs w:val="20"/>
              </w:rPr>
            </w:pPr>
            <w:r w:rsidRPr="00775CF1">
              <w:rPr>
                <w:color w:val="000000"/>
                <w:szCs w:val="20"/>
              </w:rPr>
              <w:t>Degreasing</w:t>
            </w:r>
          </w:p>
        </w:tc>
      </w:tr>
      <w:tr w:rsidRPr="00775CF1" w:rsidR="00775CF1" w:rsidTr="00775CF1" w14:paraId="6F367A3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C940E85" w14:textId="77777777">
            <w:pPr>
              <w:widowControl/>
              <w:autoSpaceDE/>
              <w:autoSpaceDN/>
              <w:adjustRightInd/>
              <w:spacing w:after="0"/>
              <w:rPr>
                <w:color w:val="000000"/>
                <w:szCs w:val="20"/>
              </w:rPr>
            </w:pPr>
            <w:r w:rsidRPr="00775CF1">
              <w:rPr>
                <w:color w:val="000000"/>
                <w:szCs w:val="20"/>
              </w:rPr>
              <w:t>40100310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6FDCEB9"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1F050D9"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B5A4CCE" w14:textId="77777777">
            <w:pPr>
              <w:widowControl/>
              <w:autoSpaceDE/>
              <w:autoSpaceDN/>
              <w:adjustRightInd/>
              <w:spacing w:after="0"/>
              <w:rPr>
                <w:color w:val="000000"/>
                <w:szCs w:val="20"/>
              </w:rPr>
            </w:pPr>
            <w:r w:rsidRPr="00775CF1">
              <w:rPr>
                <w:color w:val="000000"/>
                <w:szCs w:val="20"/>
              </w:rPr>
              <w:t>Cold Solvent Cleaning/Stripping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241489C" w14:textId="77777777">
            <w:pPr>
              <w:widowControl/>
              <w:autoSpaceDE/>
              <w:autoSpaceDN/>
              <w:adjustRightInd/>
              <w:spacing w:after="0"/>
              <w:rPr>
                <w:color w:val="000000"/>
                <w:szCs w:val="20"/>
              </w:rPr>
            </w:pPr>
            <w:r w:rsidRPr="00775CF1">
              <w:rPr>
                <w:color w:val="000000"/>
                <w:szCs w:val="20"/>
              </w:rPr>
              <w:t>Acetone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D8B7757"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A6E2961" w14:textId="77777777">
            <w:pPr>
              <w:widowControl/>
              <w:autoSpaceDE/>
              <w:autoSpaceDN/>
              <w:adjustRightInd/>
              <w:spacing w:after="0"/>
              <w:rPr>
                <w:color w:val="000000"/>
                <w:szCs w:val="20"/>
              </w:rPr>
            </w:pPr>
            <w:r w:rsidRPr="00775CF1">
              <w:rPr>
                <w:color w:val="000000"/>
                <w:szCs w:val="20"/>
              </w:rPr>
              <w:t>Degreasing</w:t>
            </w:r>
          </w:p>
        </w:tc>
      </w:tr>
      <w:tr w:rsidRPr="00775CF1" w:rsidR="00775CF1" w:rsidTr="00775CF1" w14:paraId="4CCF1FC6"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7FB026C" w14:textId="77777777">
            <w:pPr>
              <w:widowControl/>
              <w:autoSpaceDE/>
              <w:autoSpaceDN/>
              <w:adjustRightInd/>
              <w:spacing w:after="0"/>
              <w:rPr>
                <w:color w:val="000000"/>
                <w:szCs w:val="20"/>
              </w:rPr>
            </w:pPr>
            <w:r w:rsidRPr="00775CF1">
              <w:rPr>
                <w:color w:val="000000"/>
                <w:szCs w:val="20"/>
              </w:rPr>
              <w:t>40100311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398A182"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178BB83"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FBE6EC6" w14:textId="77777777">
            <w:pPr>
              <w:widowControl/>
              <w:autoSpaceDE/>
              <w:autoSpaceDN/>
              <w:adjustRightInd/>
              <w:spacing w:after="0"/>
              <w:rPr>
                <w:color w:val="000000"/>
                <w:szCs w:val="20"/>
              </w:rPr>
            </w:pPr>
            <w:r w:rsidRPr="00775CF1">
              <w:rPr>
                <w:color w:val="000000"/>
                <w:szCs w:val="20"/>
              </w:rPr>
              <w:t>Cold Solvent Cleaning/Stripping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7AC8821" w14:textId="77777777">
            <w:pPr>
              <w:widowControl/>
              <w:autoSpaceDE/>
              <w:autoSpaceDN/>
              <w:adjustRightInd/>
              <w:spacing w:after="0"/>
              <w:rPr>
                <w:color w:val="000000"/>
                <w:szCs w:val="20"/>
              </w:rPr>
            </w:pPr>
            <w:r w:rsidRPr="00775CF1">
              <w:rPr>
                <w:color w:val="000000"/>
                <w:szCs w:val="20"/>
              </w:rPr>
              <w:t>Glycol Ethers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0EF50E7"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7FF6B95" w14:textId="77777777">
            <w:pPr>
              <w:widowControl/>
              <w:autoSpaceDE/>
              <w:autoSpaceDN/>
              <w:adjustRightInd/>
              <w:spacing w:after="0"/>
              <w:rPr>
                <w:color w:val="000000"/>
                <w:szCs w:val="20"/>
              </w:rPr>
            </w:pPr>
            <w:r w:rsidRPr="00775CF1">
              <w:rPr>
                <w:color w:val="000000"/>
                <w:szCs w:val="20"/>
              </w:rPr>
              <w:t>Degreasing</w:t>
            </w:r>
          </w:p>
        </w:tc>
      </w:tr>
      <w:tr w:rsidRPr="00775CF1" w:rsidR="00775CF1" w:rsidTr="00775CF1" w14:paraId="4AC6E58A"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102D74E" w14:textId="77777777">
            <w:pPr>
              <w:widowControl/>
              <w:autoSpaceDE/>
              <w:autoSpaceDN/>
              <w:adjustRightInd/>
              <w:spacing w:after="0"/>
              <w:rPr>
                <w:color w:val="000000"/>
                <w:szCs w:val="20"/>
              </w:rPr>
            </w:pPr>
            <w:r w:rsidRPr="00775CF1">
              <w:rPr>
                <w:color w:val="000000"/>
                <w:szCs w:val="20"/>
              </w:rPr>
              <w:t>40100335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50AA627"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494DF57"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E48D6C8" w14:textId="77777777">
            <w:pPr>
              <w:widowControl/>
              <w:autoSpaceDE/>
              <w:autoSpaceDN/>
              <w:adjustRightInd/>
              <w:spacing w:after="0"/>
              <w:rPr>
                <w:color w:val="000000"/>
                <w:szCs w:val="20"/>
              </w:rPr>
            </w:pPr>
            <w:r w:rsidRPr="00775CF1">
              <w:rPr>
                <w:color w:val="000000"/>
                <w:szCs w:val="20"/>
              </w:rPr>
              <w:t>Cold Solvent Cleaning/Stripping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B64B01D" w14:textId="77777777">
            <w:pPr>
              <w:widowControl/>
              <w:autoSpaceDE/>
              <w:autoSpaceDN/>
              <w:adjustRightInd/>
              <w:spacing w:after="0"/>
              <w:rPr>
                <w:color w:val="000000"/>
                <w:szCs w:val="20"/>
              </w:rPr>
            </w:pPr>
            <w:r w:rsidRPr="00775CF1">
              <w:rPr>
                <w:color w:val="000000"/>
                <w:szCs w:val="20"/>
              </w:rPr>
              <w:t>Entire Unit</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0C5334E"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84E3151" w14:textId="77777777">
            <w:pPr>
              <w:widowControl/>
              <w:autoSpaceDE/>
              <w:autoSpaceDN/>
              <w:adjustRightInd/>
              <w:spacing w:after="0"/>
              <w:rPr>
                <w:color w:val="000000"/>
                <w:szCs w:val="20"/>
              </w:rPr>
            </w:pPr>
            <w:r w:rsidRPr="00775CF1">
              <w:rPr>
                <w:color w:val="000000"/>
                <w:szCs w:val="20"/>
              </w:rPr>
              <w:t>Degreasing</w:t>
            </w:r>
          </w:p>
        </w:tc>
      </w:tr>
      <w:tr w:rsidRPr="00775CF1" w:rsidR="00775CF1" w:rsidTr="00775CF1" w14:paraId="61741799"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B60B54D" w14:textId="77777777">
            <w:pPr>
              <w:widowControl/>
              <w:autoSpaceDE/>
              <w:autoSpaceDN/>
              <w:adjustRightInd/>
              <w:spacing w:after="0"/>
              <w:rPr>
                <w:color w:val="000000"/>
                <w:szCs w:val="20"/>
              </w:rPr>
            </w:pPr>
            <w:r w:rsidRPr="00775CF1">
              <w:rPr>
                <w:color w:val="000000"/>
                <w:szCs w:val="20"/>
              </w:rPr>
              <w:t>40100336</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8182077"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0A258BD"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F330687" w14:textId="77777777">
            <w:pPr>
              <w:widowControl/>
              <w:autoSpaceDE/>
              <w:autoSpaceDN/>
              <w:adjustRightInd/>
              <w:spacing w:after="0"/>
              <w:rPr>
                <w:color w:val="000000"/>
                <w:szCs w:val="20"/>
              </w:rPr>
            </w:pPr>
            <w:r w:rsidRPr="00775CF1">
              <w:rPr>
                <w:color w:val="000000"/>
                <w:szCs w:val="20"/>
              </w:rPr>
              <w:t>Cold Solvent Cleaning/Stripping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38E47E7" w14:textId="77777777">
            <w:pPr>
              <w:widowControl/>
              <w:autoSpaceDE/>
              <w:autoSpaceDN/>
              <w:adjustRightInd/>
              <w:spacing w:after="0"/>
              <w:rPr>
                <w:color w:val="000000"/>
                <w:szCs w:val="20"/>
              </w:rPr>
            </w:pPr>
            <w:r w:rsidRPr="00775CF1">
              <w:rPr>
                <w:color w:val="000000"/>
                <w:szCs w:val="20"/>
              </w:rPr>
              <w:t>Degreaser: Entire Unit</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469411C"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4F3A0FF" w14:textId="77777777">
            <w:pPr>
              <w:widowControl/>
              <w:autoSpaceDE/>
              <w:autoSpaceDN/>
              <w:adjustRightInd/>
              <w:spacing w:after="0"/>
              <w:rPr>
                <w:color w:val="000000"/>
                <w:szCs w:val="20"/>
              </w:rPr>
            </w:pPr>
            <w:r w:rsidRPr="00775CF1">
              <w:rPr>
                <w:color w:val="000000"/>
                <w:szCs w:val="20"/>
              </w:rPr>
              <w:t>Degreasing</w:t>
            </w:r>
          </w:p>
        </w:tc>
      </w:tr>
      <w:tr w:rsidRPr="00775CF1" w:rsidR="00775CF1" w:rsidTr="00775CF1" w14:paraId="48F70C2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DBA34EE" w14:textId="77777777">
            <w:pPr>
              <w:widowControl/>
              <w:autoSpaceDE/>
              <w:autoSpaceDN/>
              <w:adjustRightInd/>
              <w:spacing w:after="0"/>
              <w:rPr>
                <w:color w:val="000000"/>
                <w:szCs w:val="20"/>
              </w:rPr>
            </w:pPr>
            <w:r w:rsidRPr="00775CF1">
              <w:rPr>
                <w:color w:val="000000"/>
                <w:szCs w:val="20"/>
              </w:rPr>
              <w:t>40100399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B8D5AF7"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8E77AAA"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359A9CC" w14:textId="77777777">
            <w:pPr>
              <w:widowControl/>
              <w:autoSpaceDE/>
              <w:autoSpaceDN/>
              <w:adjustRightInd/>
              <w:spacing w:after="0"/>
              <w:rPr>
                <w:color w:val="000000"/>
                <w:szCs w:val="20"/>
              </w:rPr>
            </w:pPr>
            <w:r w:rsidRPr="00775CF1">
              <w:rPr>
                <w:color w:val="000000"/>
                <w:szCs w:val="20"/>
              </w:rPr>
              <w:t>Cold Solvent Cleaning/Stripping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1D3A902" w14:textId="77777777">
            <w:pPr>
              <w:widowControl/>
              <w:autoSpaceDE/>
              <w:autoSpaceDN/>
              <w:adjustRightInd/>
              <w:spacing w:after="0"/>
              <w:rPr>
                <w:color w:val="000000"/>
                <w:szCs w:val="20"/>
              </w:rPr>
            </w:pPr>
            <w:r w:rsidRPr="00775CF1">
              <w:rPr>
                <w:color w:val="000000"/>
                <w:szCs w:val="20"/>
              </w:rPr>
              <w:t>Other Not Classified</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007B0E1"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2198B05" w14:textId="77777777">
            <w:pPr>
              <w:widowControl/>
              <w:autoSpaceDE/>
              <w:autoSpaceDN/>
              <w:adjustRightInd/>
              <w:spacing w:after="0"/>
              <w:rPr>
                <w:color w:val="000000"/>
                <w:szCs w:val="20"/>
              </w:rPr>
            </w:pPr>
            <w:r w:rsidRPr="00775CF1">
              <w:rPr>
                <w:color w:val="000000"/>
                <w:szCs w:val="20"/>
              </w:rPr>
              <w:t>Degreasing</w:t>
            </w:r>
          </w:p>
        </w:tc>
      </w:tr>
      <w:tr w:rsidRPr="00775CF1" w:rsidR="00775CF1" w:rsidTr="00775CF1" w14:paraId="425387E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899AC4D" w14:textId="77777777">
            <w:pPr>
              <w:widowControl/>
              <w:autoSpaceDE/>
              <w:autoSpaceDN/>
              <w:adjustRightInd/>
              <w:spacing w:after="0"/>
              <w:rPr>
                <w:color w:val="000000"/>
                <w:szCs w:val="20"/>
              </w:rPr>
            </w:pPr>
            <w:r w:rsidRPr="00775CF1">
              <w:rPr>
                <w:color w:val="000000"/>
                <w:szCs w:val="20"/>
              </w:rPr>
              <w:t>40100401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A73DD0A"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9F3A505"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30E893B" w14:textId="77777777">
            <w:pPr>
              <w:widowControl/>
              <w:autoSpaceDE/>
              <w:autoSpaceDN/>
              <w:adjustRightInd/>
              <w:spacing w:after="0"/>
              <w:rPr>
                <w:color w:val="000000"/>
                <w:szCs w:val="20"/>
              </w:rPr>
            </w:pPr>
            <w:r w:rsidRPr="00775CF1">
              <w:rPr>
                <w:color w:val="000000"/>
                <w:szCs w:val="20"/>
              </w:rPr>
              <w:t>Knit Fabric Scouring with Chlorinated Solvent</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FB3832A" w14:textId="77777777">
            <w:pPr>
              <w:widowControl/>
              <w:autoSpaceDE/>
              <w:autoSpaceDN/>
              <w:adjustRightInd/>
              <w:spacing w:after="0"/>
              <w:rPr>
                <w:color w:val="000000"/>
                <w:szCs w:val="20"/>
              </w:rPr>
            </w:pPr>
            <w:proofErr w:type="spellStart"/>
            <w:r w:rsidRPr="00775CF1">
              <w:rPr>
                <w:color w:val="000000"/>
                <w:szCs w:val="20"/>
              </w:rPr>
              <w:t>Perchloroethylene</w:t>
            </w:r>
            <w:proofErr w:type="spellEnd"/>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4BB96EE"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B9A1CE6" w14:textId="77777777">
            <w:pPr>
              <w:widowControl/>
              <w:autoSpaceDE/>
              <w:autoSpaceDN/>
              <w:adjustRightInd/>
              <w:spacing w:after="0"/>
              <w:rPr>
                <w:color w:val="000000"/>
                <w:szCs w:val="20"/>
              </w:rPr>
            </w:pPr>
            <w:r w:rsidRPr="00775CF1">
              <w:rPr>
                <w:color w:val="000000"/>
                <w:szCs w:val="20"/>
              </w:rPr>
              <w:t>Degreasing</w:t>
            </w:r>
          </w:p>
        </w:tc>
      </w:tr>
      <w:tr w:rsidRPr="00775CF1" w:rsidR="00775CF1" w:rsidTr="00775CF1" w14:paraId="3C4484A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990CB43" w14:textId="77777777">
            <w:pPr>
              <w:widowControl/>
              <w:autoSpaceDE/>
              <w:autoSpaceDN/>
              <w:adjustRightInd/>
              <w:spacing w:after="0"/>
              <w:rPr>
                <w:color w:val="000000"/>
                <w:szCs w:val="20"/>
              </w:rPr>
            </w:pPr>
            <w:r w:rsidRPr="00775CF1">
              <w:rPr>
                <w:color w:val="000000"/>
                <w:szCs w:val="20"/>
              </w:rPr>
              <w:lastRenderedPageBreak/>
              <w:t>40100499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2D27AD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FC072F6"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50718D0" w14:textId="77777777">
            <w:pPr>
              <w:widowControl/>
              <w:autoSpaceDE/>
              <w:autoSpaceDN/>
              <w:adjustRightInd/>
              <w:spacing w:after="0"/>
              <w:rPr>
                <w:color w:val="000000"/>
                <w:szCs w:val="20"/>
              </w:rPr>
            </w:pPr>
            <w:r w:rsidRPr="00775CF1">
              <w:rPr>
                <w:color w:val="000000"/>
                <w:szCs w:val="20"/>
              </w:rPr>
              <w:t>Knit Fabric Scouring with Chlorinated Solvent</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C4FCE6A" w14:textId="77777777">
            <w:pPr>
              <w:widowControl/>
              <w:autoSpaceDE/>
              <w:autoSpaceDN/>
              <w:adjustRightInd/>
              <w:spacing w:after="0"/>
              <w:rPr>
                <w:color w:val="000000"/>
                <w:szCs w:val="20"/>
              </w:rPr>
            </w:pPr>
            <w:r w:rsidRPr="00775CF1">
              <w:rPr>
                <w:color w:val="000000"/>
                <w:szCs w:val="20"/>
              </w:rPr>
              <w:t>Other Not Classified</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CAE6CBB"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A8E32EC"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155EF02F"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BA159A0" w14:textId="77777777">
            <w:pPr>
              <w:widowControl/>
              <w:autoSpaceDE/>
              <w:autoSpaceDN/>
              <w:adjustRightInd/>
              <w:spacing w:after="0"/>
              <w:rPr>
                <w:color w:val="000000"/>
                <w:szCs w:val="20"/>
              </w:rPr>
            </w:pPr>
            <w:r w:rsidRPr="00775CF1">
              <w:rPr>
                <w:color w:val="000000"/>
                <w:szCs w:val="20"/>
              </w:rPr>
              <w:t>40188898</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7F824F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5B00442"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CA0259A" w14:textId="77777777">
            <w:pPr>
              <w:widowControl/>
              <w:autoSpaceDE/>
              <w:autoSpaceDN/>
              <w:adjustRightInd/>
              <w:spacing w:after="0"/>
              <w:rPr>
                <w:color w:val="000000"/>
                <w:szCs w:val="20"/>
              </w:rPr>
            </w:pPr>
            <w:r w:rsidRPr="00775CF1">
              <w:rPr>
                <w:color w:val="000000"/>
                <w:szCs w:val="20"/>
              </w:rPr>
              <w:t>Fugitive Emissions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6CF65AD" w14:textId="77777777">
            <w:pPr>
              <w:widowControl/>
              <w:autoSpaceDE/>
              <w:autoSpaceDN/>
              <w:adjustRightInd/>
              <w:spacing w:after="0"/>
              <w:rPr>
                <w:color w:val="000000"/>
                <w:szCs w:val="20"/>
              </w:rPr>
            </w:pPr>
            <w:r w:rsidRPr="00775CF1">
              <w:rPr>
                <w:color w:val="000000"/>
                <w:szCs w:val="20"/>
              </w:rPr>
              <w:t>General</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D7C8ACB"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DE56BA1" w14:textId="77777777">
            <w:pPr>
              <w:widowControl/>
              <w:autoSpaceDE/>
              <w:autoSpaceDN/>
              <w:adjustRightInd/>
              <w:spacing w:after="0"/>
              <w:rPr>
                <w:color w:val="000000"/>
                <w:szCs w:val="20"/>
              </w:rPr>
            </w:pPr>
            <w:r w:rsidRPr="00775CF1">
              <w:rPr>
                <w:color w:val="000000"/>
                <w:szCs w:val="20"/>
              </w:rPr>
              <w:t>Degreasing</w:t>
            </w:r>
          </w:p>
        </w:tc>
      </w:tr>
      <w:tr w:rsidRPr="00775CF1" w:rsidR="00775CF1" w:rsidTr="00775CF1" w14:paraId="37BEA067"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630F5BD" w14:textId="77777777">
            <w:pPr>
              <w:widowControl/>
              <w:autoSpaceDE/>
              <w:autoSpaceDN/>
              <w:adjustRightInd/>
              <w:spacing w:after="0"/>
              <w:rPr>
                <w:color w:val="000000"/>
                <w:szCs w:val="20"/>
              </w:rPr>
            </w:pPr>
            <w:r w:rsidRPr="00775CF1">
              <w:rPr>
                <w:color w:val="000000"/>
                <w:szCs w:val="20"/>
              </w:rPr>
              <w:t>40200101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F505C7B"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8F8A83C"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65ADF8F" w14:textId="77777777">
            <w:pPr>
              <w:widowControl/>
              <w:autoSpaceDE/>
              <w:autoSpaceDN/>
              <w:adjustRightInd/>
              <w:spacing w:after="0"/>
              <w:rPr>
                <w:color w:val="000000"/>
                <w:szCs w:val="20"/>
              </w:rPr>
            </w:pPr>
            <w:r w:rsidRPr="00775CF1">
              <w:rPr>
                <w:color w:val="000000"/>
                <w:szCs w:val="20"/>
              </w:rPr>
              <w:t>Surface Coating Application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73F6203" w14:textId="77777777">
            <w:pPr>
              <w:widowControl/>
              <w:autoSpaceDE/>
              <w:autoSpaceDN/>
              <w:adjustRightInd/>
              <w:spacing w:after="0"/>
              <w:rPr>
                <w:color w:val="000000"/>
                <w:szCs w:val="20"/>
              </w:rPr>
            </w:pPr>
            <w:r w:rsidRPr="00775CF1">
              <w:rPr>
                <w:color w:val="000000"/>
                <w:szCs w:val="20"/>
              </w:rPr>
              <w:t>Paint: Solvent-base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5A010F6"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8B7A194"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006252C0"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71C7027" w14:textId="77777777">
            <w:pPr>
              <w:widowControl/>
              <w:autoSpaceDE/>
              <w:autoSpaceDN/>
              <w:adjustRightInd/>
              <w:spacing w:after="0"/>
              <w:rPr>
                <w:color w:val="000000"/>
                <w:szCs w:val="20"/>
              </w:rPr>
            </w:pPr>
            <w:r w:rsidRPr="00775CF1">
              <w:rPr>
                <w:color w:val="000000"/>
                <w:szCs w:val="20"/>
              </w:rPr>
              <w:t>40200201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074EC1"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864F9A2"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4C9AC8B" w14:textId="77777777">
            <w:pPr>
              <w:widowControl/>
              <w:autoSpaceDE/>
              <w:autoSpaceDN/>
              <w:adjustRightInd/>
              <w:spacing w:after="0"/>
              <w:rPr>
                <w:color w:val="000000"/>
                <w:szCs w:val="20"/>
              </w:rPr>
            </w:pPr>
            <w:r w:rsidRPr="00775CF1">
              <w:rPr>
                <w:color w:val="000000"/>
                <w:szCs w:val="20"/>
              </w:rPr>
              <w:t>Surface Coating Application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7ED3187" w14:textId="77777777">
            <w:pPr>
              <w:widowControl/>
              <w:autoSpaceDE/>
              <w:autoSpaceDN/>
              <w:adjustRightInd/>
              <w:spacing w:after="0"/>
              <w:rPr>
                <w:color w:val="000000"/>
                <w:szCs w:val="20"/>
              </w:rPr>
            </w:pPr>
            <w:r w:rsidRPr="00775CF1">
              <w:rPr>
                <w:color w:val="000000"/>
                <w:szCs w:val="20"/>
              </w:rPr>
              <w:t>Paint: Water-base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191EA80"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5DDFDE7"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4FD5A046"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70D3C55" w14:textId="77777777">
            <w:pPr>
              <w:widowControl/>
              <w:autoSpaceDE/>
              <w:autoSpaceDN/>
              <w:adjustRightInd/>
              <w:spacing w:after="0"/>
              <w:rPr>
                <w:color w:val="000000"/>
                <w:szCs w:val="20"/>
              </w:rPr>
            </w:pPr>
            <w:r w:rsidRPr="00775CF1">
              <w:rPr>
                <w:color w:val="000000"/>
                <w:szCs w:val="20"/>
              </w:rPr>
              <w:t>40200706</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1D065A5"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2D827DC"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97DF03F" w14:textId="77777777">
            <w:pPr>
              <w:widowControl/>
              <w:autoSpaceDE/>
              <w:autoSpaceDN/>
              <w:adjustRightInd/>
              <w:spacing w:after="0"/>
              <w:rPr>
                <w:color w:val="000000"/>
                <w:szCs w:val="20"/>
              </w:rPr>
            </w:pPr>
            <w:r w:rsidRPr="00775CF1">
              <w:rPr>
                <w:color w:val="000000"/>
                <w:szCs w:val="20"/>
              </w:rPr>
              <w:t>Surface Coating Application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F768C1C" w14:textId="77777777">
            <w:pPr>
              <w:widowControl/>
              <w:autoSpaceDE/>
              <w:autoSpaceDN/>
              <w:adjustRightInd/>
              <w:spacing w:after="0"/>
              <w:rPr>
                <w:color w:val="000000"/>
                <w:szCs w:val="20"/>
              </w:rPr>
            </w:pPr>
            <w:r w:rsidRPr="00775CF1">
              <w:rPr>
                <w:color w:val="000000"/>
                <w:szCs w:val="20"/>
              </w:rPr>
              <w:t>Adhesive: Solvent Mixing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1E9E53E"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50C318C"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792A6FD6"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1728428" w14:textId="77777777">
            <w:pPr>
              <w:widowControl/>
              <w:autoSpaceDE/>
              <w:autoSpaceDN/>
              <w:adjustRightInd/>
              <w:spacing w:after="0"/>
              <w:rPr>
                <w:color w:val="000000"/>
                <w:szCs w:val="20"/>
              </w:rPr>
            </w:pPr>
            <w:r w:rsidRPr="00775CF1">
              <w:rPr>
                <w:color w:val="000000"/>
                <w:szCs w:val="20"/>
              </w:rPr>
              <w:t>40200710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144CD7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78C483F"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BBC5AD3" w14:textId="77777777">
            <w:pPr>
              <w:widowControl/>
              <w:autoSpaceDE/>
              <w:autoSpaceDN/>
              <w:adjustRightInd/>
              <w:spacing w:after="0"/>
              <w:rPr>
                <w:color w:val="000000"/>
                <w:szCs w:val="20"/>
              </w:rPr>
            </w:pPr>
            <w:r w:rsidRPr="00775CF1">
              <w:rPr>
                <w:color w:val="000000"/>
                <w:szCs w:val="20"/>
              </w:rPr>
              <w:t>Surface Coating Application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3F52480" w14:textId="77777777">
            <w:pPr>
              <w:widowControl/>
              <w:autoSpaceDE/>
              <w:autoSpaceDN/>
              <w:adjustRightInd/>
              <w:spacing w:after="0"/>
              <w:rPr>
                <w:color w:val="000000"/>
                <w:szCs w:val="20"/>
              </w:rPr>
            </w:pPr>
            <w:r w:rsidRPr="00775CF1">
              <w:rPr>
                <w:color w:val="000000"/>
                <w:szCs w:val="20"/>
              </w:rPr>
              <w:t>Adhesive: General</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E85FFCB" w14:textId="77777777">
            <w:pPr>
              <w:widowControl/>
              <w:autoSpaceDE/>
              <w:autoSpaceDN/>
              <w:adjustRightInd/>
              <w:spacing w:after="0"/>
              <w:rPr>
                <w:color w:val="000000"/>
                <w:szCs w:val="20"/>
              </w:rPr>
            </w:pPr>
            <w:r w:rsidRPr="00775CF1">
              <w:rPr>
                <w:color w:val="000000"/>
                <w:szCs w:val="20"/>
              </w:rPr>
              <w:t>2460600000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5B2D88D" w14:textId="77777777">
            <w:pPr>
              <w:widowControl/>
              <w:autoSpaceDE/>
              <w:autoSpaceDN/>
              <w:adjustRightInd/>
              <w:spacing w:after="0"/>
              <w:rPr>
                <w:color w:val="000000"/>
                <w:szCs w:val="20"/>
              </w:rPr>
            </w:pPr>
            <w:r w:rsidRPr="00775CF1">
              <w:rPr>
                <w:color w:val="000000"/>
                <w:szCs w:val="20"/>
              </w:rPr>
              <w:t>Adhesives and sealants</w:t>
            </w:r>
          </w:p>
        </w:tc>
      </w:tr>
      <w:tr w:rsidRPr="00775CF1" w:rsidR="00775CF1" w:rsidTr="00775CF1" w14:paraId="15E3E29D"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C11640B" w14:textId="77777777">
            <w:pPr>
              <w:widowControl/>
              <w:autoSpaceDE/>
              <w:autoSpaceDN/>
              <w:adjustRightInd/>
              <w:spacing w:after="0"/>
              <w:rPr>
                <w:color w:val="000000"/>
                <w:szCs w:val="20"/>
              </w:rPr>
            </w:pPr>
            <w:r w:rsidRPr="00775CF1">
              <w:rPr>
                <w:color w:val="000000"/>
                <w:szCs w:val="20"/>
              </w:rPr>
              <w:t>40200801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237EB36"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6476223"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B8CCBBA" w14:textId="77777777">
            <w:pPr>
              <w:widowControl/>
              <w:autoSpaceDE/>
              <w:autoSpaceDN/>
              <w:adjustRightInd/>
              <w:spacing w:after="0"/>
              <w:rPr>
                <w:color w:val="000000"/>
                <w:szCs w:val="20"/>
              </w:rPr>
            </w:pPr>
            <w:r w:rsidRPr="00775CF1">
              <w:rPr>
                <w:color w:val="000000"/>
                <w:szCs w:val="20"/>
              </w:rPr>
              <w:t>Coating Oven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37097CE" w14:textId="77777777">
            <w:pPr>
              <w:widowControl/>
              <w:autoSpaceDE/>
              <w:autoSpaceDN/>
              <w:adjustRightInd/>
              <w:spacing w:after="0"/>
              <w:rPr>
                <w:color w:val="000000"/>
                <w:szCs w:val="20"/>
              </w:rPr>
            </w:pPr>
            <w:r w:rsidRPr="00775CF1">
              <w:rPr>
                <w:color w:val="000000"/>
                <w:szCs w:val="20"/>
              </w:rPr>
              <w:t>General</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17C8FA1"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29EEC81"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7A59216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2795B07" w14:textId="77777777">
            <w:pPr>
              <w:widowControl/>
              <w:autoSpaceDE/>
              <w:autoSpaceDN/>
              <w:adjustRightInd/>
              <w:spacing w:after="0"/>
              <w:rPr>
                <w:color w:val="000000"/>
                <w:szCs w:val="20"/>
              </w:rPr>
            </w:pPr>
            <w:r w:rsidRPr="00775CF1">
              <w:rPr>
                <w:color w:val="000000"/>
                <w:szCs w:val="20"/>
              </w:rPr>
              <w:t>40200801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4A60C02"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1279B37"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77A7BCC" w14:textId="77777777">
            <w:pPr>
              <w:widowControl/>
              <w:autoSpaceDE/>
              <w:autoSpaceDN/>
              <w:adjustRightInd/>
              <w:spacing w:after="0"/>
              <w:rPr>
                <w:color w:val="000000"/>
                <w:szCs w:val="20"/>
              </w:rPr>
            </w:pPr>
            <w:r w:rsidRPr="00775CF1">
              <w:rPr>
                <w:color w:val="000000"/>
                <w:szCs w:val="20"/>
              </w:rPr>
              <w:t>Coating Oven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0EC33C0" w14:textId="77777777">
            <w:pPr>
              <w:widowControl/>
              <w:autoSpaceDE/>
              <w:autoSpaceDN/>
              <w:adjustRightInd/>
              <w:spacing w:after="0"/>
              <w:rPr>
                <w:color w:val="000000"/>
                <w:szCs w:val="20"/>
              </w:rPr>
            </w:pPr>
            <w:r w:rsidRPr="00775CF1">
              <w:rPr>
                <w:color w:val="000000"/>
                <w:szCs w:val="20"/>
              </w:rPr>
              <w:t>General</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08A234A"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E78C637"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3CA1602C"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862EB72" w14:textId="77777777">
            <w:pPr>
              <w:widowControl/>
              <w:autoSpaceDE/>
              <w:autoSpaceDN/>
              <w:adjustRightInd/>
              <w:spacing w:after="0"/>
              <w:rPr>
                <w:color w:val="000000"/>
                <w:szCs w:val="20"/>
              </w:rPr>
            </w:pPr>
            <w:r w:rsidRPr="00775CF1">
              <w:rPr>
                <w:color w:val="000000"/>
                <w:szCs w:val="20"/>
              </w:rPr>
              <w:t>40200802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5EF4078"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688FD15"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061DF07" w14:textId="77777777">
            <w:pPr>
              <w:widowControl/>
              <w:autoSpaceDE/>
              <w:autoSpaceDN/>
              <w:adjustRightInd/>
              <w:spacing w:after="0"/>
              <w:rPr>
                <w:color w:val="000000"/>
                <w:szCs w:val="20"/>
              </w:rPr>
            </w:pPr>
            <w:r w:rsidRPr="00775CF1">
              <w:rPr>
                <w:color w:val="000000"/>
                <w:szCs w:val="20"/>
              </w:rPr>
              <w:t>Coating Oven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5B5E58F" w14:textId="77777777">
            <w:pPr>
              <w:widowControl/>
              <w:autoSpaceDE/>
              <w:autoSpaceDN/>
              <w:adjustRightInd/>
              <w:spacing w:after="0"/>
              <w:rPr>
                <w:color w:val="000000"/>
                <w:szCs w:val="20"/>
              </w:rPr>
            </w:pPr>
            <w:r w:rsidRPr="00775CF1">
              <w:rPr>
                <w:color w:val="000000"/>
                <w:szCs w:val="20"/>
              </w:rPr>
              <w:t>Dried &lt; 175F</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E348CDF"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10D0C66"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2681C156"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5F35DE4" w14:textId="77777777">
            <w:pPr>
              <w:widowControl/>
              <w:autoSpaceDE/>
              <w:autoSpaceDN/>
              <w:adjustRightInd/>
              <w:spacing w:after="0"/>
              <w:rPr>
                <w:color w:val="000000"/>
                <w:szCs w:val="20"/>
              </w:rPr>
            </w:pPr>
            <w:r w:rsidRPr="00775CF1">
              <w:rPr>
                <w:color w:val="000000"/>
                <w:szCs w:val="20"/>
              </w:rPr>
              <w:t>40200803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465A881"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AFE2AF0"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3C21D5E" w14:textId="77777777">
            <w:pPr>
              <w:widowControl/>
              <w:autoSpaceDE/>
              <w:autoSpaceDN/>
              <w:adjustRightInd/>
              <w:spacing w:after="0"/>
              <w:rPr>
                <w:color w:val="000000"/>
                <w:szCs w:val="20"/>
              </w:rPr>
            </w:pPr>
            <w:r w:rsidRPr="00775CF1">
              <w:rPr>
                <w:color w:val="000000"/>
                <w:szCs w:val="20"/>
              </w:rPr>
              <w:t>Coating Oven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8ED735F" w14:textId="77777777">
            <w:pPr>
              <w:widowControl/>
              <w:autoSpaceDE/>
              <w:autoSpaceDN/>
              <w:adjustRightInd/>
              <w:spacing w:after="0"/>
              <w:rPr>
                <w:color w:val="000000"/>
                <w:szCs w:val="20"/>
              </w:rPr>
            </w:pPr>
            <w:r w:rsidRPr="00775CF1">
              <w:rPr>
                <w:color w:val="000000"/>
                <w:szCs w:val="20"/>
              </w:rPr>
              <w:t>Baked : 175F</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86FBD49"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1BD4EB9"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4B3B93FE"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AE2C793" w14:textId="77777777">
            <w:pPr>
              <w:widowControl/>
              <w:autoSpaceDE/>
              <w:autoSpaceDN/>
              <w:adjustRightInd/>
              <w:spacing w:after="0"/>
              <w:rPr>
                <w:color w:val="000000"/>
                <w:szCs w:val="20"/>
              </w:rPr>
            </w:pPr>
            <w:r w:rsidRPr="00775CF1">
              <w:rPr>
                <w:color w:val="000000"/>
                <w:szCs w:val="20"/>
              </w:rPr>
              <w:t>40200820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90F293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5AE1D5E"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3A983ED" w14:textId="77777777">
            <w:pPr>
              <w:widowControl/>
              <w:autoSpaceDE/>
              <w:autoSpaceDN/>
              <w:adjustRightInd/>
              <w:spacing w:after="0"/>
              <w:rPr>
                <w:color w:val="000000"/>
                <w:szCs w:val="20"/>
              </w:rPr>
            </w:pPr>
            <w:r w:rsidRPr="00775CF1">
              <w:rPr>
                <w:color w:val="000000"/>
                <w:szCs w:val="20"/>
              </w:rPr>
              <w:t>Coating Oven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93700B2" w14:textId="77777777">
            <w:pPr>
              <w:widowControl/>
              <w:autoSpaceDE/>
              <w:autoSpaceDN/>
              <w:adjustRightInd/>
              <w:spacing w:after="0"/>
              <w:rPr>
                <w:color w:val="000000"/>
                <w:szCs w:val="20"/>
              </w:rPr>
            </w:pPr>
            <w:r w:rsidRPr="00775CF1">
              <w:rPr>
                <w:color w:val="000000"/>
                <w:szCs w:val="20"/>
              </w:rPr>
              <w:t>Prime/Base Coat Oven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E22B88E"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50EFE39"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1E2F5F3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7A95575" w14:textId="77777777">
            <w:pPr>
              <w:widowControl/>
              <w:autoSpaceDE/>
              <w:autoSpaceDN/>
              <w:adjustRightInd/>
              <w:spacing w:after="0"/>
              <w:rPr>
                <w:color w:val="000000"/>
                <w:szCs w:val="20"/>
              </w:rPr>
            </w:pPr>
            <w:r w:rsidRPr="00775CF1">
              <w:rPr>
                <w:color w:val="000000"/>
                <w:szCs w:val="20"/>
              </w:rPr>
              <w:t>40200830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6404FB5"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C3EA34E"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A0BA4EC" w14:textId="77777777">
            <w:pPr>
              <w:widowControl/>
              <w:autoSpaceDE/>
              <w:autoSpaceDN/>
              <w:adjustRightInd/>
              <w:spacing w:after="0"/>
              <w:rPr>
                <w:color w:val="000000"/>
                <w:szCs w:val="20"/>
              </w:rPr>
            </w:pPr>
            <w:r w:rsidRPr="00775CF1">
              <w:rPr>
                <w:color w:val="000000"/>
                <w:szCs w:val="20"/>
              </w:rPr>
              <w:t>Coating Oven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BC2FDC7" w14:textId="77777777">
            <w:pPr>
              <w:widowControl/>
              <w:autoSpaceDE/>
              <w:autoSpaceDN/>
              <w:adjustRightInd/>
              <w:spacing w:after="0"/>
              <w:rPr>
                <w:color w:val="000000"/>
                <w:szCs w:val="20"/>
              </w:rPr>
            </w:pPr>
            <w:r w:rsidRPr="00775CF1">
              <w:rPr>
                <w:color w:val="000000"/>
                <w:szCs w:val="20"/>
              </w:rPr>
              <w:t>Topcoat Oven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28E817F"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00AECE8"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6C53840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A64A024" w14:textId="77777777">
            <w:pPr>
              <w:widowControl/>
              <w:autoSpaceDE/>
              <w:autoSpaceDN/>
              <w:adjustRightInd/>
              <w:spacing w:after="0"/>
              <w:rPr>
                <w:color w:val="000000"/>
                <w:szCs w:val="20"/>
              </w:rPr>
            </w:pPr>
            <w:r w:rsidRPr="00775CF1">
              <w:rPr>
                <w:color w:val="000000"/>
                <w:szCs w:val="20"/>
              </w:rPr>
              <w:t>40200840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16052C8"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75483FF"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0589019" w14:textId="77777777">
            <w:pPr>
              <w:widowControl/>
              <w:autoSpaceDE/>
              <w:autoSpaceDN/>
              <w:adjustRightInd/>
              <w:spacing w:after="0"/>
              <w:rPr>
                <w:color w:val="000000"/>
                <w:szCs w:val="20"/>
              </w:rPr>
            </w:pPr>
            <w:r w:rsidRPr="00775CF1">
              <w:rPr>
                <w:color w:val="000000"/>
                <w:szCs w:val="20"/>
              </w:rPr>
              <w:t>Coating Oven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09CED57" w14:textId="77777777">
            <w:pPr>
              <w:widowControl/>
              <w:autoSpaceDE/>
              <w:autoSpaceDN/>
              <w:adjustRightInd/>
              <w:spacing w:after="0"/>
              <w:rPr>
                <w:color w:val="000000"/>
                <w:szCs w:val="20"/>
              </w:rPr>
            </w:pPr>
            <w:r w:rsidRPr="00775CF1">
              <w:rPr>
                <w:color w:val="000000"/>
                <w:szCs w:val="20"/>
              </w:rPr>
              <w:t>Two Piece Can Curing Ovens: General (Includes Codes 41, 42, and 43)</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F4A0FC6" w14:textId="77777777">
            <w:pPr>
              <w:widowControl/>
              <w:autoSpaceDE/>
              <w:autoSpaceDN/>
              <w:adjustRightInd/>
              <w:spacing w:after="0"/>
              <w:rPr>
                <w:color w:val="000000"/>
                <w:szCs w:val="20"/>
              </w:rPr>
            </w:pPr>
            <w:r w:rsidRPr="00775CF1">
              <w:rPr>
                <w:color w:val="000000"/>
                <w:szCs w:val="20"/>
              </w:rPr>
              <w:t>2401040000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74C11CB"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1EFC4BD0"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AFD7808" w14:textId="77777777">
            <w:pPr>
              <w:widowControl/>
              <w:autoSpaceDE/>
              <w:autoSpaceDN/>
              <w:adjustRightInd/>
              <w:spacing w:after="0"/>
              <w:rPr>
                <w:color w:val="000000"/>
                <w:szCs w:val="20"/>
              </w:rPr>
            </w:pPr>
            <w:r w:rsidRPr="00775CF1">
              <w:rPr>
                <w:color w:val="000000"/>
                <w:szCs w:val="20"/>
              </w:rPr>
              <w:t>40200841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8F2A33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F6D87A6"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7F9A406" w14:textId="77777777">
            <w:pPr>
              <w:widowControl/>
              <w:autoSpaceDE/>
              <w:autoSpaceDN/>
              <w:adjustRightInd/>
              <w:spacing w:after="0"/>
              <w:rPr>
                <w:color w:val="000000"/>
                <w:szCs w:val="20"/>
              </w:rPr>
            </w:pPr>
            <w:r w:rsidRPr="00775CF1">
              <w:rPr>
                <w:color w:val="000000"/>
                <w:szCs w:val="20"/>
              </w:rPr>
              <w:t>Coating Oven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F166746" w14:textId="77777777">
            <w:pPr>
              <w:widowControl/>
              <w:autoSpaceDE/>
              <w:autoSpaceDN/>
              <w:adjustRightInd/>
              <w:spacing w:after="0"/>
              <w:rPr>
                <w:color w:val="000000"/>
                <w:szCs w:val="20"/>
              </w:rPr>
            </w:pPr>
            <w:r w:rsidRPr="00775CF1">
              <w:rPr>
                <w:color w:val="000000"/>
                <w:szCs w:val="20"/>
              </w:rPr>
              <w:t>Two Piece Can Base Coat Oven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984D441" w14:textId="77777777">
            <w:pPr>
              <w:widowControl/>
              <w:autoSpaceDE/>
              <w:autoSpaceDN/>
              <w:adjustRightInd/>
              <w:spacing w:after="0"/>
              <w:rPr>
                <w:color w:val="000000"/>
                <w:szCs w:val="20"/>
              </w:rPr>
            </w:pPr>
            <w:r w:rsidRPr="00775CF1">
              <w:rPr>
                <w:color w:val="000000"/>
                <w:szCs w:val="20"/>
              </w:rPr>
              <w:t>2401040000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7CF83B3"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5499E99C"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FF51F9C" w14:textId="77777777">
            <w:pPr>
              <w:widowControl/>
              <w:autoSpaceDE/>
              <w:autoSpaceDN/>
              <w:adjustRightInd/>
              <w:spacing w:after="0"/>
              <w:rPr>
                <w:color w:val="000000"/>
                <w:szCs w:val="20"/>
              </w:rPr>
            </w:pPr>
            <w:r w:rsidRPr="00775CF1">
              <w:rPr>
                <w:color w:val="000000"/>
                <w:szCs w:val="20"/>
              </w:rPr>
              <w:t>40200842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CA9498"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BB3346E"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4EF360D" w14:textId="77777777">
            <w:pPr>
              <w:widowControl/>
              <w:autoSpaceDE/>
              <w:autoSpaceDN/>
              <w:adjustRightInd/>
              <w:spacing w:after="0"/>
              <w:rPr>
                <w:color w:val="000000"/>
                <w:szCs w:val="20"/>
              </w:rPr>
            </w:pPr>
            <w:r w:rsidRPr="00775CF1">
              <w:rPr>
                <w:color w:val="000000"/>
                <w:szCs w:val="20"/>
              </w:rPr>
              <w:t>Coating Oven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7F9859C" w14:textId="77777777">
            <w:pPr>
              <w:widowControl/>
              <w:autoSpaceDE/>
              <w:autoSpaceDN/>
              <w:adjustRightInd/>
              <w:spacing w:after="0"/>
              <w:rPr>
                <w:color w:val="000000"/>
                <w:szCs w:val="20"/>
              </w:rPr>
            </w:pPr>
            <w:r w:rsidRPr="00775CF1">
              <w:rPr>
                <w:color w:val="000000"/>
                <w:szCs w:val="20"/>
              </w:rPr>
              <w:t>Two Piece Can Over Varnish Oven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A87994C" w14:textId="77777777">
            <w:pPr>
              <w:widowControl/>
              <w:autoSpaceDE/>
              <w:autoSpaceDN/>
              <w:adjustRightInd/>
              <w:spacing w:after="0"/>
              <w:rPr>
                <w:color w:val="000000"/>
                <w:szCs w:val="20"/>
              </w:rPr>
            </w:pPr>
            <w:r w:rsidRPr="00775CF1">
              <w:rPr>
                <w:color w:val="000000"/>
                <w:szCs w:val="20"/>
              </w:rPr>
              <w:t>2401040000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F10DA77"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3F5BB59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FA3F278" w14:textId="77777777">
            <w:pPr>
              <w:widowControl/>
              <w:autoSpaceDE/>
              <w:autoSpaceDN/>
              <w:adjustRightInd/>
              <w:spacing w:after="0"/>
              <w:rPr>
                <w:color w:val="000000"/>
                <w:szCs w:val="20"/>
              </w:rPr>
            </w:pPr>
            <w:r w:rsidRPr="00775CF1">
              <w:rPr>
                <w:color w:val="000000"/>
                <w:szCs w:val="20"/>
              </w:rPr>
              <w:lastRenderedPageBreak/>
              <w:t>40200843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F99B58B"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6D66812"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A633475" w14:textId="77777777">
            <w:pPr>
              <w:widowControl/>
              <w:autoSpaceDE/>
              <w:autoSpaceDN/>
              <w:adjustRightInd/>
              <w:spacing w:after="0"/>
              <w:rPr>
                <w:color w:val="000000"/>
                <w:szCs w:val="20"/>
              </w:rPr>
            </w:pPr>
            <w:r w:rsidRPr="00775CF1">
              <w:rPr>
                <w:color w:val="000000"/>
                <w:szCs w:val="20"/>
              </w:rPr>
              <w:t>Coating Oven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AE05600" w14:textId="77777777">
            <w:pPr>
              <w:widowControl/>
              <w:autoSpaceDE/>
              <w:autoSpaceDN/>
              <w:adjustRightInd/>
              <w:spacing w:after="0"/>
              <w:rPr>
                <w:color w:val="000000"/>
                <w:szCs w:val="20"/>
              </w:rPr>
            </w:pPr>
            <w:r w:rsidRPr="00775CF1">
              <w:rPr>
                <w:color w:val="000000"/>
                <w:szCs w:val="20"/>
              </w:rPr>
              <w:t>Two Piece Can Interior Body Coat Oven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B50349D" w14:textId="77777777">
            <w:pPr>
              <w:widowControl/>
              <w:autoSpaceDE/>
              <w:autoSpaceDN/>
              <w:adjustRightInd/>
              <w:spacing w:after="0"/>
              <w:rPr>
                <w:color w:val="000000"/>
                <w:szCs w:val="20"/>
              </w:rPr>
            </w:pPr>
            <w:r w:rsidRPr="00775CF1">
              <w:rPr>
                <w:color w:val="000000"/>
                <w:szCs w:val="20"/>
              </w:rPr>
              <w:t>2401040000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EFF3332"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3EF0BF9E"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C51628E" w14:textId="77777777">
            <w:pPr>
              <w:widowControl/>
              <w:autoSpaceDE/>
              <w:autoSpaceDN/>
              <w:adjustRightInd/>
              <w:spacing w:after="0"/>
              <w:rPr>
                <w:color w:val="000000"/>
                <w:szCs w:val="20"/>
              </w:rPr>
            </w:pPr>
            <w:r w:rsidRPr="00775CF1">
              <w:rPr>
                <w:color w:val="000000"/>
                <w:szCs w:val="20"/>
              </w:rPr>
              <w:t>40200845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93EA420"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32B1E7E"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83D8A75" w14:textId="77777777">
            <w:pPr>
              <w:widowControl/>
              <w:autoSpaceDE/>
              <w:autoSpaceDN/>
              <w:adjustRightInd/>
              <w:spacing w:after="0"/>
              <w:rPr>
                <w:color w:val="000000"/>
                <w:szCs w:val="20"/>
              </w:rPr>
            </w:pPr>
            <w:r w:rsidRPr="00775CF1">
              <w:rPr>
                <w:color w:val="000000"/>
                <w:szCs w:val="20"/>
              </w:rPr>
              <w:t>Coating Oven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BF59DAB" w14:textId="77777777">
            <w:pPr>
              <w:widowControl/>
              <w:autoSpaceDE/>
              <w:autoSpaceDN/>
              <w:adjustRightInd/>
              <w:spacing w:after="0"/>
              <w:rPr>
                <w:color w:val="000000"/>
                <w:szCs w:val="20"/>
              </w:rPr>
            </w:pPr>
            <w:r w:rsidRPr="00775CF1">
              <w:rPr>
                <w:color w:val="000000"/>
                <w:szCs w:val="20"/>
              </w:rPr>
              <w:t>Three Piece Can Curing Ovens (Includes Codes 46, 47, 48, and 49)</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8AE8A01" w14:textId="77777777">
            <w:pPr>
              <w:widowControl/>
              <w:autoSpaceDE/>
              <w:autoSpaceDN/>
              <w:adjustRightInd/>
              <w:spacing w:after="0"/>
              <w:rPr>
                <w:color w:val="000000"/>
                <w:szCs w:val="20"/>
              </w:rPr>
            </w:pPr>
            <w:r w:rsidRPr="00775CF1">
              <w:rPr>
                <w:color w:val="000000"/>
                <w:szCs w:val="20"/>
              </w:rPr>
              <w:t>2401040000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AF11CF4"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774CFEDC"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4F3D75B" w14:textId="77777777">
            <w:pPr>
              <w:widowControl/>
              <w:autoSpaceDE/>
              <w:autoSpaceDN/>
              <w:adjustRightInd/>
              <w:spacing w:after="0"/>
              <w:rPr>
                <w:color w:val="000000"/>
                <w:szCs w:val="20"/>
              </w:rPr>
            </w:pPr>
            <w:r w:rsidRPr="00775CF1">
              <w:rPr>
                <w:color w:val="000000"/>
                <w:szCs w:val="20"/>
              </w:rPr>
              <w:t>40200846</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99986D"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4794352"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B1883B2" w14:textId="77777777">
            <w:pPr>
              <w:widowControl/>
              <w:autoSpaceDE/>
              <w:autoSpaceDN/>
              <w:adjustRightInd/>
              <w:spacing w:after="0"/>
              <w:rPr>
                <w:color w:val="000000"/>
                <w:szCs w:val="20"/>
              </w:rPr>
            </w:pPr>
            <w:r w:rsidRPr="00775CF1">
              <w:rPr>
                <w:color w:val="000000"/>
                <w:szCs w:val="20"/>
              </w:rPr>
              <w:t>Coating Oven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6811484" w14:textId="77777777">
            <w:pPr>
              <w:widowControl/>
              <w:autoSpaceDE/>
              <w:autoSpaceDN/>
              <w:adjustRightInd/>
              <w:spacing w:after="0"/>
              <w:rPr>
                <w:color w:val="000000"/>
                <w:szCs w:val="20"/>
              </w:rPr>
            </w:pPr>
            <w:r w:rsidRPr="00775CF1">
              <w:rPr>
                <w:color w:val="000000"/>
                <w:szCs w:val="20"/>
              </w:rPr>
              <w:t>Three Piece Can Sheet Base Coat (Interior) Oven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0FCBF0D" w14:textId="77777777">
            <w:pPr>
              <w:widowControl/>
              <w:autoSpaceDE/>
              <w:autoSpaceDN/>
              <w:adjustRightInd/>
              <w:spacing w:after="0"/>
              <w:rPr>
                <w:color w:val="000000"/>
                <w:szCs w:val="20"/>
              </w:rPr>
            </w:pPr>
            <w:r w:rsidRPr="00775CF1">
              <w:rPr>
                <w:color w:val="000000"/>
                <w:szCs w:val="20"/>
              </w:rPr>
              <w:t>2401040000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B3A5148"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3DAF61B9"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FDA379B" w14:textId="77777777">
            <w:pPr>
              <w:widowControl/>
              <w:autoSpaceDE/>
              <w:autoSpaceDN/>
              <w:adjustRightInd/>
              <w:spacing w:after="0"/>
              <w:rPr>
                <w:color w:val="000000"/>
                <w:szCs w:val="20"/>
              </w:rPr>
            </w:pPr>
            <w:r w:rsidRPr="00775CF1">
              <w:rPr>
                <w:color w:val="000000"/>
                <w:szCs w:val="20"/>
              </w:rPr>
              <w:t>40200847</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1940E8C"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7FEF783"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B6A3096" w14:textId="77777777">
            <w:pPr>
              <w:widowControl/>
              <w:autoSpaceDE/>
              <w:autoSpaceDN/>
              <w:adjustRightInd/>
              <w:spacing w:after="0"/>
              <w:rPr>
                <w:color w:val="000000"/>
                <w:szCs w:val="20"/>
              </w:rPr>
            </w:pPr>
            <w:r w:rsidRPr="00775CF1">
              <w:rPr>
                <w:color w:val="000000"/>
                <w:szCs w:val="20"/>
              </w:rPr>
              <w:t>Coating Oven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3D6B5B8" w14:textId="77777777">
            <w:pPr>
              <w:widowControl/>
              <w:autoSpaceDE/>
              <w:autoSpaceDN/>
              <w:adjustRightInd/>
              <w:spacing w:after="0"/>
              <w:rPr>
                <w:color w:val="000000"/>
                <w:szCs w:val="20"/>
              </w:rPr>
            </w:pPr>
            <w:r w:rsidRPr="00775CF1">
              <w:rPr>
                <w:color w:val="000000"/>
                <w:szCs w:val="20"/>
              </w:rPr>
              <w:t>Three Piece Can Sheet Base Coat (Exterior) Oven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F063BC6" w14:textId="77777777">
            <w:pPr>
              <w:widowControl/>
              <w:autoSpaceDE/>
              <w:autoSpaceDN/>
              <w:adjustRightInd/>
              <w:spacing w:after="0"/>
              <w:rPr>
                <w:color w:val="000000"/>
                <w:szCs w:val="20"/>
              </w:rPr>
            </w:pPr>
            <w:r w:rsidRPr="00775CF1">
              <w:rPr>
                <w:color w:val="000000"/>
                <w:szCs w:val="20"/>
              </w:rPr>
              <w:t>2401040000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D2FCBEF"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762681C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C44BE24" w14:textId="77777777">
            <w:pPr>
              <w:widowControl/>
              <w:autoSpaceDE/>
              <w:autoSpaceDN/>
              <w:adjustRightInd/>
              <w:spacing w:after="0"/>
              <w:rPr>
                <w:color w:val="000000"/>
                <w:szCs w:val="20"/>
              </w:rPr>
            </w:pPr>
            <w:r w:rsidRPr="00775CF1">
              <w:rPr>
                <w:color w:val="000000"/>
                <w:szCs w:val="20"/>
              </w:rPr>
              <w:t>40200848</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43F2CF1"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6ABE66D"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BB3CB5F" w14:textId="77777777">
            <w:pPr>
              <w:widowControl/>
              <w:autoSpaceDE/>
              <w:autoSpaceDN/>
              <w:adjustRightInd/>
              <w:spacing w:after="0"/>
              <w:rPr>
                <w:color w:val="000000"/>
                <w:szCs w:val="20"/>
              </w:rPr>
            </w:pPr>
            <w:r w:rsidRPr="00775CF1">
              <w:rPr>
                <w:color w:val="000000"/>
                <w:szCs w:val="20"/>
              </w:rPr>
              <w:t>Coating Oven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B8DEB4E" w14:textId="77777777">
            <w:pPr>
              <w:widowControl/>
              <w:autoSpaceDE/>
              <w:autoSpaceDN/>
              <w:adjustRightInd/>
              <w:spacing w:after="0"/>
              <w:rPr>
                <w:color w:val="000000"/>
                <w:szCs w:val="20"/>
              </w:rPr>
            </w:pPr>
            <w:r w:rsidRPr="00775CF1">
              <w:rPr>
                <w:color w:val="000000"/>
                <w:szCs w:val="20"/>
              </w:rPr>
              <w:t>Three Piece Can Sheet Lithographic Coating Oven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E88E97A" w14:textId="77777777">
            <w:pPr>
              <w:widowControl/>
              <w:autoSpaceDE/>
              <w:autoSpaceDN/>
              <w:adjustRightInd/>
              <w:spacing w:after="0"/>
              <w:rPr>
                <w:color w:val="000000"/>
                <w:szCs w:val="20"/>
              </w:rPr>
            </w:pPr>
            <w:r w:rsidRPr="00775CF1">
              <w:rPr>
                <w:color w:val="000000"/>
                <w:szCs w:val="20"/>
              </w:rPr>
              <w:t>2401040000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571B482"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12A6095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E4D324A" w14:textId="77777777">
            <w:pPr>
              <w:widowControl/>
              <w:autoSpaceDE/>
              <w:autoSpaceDN/>
              <w:adjustRightInd/>
              <w:spacing w:after="0"/>
              <w:rPr>
                <w:color w:val="000000"/>
                <w:szCs w:val="20"/>
              </w:rPr>
            </w:pPr>
            <w:r w:rsidRPr="00775CF1">
              <w:rPr>
                <w:color w:val="000000"/>
                <w:szCs w:val="20"/>
              </w:rPr>
              <w:t>40200849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28F24EA"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887EB4B"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15A5E42" w14:textId="77777777">
            <w:pPr>
              <w:widowControl/>
              <w:autoSpaceDE/>
              <w:autoSpaceDN/>
              <w:adjustRightInd/>
              <w:spacing w:after="0"/>
              <w:rPr>
                <w:color w:val="000000"/>
                <w:szCs w:val="20"/>
              </w:rPr>
            </w:pPr>
            <w:r w:rsidRPr="00775CF1">
              <w:rPr>
                <w:color w:val="000000"/>
                <w:szCs w:val="20"/>
              </w:rPr>
              <w:t>Coating Oven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2DEE4CB" w14:textId="77777777">
            <w:pPr>
              <w:widowControl/>
              <w:autoSpaceDE/>
              <w:autoSpaceDN/>
              <w:adjustRightInd/>
              <w:spacing w:after="0"/>
              <w:rPr>
                <w:color w:val="000000"/>
                <w:szCs w:val="20"/>
              </w:rPr>
            </w:pPr>
            <w:r w:rsidRPr="00775CF1">
              <w:rPr>
                <w:color w:val="000000"/>
                <w:szCs w:val="20"/>
              </w:rPr>
              <w:t>Three Piece Can Interior Body Coat Oven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BFBF8EB" w14:textId="77777777">
            <w:pPr>
              <w:widowControl/>
              <w:autoSpaceDE/>
              <w:autoSpaceDN/>
              <w:adjustRightInd/>
              <w:spacing w:after="0"/>
              <w:rPr>
                <w:color w:val="000000"/>
                <w:szCs w:val="20"/>
              </w:rPr>
            </w:pPr>
            <w:r w:rsidRPr="00775CF1">
              <w:rPr>
                <w:color w:val="000000"/>
                <w:szCs w:val="20"/>
              </w:rPr>
              <w:t>2401040000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C89198C"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3AEF94AF"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6C05321" w14:textId="77777777">
            <w:pPr>
              <w:widowControl/>
              <w:autoSpaceDE/>
              <w:autoSpaceDN/>
              <w:adjustRightInd/>
              <w:spacing w:after="0"/>
              <w:rPr>
                <w:color w:val="000000"/>
                <w:szCs w:val="20"/>
              </w:rPr>
            </w:pPr>
            <w:r w:rsidRPr="00775CF1">
              <w:rPr>
                <w:color w:val="000000"/>
                <w:szCs w:val="20"/>
              </w:rPr>
              <w:t>40200855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B41BF47"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453D9AA"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FD2248D" w14:textId="77777777">
            <w:pPr>
              <w:widowControl/>
              <w:autoSpaceDE/>
              <w:autoSpaceDN/>
              <w:adjustRightInd/>
              <w:spacing w:after="0"/>
              <w:rPr>
                <w:color w:val="000000"/>
                <w:szCs w:val="20"/>
              </w:rPr>
            </w:pPr>
            <w:r w:rsidRPr="00775CF1">
              <w:rPr>
                <w:color w:val="000000"/>
                <w:szCs w:val="20"/>
              </w:rPr>
              <w:t>Coating Oven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BD10E3D" w14:textId="77777777">
            <w:pPr>
              <w:widowControl/>
              <w:autoSpaceDE/>
              <w:autoSpaceDN/>
              <w:adjustRightInd/>
              <w:spacing w:after="0"/>
              <w:rPr>
                <w:color w:val="000000"/>
                <w:szCs w:val="20"/>
              </w:rPr>
            </w:pPr>
            <w:r w:rsidRPr="00775CF1">
              <w:rPr>
                <w:color w:val="000000"/>
                <w:szCs w:val="20"/>
              </w:rPr>
              <w:t>Filler Oven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E1C0BE8"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501A3A3"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537CD20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427C9B4" w14:textId="77777777">
            <w:pPr>
              <w:widowControl/>
              <w:autoSpaceDE/>
              <w:autoSpaceDN/>
              <w:adjustRightInd/>
              <w:spacing w:after="0"/>
              <w:rPr>
                <w:color w:val="000000"/>
                <w:szCs w:val="20"/>
              </w:rPr>
            </w:pPr>
            <w:r w:rsidRPr="00775CF1">
              <w:rPr>
                <w:color w:val="000000"/>
                <w:szCs w:val="20"/>
              </w:rPr>
              <w:t>40200856</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571C6D8"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8E63F1D"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40FEB91" w14:textId="77777777">
            <w:pPr>
              <w:widowControl/>
              <w:autoSpaceDE/>
              <w:autoSpaceDN/>
              <w:adjustRightInd/>
              <w:spacing w:after="0"/>
              <w:rPr>
                <w:color w:val="000000"/>
                <w:szCs w:val="20"/>
              </w:rPr>
            </w:pPr>
            <w:r w:rsidRPr="00775CF1">
              <w:rPr>
                <w:color w:val="000000"/>
                <w:szCs w:val="20"/>
              </w:rPr>
              <w:t>Coating Oven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1CCDDB5" w14:textId="77777777">
            <w:pPr>
              <w:widowControl/>
              <w:autoSpaceDE/>
              <w:autoSpaceDN/>
              <w:adjustRightInd/>
              <w:spacing w:after="0"/>
              <w:rPr>
                <w:color w:val="000000"/>
                <w:szCs w:val="20"/>
              </w:rPr>
            </w:pPr>
            <w:r w:rsidRPr="00775CF1">
              <w:rPr>
                <w:color w:val="000000"/>
                <w:szCs w:val="20"/>
              </w:rPr>
              <w:t>Sealer Oven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B626642"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8F9D567"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5D5D05F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692D2F9" w14:textId="77777777">
            <w:pPr>
              <w:widowControl/>
              <w:autoSpaceDE/>
              <w:autoSpaceDN/>
              <w:adjustRightInd/>
              <w:spacing w:after="0"/>
              <w:rPr>
                <w:color w:val="000000"/>
                <w:szCs w:val="20"/>
              </w:rPr>
            </w:pPr>
            <w:r w:rsidRPr="00775CF1">
              <w:rPr>
                <w:color w:val="000000"/>
                <w:szCs w:val="20"/>
              </w:rPr>
              <w:t>40200861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9B498A2"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0507A8F"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A7A9598" w14:textId="77777777">
            <w:pPr>
              <w:widowControl/>
              <w:autoSpaceDE/>
              <w:autoSpaceDN/>
              <w:adjustRightInd/>
              <w:spacing w:after="0"/>
              <w:rPr>
                <w:color w:val="000000"/>
                <w:szCs w:val="20"/>
              </w:rPr>
            </w:pPr>
            <w:r w:rsidRPr="00775CF1">
              <w:rPr>
                <w:color w:val="000000"/>
                <w:szCs w:val="20"/>
              </w:rPr>
              <w:t>Coating Oven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BC9B34C" w14:textId="77777777">
            <w:pPr>
              <w:widowControl/>
              <w:autoSpaceDE/>
              <w:autoSpaceDN/>
              <w:adjustRightInd/>
              <w:spacing w:after="0"/>
              <w:rPr>
                <w:color w:val="000000"/>
                <w:szCs w:val="20"/>
              </w:rPr>
            </w:pPr>
            <w:r w:rsidRPr="00775CF1">
              <w:rPr>
                <w:color w:val="000000"/>
                <w:szCs w:val="20"/>
              </w:rPr>
              <w:t>Single Coat Application: Oven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3F04499"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3848132"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0C163FE6"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4BA0A40" w14:textId="77777777">
            <w:pPr>
              <w:widowControl/>
              <w:autoSpaceDE/>
              <w:autoSpaceDN/>
              <w:adjustRightInd/>
              <w:spacing w:after="0"/>
              <w:rPr>
                <w:color w:val="000000"/>
                <w:szCs w:val="20"/>
              </w:rPr>
            </w:pPr>
            <w:r w:rsidRPr="00775CF1">
              <w:rPr>
                <w:color w:val="000000"/>
                <w:szCs w:val="20"/>
              </w:rPr>
              <w:t>40200870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0282454"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F064D49"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FCFA7C9" w14:textId="77777777">
            <w:pPr>
              <w:widowControl/>
              <w:autoSpaceDE/>
              <w:autoSpaceDN/>
              <w:adjustRightInd/>
              <w:spacing w:after="0"/>
              <w:rPr>
                <w:color w:val="000000"/>
                <w:szCs w:val="20"/>
              </w:rPr>
            </w:pPr>
            <w:r w:rsidRPr="00775CF1">
              <w:rPr>
                <w:color w:val="000000"/>
                <w:szCs w:val="20"/>
              </w:rPr>
              <w:t>Coating Oven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C64B012" w14:textId="77777777">
            <w:pPr>
              <w:widowControl/>
              <w:autoSpaceDE/>
              <w:autoSpaceDN/>
              <w:adjustRightInd/>
              <w:spacing w:after="0"/>
              <w:rPr>
                <w:color w:val="000000"/>
                <w:szCs w:val="20"/>
              </w:rPr>
            </w:pPr>
            <w:r w:rsidRPr="00775CF1">
              <w:rPr>
                <w:color w:val="000000"/>
                <w:szCs w:val="20"/>
              </w:rPr>
              <w:t>Color Coat Oven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DC38B83"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1CC0CDE"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1B8FCD7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C9E0437" w14:textId="77777777">
            <w:pPr>
              <w:widowControl/>
              <w:autoSpaceDE/>
              <w:autoSpaceDN/>
              <w:adjustRightInd/>
              <w:spacing w:after="0"/>
              <w:rPr>
                <w:color w:val="000000"/>
                <w:szCs w:val="20"/>
              </w:rPr>
            </w:pPr>
            <w:r w:rsidRPr="00775CF1">
              <w:rPr>
                <w:color w:val="000000"/>
                <w:szCs w:val="20"/>
              </w:rPr>
              <w:t>40200871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514A283"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3AB65C3"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16BD271" w14:textId="77777777">
            <w:pPr>
              <w:widowControl/>
              <w:autoSpaceDE/>
              <w:autoSpaceDN/>
              <w:adjustRightInd/>
              <w:spacing w:after="0"/>
              <w:rPr>
                <w:color w:val="000000"/>
                <w:szCs w:val="20"/>
              </w:rPr>
            </w:pPr>
            <w:r w:rsidRPr="00775CF1">
              <w:rPr>
                <w:color w:val="000000"/>
                <w:szCs w:val="20"/>
              </w:rPr>
              <w:t>Coating Oven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0750267" w14:textId="77777777">
            <w:pPr>
              <w:widowControl/>
              <w:autoSpaceDE/>
              <w:autoSpaceDN/>
              <w:adjustRightInd/>
              <w:spacing w:after="0"/>
              <w:rPr>
                <w:color w:val="000000"/>
                <w:szCs w:val="20"/>
              </w:rPr>
            </w:pPr>
            <w:r w:rsidRPr="00775CF1">
              <w:rPr>
                <w:color w:val="000000"/>
                <w:szCs w:val="20"/>
              </w:rPr>
              <w:t>Topcoat/Texture Coat Oven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3EA22F5"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84BB5F2"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13293E7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6C961A8" w14:textId="77777777">
            <w:pPr>
              <w:widowControl/>
              <w:autoSpaceDE/>
              <w:autoSpaceDN/>
              <w:adjustRightInd/>
              <w:spacing w:after="0"/>
              <w:rPr>
                <w:color w:val="000000"/>
                <w:szCs w:val="20"/>
              </w:rPr>
            </w:pPr>
            <w:r w:rsidRPr="00775CF1">
              <w:rPr>
                <w:color w:val="000000"/>
                <w:szCs w:val="20"/>
              </w:rPr>
              <w:t>40200872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6B462AB"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139FEAE"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8EC3AC4" w14:textId="77777777">
            <w:pPr>
              <w:widowControl/>
              <w:autoSpaceDE/>
              <w:autoSpaceDN/>
              <w:adjustRightInd/>
              <w:spacing w:after="0"/>
              <w:rPr>
                <w:color w:val="000000"/>
                <w:szCs w:val="20"/>
              </w:rPr>
            </w:pPr>
            <w:r w:rsidRPr="00775CF1">
              <w:rPr>
                <w:color w:val="000000"/>
                <w:szCs w:val="20"/>
              </w:rPr>
              <w:t>Coating Oven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9975E38" w14:textId="77777777">
            <w:pPr>
              <w:widowControl/>
              <w:autoSpaceDE/>
              <w:autoSpaceDN/>
              <w:adjustRightInd/>
              <w:spacing w:after="0"/>
              <w:rPr>
                <w:color w:val="000000"/>
                <w:szCs w:val="20"/>
              </w:rPr>
            </w:pPr>
            <w:r w:rsidRPr="00775CF1">
              <w:rPr>
                <w:color w:val="000000"/>
                <w:szCs w:val="20"/>
              </w:rPr>
              <w:t>EMI/RFI Shielding Coat Oven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F069590"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AA47BAB"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118E7ADA"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04E3213" w14:textId="77777777">
            <w:pPr>
              <w:widowControl/>
              <w:autoSpaceDE/>
              <w:autoSpaceDN/>
              <w:adjustRightInd/>
              <w:spacing w:after="0"/>
              <w:rPr>
                <w:color w:val="000000"/>
                <w:szCs w:val="20"/>
              </w:rPr>
            </w:pPr>
            <w:r w:rsidRPr="00775CF1">
              <w:rPr>
                <w:color w:val="000000"/>
                <w:szCs w:val="20"/>
              </w:rPr>
              <w:t>40200901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2E3CA62"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7D7F662"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313CCD7" w14:textId="77777777">
            <w:pPr>
              <w:widowControl/>
              <w:autoSpaceDE/>
              <w:autoSpaceDN/>
              <w:adjustRightInd/>
              <w:spacing w:after="0"/>
              <w:rPr>
                <w:color w:val="000000"/>
                <w:szCs w:val="20"/>
              </w:rPr>
            </w:pPr>
            <w:r w:rsidRPr="00775CF1">
              <w:rPr>
                <w:color w:val="000000"/>
                <w:szCs w:val="20"/>
              </w:rPr>
              <w:t>Thinning Solvents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9A639A2" w14:textId="77777777">
            <w:pPr>
              <w:widowControl/>
              <w:autoSpaceDE/>
              <w:autoSpaceDN/>
              <w:adjustRightInd/>
              <w:spacing w:after="0"/>
              <w:rPr>
                <w:color w:val="000000"/>
                <w:szCs w:val="20"/>
              </w:rPr>
            </w:pPr>
            <w:r w:rsidRPr="00775CF1">
              <w:rPr>
                <w:color w:val="000000"/>
                <w:szCs w:val="20"/>
              </w:rPr>
              <w:t>General</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8FDDA7C"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DB3B0B3"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751ACDCA"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20BBD09" w14:textId="77777777">
            <w:pPr>
              <w:widowControl/>
              <w:autoSpaceDE/>
              <w:autoSpaceDN/>
              <w:adjustRightInd/>
              <w:spacing w:after="0"/>
              <w:rPr>
                <w:color w:val="000000"/>
                <w:szCs w:val="20"/>
              </w:rPr>
            </w:pPr>
            <w:r w:rsidRPr="00775CF1">
              <w:rPr>
                <w:color w:val="000000"/>
                <w:szCs w:val="20"/>
              </w:rPr>
              <w:t>40200902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75FD2D1"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2277FE1"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061C06A" w14:textId="77777777">
            <w:pPr>
              <w:widowControl/>
              <w:autoSpaceDE/>
              <w:autoSpaceDN/>
              <w:adjustRightInd/>
              <w:spacing w:after="0"/>
              <w:rPr>
                <w:color w:val="000000"/>
                <w:szCs w:val="20"/>
              </w:rPr>
            </w:pPr>
            <w:r w:rsidRPr="00775CF1">
              <w:rPr>
                <w:color w:val="000000"/>
                <w:szCs w:val="20"/>
              </w:rPr>
              <w:t>Thinning Solvents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11F8F14" w14:textId="77777777">
            <w:pPr>
              <w:widowControl/>
              <w:autoSpaceDE/>
              <w:autoSpaceDN/>
              <w:adjustRightInd/>
              <w:spacing w:after="0"/>
              <w:rPr>
                <w:color w:val="000000"/>
                <w:szCs w:val="20"/>
              </w:rPr>
            </w:pPr>
            <w:r w:rsidRPr="00775CF1">
              <w:rPr>
                <w:color w:val="000000"/>
                <w:szCs w:val="20"/>
              </w:rPr>
              <w:t>Acetone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2C0D3BF"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A882C5E"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19E2A65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055AEB4" w14:textId="77777777">
            <w:pPr>
              <w:widowControl/>
              <w:autoSpaceDE/>
              <w:autoSpaceDN/>
              <w:adjustRightInd/>
              <w:spacing w:after="0"/>
              <w:rPr>
                <w:color w:val="000000"/>
                <w:szCs w:val="20"/>
              </w:rPr>
            </w:pPr>
            <w:r w:rsidRPr="00775CF1">
              <w:rPr>
                <w:color w:val="000000"/>
                <w:szCs w:val="20"/>
              </w:rPr>
              <w:lastRenderedPageBreak/>
              <w:t>40200903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21BEDA9"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4791DB2"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575236F" w14:textId="77777777">
            <w:pPr>
              <w:widowControl/>
              <w:autoSpaceDE/>
              <w:autoSpaceDN/>
              <w:adjustRightInd/>
              <w:spacing w:after="0"/>
              <w:rPr>
                <w:color w:val="000000"/>
                <w:szCs w:val="20"/>
              </w:rPr>
            </w:pPr>
            <w:r w:rsidRPr="00775CF1">
              <w:rPr>
                <w:color w:val="000000"/>
                <w:szCs w:val="20"/>
              </w:rPr>
              <w:t>Thinning Solvents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9DD3723" w14:textId="77777777">
            <w:pPr>
              <w:widowControl/>
              <w:autoSpaceDE/>
              <w:autoSpaceDN/>
              <w:adjustRightInd/>
              <w:spacing w:after="0"/>
              <w:rPr>
                <w:color w:val="000000"/>
                <w:szCs w:val="20"/>
              </w:rPr>
            </w:pPr>
            <w:r w:rsidRPr="00775CF1">
              <w:rPr>
                <w:color w:val="000000"/>
                <w:szCs w:val="20"/>
              </w:rPr>
              <w:t>Butyl Acetate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698FD13"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631A70E"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2DDC77B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7135049" w14:textId="77777777">
            <w:pPr>
              <w:widowControl/>
              <w:autoSpaceDE/>
              <w:autoSpaceDN/>
              <w:adjustRightInd/>
              <w:spacing w:after="0"/>
              <w:rPr>
                <w:color w:val="000000"/>
                <w:szCs w:val="20"/>
              </w:rPr>
            </w:pPr>
            <w:r w:rsidRPr="00775CF1">
              <w:rPr>
                <w:color w:val="000000"/>
                <w:szCs w:val="20"/>
              </w:rPr>
              <w:t>40200904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AFBD8B6"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AB58FF1"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25FD184" w14:textId="77777777">
            <w:pPr>
              <w:widowControl/>
              <w:autoSpaceDE/>
              <w:autoSpaceDN/>
              <w:adjustRightInd/>
              <w:spacing w:after="0"/>
              <w:rPr>
                <w:color w:val="000000"/>
                <w:szCs w:val="20"/>
              </w:rPr>
            </w:pPr>
            <w:r w:rsidRPr="00775CF1">
              <w:rPr>
                <w:color w:val="000000"/>
                <w:szCs w:val="20"/>
              </w:rPr>
              <w:t>Thinning Solvents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0F57AEF" w14:textId="77777777">
            <w:pPr>
              <w:widowControl/>
              <w:autoSpaceDE/>
              <w:autoSpaceDN/>
              <w:adjustRightInd/>
              <w:spacing w:after="0"/>
              <w:rPr>
                <w:color w:val="000000"/>
                <w:szCs w:val="20"/>
              </w:rPr>
            </w:pPr>
            <w:r w:rsidRPr="00775CF1">
              <w:rPr>
                <w:color w:val="000000"/>
                <w:szCs w:val="20"/>
              </w:rPr>
              <w:t>Butyl Alcohol</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47A15B1"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A9EEC50"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78B8AB46"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DE90888" w14:textId="77777777">
            <w:pPr>
              <w:widowControl/>
              <w:autoSpaceDE/>
              <w:autoSpaceDN/>
              <w:adjustRightInd/>
              <w:spacing w:after="0"/>
              <w:rPr>
                <w:color w:val="000000"/>
                <w:szCs w:val="20"/>
              </w:rPr>
            </w:pPr>
            <w:r w:rsidRPr="00775CF1">
              <w:rPr>
                <w:color w:val="000000"/>
                <w:szCs w:val="20"/>
              </w:rPr>
              <w:t>40200905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FF948E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96FD8A8"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2D78B28" w14:textId="77777777">
            <w:pPr>
              <w:widowControl/>
              <w:autoSpaceDE/>
              <w:autoSpaceDN/>
              <w:adjustRightInd/>
              <w:spacing w:after="0"/>
              <w:rPr>
                <w:color w:val="000000"/>
                <w:szCs w:val="20"/>
              </w:rPr>
            </w:pPr>
            <w:r w:rsidRPr="00775CF1">
              <w:rPr>
                <w:color w:val="000000"/>
                <w:szCs w:val="20"/>
              </w:rPr>
              <w:t>Thinning Solvents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2026D7A" w14:textId="77777777">
            <w:pPr>
              <w:widowControl/>
              <w:autoSpaceDE/>
              <w:autoSpaceDN/>
              <w:adjustRightInd/>
              <w:spacing w:after="0"/>
              <w:rPr>
                <w:color w:val="000000"/>
                <w:szCs w:val="20"/>
              </w:rPr>
            </w:pPr>
            <w:proofErr w:type="spellStart"/>
            <w:r w:rsidRPr="00775CF1">
              <w:rPr>
                <w:color w:val="000000"/>
                <w:szCs w:val="20"/>
              </w:rPr>
              <w:t>Carbitol</w:t>
            </w:r>
            <w:proofErr w:type="spellEnd"/>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22EA309"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2314F36"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20B739B6"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F8F8268" w14:textId="77777777">
            <w:pPr>
              <w:widowControl/>
              <w:autoSpaceDE/>
              <w:autoSpaceDN/>
              <w:adjustRightInd/>
              <w:spacing w:after="0"/>
              <w:rPr>
                <w:color w:val="000000"/>
                <w:szCs w:val="20"/>
              </w:rPr>
            </w:pPr>
            <w:r w:rsidRPr="00775CF1">
              <w:rPr>
                <w:color w:val="000000"/>
                <w:szCs w:val="20"/>
              </w:rPr>
              <w:t>40200906</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F8AB1DD"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6D63C36"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3D09DB1" w14:textId="77777777">
            <w:pPr>
              <w:widowControl/>
              <w:autoSpaceDE/>
              <w:autoSpaceDN/>
              <w:adjustRightInd/>
              <w:spacing w:after="0"/>
              <w:rPr>
                <w:color w:val="000000"/>
                <w:szCs w:val="20"/>
              </w:rPr>
            </w:pPr>
            <w:r w:rsidRPr="00775CF1">
              <w:rPr>
                <w:color w:val="000000"/>
                <w:szCs w:val="20"/>
              </w:rPr>
              <w:t>Thinning Solvents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53E3A02" w14:textId="77777777">
            <w:pPr>
              <w:widowControl/>
              <w:autoSpaceDE/>
              <w:autoSpaceDN/>
              <w:adjustRightInd/>
              <w:spacing w:after="0"/>
              <w:rPr>
                <w:color w:val="000000"/>
                <w:szCs w:val="20"/>
              </w:rPr>
            </w:pPr>
            <w:proofErr w:type="spellStart"/>
            <w:r w:rsidRPr="00775CF1">
              <w:rPr>
                <w:color w:val="000000"/>
                <w:szCs w:val="20"/>
              </w:rPr>
              <w:t>Cellosolve</w:t>
            </w:r>
            <w:proofErr w:type="spellEnd"/>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F444D18"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A4E80FD"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2F96174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02DBFC1" w14:textId="77777777">
            <w:pPr>
              <w:widowControl/>
              <w:autoSpaceDE/>
              <w:autoSpaceDN/>
              <w:adjustRightInd/>
              <w:spacing w:after="0"/>
              <w:rPr>
                <w:color w:val="000000"/>
                <w:szCs w:val="20"/>
              </w:rPr>
            </w:pPr>
            <w:r w:rsidRPr="00775CF1">
              <w:rPr>
                <w:color w:val="000000"/>
                <w:szCs w:val="20"/>
              </w:rPr>
              <w:t>40200907</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6221146"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3FD932E"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2042300" w14:textId="77777777">
            <w:pPr>
              <w:widowControl/>
              <w:autoSpaceDE/>
              <w:autoSpaceDN/>
              <w:adjustRightInd/>
              <w:spacing w:after="0"/>
              <w:rPr>
                <w:color w:val="000000"/>
                <w:szCs w:val="20"/>
              </w:rPr>
            </w:pPr>
            <w:r w:rsidRPr="00775CF1">
              <w:rPr>
                <w:color w:val="000000"/>
                <w:szCs w:val="20"/>
              </w:rPr>
              <w:t>Thinning Solvents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3BFA84B" w14:textId="77777777">
            <w:pPr>
              <w:widowControl/>
              <w:autoSpaceDE/>
              <w:autoSpaceDN/>
              <w:adjustRightInd/>
              <w:spacing w:after="0"/>
              <w:rPr>
                <w:color w:val="000000"/>
                <w:szCs w:val="20"/>
              </w:rPr>
            </w:pPr>
            <w:proofErr w:type="spellStart"/>
            <w:r w:rsidRPr="00775CF1">
              <w:rPr>
                <w:color w:val="000000"/>
                <w:szCs w:val="20"/>
              </w:rPr>
              <w:t>Cellosolve</w:t>
            </w:r>
            <w:proofErr w:type="spellEnd"/>
            <w:r w:rsidRPr="00775CF1">
              <w:rPr>
                <w:color w:val="000000"/>
                <w:szCs w:val="20"/>
              </w:rPr>
              <w:t xml:space="preserve"> Acetate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AA8114D"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CAC7875"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1E51A0A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C0761CC" w14:textId="77777777">
            <w:pPr>
              <w:widowControl/>
              <w:autoSpaceDE/>
              <w:autoSpaceDN/>
              <w:adjustRightInd/>
              <w:spacing w:after="0"/>
              <w:rPr>
                <w:color w:val="000000"/>
                <w:szCs w:val="20"/>
              </w:rPr>
            </w:pPr>
            <w:r w:rsidRPr="00775CF1">
              <w:rPr>
                <w:color w:val="000000"/>
                <w:szCs w:val="20"/>
              </w:rPr>
              <w:t>40200908</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23F9DA3"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D8F377A"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A50252E" w14:textId="77777777">
            <w:pPr>
              <w:widowControl/>
              <w:autoSpaceDE/>
              <w:autoSpaceDN/>
              <w:adjustRightInd/>
              <w:spacing w:after="0"/>
              <w:rPr>
                <w:color w:val="000000"/>
                <w:szCs w:val="20"/>
              </w:rPr>
            </w:pPr>
            <w:r w:rsidRPr="00775CF1">
              <w:rPr>
                <w:color w:val="000000"/>
                <w:szCs w:val="20"/>
              </w:rPr>
              <w:t>Thinning Solvents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FAF11BB" w14:textId="77777777">
            <w:pPr>
              <w:widowControl/>
              <w:autoSpaceDE/>
              <w:autoSpaceDN/>
              <w:adjustRightInd/>
              <w:spacing w:after="0"/>
              <w:rPr>
                <w:color w:val="000000"/>
                <w:szCs w:val="20"/>
              </w:rPr>
            </w:pPr>
            <w:r w:rsidRPr="00775CF1">
              <w:rPr>
                <w:color w:val="000000"/>
                <w:szCs w:val="20"/>
              </w:rPr>
              <w:t xml:space="preserve">Dimethyl </w:t>
            </w:r>
            <w:proofErr w:type="spellStart"/>
            <w:r w:rsidRPr="00775CF1">
              <w:rPr>
                <w:color w:val="000000"/>
                <w:szCs w:val="20"/>
              </w:rPr>
              <w:t>Formamide</w:t>
            </w:r>
            <w:proofErr w:type="spellEnd"/>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A47F95E"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6365B18"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350CC74E"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C8D071A" w14:textId="77777777">
            <w:pPr>
              <w:widowControl/>
              <w:autoSpaceDE/>
              <w:autoSpaceDN/>
              <w:adjustRightInd/>
              <w:spacing w:after="0"/>
              <w:rPr>
                <w:color w:val="000000"/>
                <w:szCs w:val="20"/>
              </w:rPr>
            </w:pPr>
            <w:r w:rsidRPr="00775CF1">
              <w:rPr>
                <w:color w:val="000000"/>
                <w:szCs w:val="20"/>
              </w:rPr>
              <w:t>40200909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564185"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D1C5352"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2B55FFB" w14:textId="77777777">
            <w:pPr>
              <w:widowControl/>
              <w:autoSpaceDE/>
              <w:autoSpaceDN/>
              <w:adjustRightInd/>
              <w:spacing w:after="0"/>
              <w:rPr>
                <w:color w:val="000000"/>
                <w:szCs w:val="20"/>
              </w:rPr>
            </w:pPr>
            <w:r w:rsidRPr="00775CF1">
              <w:rPr>
                <w:color w:val="000000"/>
                <w:szCs w:val="20"/>
              </w:rPr>
              <w:t>Thinning Solvents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3300F4E" w14:textId="77777777">
            <w:pPr>
              <w:widowControl/>
              <w:autoSpaceDE/>
              <w:autoSpaceDN/>
              <w:adjustRightInd/>
              <w:spacing w:after="0"/>
              <w:rPr>
                <w:color w:val="000000"/>
                <w:szCs w:val="20"/>
              </w:rPr>
            </w:pPr>
            <w:r w:rsidRPr="00775CF1">
              <w:rPr>
                <w:color w:val="000000"/>
                <w:szCs w:val="20"/>
              </w:rPr>
              <w:t>Ethyl Acetate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5C7E520"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0ADC288"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0597A837"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646C464" w14:textId="77777777">
            <w:pPr>
              <w:widowControl/>
              <w:autoSpaceDE/>
              <w:autoSpaceDN/>
              <w:adjustRightInd/>
              <w:spacing w:after="0"/>
              <w:rPr>
                <w:color w:val="000000"/>
                <w:szCs w:val="20"/>
              </w:rPr>
            </w:pPr>
            <w:r w:rsidRPr="00775CF1">
              <w:rPr>
                <w:color w:val="000000"/>
                <w:szCs w:val="20"/>
              </w:rPr>
              <w:t>40200910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3E90DF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ECA7EB3"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96B600E" w14:textId="77777777">
            <w:pPr>
              <w:widowControl/>
              <w:autoSpaceDE/>
              <w:autoSpaceDN/>
              <w:adjustRightInd/>
              <w:spacing w:after="0"/>
              <w:rPr>
                <w:color w:val="000000"/>
                <w:szCs w:val="20"/>
              </w:rPr>
            </w:pPr>
            <w:r w:rsidRPr="00775CF1">
              <w:rPr>
                <w:color w:val="000000"/>
                <w:szCs w:val="20"/>
              </w:rPr>
              <w:t>Thinning Solvents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75100C8" w14:textId="77777777">
            <w:pPr>
              <w:widowControl/>
              <w:autoSpaceDE/>
              <w:autoSpaceDN/>
              <w:adjustRightInd/>
              <w:spacing w:after="0"/>
              <w:rPr>
                <w:color w:val="000000"/>
                <w:szCs w:val="20"/>
              </w:rPr>
            </w:pPr>
            <w:r w:rsidRPr="00775CF1">
              <w:rPr>
                <w:color w:val="000000"/>
                <w:szCs w:val="20"/>
              </w:rPr>
              <w:t>Ethyl Alcohol</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997D0B2"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02E26EB"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55DB80CC"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61D0B38" w14:textId="77777777">
            <w:pPr>
              <w:widowControl/>
              <w:autoSpaceDE/>
              <w:autoSpaceDN/>
              <w:adjustRightInd/>
              <w:spacing w:after="0"/>
              <w:rPr>
                <w:color w:val="000000"/>
                <w:szCs w:val="20"/>
              </w:rPr>
            </w:pPr>
            <w:r w:rsidRPr="00775CF1">
              <w:rPr>
                <w:color w:val="000000"/>
                <w:szCs w:val="20"/>
              </w:rPr>
              <w:t>40200911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3441EE6"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7623004"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CD8CC23" w14:textId="77777777">
            <w:pPr>
              <w:widowControl/>
              <w:autoSpaceDE/>
              <w:autoSpaceDN/>
              <w:adjustRightInd/>
              <w:spacing w:after="0"/>
              <w:rPr>
                <w:color w:val="000000"/>
                <w:szCs w:val="20"/>
              </w:rPr>
            </w:pPr>
            <w:r w:rsidRPr="00775CF1">
              <w:rPr>
                <w:color w:val="000000"/>
                <w:szCs w:val="20"/>
              </w:rPr>
              <w:t>Thinning Solvents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41C4DE2" w14:textId="77777777">
            <w:pPr>
              <w:widowControl/>
              <w:autoSpaceDE/>
              <w:autoSpaceDN/>
              <w:adjustRightInd/>
              <w:spacing w:after="0"/>
              <w:rPr>
                <w:color w:val="000000"/>
                <w:szCs w:val="20"/>
              </w:rPr>
            </w:pPr>
            <w:r w:rsidRPr="00775CF1">
              <w:rPr>
                <w:color w:val="000000"/>
                <w:szCs w:val="20"/>
              </w:rPr>
              <w:t>Gasoline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CE4919E"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7B35549"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6EA54C1D"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0E9038D" w14:textId="77777777">
            <w:pPr>
              <w:widowControl/>
              <w:autoSpaceDE/>
              <w:autoSpaceDN/>
              <w:adjustRightInd/>
              <w:spacing w:after="0"/>
              <w:rPr>
                <w:color w:val="000000"/>
                <w:szCs w:val="20"/>
              </w:rPr>
            </w:pPr>
            <w:r w:rsidRPr="00775CF1">
              <w:rPr>
                <w:color w:val="000000"/>
                <w:szCs w:val="20"/>
              </w:rPr>
              <w:t>40200912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63A1236"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CD98139"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F3F5F38" w14:textId="77777777">
            <w:pPr>
              <w:widowControl/>
              <w:autoSpaceDE/>
              <w:autoSpaceDN/>
              <w:adjustRightInd/>
              <w:spacing w:after="0"/>
              <w:rPr>
                <w:color w:val="000000"/>
                <w:szCs w:val="20"/>
              </w:rPr>
            </w:pPr>
            <w:r w:rsidRPr="00775CF1">
              <w:rPr>
                <w:color w:val="000000"/>
                <w:szCs w:val="20"/>
              </w:rPr>
              <w:t>Thinning Solvents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D34B651" w14:textId="77777777">
            <w:pPr>
              <w:widowControl/>
              <w:autoSpaceDE/>
              <w:autoSpaceDN/>
              <w:adjustRightInd/>
              <w:spacing w:after="0"/>
              <w:rPr>
                <w:color w:val="000000"/>
                <w:szCs w:val="20"/>
              </w:rPr>
            </w:pPr>
            <w:r w:rsidRPr="00775CF1">
              <w:rPr>
                <w:color w:val="000000"/>
                <w:szCs w:val="20"/>
              </w:rPr>
              <w:t>Isopropyl Alcohol</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A432C7F"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E0EF3A2"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7FB67D7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665F290" w14:textId="77777777">
            <w:pPr>
              <w:widowControl/>
              <w:autoSpaceDE/>
              <w:autoSpaceDN/>
              <w:adjustRightInd/>
              <w:spacing w:after="0"/>
              <w:rPr>
                <w:color w:val="000000"/>
                <w:szCs w:val="20"/>
              </w:rPr>
            </w:pPr>
            <w:r w:rsidRPr="00775CF1">
              <w:rPr>
                <w:color w:val="000000"/>
                <w:szCs w:val="20"/>
              </w:rPr>
              <w:t>40200913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0176C3C"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D9FFF2E"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E0D6931" w14:textId="77777777">
            <w:pPr>
              <w:widowControl/>
              <w:autoSpaceDE/>
              <w:autoSpaceDN/>
              <w:adjustRightInd/>
              <w:spacing w:after="0"/>
              <w:rPr>
                <w:color w:val="000000"/>
                <w:szCs w:val="20"/>
              </w:rPr>
            </w:pPr>
            <w:r w:rsidRPr="00775CF1">
              <w:rPr>
                <w:color w:val="000000"/>
                <w:szCs w:val="20"/>
              </w:rPr>
              <w:t>Thinning Solvents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38962B5" w14:textId="77777777">
            <w:pPr>
              <w:widowControl/>
              <w:autoSpaceDE/>
              <w:autoSpaceDN/>
              <w:adjustRightInd/>
              <w:spacing w:after="0"/>
              <w:rPr>
                <w:color w:val="000000"/>
                <w:szCs w:val="20"/>
              </w:rPr>
            </w:pPr>
            <w:r w:rsidRPr="00775CF1">
              <w:rPr>
                <w:color w:val="000000"/>
                <w:szCs w:val="20"/>
              </w:rPr>
              <w:t>Isopropyl Acetate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89C6E6D"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4454009"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3BBB890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6F77900" w14:textId="77777777">
            <w:pPr>
              <w:widowControl/>
              <w:autoSpaceDE/>
              <w:autoSpaceDN/>
              <w:adjustRightInd/>
              <w:spacing w:after="0"/>
              <w:rPr>
                <w:color w:val="000000"/>
                <w:szCs w:val="20"/>
              </w:rPr>
            </w:pPr>
            <w:r w:rsidRPr="00775CF1">
              <w:rPr>
                <w:color w:val="000000"/>
                <w:szCs w:val="20"/>
              </w:rPr>
              <w:t>40200914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EE9AEC5"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5E29721"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0CCA57A" w14:textId="77777777">
            <w:pPr>
              <w:widowControl/>
              <w:autoSpaceDE/>
              <w:autoSpaceDN/>
              <w:adjustRightInd/>
              <w:spacing w:after="0"/>
              <w:rPr>
                <w:color w:val="000000"/>
                <w:szCs w:val="20"/>
              </w:rPr>
            </w:pPr>
            <w:r w:rsidRPr="00775CF1">
              <w:rPr>
                <w:color w:val="000000"/>
                <w:szCs w:val="20"/>
              </w:rPr>
              <w:t>Thinning Solvents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5F52703" w14:textId="77777777">
            <w:pPr>
              <w:widowControl/>
              <w:autoSpaceDE/>
              <w:autoSpaceDN/>
              <w:adjustRightInd/>
              <w:spacing w:after="0"/>
              <w:rPr>
                <w:color w:val="000000"/>
                <w:szCs w:val="20"/>
              </w:rPr>
            </w:pPr>
            <w:r w:rsidRPr="00775CF1">
              <w:rPr>
                <w:color w:val="000000"/>
                <w:szCs w:val="20"/>
              </w:rPr>
              <w:t>Kerosene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8E69B4B"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1E07A2B"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5F7A243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483CCD9" w14:textId="77777777">
            <w:pPr>
              <w:widowControl/>
              <w:autoSpaceDE/>
              <w:autoSpaceDN/>
              <w:adjustRightInd/>
              <w:spacing w:after="0"/>
              <w:rPr>
                <w:color w:val="000000"/>
                <w:szCs w:val="20"/>
              </w:rPr>
            </w:pPr>
            <w:r w:rsidRPr="00775CF1">
              <w:rPr>
                <w:color w:val="000000"/>
                <w:szCs w:val="20"/>
              </w:rPr>
              <w:t>40200915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F56605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FBBF78C"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914AA5F" w14:textId="77777777">
            <w:pPr>
              <w:widowControl/>
              <w:autoSpaceDE/>
              <w:autoSpaceDN/>
              <w:adjustRightInd/>
              <w:spacing w:after="0"/>
              <w:rPr>
                <w:color w:val="000000"/>
                <w:szCs w:val="20"/>
              </w:rPr>
            </w:pPr>
            <w:r w:rsidRPr="00775CF1">
              <w:rPr>
                <w:color w:val="000000"/>
                <w:szCs w:val="20"/>
              </w:rPr>
              <w:t>Thinning Solvents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8D8E9A9" w14:textId="77777777">
            <w:pPr>
              <w:widowControl/>
              <w:autoSpaceDE/>
              <w:autoSpaceDN/>
              <w:adjustRightInd/>
              <w:spacing w:after="0"/>
              <w:rPr>
                <w:color w:val="000000"/>
                <w:szCs w:val="20"/>
              </w:rPr>
            </w:pPr>
            <w:proofErr w:type="spellStart"/>
            <w:r w:rsidRPr="00775CF1">
              <w:rPr>
                <w:color w:val="000000"/>
                <w:szCs w:val="20"/>
              </w:rPr>
              <w:t>Lactol</w:t>
            </w:r>
            <w:proofErr w:type="spellEnd"/>
            <w:r w:rsidRPr="00775CF1">
              <w:rPr>
                <w:color w:val="000000"/>
                <w:szCs w:val="20"/>
              </w:rPr>
              <w:t xml:space="preserve"> Spirits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488C87D"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E806A48"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26E460ED"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BCB7C69" w14:textId="77777777">
            <w:pPr>
              <w:widowControl/>
              <w:autoSpaceDE/>
              <w:autoSpaceDN/>
              <w:adjustRightInd/>
              <w:spacing w:after="0"/>
              <w:rPr>
                <w:color w:val="000000"/>
                <w:szCs w:val="20"/>
              </w:rPr>
            </w:pPr>
            <w:r w:rsidRPr="00775CF1">
              <w:rPr>
                <w:color w:val="000000"/>
                <w:szCs w:val="20"/>
              </w:rPr>
              <w:t>40200916</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870B7B6"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744ACCB"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0A59BF9" w14:textId="77777777">
            <w:pPr>
              <w:widowControl/>
              <w:autoSpaceDE/>
              <w:autoSpaceDN/>
              <w:adjustRightInd/>
              <w:spacing w:after="0"/>
              <w:rPr>
                <w:color w:val="000000"/>
                <w:szCs w:val="20"/>
              </w:rPr>
            </w:pPr>
            <w:r w:rsidRPr="00775CF1">
              <w:rPr>
                <w:color w:val="000000"/>
                <w:szCs w:val="20"/>
              </w:rPr>
              <w:t>Thinning Solvents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C5D6A16" w14:textId="77777777">
            <w:pPr>
              <w:widowControl/>
              <w:autoSpaceDE/>
              <w:autoSpaceDN/>
              <w:adjustRightInd/>
              <w:spacing w:after="0"/>
              <w:rPr>
                <w:color w:val="000000"/>
                <w:szCs w:val="20"/>
              </w:rPr>
            </w:pPr>
            <w:r w:rsidRPr="00775CF1">
              <w:rPr>
                <w:color w:val="000000"/>
                <w:szCs w:val="20"/>
              </w:rPr>
              <w:t>Methyl Acetate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6BBA48A"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7A3EDBE"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7FDB542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26721D7" w14:textId="77777777">
            <w:pPr>
              <w:widowControl/>
              <w:autoSpaceDE/>
              <w:autoSpaceDN/>
              <w:adjustRightInd/>
              <w:spacing w:after="0"/>
              <w:rPr>
                <w:color w:val="000000"/>
                <w:szCs w:val="20"/>
              </w:rPr>
            </w:pPr>
            <w:r w:rsidRPr="00775CF1">
              <w:rPr>
                <w:color w:val="000000"/>
                <w:szCs w:val="20"/>
              </w:rPr>
              <w:t>40200917</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98A025B"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E89414F"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29B7541" w14:textId="77777777">
            <w:pPr>
              <w:widowControl/>
              <w:autoSpaceDE/>
              <w:autoSpaceDN/>
              <w:adjustRightInd/>
              <w:spacing w:after="0"/>
              <w:rPr>
                <w:color w:val="000000"/>
                <w:szCs w:val="20"/>
              </w:rPr>
            </w:pPr>
            <w:r w:rsidRPr="00775CF1">
              <w:rPr>
                <w:color w:val="000000"/>
                <w:szCs w:val="20"/>
              </w:rPr>
              <w:t>Thinning Solvents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0EDF456" w14:textId="77777777">
            <w:pPr>
              <w:widowControl/>
              <w:autoSpaceDE/>
              <w:autoSpaceDN/>
              <w:adjustRightInd/>
              <w:spacing w:after="0"/>
              <w:rPr>
                <w:color w:val="000000"/>
                <w:szCs w:val="20"/>
              </w:rPr>
            </w:pPr>
            <w:r w:rsidRPr="00775CF1">
              <w:rPr>
                <w:color w:val="000000"/>
                <w:szCs w:val="20"/>
              </w:rPr>
              <w:t>Methyl Alcohol</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3C36A27"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ACC04A6"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1CDE373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C3771B3" w14:textId="77777777">
            <w:pPr>
              <w:widowControl/>
              <w:autoSpaceDE/>
              <w:autoSpaceDN/>
              <w:adjustRightInd/>
              <w:spacing w:after="0"/>
              <w:rPr>
                <w:color w:val="000000"/>
                <w:szCs w:val="20"/>
              </w:rPr>
            </w:pPr>
            <w:r w:rsidRPr="00775CF1">
              <w:rPr>
                <w:color w:val="000000"/>
                <w:szCs w:val="20"/>
              </w:rPr>
              <w:t>40200918</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6118F4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AB394C7"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65F7049" w14:textId="77777777">
            <w:pPr>
              <w:widowControl/>
              <w:autoSpaceDE/>
              <w:autoSpaceDN/>
              <w:adjustRightInd/>
              <w:spacing w:after="0"/>
              <w:rPr>
                <w:color w:val="000000"/>
                <w:szCs w:val="20"/>
              </w:rPr>
            </w:pPr>
            <w:r w:rsidRPr="00775CF1">
              <w:rPr>
                <w:color w:val="000000"/>
                <w:szCs w:val="20"/>
              </w:rPr>
              <w:t>Thinning Solvents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66359C3" w14:textId="77777777">
            <w:pPr>
              <w:widowControl/>
              <w:autoSpaceDE/>
              <w:autoSpaceDN/>
              <w:adjustRightInd/>
              <w:spacing w:after="0"/>
              <w:rPr>
                <w:color w:val="000000"/>
                <w:szCs w:val="20"/>
              </w:rPr>
            </w:pPr>
            <w:r w:rsidRPr="00775CF1">
              <w:rPr>
                <w:color w:val="000000"/>
                <w:szCs w:val="20"/>
              </w:rPr>
              <w:t>Methyl Ethyl Ketone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C77855B"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0439CAB"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65C4A9A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3F8424C" w14:textId="77777777">
            <w:pPr>
              <w:widowControl/>
              <w:autoSpaceDE/>
              <w:autoSpaceDN/>
              <w:adjustRightInd/>
              <w:spacing w:after="0"/>
              <w:rPr>
                <w:color w:val="000000"/>
                <w:szCs w:val="20"/>
              </w:rPr>
            </w:pPr>
            <w:r w:rsidRPr="00775CF1">
              <w:rPr>
                <w:color w:val="000000"/>
                <w:szCs w:val="20"/>
              </w:rPr>
              <w:t>40200919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6141BE0"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C7E380B"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138C567" w14:textId="77777777">
            <w:pPr>
              <w:widowControl/>
              <w:autoSpaceDE/>
              <w:autoSpaceDN/>
              <w:adjustRightInd/>
              <w:spacing w:after="0"/>
              <w:rPr>
                <w:color w:val="000000"/>
                <w:szCs w:val="20"/>
              </w:rPr>
            </w:pPr>
            <w:r w:rsidRPr="00775CF1">
              <w:rPr>
                <w:color w:val="000000"/>
                <w:szCs w:val="20"/>
              </w:rPr>
              <w:t>Thinning Solvents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F9DE3B" w14:textId="77777777">
            <w:pPr>
              <w:widowControl/>
              <w:autoSpaceDE/>
              <w:autoSpaceDN/>
              <w:adjustRightInd/>
              <w:spacing w:after="0"/>
              <w:rPr>
                <w:color w:val="000000"/>
                <w:szCs w:val="20"/>
              </w:rPr>
            </w:pPr>
            <w:r w:rsidRPr="00775CF1">
              <w:rPr>
                <w:color w:val="000000"/>
                <w:szCs w:val="20"/>
              </w:rPr>
              <w:t>Methyl Isobutyl Ketone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1CF40CB"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6F590E7"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295BB30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4ACA323" w14:textId="77777777">
            <w:pPr>
              <w:widowControl/>
              <w:autoSpaceDE/>
              <w:autoSpaceDN/>
              <w:adjustRightInd/>
              <w:spacing w:after="0"/>
              <w:rPr>
                <w:color w:val="000000"/>
                <w:szCs w:val="20"/>
              </w:rPr>
            </w:pPr>
            <w:r w:rsidRPr="00775CF1">
              <w:rPr>
                <w:color w:val="000000"/>
                <w:szCs w:val="20"/>
              </w:rPr>
              <w:t>40200920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DFB5626"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E24C0E1"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3083FC0" w14:textId="77777777">
            <w:pPr>
              <w:widowControl/>
              <w:autoSpaceDE/>
              <w:autoSpaceDN/>
              <w:adjustRightInd/>
              <w:spacing w:after="0"/>
              <w:rPr>
                <w:color w:val="000000"/>
                <w:szCs w:val="20"/>
              </w:rPr>
            </w:pPr>
            <w:r w:rsidRPr="00775CF1">
              <w:rPr>
                <w:color w:val="000000"/>
                <w:szCs w:val="20"/>
              </w:rPr>
              <w:t>Thinning Solvents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E824B37" w14:textId="77777777">
            <w:pPr>
              <w:widowControl/>
              <w:autoSpaceDE/>
              <w:autoSpaceDN/>
              <w:adjustRightInd/>
              <w:spacing w:after="0"/>
              <w:rPr>
                <w:color w:val="000000"/>
                <w:szCs w:val="20"/>
              </w:rPr>
            </w:pPr>
            <w:r w:rsidRPr="00775CF1">
              <w:rPr>
                <w:color w:val="000000"/>
                <w:szCs w:val="20"/>
              </w:rPr>
              <w:t>Mineral Spirits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78C6C1B"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11BFA3D"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69241AB3"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DEEF3B9" w14:textId="77777777">
            <w:pPr>
              <w:widowControl/>
              <w:autoSpaceDE/>
              <w:autoSpaceDN/>
              <w:adjustRightInd/>
              <w:spacing w:after="0"/>
              <w:rPr>
                <w:color w:val="000000"/>
                <w:szCs w:val="20"/>
              </w:rPr>
            </w:pPr>
            <w:r w:rsidRPr="00775CF1">
              <w:rPr>
                <w:color w:val="000000"/>
                <w:szCs w:val="20"/>
              </w:rPr>
              <w:t>40200921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308D4B1"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4D4493D"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F0A992D" w14:textId="77777777">
            <w:pPr>
              <w:widowControl/>
              <w:autoSpaceDE/>
              <w:autoSpaceDN/>
              <w:adjustRightInd/>
              <w:spacing w:after="0"/>
              <w:rPr>
                <w:color w:val="000000"/>
                <w:szCs w:val="20"/>
              </w:rPr>
            </w:pPr>
            <w:r w:rsidRPr="00775CF1">
              <w:rPr>
                <w:color w:val="000000"/>
                <w:szCs w:val="20"/>
              </w:rPr>
              <w:t>Thinning Solvents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4A34265" w14:textId="77777777">
            <w:pPr>
              <w:widowControl/>
              <w:autoSpaceDE/>
              <w:autoSpaceDN/>
              <w:adjustRightInd/>
              <w:spacing w:after="0"/>
              <w:rPr>
                <w:color w:val="000000"/>
                <w:szCs w:val="20"/>
              </w:rPr>
            </w:pPr>
            <w:r w:rsidRPr="00775CF1">
              <w:rPr>
                <w:color w:val="000000"/>
                <w:szCs w:val="20"/>
              </w:rPr>
              <w:t>Naphtha</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636D7AA"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0FC465D"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2D55F117"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92138B8" w14:textId="77777777">
            <w:pPr>
              <w:widowControl/>
              <w:autoSpaceDE/>
              <w:autoSpaceDN/>
              <w:adjustRightInd/>
              <w:spacing w:after="0"/>
              <w:rPr>
                <w:color w:val="000000"/>
                <w:szCs w:val="20"/>
              </w:rPr>
            </w:pPr>
            <w:r w:rsidRPr="00775CF1">
              <w:rPr>
                <w:color w:val="000000"/>
                <w:szCs w:val="20"/>
              </w:rPr>
              <w:t>40200922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A89BB2A"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0DE2FAC"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6D7A53D" w14:textId="77777777">
            <w:pPr>
              <w:widowControl/>
              <w:autoSpaceDE/>
              <w:autoSpaceDN/>
              <w:adjustRightInd/>
              <w:spacing w:after="0"/>
              <w:rPr>
                <w:color w:val="000000"/>
                <w:szCs w:val="20"/>
              </w:rPr>
            </w:pPr>
            <w:r w:rsidRPr="00775CF1">
              <w:rPr>
                <w:color w:val="000000"/>
                <w:szCs w:val="20"/>
              </w:rPr>
              <w:t>Thinning Solvents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EAE124" w14:textId="77777777">
            <w:pPr>
              <w:widowControl/>
              <w:autoSpaceDE/>
              <w:autoSpaceDN/>
              <w:adjustRightInd/>
              <w:spacing w:after="0"/>
              <w:rPr>
                <w:color w:val="000000"/>
                <w:szCs w:val="20"/>
              </w:rPr>
            </w:pPr>
            <w:r w:rsidRPr="00775CF1">
              <w:rPr>
                <w:color w:val="000000"/>
                <w:szCs w:val="20"/>
              </w:rPr>
              <w:t>Toluene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2CBDC9A"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1DAAE1A"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1DAB2E7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50ECA6F" w14:textId="77777777">
            <w:pPr>
              <w:widowControl/>
              <w:autoSpaceDE/>
              <w:autoSpaceDN/>
              <w:adjustRightInd/>
              <w:spacing w:after="0"/>
              <w:rPr>
                <w:color w:val="000000"/>
                <w:szCs w:val="20"/>
              </w:rPr>
            </w:pPr>
            <w:r w:rsidRPr="00775CF1">
              <w:rPr>
                <w:color w:val="000000"/>
                <w:szCs w:val="20"/>
              </w:rPr>
              <w:lastRenderedPageBreak/>
              <w:t>40200923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378DE50"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EF582AC"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BA2D1A1" w14:textId="77777777">
            <w:pPr>
              <w:widowControl/>
              <w:autoSpaceDE/>
              <w:autoSpaceDN/>
              <w:adjustRightInd/>
              <w:spacing w:after="0"/>
              <w:rPr>
                <w:color w:val="000000"/>
                <w:szCs w:val="20"/>
              </w:rPr>
            </w:pPr>
            <w:r w:rsidRPr="00775CF1">
              <w:rPr>
                <w:color w:val="000000"/>
                <w:szCs w:val="20"/>
              </w:rPr>
              <w:t>Thinning Solvents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05102D3" w14:textId="77777777">
            <w:pPr>
              <w:widowControl/>
              <w:autoSpaceDE/>
              <w:autoSpaceDN/>
              <w:adjustRightInd/>
              <w:spacing w:after="0"/>
              <w:rPr>
                <w:color w:val="000000"/>
                <w:szCs w:val="20"/>
              </w:rPr>
            </w:pPr>
            <w:proofErr w:type="spellStart"/>
            <w:r w:rsidRPr="00775CF1">
              <w:rPr>
                <w:color w:val="000000"/>
                <w:szCs w:val="20"/>
              </w:rPr>
              <w:t>Varsol</w:t>
            </w:r>
            <w:proofErr w:type="spellEnd"/>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EE643E1"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2C6BF72"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3836B36F"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B21571B" w14:textId="77777777">
            <w:pPr>
              <w:widowControl/>
              <w:autoSpaceDE/>
              <w:autoSpaceDN/>
              <w:adjustRightInd/>
              <w:spacing w:after="0"/>
              <w:rPr>
                <w:color w:val="000000"/>
                <w:szCs w:val="20"/>
              </w:rPr>
            </w:pPr>
            <w:r w:rsidRPr="00775CF1">
              <w:rPr>
                <w:color w:val="000000"/>
                <w:szCs w:val="20"/>
              </w:rPr>
              <w:t>40200924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9177E2C"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550563E"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60976D2" w14:textId="77777777">
            <w:pPr>
              <w:widowControl/>
              <w:autoSpaceDE/>
              <w:autoSpaceDN/>
              <w:adjustRightInd/>
              <w:spacing w:after="0"/>
              <w:rPr>
                <w:color w:val="000000"/>
                <w:szCs w:val="20"/>
              </w:rPr>
            </w:pPr>
            <w:r w:rsidRPr="00775CF1">
              <w:rPr>
                <w:color w:val="000000"/>
                <w:szCs w:val="20"/>
              </w:rPr>
              <w:t>Thinning Solvents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4201826" w14:textId="77777777">
            <w:pPr>
              <w:widowControl/>
              <w:autoSpaceDE/>
              <w:autoSpaceDN/>
              <w:adjustRightInd/>
              <w:spacing w:after="0"/>
              <w:rPr>
                <w:color w:val="000000"/>
                <w:szCs w:val="20"/>
              </w:rPr>
            </w:pPr>
            <w:r w:rsidRPr="00775CF1">
              <w:rPr>
                <w:color w:val="000000"/>
                <w:szCs w:val="20"/>
              </w:rPr>
              <w:t>Xylene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E4B5D0B"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C3D56C5"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1120B4A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58E8A6F" w14:textId="77777777">
            <w:pPr>
              <w:widowControl/>
              <w:autoSpaceDE/>
              <w:autoSpaceDN/>
              <w:adjustRightInd/>
              <w:spacing w:after="0"/>
              <w:rPr>
                <w:color w:val="000000"/>
                <w:szCs w:val="20"/>
              </w:rPr>
            </w:pPr>
            <w:r w:rsidRPr="00775CF1">
              <w:rPr>
                <w:color w:val="000000"/>
                <w:szCs w:val="20"/>
              </w:rPr>
              <w:t>40200925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8618762"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093AA40"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BF6FF17" w14:textId="77777777">
            <w:pPr>
              <w:widowControl/>
              <w:autoSpaceDE/>
              <w:autoSpaceDN/>
              <w:adjustRightInd/>
              <w:spacing w:after="0"/>
              <w:rPr>
                <w:color w:val="000000"/>
                <w:szCs w:val="20"/>
              </w:rPr>
            </w:pPr>
            <w:r w:rsidRPr="00775CF1">
              <w:rPr>
                <w:color w:val="000000"/>
                <w:szCs w:val="20"/>
              </w:rPr>
              <w:t>Thinning Solvents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DA4E4C9" w14:textId="77777777">
            <w:pPr>
              <w:widowControl/>
              <w:autoSpaceDE/>
              <w:autoSpaceDN/>
              <w:adjustRightInd/>
              <w:spacing w:after="0"/>
              <w:rPr>
                <w:color w:val="000000"/>
                <w:szCs w:val="20"/>
              </w:rPr>
            </w:pPr>
            <w:r w:rsidRPr="00775CF1">
              <w:rPr>
                <w:color w:val="000000"/>
                <w:szCs w:val="20"/>
              </w:rPr>
              <w:t>Benzene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E9A048"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2B6928A"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2545466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EBFB341" w14:textId="77777777">
            <w:pPr>
              <w:widowControl/>
              <w:autoSpaceDE/>
              <w:autoSpaceDN/>
              <w:adjustRightInd/>
              <w:spacing w:after="0"/>
              <w:rPr>
                <w:color w:val="000000"/>
                <w:szCs w:val="20"/>
              </w:rPr>
            </w:pPr>
            <w:r w:rsidRPr="00775CF1">
              <w:rPr>
                <w:color w:val="000000"/>
                <w:szCs w:val="20"/>
              </w:rPr>
              <w:t>40200926</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B4C81C2"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11AAB59"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72C2DD4" w14:textId="77777777">
            <w:pPr>
              <w:widowControl/>
              <w:autoSpaceDE/>
              <w:autoSpaceDN/>
              <w:adjustRightInd/>
              <w:spacing w:after="0"/>
              <w:rPr>
                <w:color w:val="000000"/>
                <w:szCs w:val="20"/>
              </w:rPr>
            </w:pPr>
            <w:r w:rsidRPr="00775CF1">
              <w:rPr>
                <w:color w:val="000000"/>
                <w:szCs w:val="20"/>
              </w:rPr>
              <w:t>Thinning Solvents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4E6F636" w14:textId="77777777">
            <w:pPr>
              <w:widowControl/>
              <w:autoSpaceDE/>
              <w:autoSpaceDN/>
              <w:adjustRightInd/>
              <w:spacing w:after="0"/>
              <w:rPr>
                <w:color w:val="000000"/>
                <w:szCs w:val="20"/>
              </w:rPr>
            </w:pPr>
            <w:r w:rsidRPr="00775CF1">
              <w:rPr>
                <w:color w:val="000000"/>
                <w:szCs w:val="20"/>
              </w:rPr>
              <w:t>Turpentine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B802114"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D81BD3A"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2DEB99AF"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DAB4385" w14:textId="77777777">
            <w:pPr>
              <w:widowControl/>
              <w:autoSpaceDE/>
              <w:autoSpaceDN/>
              <w:adjustRightInd/>
              <w:spacing w:after="0"/>
              <w:rPr>
                <w:color w:val="000000"/>
                <w:szCs w:val="20"/>
              </w:rPr>
            </w:pPr>
            <w:r w:rsidRPr="00775CF1">
              <w:rPr>
                <w:color w:val="000000"/>
                <w:szCs w:val="20"/>
              </w:rPr>
              <w:t>40200927</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E4A3E8D"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14E7D2A"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B249B36" w14:textId="77777777">
            <w:pPr>
              <w:widowControl/>
              <w:autoSpaceDE/>
              <w:autoSpaceDN/>
              <w:adjustRightInd/>
              <w:spacing w:after="0"/>
              <w:rPr>
                <w:color w:val="000000"/>
                <w:szCs w:val="20"/>
              </w:rPr>
            </w:pPr>
            <w:r w:rsidRPr="00775CF1">
              <w:rPr>
                <w:color w:val="000000"/>
                <w:szCs w:val="20"/>
              </w:rPr>
              <w:t>Thinning Solvents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663301F" w14:textId="77777777">
            <w:pPr>
              <w:widowControl/>
              <w:autoSpaceDE/>
              <w:autoSpaceDN/>
              <w:adjustRightInd/>
              <w:spacing w:after="0"/>
              <w:rPr>
                <w:color w:val="000000"/>
                <w:szCs w:val="20"/>
              </w:rPr>
            </w:pPr>
            <w:proofErr w:type="spellStart"/>
            <w:r w:rsidRPr="00775CF1">
              <w:rPr>
                <w:color w:val="000000"/>
                <w:szCs w:val="20"/>
              </w:rPr>
              <w:t>Hexylene</w:t>
            </w:r>
            <w:proofErr w:type="spellEnd"/>
            <w:r w:rsidRPr="00775CF1">
              <w:rPr>
                <w:color w:val="000000"/>
                <w:szCs w:val="20"/>
              </w:rPr>
              <w:t xml:space="preserve"> Glycol</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639F65F"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8AD5D92"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54A967B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2739AED" w14:textId="77777777">
            <w:pPr>
              <w:widowControl/>
              <w:autoSpaceDE/>
              <w:autoSpaceDN/>
              <w:adjustRightInd/>
              <w:spacing w:after="0"/>
              <w:rPr>
                <w:color w:val="000000"/>
                <w:szCs w:val="20"/>
              </w:rPr>
            </w:pPr>
            <w:r w:rsidRPr="00775CF1">
              <w:rPr>
                <w:color w:val="000000"/>
                <w:szCs w:val="20"/>
              </w:rPr>
              <w:t>40200928</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80B5375"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58D95C9"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3B7F12B" w14:textId="77777777">
            <w:pPr>
              <w:widowControl/>
              <w:autoSpaceDE/>
              <w:autoSpaceDN/>
              <w:adjustRightInd/>
              <w:spacing w:after="0"/>
              <w:rPr>
                <w:color w:val="000000"/>
                <w:szCs w:val="20"/>
              </w:rPr>
            </w:pPr>
            <w:r w:rsidRPr="00775CF1">
              <w:rPr>
                <w:color w:val="000000"/>
                <w:szCs w:val="20"/>
              </w:rPr>
              <w:t>Thinning Solvents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2AC04D1" w14:textId="77777777">
            <w:pPr>
              <w:widowControl/>
              <w:autoSpaceDE/>
              <w:autoSpaceDN/>
              <w:adjustRightInd/>
              <w:spacing w:after="0"/>
              <w:rPr>
                <w:color w:val="000000"/>
                <w:szCs w:val="20"/>
              </w:rPr>
            </w:pPr>
            <w:r w:rsidRPr="00775CF1">
              <w:rPr>
                <w:color w:val="000000"/>
                <w:szCs w:val="20"/>
              </w:rPr>
              <w:t>Ethylene Oxide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C41AC0D"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E725EBE"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1D84463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1FC4594" w14:textId="77777777">
            <w:pPr>
              <w:widowControl/>
              <w:autoSpaceDE/>
              <w:autoSpaceDN/>
              <w:adjustRightInd/>
              <w:spacing w:after="0"/>
              <w:rPr>
                <w:color w:val="000000"/>
                <w:szCs w:val="20"/>
              </w:rPr>
            </w:pPr>
            <w:r w:rsidRPr="00775CF1">
              <w:rPr>
                <w:color w:val="000000"/>
                <w:szCs w:val="20"/>
              </w:rPr>
              <w:t>40200929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605E26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ACC817C"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29055A0" w14:textId="77777777">
            <w:pPr>
              <w:widowControl/>
              <w:autoSpaceDE/>
              <w:autoSpaceDN/>
              <w:adjustRightInd/>
              <w:spacing w:after="0"/>
              <w:rPr>
                <w:color w:val="000000"/>
                <w:szCs w:val="20"/>
              </w:rPr>
            </w:pPr>
            <w:r w:rsidRPr="00775CF1">
              <w:rPr>
                <w:color w:val="000000"/>
                <w:szCs w:val="20"/>
              </w:rPr>
              <w:t>Thinning Solvents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631C466" w14:textId="77777777">
            <w:pPr>
              <w:widowControl/>
              <w:autoSpaceDE/>
              <w:autoSpaceDN/>
              <w:adjustRightInd/>
              <w:spacing w:after="0"/>
              <w:rPr>
                <w:color w:val="000000"/>
                <w:szCs w:val="20"/>
              </w:rPr>
            </w:pPr>
            <w:r w:rsidRPr="00775CF1">
              <w:rPr>
                <w:color w:val="000000"/>
                <w:szCs w:val="20"/>
              </w:rPr>
              <w:t>1,1,1-Trichloroethane (Methyl Chloroform)</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E485EC3"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9683349"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61D1CF6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685BB5C" w14:textId="77777777">
            <w:pPr>
              <w:widowControl/>
              <w:autoSpaceDE/>
              <w:autoSpaceDN/>
              <w:adjustRightInd/>
              <w:spacing w:after="0"/>
              <w:rPr>
                <w:color w:val="000000"/>
                <w:szCs w:val="20"/>
              </w:rPr>
            </w:pPr>
            <w:r w:rsidRPr="00775CF1">
              <w:rPr>
                <w:color w:val="000000"/>
                <w:szCs w:val="20"/>
              </w:rPr>
              <w:t>40200930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371B867"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CBC042F"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3F964D4" w14:textId="77777777">
            <w:pPr>
              <w:widowControl/>
              <w:autoSpaceDE/>
              <w:autoSpaceDN/>
              <w:adjustRightInd/>
              <w:spacing w:after="0"/>
              <w:rPr>
                <w:color w:val="000000"/>
                <w:szCs w:val="20"/>
              </w:rPr>
            </w:pPr>
            <w:r w:rsidRPr="00775CF1">
              <w:rPr>
                <w:color w:val="000000"/>
                <w:szCs w:val="20"/>
              </w:rPr>
              <w:t>Thinning Solvents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19DE61D" w14:textId="77777777">
            <w:pPr>
              <w:widowControl/>
              <w:autoSpaceDE/>
              <w:autoSpaceDN/>
              <w:adjustRightInd/>
              <w:spacing w:after="0"/>
              <w:rPr>
                <w:color w:val="000000"/>
                <w:szCs w:val="20"/>
              </w:rPr>
            </w:pPr>
            <w:r w:rsidRPr="00775CF1">
              <w:rPr>
                <w:color w:val="000000"/>
                <w:szCs w:val="20"/>
              </w:rPr>
              <w:t>Methylene Chloride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191E338"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4C69869"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44A9574D"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90EB73A" w14:textId="77777777">
            <w:pPr>
              <w:widowControl/>
              <w:autoSpaceDE/>
              <w:autoSpaceDN/>
              <w:adjustRightInd/>
              <w:spacing w:after="0"/>
              <w:rPr>
                <w:color w:val="000000"/>
                <w:szCs w:val="20"/>
              </w:rPr>
            </w:pPr>
            <w:r w:rsidRPr="00775CF1">
              <w:rPr>
                <w:color w:val="000000"/>
                <w:szCs w:val="20"/>
              </w:rPr>
              <w:t>40200931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497FBD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5A65EA5"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A89C878" w14:textId="77777777">
            <w:pPr>
              <w:widowControl/>
              <w:autoSpaceDE/>
              <w:autoSpaceDN/>
              <w:adjustRightInd/>
              <w:spacing w:after="0"/>
              <w:rPr>
                <w:color w:val="000000"/>
                <w:szCs w:val="20"/>
              </w:rPr>
            </w:pPr>
            <w:r w:rsidRPr="00775CF1">
              <w:rPr>
                <w:color w:val="000000"/>
                <w:szCs w:val="20"/>
              </w:rPr>
              <w:t>Thinning Solvents - General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2DC65FB" w14:textId="77777777">
            <w:pPr>
              <w:widowControl/>
              <w:autoSpaceDE/>
              <w:autoSpaceDN/>
              <w:adjustRightInd/>
              <w:spacing w:after="0"/>
              <w:rPr>
                <w:color w:val="000000"/>
                <w:szCs w:val="20"/>
              </w:rPr>
            </w:pPr>
            <w:proofErr w:type="spellStart"/>
            <w:r w:rsidRPr="00775CF1">
              <w:rPr>
                <w:color w:val="000000"/>
                <w:szCs w:val="20"/>
              </w:rPr>
              <w:t>Perchloroethylene</w:t>
            </w:r>
            <w:proofErr w:type="spellEnd"/>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C412579"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A478440" w14:textId="77777777">
            <w:pPr>
              <w:widowControl/>
              <w:autoSpaceDE/>
              <w:autoSpaceDN/>
              <w:adjustRightInd/>
              <w:spacing w:after="0"/>
              <w:rPr>
                <w:color w:val="000000"/>
                <w:szCs w:val="20"/>
              </w:rPr>
            </w:pPr>
            <w:r w:rsidRPr="00775CF1">
              <w:rPr>
                <w:color w:val="000000"/>
                <w:szCs w:val="20"/>
              </w:rPr>
              <w:t>Degreasing</w:t>
            </w:r>
          </w:p>
        </w:tc>
      </w:tr>
      <w:tr w:rsidRPr="00775CF1" w:rsidR="00775CF1" w:rsidTr="00775CF1" w14:paraId="75189516"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F870CD3" w14:textId="77777777">
            <w:pPr>
              <w:widowControl/>
              <w:autoSpaceDE/>
              <w:autoSpaceDN/>
              <w:adjustRightInd/>
              <w:spacing w:after="0"/>
              <w:rPr>
                <w:color w:val="000000"/>
                <w:szCs w:val="20"/>
              </w:rPr>
            </w:pPr>
            <w:r w:rsidRPr="00775CF1">
              <w:rPr>
                <w:color w:val="000000"/>
                <w:szCs w:val="20"/>
              </w:rPr>
              <w:t>40201101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B03CB0C"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B9187BE"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9114B94" w14:textId="77777777">
            <w:pPr>
              <w:widowControl/>
              <w:autoSpaceDE/>
              <w:autoSpaceDN/>
              <w:adjustRightInd/>
              <w:spacing w:after="0"/>
              <w:rPr>
                <w:color w:val="000000"/>
                <w:szCs w:val="20"/>
              </w:rPr>
            </w:pPr>
            <w:r w:rsidRPr="00775CF1">
              <w:rPr>
                <w:color w:val="000000"/>
                <w:szCs w:val="20"/>
              </w:rPr>
              <w:t>Fabric Coating/Printing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78D5883" w14:textId="77777777">
            <w:pPr>
              <w:widowControl/>
              <w:autoSpaceDE/>
              <w:autoSpaceDN/>
              <w:adjustRightInd/>
              <w:spacing w:after="0"/>
              <w:rPr>
                <w:color w:val="000000"/>
                <w:szCs w:val="20"/>
              </w:rPr>
            </w:pPr>
            <w:r w:rsidRPr="00775CF1">
              <w:rPr>
                <w:color w:val="000000"/>
                <w:szCs w:val="20"/>
              </w:rPr>
              <w:t>Coating Operation (Also See Specific Coating Method Codes 4-02-04X)</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4897B12" w14:textId="77777777">
            <w:pPr>
              <w:widowControl/>
              <w:autoSpaceDE/>
              <w:autoSpaceDN/>
              <w:adjustRightInd/>
              <w:spacing w:after="0"/>
              <w:rPr>
                <w:color w:val="000000"/>
                <w:szCs w:val="20"/>
              </w:rPr>
            </w:pPr>
            <w:r w:rsidRPr="00775CF1">
              <w:rPr>
                <w:color w:val="000000"/>
                <w:szCs w:val="20"/>
              </w:rPr>
              <w:t>2425000000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434772" w14:textId="77777777">
            <w:pPr>
              <w:widowControl/>
              <w:autoSpaceDE/>
              <w:autoSpaceDN/>
              <w:adjustRightInd/>
              <w:spacing w:after="0"/>
              <w:rPr>
                <w:color w:val="000000"/>
                <w:szCs w:val="20"/>
              </w:rPr>
            </w:pPr>
            <w:r w:rsidRPr="00775CF1">
              <w:rPr>
                <w:color w:val="000000"/>
                <w:szCs w:val="20"/>
              </w:rPr>
              <w:t>Solvent - Graphic Arts</w:t>
            </w:r>
          </w:p>
        </w:tc>
      </w:tr>
      <w:tr w:rsidRPr="00775CF1" w:rsidR="00775CF1" w:rsidTr="00775CF1" w14:paraId="518403E3"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B1C616E" w14:textId="77777777">
            <w:pPr>
              <w:widowControl/>
              <w:autoSpaceDE/>
              <w:autoSpaceDN/>
              <w:adjustRightInd/>
              <w:spacing w:after="0"/>
              <w:rPr>
                <w:color w:val="000000"/>
                <w:szCs w:val="20"/>
              </w:rPr>
            </w:pPr>
            <w:r w:rsidRPr="00775CF1">
              <w:rPr>
                <w:color w:val="000000"/>
                <w:szCs w:val="20"/>
              </w:rPr>
              <w:t>40201103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AD29D4B"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CE9020B"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2001186" w14:textId="77777777">
            <w:pPr>
              <w:widowControl/>
              <w:autoSpaceDE/>
              <w:autoSpaceDN/>
              <w:adjustRightInd/>
              <w:spacing w:after="0"/>
              <w:rPr>
                <w:color w:val="000000"/>
                <w:szCs w:val="20"/>
              </w:rPr>
            </w:pPr>
            <w:r w:rsidRPr="00775CF1">
              <w:rPr>
                <w:color w:val="000000"/>
                <w:szCs w:val="20"/>
              </w:rPr>
              <w:t>Fabric Coating/Printing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7AD1DFE" w14:textId="77777777">
            <w:pPr>
              <w:widowControl/>
              <w:autoSpaceDE/>
              <w:autoSpaceDN/>
              <w:adjustRightInd/>
              <w:spacing w:after="0"/>
              <w:rPr>
                <w:color w:val="000000"/>
                <w:szCs w:val="20"/>
              </w:rPr>
            </w:pPr>
            <w:r w:rsidRPr="00775CF1">
              <w:rPr>
                <w:color w:val="000000"/>
                <w:szCs w:val="20"/>
              </w:rPr>
              <w:t>Coating Mixing (Also See Specific Coating Method Codes 4-02-04X)</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7646AB8" w14:textId="77777777">
            <w:pPr>
              <w:widowControl/>
              <w:autoSpaceDE/>
              <w:autoSpaceDN/>
              <w:adjustRightInd/>
              <w:spacing w:after="0"/>
              <w:rPr>
                <w:color w:val="000000"/>
                <w:szCs w:val="20"/>
              </w:rPr>
            </w:pPr>
            <w:r w:rsidRPr="00775CF1">
              <w:rPr>
                <w:color w:val="000000"/>
                <w:szCs w:val="20"/>
              </w:rPr>
              <w:t>2425000000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25EFFB1" w14:textId="77777777">
            <w:pPr>
              <w:widowControl/>
              <w:autoSpaceDE/>
              <w:autoSpaceDN/>
              <w:adjustRightInd/>
              <w:spacing w:after="0"/>
              <w:rPr>
                <w:color w:val="000000"/>
                <w:szCs w:val="20"/>
              </w:rPr>
            </w:pPr>
            <w:r w:rsidRPr="00775CF1">
              <w:rPr>
                <w:color w:val="000000"/>
                <w:szCs w:val="20"/>
              </w:rPr>
              <w:t>Solvent - Graphic Arts</w:t>
            </w:r>
          </w:p>
        </w:tc>
      </w:tr>
      <w:tr w:rsidRPr="00775CF1" w:rsidR="00775CF1" w:rsidTr="00775CF1" w14:paraId="7F28683E"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0960C75" w14:textId="77777777">
            <w:pPr>
              <w:widowControl/>
              <w:autoSpaceDE/>
              <w:autoSpaceDN/>
              <w:adjustRightInd/>
              <w:spacing w:after="0"/>
              <w:rPr>
                <w:color w:val="000000"/>
                <w:szCs w:val="20"/>
              </w:rPr>
            </w:pPr>
            <w:r w:rsidRPr="00775CF1">
              <w:rPr>
                <w:color w:val="000000"/>
                <w:szCs w:val="20"/>
              </w:rPr>
              <w:t>40201104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768BB0C"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7DC8D54"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326C4C7" w14:textId="77777777">
            <w:pPr>
              <w:widowControl/>
              <w:autoSpaceDE/>
              <w:autoSpaceDN/>
              <w:adjustRightInd/>
              <w:spacing w:after="0"/>
              <w:rPr>
                <w:color w:val="000000"/>
                <w:szCs w:val="20"/>
              </w:rPr>
            </w:pPr>
            <w:r w:rsidRPr="00775CF1">
              <w:rPr>
                <w:color w:val="000000"/>
                <w:szCs w:val="20"/>
              </w:rPr>
              <w:t>Fabric Coating/Printing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157EA78" w14:textId="77777777">
            <w:pPr>
              <w:widowControl/>
              <w:autoSpaceDE/>
              <w:autoSpaceDN/>
              <w:adjustRightInd/>
              <w:spacing w:after="0"/>
              <w:rPr>
                <w:color w:val="000000"/>
                <w:szCs w:val="20"/>
              </w:rPr>
            </w:pPr>
            <w:r w:rsidRPr="00775CF1">
              <w:rPr>
                <w:color w:val="000000"/>
                <w:szCs w:val="20"/>
              </w:rPr>
              <w:t>Coating Storage (Also See Specific Coating Method Codes 4-02-04X)</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4CAF82E" w14:textId="77777777">
            <w:pPr>
              <w:widowControl/>
              <w:autoSpaceDE/>
              <w:autoSpaceDN/>
              <w:adjustRightInd/>
              <w:spacing w:after="0"/>
              <w:rPr>
                <w:color w:val="000000"/>
                <w:szCs w:val="20"/>
              </w:rPr>
            </w:pPr>
            <w:r w:rsidRPr="00775CF1">
              <w:rPr>
                <w:color w:val="000000"/>
                <w:szCs w:val="20"/>
              </w:rPr>
              <w:t>2425000000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99FB67A" w14:textId="77777777">
            <w:pPr>
              <w:widowControl/>
              <w:autoSpaceDE/>
              <w:autoSpaceDN/>
              <w:adjustRightInd/>
              <w:spacing w:after="0"/>
              <w:rPr>
                <w:color w:val="000000"/>
                <w:szCs w:val="20"/>
              </w:rPr>
            </w:pPr>
            <w:r w:rsidRPr="00775CF1">
              <w:rPr>
                <w:color w:val="000000"/>
                <w:szCs w:val="20"/>
              </w:rPr>
              <w:t>Solvent - Graphic Arts</w:t>
            </w:r>
          </w:p>
        </w:tc>
      </w:tr>
      <w:tr w:rsidRPr="00775CF1" w:rsidR="00775CF1" w:rsidTr="00775CF1" w14:paraId="1D170E0D"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C341187" w14:textId="77777777">
            <w:pPr>
              <w:widowControl/>
              <w:autoSpaceDE/>
              <w:autoSpaceDN/>
              <w:adjustRightInd/>
              <w:spacing w:after="0"/>
              <w:rPr>
                <w:color w:val="000000"/>
                <w:szCs w:val="20"/>
              </w:rPr>
            </w:pPr>
            <w:r w:rsidRPr="00775CF1">
              <w:rPr>
                <w:color w:val="000000"/>
                <w:szCs w:val="20"/>
              </w:rPr>
              <w:t>40201105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4913D64"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2ECD488"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2A24FE1" w14:textId="77777777">
            <w:pPr>
              <w:widowControl/>
              <w:autoSpaceDE/>
              <w:autoSpaceDN/>
              <w:adjustRightInd/>
              <w:spacing w:after="0"/>
              <w:rPr>
                <w:color w:val="000000"/>
                <w:szCs w:val="20"/>
              </w:rPr>
            </w:pPr>
            <w:r w:rsidRPr="00775CF1">
              <w:rPr>
                <w:color w:val="000000"/>
                <w:szCs w:val="20"/>
              </w:rPr>
              <w:t>Fabric Coating/Printing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7DF48DA" w14:textId="77777777">
            <w:pPr>
              <w:widowControl/>
              <w:autoSpaceDE/>
              <w:autoSpaceDN/>
              <w:adjustRightInd/>
              <w:spacing w:after="0"/>
              <w:rPr>
                <w:color w:val="000000"/>
                <w:szCs w:val="20"/>
              </w:rPr>
            </w:pPr>
            <w:r w:rsidRPr="00775CF1">
              <w:rPr>
                <w:color w:val="000000"/>
                <w:szCs w:val="20"/>
              </w:rPr>
              <w:t xml:space="preserve">Equipment </w:t>
            </w:r>
            <w:proofErr w:type="spellStart"/>
            <w:r w:rsidRPr="00775CF1">
              <w:rPr>
                <w:color w:val="000000"/>
                <w:szCs w:val="20"/>
              </w:rPr>
              <w:t>Cleanup:Fabric</w:t>
            </w:r>
            <w:proofErr w:type="spellEnd"/>
            <w:r w:rsidRPr="00775CF1">
              <w:rPr>
                <w:color w:val="000000"/>
                <w:szCs w:val="20"/>
              </w:rPr>
              <w:t xml:space="preserve"> Coating(Also Spec Coat Method Codes 4-02-04X)</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BFA8C12"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5DC3CD7"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667E37FD"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882CBA3" w14:textId="77777777">
            <w:pPr>
              <w:widowControl/>
              <w:autoSpaceDE/>
              <w:autoSpaceDN/>
              <w:adjustRightInd/>
              <w:spacing w:after="0"/>
              <w:rPr>
                <w:color w:val="000000"/>
                <w:szCs w:val="20"/>
              </w:rPr>
            </w:pPr>
            <w:r w:rsidRPr="00775CF1">
              <w:rPr>
                <w:color w:val="000000"/>
                <w:szCs w:val="20"/>
              </w:rPr>
              <w:t>40201112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CCAE78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F222D65"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D344A72" w14:textId="77777777">
            <w:pPr>
              <w:widowControl/>
              <w:autoSpaceDE/>
              <w:autoSpaceDN/>
              <w:adjustRightInd/>
              <w:spacing w:after="0"/>
              <w:rPr>
                <w:color w:val="000000"/>
                <w:szCs w:val="20"/>
              </w:rPr>
            </w:pPr>
            <w:r w:rsidRPr="00775CF1">
              <w:rPr>
                <w:color w:val="000000"/>
                <w:szCs w:val="20"/>
              </w:rPr>
              <w:t>Fabric Coating/Printing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A18A737" w14:textId="77777777">
            <w:pPr>
              <w:widowControl/>
              <w:autoSpaceDE/>
              <w:autoSpaceDN/>
              <w:adjustRightInd/>
              <w:spacing w:after="0"/>
              <w:rPr>
                <w:color w:val="000000"/>
                <w:szCs w:val="20"/>
              </w:rPr>
            </w:pPr>
            <w:r w:rsidRPr="00775CF1">
              <w:rPr>
                <w:color w:val="000000"/>
                <w:szCs w:val="20"/>
              </w:rPr>
              <w:t>Fabric Printing: Roller (Also See New Codes Under 4-02-040-XX)</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ED3E4D7" w14:textId="77777777">
            <w:pPr>
              <w:widowControl/>
              <w:autoSpaceDE/>
              <w:autoSpaceDN/>
              <w:adjustRightInd/>
              <w:spacing w:after="0"/>
              <w:rPr>
                <w:color w:val="000000"/>
                <w:szCs w:val="20"/>
              </w:rPr>
            </w:pPr>
            <w:r w:rsidRPr="00775CF1">
              <w:rPr>
                <w:color w:val="000000"/>
                <w:szCs w:val="20"/>
              </w:rPr>
              <w:t>2425000000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1FEC952" w14:textId="77777777">
            <w:pPr>
              <w:widowControl/>
              <w:autoSpaceDE/>
              <w:autoSpaceDN/>
              <w:adjustRightInd/>
              <w:spacing w:after="0"/>
              <w:rPr>
                <w:color w:val="000000"/>
                <w:szCs w:val="20"/>
              </w:rPr>
            </w:pPr>
            <w:r w:rsidRPr="00775CF1">
              <w:rPr>
                <w:color w:val="000000"/>
                <w:szCs w:val="20"/>
              </w:rPr>
              <w:t>Solvent - Graphic Arts</w:t>
            </w:r>
          </w:p>
        </w:tc>
      </w:tr>
      <w:tr w:rsidRPr="00775CF1" w:rsidR="00775CF1" w:rsidTr="00775CF1" w14:paraId="77072E3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336BFA7" w14:textId="77777777">
            <w:pPr>
              <w:widowControl/>
              <w:autoSpaceDE/>
              <w:autoSpaceDN/>
              <w:adjustRightInd/>
              <w:spacing w:after="0"/>
              <w:rPr>
                <w:color w:val="000000"/>
                <w:szCs w:val="20"/>
              </w:rPr>
            </w:pPr>
            <w:r w:rsidRPr="00775CF1">
              <w:rPr>
                <w:color w:val="000000"/>
                <w:szCs w:val="20"/>
              </w:rPr>
              <w:t>40201114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6631BD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3310851"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B18B7C8" w14:textId="77777777">
            <w:pPr>
              <w:widowControl/>
              <w:autoSpaceDE/>
              <w:autoSpaceDN/>
              <w:adjustRightInd/>
              <w:spacing w:after="0"/>
              <w:rPr>
                <w:color w:val="000000"/>
                <w:szCs w:val="20"/>
              </w:rPr>
            </w:pPr>
            <w:r w:rsidRPr="00775CF1">
              <w:rPr>
                <w:color w:val="000000"/>
                <w:szCs w:val="20"/>
              </w:rPr>
              <w:t>Fabric Coating/Printing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E4F61E0" w14:textId="77777777">
            <w:pPr>
              <w:widowControl/>
              <w:autoSpaceDE/>
              <w:autoSpaceDN/>
              <w:adjustRightInd/>
              <w:spacing w:after="0"/>
              <w:rPr>
                <w:color w:val="000000"/>
                <w:szCs w:val="20"/>
              </w:rPr>
            </w:pPr>
            <w:r w:rsidRPr="00775CF1">
              <w:rPr>
                <w:color w:val="000000"/>
                <w:szCs w:val="20"/>
              </w:rPr>
              <w:t>Fabric Printing: Rotary Screen (Also See New Codes Under 4-02-040-XX)</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66AAFA2" w14:textId="77777777">
            <w:pPr>
              <w:widowControl/>
              <w:autoSpaceDE/>
              <w:autoSpaceDN/>
              <w:adjustRightInd/>
              <w:spacing w:after="0"/>
              <w:rPr>
                <w:color w:val="000000"/>
                <w:szCs w:val="20"/>
              </w:rPr>
            </w:pPr>
            <w:r w:rsidRPr="00775CF1">
              <w:rPr>
                <w:color w:val="000000"/>
                <w:szCs w:val="20"/>
              </w:rPr>
              <w:t>2425000000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5E0AAD9" w14:textId="77777777">
            <w:pPr>
              <w:widowControl/>
              <w:autoSpaceDE/>
              <w:autoSpaceDN/>
              <w:adjustRightInd/>
              <w:spacing w:after="0"/>
              <w:rPr>
                <w:color w:val="000000"/>
                <w:szCs w:val="20"/>
              </w:rPr>
            </w:pPr>
            <w:r w:rsidRPr="00775CF1">
              <w:rPr>
                <w:color w:val="000000"/>
                <w:szCs w:val="20"/>
              </w:rPr>
              <w:t>Solvent - Graphic Arts</w:t>
            </w:r>
          </w:p>
        </w:tc>
      </w:tr>
      <w:tr w:rsidRPr="00775CF1" w:rsidR="00775CF1" w:rsidTr="00775CF1" w14:paraId="31A6AA29"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98580BF" w14:textId="77777777">
            <w:pPr>
              <w:widowControl/>
              <w:autoSpaceDE/>
              <w:autoSpaceDN/>
              <w:adjustRightInd/>
              <w:spacing w:after="0"/>
              <w:rPr>
                <w:color w:val="000000"/>
                <w:szCs w:val="20"/>
              </w:rPr>
            </w:pPr>
            <w:r w:rsidRPr="00775CF1">
              <w:rPr>
                <w:color w:val="000000"/>
                <w:szCs w:val="20"/>
              </w:rPr>
              <w:t>40201116</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1A90E35"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D92D389"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4C9DECC" w14:textId="77777777">
            <w:pPr>
              <w:widowControl/>
              <w:autoSpaceDE/>
              <w:autoSpaceDN/>
              <w:adjustRightInd/>
              <w:spacing w:after="0"/>
              <w:rPr>
                <w:color w:val="000000"/>
                <w:szCs w:val="20"/>
              </w:rPr>
            </w:pPr>
            <w:r w:rsidRPr="00775CF1">
              <w:rPr>
                <w:color w:val="000000"/>
                <w:szCs w:val="20"/>
              </w:rPr>
              <w:t>Fabric Coating/Printing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F752282" w14:textId="77777777">
            <w:pPr>
              <w:widowControl/>
              <w:autoSpaceDE/>
              <w:autoSpaceDN/>
              <w:adjustRightInd/>
              <w:spacing w:after="0"/>
              <w:rPr>
                <w:color w:val="000000"/>
                <w:szCs w:val="20"/>
              </w:rPr>
            </w:pPr>
            <w:r w:rsidRPr="00775CF1">
              <w:rPr>
                <w:color w:val="000000"/>
                <w:szCs w:val="20"/>
              </w:rPr>
              <w:t>Fabric Printing: Flat Screen (Also See New Codes Under 4-02-040-XX)</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BB9AC5F" w14:textId="77777777">
            <w:pPr>
              <w:widowControl/>
              <w:autoSpaceDE/>
              <w:autoSpaceDN/>
              <w:adjustRightInd/>
              <w:spacing w:after="0"/>
              <w:rPr>
                <w:color w:val="000000"/>
                <w:szCs w:val="20"/>
              </w:rPr>
            </w:pPr>
            <w:r w:rsidRPr="00775CF1">
              <w:rPr>
                <w:color w:val="000000"/>
                <w:szCs w:val="20"/>
              </w:rPr>
              <w:t>2425000000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D167582" w14:textId="77777777">
            <w:pPr>
              <w:widowControl/>
              <w:autoSpaceDE/>
              <w:autoSpaceDN/>
              <w:adjustRightInd/>
              <w:spacing w:after="0"/>
              <w:rPr>
                <w:color w:val="000000"/>
                <w:szCs w:val="20"/>
              </w:rPr>
            </w:pPr>
            <w:r w:rsidRPr="00775CF1">
              <w:rPr>
                <w:color w:val="000000"/>
                <w:szCs w:val="20"/>
              </w:rPr>
              <w:t>Solvent - Graphic Arts</w:t>
            </w:r>
          </w:p>
        </w:tc>
      </w:tr>
      <w:tr w:rsidRPr="00775CF1" w:rsidR="00775CF1" w:rsidTr="00775CF1" w14:paraId="25037EA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1DAA7A1" w14:textId="77777777">
            <w:pPr>
              <w:widowControl/>
              <w:autoSpaceDE/>
              <w:autoSpaceDN/>
              <w:adjustRightInd/>
              <w:spacing w:after="0"/>
              <w:rPr>
                <w:color w:val="000000"/>
                <w:szCs w:val="20"/>
              </w:rPr>
            </w:pPr>
            <w:r w:rsidRPr="00775CF1">
              <w:rPr>
                <w:color w:val="000000"/>
                <w:szCs w:val="20"/>
              </w:rPr>
              <w:lastRenderedPageBreak/>
              <w:t>40201121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C5DC94C"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5001B1C"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01CEB59" w14:textId="77777777">
            <w:pPr>
              <w:widowControl/>
              <w:autoSpaceDE/>
              <w:autoSpaceDN/>
              <w:adjustRightInd/>
              <w:spacing w:after="0"/>
              <w:rPr>
                <w:color w:val="000000"/>
                <w:szCs w:val="20"/>
              </w:rPr>
            </w:pPr>
            <w:r w:rsidRPr="00775CF1">
              <w:rPr>
                <w:color w:val="000000"/>
                <w:szCs w:val="20"/>
              </w:rPr>
              <w:t>Fabric Coating/Printing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07D7791" w14:textId="77777777">
            <w:pPr>
              <w:widowControl/>
              <w:autoSpaceDE/>
              <w:autoSpaceDN/>
              <w:adjustRightInd/>
              <w:spacing w:after="0"/>
              <w:rPr>
                <w:color w:val="000000"/>
                <w:szCs w:val="20"/>
              </w:rPr>
            </w:pPr>
            <w:r w:rsidRPr="00775CF1">
              <w:rPr>
                <w:color w:val="000000"/>
                <w:szCs w:val="20"/>
              </w:rPr>
              <w:t xml:space="preserve">Fabric </w:t>
            </w:r>
            <w:proofErr w:type="spellStart"/>
            <w:r w:rsidRPr="00775CF1">
              <w:rPr>
                <w:color w:val="000000"/>
                <w:szCs w:val="20"/>
              </w:rPr>
              <w:t>Print:Dryer</w:t>
            </w:r>
            <w:proofErr w:type="spellEnd"/>
            <w:r w:rsidRPr="00775CF1">
              <w:rPr>
                <w:color w:val="000000"/>
                <w:szCs w:val="20"/>
              </w:rPr>
              <w:t>: Steam Coil (Also See New Codes Under 4-02-040-XX)</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860E566" w14:textId="77777777">
            <w:pPr>
              <w:widowControl/>
              <w:autoSpaceDE/>
              <w:autoSpaceDN/>
              <w:adjustRightInd/>
              <w:spacing w:after="0"/>
              <w:rPr>
                <w:color w:val="000000"/>
                <w:szCs w:val="20"/>
              </w:rPr>
            </w:pPr>
            <w:r w:rsidRPr="00775CF1">
              <w:rPr>
                <w:color w:val="000000"/>
                <w:szCs w:val="20"/>
              </w:rPr>
              <w:t>2425000000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84D3552" w14:textId="77777777">
            <w:pPr>
              <w:widowControl/>
              <w:autoSpaceDE/>
              <w:autoSpaceDN/>
              <w:adjustRightInd/>
              <w:spacing w:after="0"/>
              <w:rPr>
                <w:color w:val="000000"/>
                <w:szCs w:val="20"/>
              </w:rPr>
            </w:pPr>
            <w:r w:rsidRPr="00775CF1">
              <w:rPr>
                <w:color w:val="000000"/>
                <w:szCs w:val="20"/>
              </w:rPr>
              <w:t>Solvent - Graphic Arts</w:t>
            </w:r>
          </w:p>
        </w:tc>
      </w:tr>
      <w:tr w:rsidRPr="00775CF1" w:rsidR="00775CF1" w:rsidTr="00775CF1" w14:paraId="12F9619A"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21DB94A" w14:textId="77777777">
            <w:pPr>
              <w:widowControl/>
              <w:autoSpaceDE/>
              <w:autoSpaceDN/>
              <w:adjustRightInd/>
              <w:spacing w:after="0"/>
              <w:rPr>
                <w:color w:val="000000"/>
                <w:szCs w:val="20"/>
              </w:rPr>
            </w:pPr>
            <w:r w:rsidRPr="00775CF1">
              <w:rPr>
                <w:color w:val="000000"/>
                <w:szCs w:val="20"/>
              </w:rPr>
              <w:t>40201122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959F459"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AFFB11B"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E3A2A2F" w14:textId="77777777">
            <w:pPr>
              <w:widowControl/>
              <w:autoSpaceDE/>
              <w:autoSpaceDN/>
              <w:adjustRightInd/>
              <w:spacing w:after="0"/>
              <w:rPr>
                <w:color w:val="000000"/>
                <w:szCs w:val="20"/>
              </w:rPr>
            </w:pPr>
            <w:r w:rsidRPr="00775CF1">
              <w:rPr>
                <w:color w:val="000000"/>
                <w:szCs w:val="20"/>
              </w:rPr>
              <w:t>Fabric Coating/Printing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8710A98" w14:textId="77777777">
            <w:pPr>
              <w:widowControl/>
              <w:autoSpaceDE/>
              <w:autoSpaceDN/>
              <w:adjustRightInd/>
              <w:spacing w:after="0"/>
              <w:rPr>
                <w:color w:val="000000"/>
                <w:szCs w:val="20"/>
              </w:rPr>
            </w:pPr>
            <w:r w:rsidRPr="00775CF1">
              <w:rPr>
                <w:color w:val="000000"/>
                <w:szCs w:val="20"/>
              </w:rPr>
              <w:t xml:space="preserve">Fabric </w:t>
            </w:r>
            <w:proofErr w:type="spellStart"/>
            <w:r w:rsidRPr="00775CF1">
              <w:rPr>
                <w:color w:val="000000"/>
                <w:szCs w:val="20"/>
              </w:rPr>
              <w:t>Print:Dryer</w:t>
            </w:r>
            <w:proofErr w:type="spellEnd"/>
            <w:r w:rsidRPr="00775CF1">
              <w:rPr>
                <w:color w:val="000000"/>
                <w:szCs w:val="20"/>
              </w:rPr>
              <w:t>: Fuel-fired (Also See New Codes Under 4-02-040- XX)</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3B02190" w14:textId="77777777">
            <w:pPr>
              <w:widowControl/>
              <w:autoSpaceDE/>
              <w:autoSpaceDN/>
              <w:adjustRightInd/>
              <w:spacing w:after="0"/>
              <w:rPr>
                <w:color w:val="000000"/>
                <w:szCs w:val="20"/>
              </w:rPr>
            </w:pPr>
            <w:r w:rsidRPr="00775CF1">
              <w:rPr>
                <w:color w:val="000000"/>
                <w:szCs w:val="20"/>
              </w:rPr>
              <w:t>2425000000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70481EE" w14:textId="77777777">
            <w:pPr>
              <w:widowControl/>
              <w:autoSpaceDE/>
              <w:autoSpaceDN/>
              <w:adjustRightInd/>
              <w:spacing w:after="0"/>
              <w:rPr>
                <w:color w:val="000000"/>
                <w:szCs w:val="20"/>
              </w:rPr>
            </w:pPr>
            <w:r w:rsidRPr="00775CF1">
              <w:rPr>
                <w:color w:val="000000"/>
                <w:szCs w:val="20"/>
              </w:rPr>
              <w:t>Solvent - Graphic Arts</w:t>
            </w:r>
          </w:p>
        </w:tc>
      </w:tr>
      <w:tr w:rsidRPr="00775CF1" w:rsidR="00775CF1" w:rsidTr="00775CF1" w14:paraId="4F32850A"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4221822" w14:textId="77777777">
            <w:pPr>
              <w:widowControl/>
              <w:autoSpaceDE/>
              <w:autoSpaceDN/>
              <w:adjustRightInd/>
              <w:spacing w:after="0"/>
              <w:rPr>
                <w:color w:val="000000"/>
                <w:szCs w:val="20"/>
              </w:rPr>
            </w:pPr>
            <w:r w:rsidRPr="00775CF1">
              <w:rPr>
                <w:color w:val="000000"/>
                <w:szCs w:val="20"/>
              </w:rPr>
              <w:t>40201197</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B0472E5"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4B88AEA"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6B6170A" w14:textId="77777777">
            <w:pPr>
              <w:widowControl/>
              <w:autoSpaceDE/>
              <w:autoSpaceDN/>
              <w:adjustRightInd/>
              <w:spacing w:after="0"/>
              <w:rPr>
                <w:color w:val="000000"/>
                <w:szCs w:val="20"/>
              </w:rPr>
            </w:pPr>
            <w:r w:rsidRPr="00775CF1">
              <w:rPr>
                <w:color w:val="000000"/>
                <w:szCs w:val="20"/>
              </w:rPr>
              <w:t>Fabric Coating/Printing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29EA0EA" w14:textId="77777777">
            <w:pPr>
              <w:widowControl/>
              <w:autoSpaceDE/>
              <w:autoSpaceDN/>
              <w:adjustRightInd/>
              <w:spacing w:after="0"/>
              <w:rPr>
                <w:color w:val="000000"/>
                <w:szCs w:val="20"/>
              </w:rPr>
            </w:pPr>
            <w:r w:rsidRPr="00775CF1">
              <w:rPr>
                <w:color w:val="000000"/>
                <w:szCs w:val="20"/>
              </w:rPr>
              <w:t>Misc. Fugitives (Also New Codes 4-02-040-XX)</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A901961" w14:textId="77777777">
            <w:pPr>
              <w:widowControl/>
              <w:autoSpaceDE/>
              <w:autoSpaceDN/>
              <w:adjustRightInd/>
              <w:spacing w:after="0"/>
              <w:rPr>
                <w:color w:val="000000"/>
                <w:szCs w:val="20"/>
              </w:rPr>
            </w:pPr>
            <w:r w:rsidRPr="00775CF1">
              <w:rPr>
                <w:color w:val="000000"/>
                <w:szCs w:val="20"/>
              </w:rPr>
              <w:t>2425000000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52A9F6B" w14:textId="77777777">
            <w:pPr>
              <w:widowControl/>
              <w:autoSpaceDE/>
              <w:autoSpaceDN/>
              <w:adjustRightInd/>
              <w:spacing w:after="0"/>
              <w:rPr>
                <w:color w:val="000000"/>
                <w:szCs w:val="20"/>
              </w:rPr>
            </w:pPr>
            <w:r w:rsidRPr="00775CF1">
              <w:rPr>
                <w:color w:val="000000"/>
                <w:szCs w:val="20"/>
              </w:rPr>
              <w:t>Solvent - Graphic Arts</w:t>
            </w:r>
          </w:p>
        </w:tc>
      </w:tr>
      <w:tr w:rsidRPr="00775CF1" w:rsidR="00775CF1" w:rsidTr="00775CF1" w14:paraId="25C94873"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026C12C" w14:textId="77777777">
            <w:pPr>
              <w:widowControl/>
              <w:autoSpaceDE/>
              <w:autoSpaceDN/>
              <w:adjustRightInd/>
              <w:spacing w:after="0"/>
              <w:rPr>
                <w:color w:val="000000"/>
                <w:szCs w:val="20"/>
              </w:rPr>
            </w:pPr>
            <w:r w:rsidRPr="00775CF1">
              <w:rPr>
                <w:color w:val="000000"/>
                <w:szCs w:val="20"/>
              </w:rPr>
              <w:t>40201199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9CDAE71"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2AA0FBF"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12B0568" w14:textId="77777777">
            <w:pPr>
              <w:widowControl/>
              <w:autoSpaceDE/>
              <w:autoSpaceDN/>
              <w:adjustRightInd/>
              <w:spacing w:after="0"/>
              <w:rPr>
                <w:color w:val="000000"/>
                <w:szCs w:val="20"/>
              </w:rPr>
            </w:pPr>
            <w:r w:rsidRPr="00775CF1">
              <w:rPr>
                <w:color w:val="000000"/>
                <w:szCs w:val="20"/>
              </w:rPr>
              <w:t>Fabric Coating/Printing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A7B135C" w14:textId="77777777">
            <w:pPr>
              <w:widowControl/>
              <w:autoSpaceDE/>
              <w:autoSpaceDN/>
              <w:adjustRightInd/>
              <w:spacing w:after="0"/>
              <w:rPr>
                <w:color w:val="000000"/>
                <w:szCs w:val="20"/>
              </w:rPr>
            </w:pPr>
            <w:r w:rsidRPr="00775CF1">
              <w:rPr>
                <w:color w:val="000000"/>
                <w:szCs w:val="20"/>
              </w:rPr>
              <w:t>Other Not Classified (Also See New Codes Under 4-02-040-XX)</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EA2B38D" w14:textId="77777777">
            <w:pPr>
              <w:widowControl/>
              <w:autoSpaceDE/>
              <w:autoSpaceDN/>
              <w:adjustRightInd/>
              <w:spacing w:after="0"/>
              <w:rPr>
                <w:color w:val="000000"/>
                <w:szCs w:val="20"/>
              </w:rPr>
            </w:pPr>
            <w:r w:rsidRPr="00775CF1">
              <w:rPr>
                <w:color w:val="000000"/>
                <w:szCs w:val="20"/>
              </w:rPr>
              <w:t>2425000000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2CEE238" w14:textId="77777777">
            <w:pPr>
              <w:widowControl/>
              <w:autoSpaceDE/>
              <w:autoSpaceDN/>
              <w:adjustRightInd/>
              <w:spacing w:after="0"/>
              <w:rPr>
                <w:color w:val="000000"/>
                <w:szCs w:val="20"/>
              </w:rPr>
            </w:pPr>
            <w:r w:rsidRPr="00775CF1">
              <w:rPr>
                <w:color w:val="000000"/>
                <w:szCs w:val="20"/>
              </w:rPr>
              <w:t>Solvent - Graphic Arts</w:t>
            </w:r>
          </w:p>
        </w:tc>
      </w:tr>
      <w:tr w:rsidRPr="00775CF1" w:rsidR="00775CF1" w:rsidTr="00775CF1" w14:paraId="71356070"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5ED2FE8" w14:textId="77777777">
            <w:pPr>
              <w:widowControl/>
              <w:autoSpaceDE/>
              <w:autoSpaceDN/>
              <w:adjustRightInd/>
              <w:spacing w:after="0"/>
              <w:rPr>
                <w:color w:val="000000"/>
                <w:szCs w:val="20"/>
              </w:rPr>
            </w:pPr>
            <w:r w:rsidRPr="00775CF1">
              <w:rPr>
                <w:color w:val="000000"/>
                <w:szCs w:val="20"/>
              </w:rPr>
              <w:t>40201301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7539FBC"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E23E1F1"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19F8A95" w14:textId="77777777">
            <w:pPr>
              <w:widowControl/>
              <w:autoSpaceDE/>
              <w:autoSpaceDN/>
              <w:adjustRightInd/>
              <w:spacing w:after="0"/>
              <w:rPr>
                <w:color w:val="000000"/>
                <w:szCs w:val="20"/>
              </w:rPr>
            </w:pPr>
            <w:r w:rsidRPr="00775CF1">
              <w:rPr>
                <w:color w:val="000000"/>
                <w:szCs w:val="20"/>
              </w:rPr>
              <w:t>Paper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0943A2A" w14:textId="77777777">
            <w:pPr>
              <w:widowControl/>
              <w:autoSpaceDE/>
              <w:autoSpaceDN/>
              <w:adjustRightInd/>
              <w:spacing w:after="0"/>
              <w:rPr>
                <w:color w:val="000000"/>
                <w:szCs w:val="20"/>
              </w:rPr>
            </w:pPr>
            <w:r w:rsidRPr="00775CF1">
              <w:rPr>
                <w:color w:val="000000"/>
                <w:szCs w:val="20"/>
              </w:rPr>
              <w:t>Coating Operation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1883466" w14:textId="77777777">
            <w:pPr>
              <w:widowControl/>
              <w:autoSpaceDE/>
              <w:autoSpaceDN/>
              <w:adjustRightInd/>
              <w:spacing w:after="0"/>
              <w:rPr>
                <w:color w:val="000000"/>
                <w:szCs w:val="20"/>
              </w:rPr>
            </w:pPr>
            <w:r w:rsidRPr="00775CF1">
              <w:rPr>
                <w:color w:val="000000"/>
                <w:szCs w:val="20"/>
              </w:rPr>
              <w:t>2401030000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14F1069"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1C6E1ADF"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7C18FCA" w14:textId="77777777">
            <w:pPr>
              <w:widowControl/>
              <w:autoSpaceDE/>
              <w:autoSpaceDN/>
              <w:adjustRightInd/>
              <w:spacing w:after="0"/>
              <w:rPr>
                <w:color w:val="000000"/>
                <w:szCs w:val="20"/>
              </w:rPr>
            </w:pPr>
            <w:r w:rsidRPr="00775CF1">
              <w:rPr>
                <w:color w:val="000000"/>
                <w:szCs w:val="20"/>
              </w:rPr>
              <w:t>40201303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7B60FD3"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E89EA85"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BF6B420" w14:textId="77777777">
            <w:pPr>
              <w:widowControl/>
              <w:autoSpaceDE/>
              <w:autoSpaceDN/>
              <w:adjustRightInd/>
              <w:spacing w:after="0"/>
              <w:rPr>
                <w:color w:val="000000"/>
                <w:szCs w:val="20"/>
              </w:rPr>
            </w:pPr>
            <w:r w:rsidRPr="00775CF1">
              <w:rPr>
                <w:color w:val="000000"/>
                <w:szCs w:val="20"/>
              </w:rPr>
              <w:t>Paper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269183A" w14:textId="77777777">
            <w:pPr>
              <w:widowControl/>
              <w:autoSpaceDE/>
              <w:autoSpaceDN/>
              <w:adjustRightInd/>
              <w:spacing w:after="0"/>
              <w:rPr>
                <w:color w:val="000000"/>
                <w:szCs w:val="20"/>
              </w:rPr>
            </w:pPr>
            <w:r w:rsidRPr="00775CF1">
              <w:rPr>
                <w:color w:val="000000"/>
                <w:szCs w:val="20"/>
              </w:rPr>
              <w:t>Coating Mixing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4D3326D" w14:textId="77777777">
            <w:pPr>
              <w:widowControl/>
              <w:autoSpaceDE/>
              <w:autoSpaceDN/>
              <w:adjustRightInd/>
              <w:spacing w:after="0"/>
              <w:rPr>
                <w:color w:val="000000"/>
                <w:szCs w:val="20"/>
              </w:rPr>
            </w:pPr>
            <w:r w:rsidRPr="00775CF1">
              <w:rPr>
                <w:color w:val="000000"/>
                <w:szCs w:val="20"/>
              </w:rPr>
              <w:t>2401030000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54252C5"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4C50BA4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709A58B" w14:textId="77777777">
            <w:pPr>
              <w:widowControl/>
              <w:autoSpaceDE/>
              <w:autoSpaceDN/>
              <w:adjustRightInd/>
              <w:spacing w:after="0"/>
              <w:rPr>
                <w:color w:val="000000"/>
                <w:szCs w:val="20"/>
              </w:rPr>
            </w:pPr>
            <w:r w:rsidRPr="00775CF1">
              <w:rPr>
                <w:color w:val="000000"/>
                <w:szCs w:val="20"/>
              </w:rPr>
              <w:t>40201304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82098B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590834B"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409BF05" w14:textId="77777777">
            <w:pPr>
              <w:widowControl/>
              <w:autoSpaceDE/>
              <w:autoSpaceDN/>
              <w:adjustRightInd/>
              <w:spacing w:after="0"/>
              <w:rPr>
                <w:color w:val="000000"/>
                <w:szCs w:val="20"/>
              </w:rPr>
            </w:pPr>
            <w:r w:rsidRPr="00775CF1">
              <w:rPr>
                <w:color w:val="000000"/>
                <w:szCs w:val="20"/>
              </w:rPr>
              <w:t>Paper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4F1F683" w14:textId="77777777">
            <w:pPr>
              <w:widowControl/>
              <w:autoSpaceDE/>
              <w:autoSpaceDN/>
              <w:adjustRightInd/>
              <w:spacing w:after="0"/>
              <w:rPr>
                <w:color w:val="000000"/>
                <w:szCs w:val="20"/>
              </w:rPr>
            </w:pPr>
            <w:r w:rsidRPr="00775CF1">
              <w:rPr>
                <w:color w:val="000000"/>
                <w:szCs w:val="20"/>
              </w:rPr>
              <w:t>Coating Storage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18AD550" w14:textId="77777777">
            <w:pPr>
              <w:widowControl/>
              <w:autoSpaceDE/>
              <w:autoSpaceDN/>
              <w:adjustRightInd/>
              <w:spacing w:after="0"/>
              <w:rPr>
                <w:color w:val="000000"/>
                <w:szCs w:val="20"/>
              </w:rPr>
            </w:pPr>
            <w:r w:rsidRPr="00775CF1">
              <w:rPr>
                <w:color w:val="000000"/>
                <w:szCs w:val="20"/>
              </w:rPr>
              <w:t>2401030000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62609C0"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2A41C39E"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0062F99" w14:textId="77777777">
            <w:pPr>
              <w:widowControl/>
              <w:autoSpaceDE/>
              <w:autoSpaceDN/>
              <w:adjustRightInd/>
              <w:spacing w:after="0"/>
              <w:rPr>
                <w:color w:val="000000"/>
                <w:szCs w:val="20"/>
              </w:rPr>
            </w:pPr>
            <w:r w:rsidRPr="00775CF1">
              <w:rPr>
                <w:color w:val="000000"/>
                <w:szCs w:val="20"/>
              </w:rPr>
              <w:t>40201305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85CCE36"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B5FA7FD"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FBC5B7E" w14:textId="77777777">
            <w:pPr>
              <w:widowControl/>
              <w:autoSpaceDE/>
              <w:autoSpaceDN/>
              <w:adjustRightInd/>
              <w:spacing w:after="0"/>
              <w:rPr>
                <w:color w:val="000000"/>
                <w:szCs w:val="20"/>
              </w:rPr>
            </w:pPr>
            <w:r w:rsidRPr="00775CF1">
              <w:rPr>
                <w:color w:val="000000"/>
                <w:szCs w:val="20"/>
              </w:rPr>
              <w:t>Paper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80ECEA8" w14:textId="77777777">
            <w:pPr>
              <w:widowControl/>
              <w:autoSpaceDE/>
              <w:autoSpaceDN/>
              <w:adjustRightInd/>
              <w:spacing w:after="0"/>
              <w:rPr>
                <w:color w:val="000000"/>
                <w:szCs w:val="20"/>
              </w:rPr>
            </w:pPr>
            <w:r w:rsidRPr="00775CF1">
              <w:rPr>
                <w:color w:val="000000"/>
                <w:szCs w:val="20"/>
              </w:rPr>
              <w:t>Equipment Cleanup</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B1AF3B9" w14:textId="77777777">
            <w:pPr>
              <w:widowControl/>
              <w:autoSpaceDE/>
              <w:autoSpaceDN/>
              <w:adjustRightInd/>
              <w:spacing w:after="0"/>
              <w:rPr>
                <w:color w:val="000000"/>
                <w:szCs w:val="20"/>
              </w:rPr>
            </w:pPr>
            <w:r w:rsidRPr="00775CF1">
              <w:rPr>
                <w:color w:val="000000"/>
                <w:szCs w:val="20"/>
              </w:rPr>
              <w:t>2401030000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404E13D"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5A2B0410"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7FA51CD" w14:textId="77777777">
            <w:pPr>
              <w:widowControl/>
              <w:autoSpaceDE/>
              <w:autoSpaceDN/>
              <w:adjustRightInd/>
              <w:spacing w:after="0"/>
              <w:rPr>
                <w:color w:val="000000"/>
                <w:szCs w:val="20"/>
              </w:rPr>
            </w:pPr>
            <w:r w:rsidRPr="00775CF1">
              <w:rPr>
                <w:color w:val="000000"/>
                <w:szCs w:val="20"/>
              </w:rPr>
              <w:t>40201310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920F14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FD5E9EC"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C7BB921" w14:textId="77777777">
            <w:pPr>
              <w:widowControl/>
              <w:autoSpaceDE/>
              <w:autoSpaceDN/>
              <w:adjustRightInd/>
              <w:spacing w:after="0"/>
              <w:rPr>
                <w:color w:val="000000"/>
                <w:szCs w:val="20"/>
              </w:rPr>
            </w:pPr>
            <w:r w:rsidRPr="00775CF1">
              <w:rPr>
                <w:color w:val="000000"/>
                <w:szCs w:val="20"/>
              </w:rPr>
              <w:t>Paper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17A223E" w14:textId="77777777">
            <w:pPr>
              <w:widowControl/>
              <w:autoSpaceDE/>
              <w:autoSpaceDN/>
              <w:adjustRightInd/>
              <w:spacing w:after="0"/>
              <w:rPr>
                <w:color w:val="000000"/>
                <w:szCs w:val="20"/>
              </w:rPr>
            </w:pPr>
            <w:r w:rsidRPr="00775CF1">
              <w:rPr>
                <w:color w:val="000000"/>
                <w:szCs w:val="20"/>
              </w:rPr>
              <w:t>Coating Application: Knife Coater</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5809D16" w14:textId="77777777">
            <w:pPr>
              <w:widowControl/>
              <w:autoSpaceDE/>
              <w:autoSpaceDN/>
              <w:adjustRightInd/>
              <w:spacing w:after="0"/>
              <w:rPr>
                <w:color w:val="000000"/>
                <w:szCs w:val="20"/>
              </w:rPr>
            </w:pPr>
            <w:r w:rsidRPr="00775CF1">
              <w:rPr>
                <w:color w:val="000000"/>
                <w:szCs w:val="20"/>
              </w:rPr>
              <w:t>2401030000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217126F"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00BDF28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F47CE8D" w14:textId="77777777">
            <w:pPr>
              <w:widowControl/>
              <w:autoSpaceDE/>
              <w:autoSpaceDN/>
              <w:adjustRightInd/>
              <w:spacing w:after="0"/>
              <w:rPr>
                <w:color w:val="000000"/>
                <w:szCs w:val="20"/>
              </w:rPr>
            </w:pPr>
            <w:r w:rsidRPr="00775CF1">
              <w:rPr>
                <w:color w:val="000000"/>
                <w:szCs w:val="20"/>
              </w:rPr>
              <w:t>40201320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0CBD0E9"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61A64BE"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D97AEA8" w14:textId="77777777">
            <w:pPr>
              <w:widowControl/>
              <w:autoSpaceDE/>
              <w:autoSpaceDN/>
              <w:adjustRightInd/>
              <w:spacing w:after="0"/>
              <w:rPr>
                <w:color w:val="000000"/>
                <w:szCs w:val="20"/>
              </w:rPr>
            </w:pPr>
            <w:r w:rsidRPr="00775CF1">
              <w:rPr>
                <w:color w:val="000000"/>
                <w:szCs w:val="20"/>
              </w:rPr>
              <w:t>Paper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F143081" w14:textId="77777777">
            <w:pPr>
              <w:widowControl/>
              <w:autoSpaceDE/>
              <w:autoSpaceDN/>
              <w:adjustRightInd/>
              <w:spacing w:after="0"/>
              <w:rPr>
                <w:color w:val="000000"/>
                <w:szCs w:val="20"/>
              </w:rPr>
            </w:pPr>
            <w:r w:rsidRPr="00775CF1">
              <w:rPr>
                <w:color w:val="000000"/>
                <w:szCs w:val="20"/>
              </w:rPr>
              <w:t>Coating Application: Reverse Roll Coater</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495BE06" w14:textId="77777777">
            <w:pPr>
              <w:widowControl/>
              <w:autoSpaceDE/>
              <w:autoSpaceDN/>
              <w:adjustRightInd/>
              <w:spacing w:after="0"/>
              <w:rPr>
                <w:color w:val="000000"/>
                <w:szCs w:val="20"/>
              </w:rPr>
            </w:pPr>
            <w:r w:rsidRPr="00775CF1">
              <w:rPr>
                <w:color w:val="000000"/>
                <w:szCs w:val="20"/>
              </w:rPr>
              <w:t>2401030000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FA7BB02"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7754D97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20CE9E0" w14:textId="77777777">
            <w:pPr>
              <w:widowControl/>
              <w:autoSpaceDE/>
              <w:autoSpaceDN/>
              <w:adjustRightInd/>
              <w:spacing w:after="0"/>
              <w:rPr>
                <w:color w:val="000000"/>
                <w:szCs w:val="20"/>
              </w:rPr>
            </w:pPr>
            <w:r w:rsidRPr="00775CF1">
              <w:rPr>
                <w:color w:val="000000"/>
                <w:szCs w:val="20"/>
              </w:rPr>
              <w:t>40201330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474F3E5"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5BD5C09"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C80C489" w14:textId="77777777">
            <w:pPr>
              <w:widowControl/>
              <w:autoSpaceDE/>
              <w:autoSpaceDN/>
              <w:adjustRightInd/>
              <w:spacing w:after="0"/>
              <w:rPr>
                <w:color w:val="000000"/>
                <w:szCs w:val="20"/>
              </w:rPr>
            </w:pPr>
            <w:r w:rsidRPr="00775CF1">
              <w:rPr>
                <w:color w:val="000000"/>
                <w:szCs w:val="20"/>
              </w:rPr>
              <w:t>Paper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3009648" w14:textId="77777777">
            <w:pPr>
              <w:widowControl/>
              <w:autoSpaceDE/>
              <w:autoSpaceDN/>
              <w:adjustRightInd/>
              <w:spacing w:after="0"/>
              <w:rPr>
                <w:color w:val="000000"/>
                <w:szCs w:val="20"/>
              </w:rPr>
            </w:pPr>
            <w:r w:rsidRPr="00775CF1">
              <w:rPr>
                <w:color w:val="000000"/>
                <w:szCs w:val="20"/>
              </w:rPr>
              <w:t>Coating Application: Rotogravure Printer</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892322E" w14:textId="77777777">
            <w:pPr>
              <w:widowControl/>
              <w:autoSpaceDE/>
              <w:autoSpaceDN/>
              <w:adjustRightInd/>
              <w:spacing w:after="0"/>
              <w:rPr>
                <w:color w:val="000000"/>
                <w:szCs w:val="20"/>
              </w:rPr>
            </w:pPr>
            <w:r w:rsidRPr="00775CF1">
              <w:rPr>
                <w:color w:val="000000"/>
                <w:szCs w:val="20"/>
              </w:rPr>
              <w:t>2401030000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B9BE961"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429642B3"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D27C962" w14:textId="77777777">
            <w:pPr>
              <w:widowControl/>
              <w:autoSpaceDE/>
              <w:autoSpaceDN/>
              <w:adjustRightInd/>
              <w:spacing w:after="0"/>
              <w:rPr>
                <w:color w:val="000000"/>
                <w:szCs w:val="20"/>
              </w:rPr>
            </w:pPr>
            <w:r w:rsidRPr="00775CF1">
              <w:rPr>
                <w:color w:val="000000"/>
                <w:szCs w:val="20"/>
              </w:rPr>
              <w:t>40201399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A656096"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E3725DF"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4B4AB83" w14:textId="77777777">
            <w:pPr>
              <w:widowControl/>
              <w:autoSpaceDE/>
              <w:autoSpaceDN/>
              <w:adjustRightInd/>
              <w:spacing w:after="0"/>
              <w:rPr>
                <w:color w:val="000000"/>
                <w:szCs w:val="20"/>
              </w:rPr>
            </w:pPr>
            <w:r w:rsidRPr="00775CF1">
              <w:rPr>
                <w:color w:val="000000"/>
                <w:szCs w:val="20"/>
              </w:rPr>
              <w:t>Paper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2248FB6" w14:textId="77777777">
            <w:pPr>
              <w:widowControl/>
              <w:autoSpaceDE/>
              <w:autoSpaceDN/>
              <w:adjustRightInd/>
              <w:spacing w:after="0"/>
              <w:rPr>
                <w:color w:val="000000"/>
                <w:szCs w:val="20"/>
              </w:rPr>
            </w:pPr>
            <w:r w:rsidRPr="00775CF1">
              <w:rPr>
                <w:color w:val="000000"/>
                <w:szCs w:val="20"/>
              </w:rPr>
              <w:t>Other Not Classified</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FAA321F" w14:textId="77777777">
            <w:pPr>
              <w:widowControl/>
              <w:autoSpaceDE/>
              <w:autoSpaceDN/>
              <w:adjustRightInd/>
              <w:spacing w:after="0"/>
              <w:rPr>
                <w:color w:val="000000"/>
                <w:szCs w:val="20"/>
              </w:rPr>
            </w:pPr>
            <w:r w:rsidRPr="00775CF1">
              <w:rPr>
                <w:color w:val="000000"/>
                <w:szCs w:val="20"/>
              </w:rPr>
              <w:t>2401030000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F51DCF4"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7D84F526"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989A080" w14:textId="77777777">
            <w:pPr>
              <w:widowControl/>
              <w:autoSpaceDE/>
              <w:autoSpaceDN/>
              <w:adjustRightInd/>
              <w:spacing w:after="0"/>
              <w:rPr>
                <w:color w:val="000000"/>
                <w:szCs w:val="20"/>
              </w:rPr>
            </w:pPr>
            <w:r w:rsidRPr="00775CF1">
              <w:rPr>
                <w:color w:val="000000"/>
                <w:szCs w:val="20"/>
              </w:rPr>
              <w:t>40201401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FDF0F50"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B5B4E79"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8DE4CB4" w14:textId="77777777">
            <w:pPr>
              <w:widowControl/>
              <w:autoSpaceDE/>
              <w:autoSpaceDN/>
              <w:adjustRightInd/>
              <w:spacing w:after="0"/>
              <w:rPr>
                <w:color w:val="000000"/>
                <w:szCs w:val="20"/>
              </w:rPr>
            </w:pPr>
            <w:r w:rsidRPr="00775CF1">
              <w:rPr>
                <w:color w:val="000000"/>
                <w:szCs w:val="20"/>
              </w:rPr>
              <w:t>Large Appliances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3315993" w14:textId="77777777">
            <w:pPr>
              <w:widowControl/>
              <w:autoSpaceDE/>
              <w:autoSpaceDN/>
              <w:adjustRightInd/>
              <w:spacing w:after="0"/>
              <w:rPr>
                <w:color w:val="000000"/>
                <w:szCs w:val="20"/>
              </w:rPr>
            </w:pPr>
            <w:r w:rsidRPr="00775CF1">
              <w:rPr>
                <w:color w:val="000000"/>
                <w:szCs w:val="20"/>
              </w:rPr>
              <w:t>Prime Coating Operation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746417B" w14:textId="77777777">
            <w:pPr>
              <w:widowControl/>
              <w:autoSpaceDE/>
              <w:autoSpaceDN/>
              <w:adjustRightInd/>
              <w:spacing w:after="0"/>
              <w:rPr>
                <w:color w:val="000000"/>
                <w:szCs w:val="20"/>
              </w:rPr>
            </w:pPr>
            <w:r w:rsidRPr="00775CF1">
              <w:rPr>
                <w:color w:val="000000"/>
                <w:szCs w:val="20"/>
              </w:rPr>
              <w:t>2401060000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D4AE6CC"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0B624E6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0BDB939" w14:textId="77777777">
            <w:pPr>
              <w:widowControl/>
              <w:autoSpaceDE/>
              <w:autoSpaceDN/>
              <w:adjustRightInd/>
              <w:spacing w:after="0"/>
              <w:rPr>
                <w:color w:val="000000"/>
                <w:szCs w:val="20"/>
              </w:rPr>
            </w:pPr>
            <w:r w:rsidRPr="00775CF1">
              <w:rPr>
                <w:color w:val="000000"/>
                <w:szCs w:val="20"/>
              </w:rPr>
              <w:lastRenderedPageBreak/>
              <w:t>40201402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977BAD1"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146A830"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EAEFF1F" w14:textId="77777777">
            <w:pPr>
              <w:widowControl/>
              <w:autoSpaceDE/>
              <w:autoSpaceDN/>
              <w:adjustRightInd/>
              <w:spacing w:after="0"/>
              <w:rPr>
                <w:color w:val="000000"/>
                <w:szCs w:val="20"/>
              </w:rPr>
            </w:pPr>
            <w:r w:rsidRPr="00775CF1">
              <w:rPr>
                <w:color w:val="000000"/>
                <w:szCs w:val="20"/>
              </w:rPr>
              <w:t>Large Appliances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A7E1F41" w14:textId="77777777">
            <w:pPr>
              <w:widowControl/>
              <w:autoSpaceDE/>
              <w:autoSpaceDN/>
              <w:adjustRightInd/>
              <w:spacing w:after="0"/>
              <w:rPr>
                <w:color w:val="000000"/>
                <w:szCs w:val="20"/>
              </w:rPr>
            </w:pPr>
            <w:r w:rsidRPr="00775CF1">
              <w:rPr>
                <w:color w:val="000000"/>
                <w:szCs w:val="20"/>
              </w:rPr>
              <w:t>Cleaning/Pretreatment</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381D608" w14:textId="77777777">
            <w:pPr>
              <w:widowControl/>
              <w:autoSpaceDE/>
              <w:autoSpaceDN/>
              <w:adjustRightInd/>
              <w:spacing w:after="0"/>
              <w:rPr>
                <w:color w:val="000000"/>
                <w:szCs w:val="20"/>
              </w:rPr>
            </w:pPr>
            <w:r w:rsidRPr="00775CF1">
              <w:rPr>
                <w:color w:val="000000"/>
                <w:szCs w:val="20"/>
              </w:rPr>
              <w:t>2401060000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6FCCD71"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6DEADD3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566A3E7" w14:textId="77777777">
            <w:pPr>
              <w:widowControl/>
              <w:autoSpaceDE/>
              <w:autoSpaceDN/>
              <w:adjustRightInd/>
              <w:spacing w:after="0"/>
              <w:rPr>
                <w:color w:val="000000"/>
                <w:szCs w:val="20"/>
              </w:rPr>
            </w:pPr>
            <w:r w:rsidRPr="00775CF1">
              <w:rPr>
                <w:color w:val="000000"/>
                <w:szCs w:val="20"/>
              </w:rPr>
              <w:t>40201403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DAAB0A1"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846F6EA"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57B5476" w14:textId="77777777">
            <w:pPr>
              <w:widowControl/>
              <w:autoSpaceDE/>
              <w:autoSpaceDN/>
              <w:adjustRightInd/>
              <w:spacing w:after="0"/>
              <w:rPr>
                <w:color w:val="000000"/>
                <w:szCs w:val="20"/>
              </w:rPr>
            </w:pPr>
            <w:r w:rsidRPr="00775CF1">
              <w:rPr>
                <w:color w:val="000000"/>
                <w:szCs w:val="20"/>
              </w:rPr>
              <w:t>Large Appliances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7640A9B" w14:textId="77777777">
            <w:pPr>
              <w:widowControl/>
              <w:autoSpaceDE/>
              <w:autoSpaceDN/>
              <w:adjustRightInd/>
              <w:spacing w:after="0"/>
              <w:rPr>
                <w:color w:val="000000"/>
                <w:szCs w:val="20"/>
              </w:rPr>
            </w:pPr>
            <w:r w:rsidRPr="00775CF1">
              <w:rPr>
                <w:color w:val="000000"/>
                <w:szCs w:val="20"/>
              </w:rPr>
              <w:t>Coating Mixing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3F7D10C" w14:textId="77777777">
            <w:pPr>
              <w:widowControl/>
              <w:autoSpaceDE/>
              <w:autoSpaceDN/>
              <w:adjustRightInd/>
              <w:spacing w:after="0"/>
              <w:rPr>
                <w:color w:val="000000"/>
                <w:szCs w:val="20"/>
              </w:rPr>
            </w:pPr>
            <w:r w:rsidRPr="00775CF1">
              <w:rPr>
                <w:color w:val="000000"/>
                <w:szCs w:val="20"/>
              </w:rPr>
              <w:t>2401060000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51B9332"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7B813CB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634C6EA" w14:textId="77777777">
            <w:pPr>
              <w:widowControl/>
              <w:autoSpaceDE/>
              <w:autoSpaceDN/>
              <w:adjustRightInd/>
              <w:spacing w:after="0"/>
              <w:rPr>
                <w:color w:val="000000"/>
                <w:szCs w:val="20"/>
              </w:rPr>
            </w:pPr>
            <w:r w:rsidRPr="00775CF1">
              <w:rPr>
                <w:color w:val="000000"/>
                <w:szCs w:val="20"/>
              </w:rPr>
              <w:t>40201404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1BFF3AD"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BF3E035"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5ED191D" w14:textId="77777777">
            <w:pPr>
              <w:widowControl/>
              <w:autoSpaceDE/>
              <w:autoSpaceDN/>
              <w:adjustRightInd/>
              <w:spacing w:after="0"/>
              <w:rPr>
                <w:color w:val="000000"/>
                <w:szCs w:val="20"/>
              </w:rPr>
            </w:pPr>
            <w:r w:rsidRPr="00775CF1">
              <w:rPr>
                <w:color w:val="000000"/>
                <w:szCs w:val="20"/>
              </w:rPr>
              <w:t>Large Appliances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3E9286F" w14:textId="77777777">
            <w:pPr>
              <w:widowControl/>
              <w:autoSpaceDE/>
              <w:autoSpaceDN/>
              <w:adjustRightInd/>
              <w:spacing w:after="0"/>
              <w:rPr>
                <w:color w:val="000000"/>
                <w:szCs w:val="20"/>
              </w:rPr>
            </w:pPr>
            <w:r w:rsidRPr="00775CF1">
              <w:rPr>
                <w:color w:val="000000"/>
                <w:szCs w:val="20"/>
              </w:rPr>
              <w:t>Coating Storage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2C0D4F5" w14:textId="77777777">
            <w:pPr>
              <w:widowControl/>
              <w:autoSpaceDE/>
              <w:autoSpaceDN/>
              <w:adjustRightInd/>
              <w:spacing w:after="0"/>
              <w:rPr>
                <w:color w:val="000000"/>
                <w:szCs w:val="20"/>
              </w:rPr>
            </w:pPr>
            <w:r w:rsidRPr="00775CF1">
              <w:rPr>
                <w:color w:val="000000"/>
                <w:szCs w:val="20"/>
              </w:rPr>
              <w:t>2401060000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AB6A267"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21813460"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803C0AE" w14:textId="77777777">
            <w:pPr>
              <w:widowControl/>
              <w:autoSpaceDE/>
              <w:autoSpaceDN/>
              <w:adjustRightInd/>
              <w:spacing w:after="0"/>
              <w:rPr>
                <w:color w:val="000000"/>
                <w:szCs w:val="20"/>
              </w:rPr>
            </w:pPr>
            <w:r w:rsidRPr="00775CF1">
              <w:rPr>
                <w:color w:val="000000"/>
                <w:szCs w:val="20"/>
              </w:rPr>
              <w:t>40201405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30398AC"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C04C093"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D5C82D2" w14:textId="77777777">
            <w:pPr>
              <w:widowControl/>
              <w:autoSpaceDE/>
              <w:autoSpaceDN/>
              <w:adjustRightInd/>
              <w:spacing w:after="0"/>
              <w:rPr>
                <w:color w:val="000000"/>
                <w:szCs w:val="20"/>
              </w:rPr>
            </w:pPr>
            <w:r w:rsidRPr="00775CF1">
              <w:rPr>
                <w:color w:val="000000"/>
                <w:szCs w:val="20"/>
              </w:rPr>
              <w:t>Large Appliances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1138DB3" w14:textId="77777777">
            <w:pPr>
              <w:widowControl/>
              <w:autoSpaceDE/>
              <w:autoSpaceDN/>
              <w:adjustRightInd/>
              <w:spacing w:after="0"/>
              <w:rPr>
                <w:color w:val="000000"/>
                <w:szCs w:val="20"/>
              </w:rPr>
            </w:pPr>
            <w:r w:rsidRPr="00775CF1">
              <w:rPr>
                <w:color w:val="000000"/>
                <w:szCs w:val="20"/>
              </w:rPr>
              <w:t>Equipment Cleanup</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62FFCF2" w14:textId="77777777">
            <w:pPr>
              <w:widowControl/>
              <w:autoSpaceDE/>
              <w:autoSpaceDN/>
              <w:adjustRightInd/>
              <w:spacing w:after="0"/>
              <w:rPr>
                <w:color w:val="000000"/>
                <w:szCs w:val="20"/>
              </w:rPr>
            </w:pPr>
            <w:r w:rsidRPr="00775CF1">
              <w:rPr>
                <w:color w:val="000000"/>
                <w:szCs w:val="20"/>
              </w:rPr>
              <w:t>2401060000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A079F90"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4C1ADA6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4C31147" w14:textId="77777777">
            <w:pPr>
              <w:widowControl/>
              <w:autoSpaceDE/>
              <w:autoSpaceDN/>
              <w:adjustRightInd/>
              <w:spacing w:after="0"/>
              <w:rPr>
                <w:color w:val="000000"/>
                <w:szCs w:val="20"/>
              </w:rPr>
            </w:pPr>
            <w:r w:rsidRPr="00775CF1">
              <w:rPr>
                <w:color w:val="000000"/>
                <w:szCs w:val="20"/>
              </w:rPr>
              <w:t>40201406</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A7AB8CA"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1102215"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2F84D7A" w14:textId="77777777">
            <w:pPr>
              <w:widowControl/>
              <w:autoSpaceDE/>
              <w:autoSpaceDN/>
              <w:adjustRightInd/>
              <w:spacing w:after="0"/>
              <w:rPr>
                <w:color w:val="000000"/>
                <w:szCs w:val="20"/>
              </w:rPr>
            </w:pPr>
            <w:r w:rsidRPr="00775CF1">
              <w:rPr>
                <w:color w:val="000000"/>
                <w:szCs w:val="20"/>
              </w:rPr>
              <w:t>Large Appliances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AC136F5" w14:textId="77777777">
            <w:pPr>
              <w:widowControl/>
              <w:autoSpaceDE/>
              <w:autoSpaceDN/>
              <w:adjustRightInd/>
              <w:spacing w:after="0"/>
              <w:rPr>
                <w:color w:val="000000"/>
                <w:szCs w:val="20"/>
              </w:rPr>
            </w:pPr>
            <w:r w:rsidRPr="00775CF1">
              <w:rPr>
                <w:color w:val="000000"/>
                <w:szCs w:val="20"/>
              </w:rPr>
              <w:t>Topcoat Spray</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16635BD" w14:textId="77777777">
            <w:pPr>
              <w:widowControl/>
              <w:autoSpaceDE/>
              <w:autoSpaceDN/>
              <w:adjustRightInd/>
              <w:spacing w:after="0"/>
              <w:rPr>
                <w:color w:val="000000"/>
                <w:szCs w:val="20"/>
              </w:rPr>
            </w:pPr>
            <w:r w:rsidRPr="00775CF1">
              <w:rPr>
                <w:color w:val="000000"/>
                <w:szCs w:val="20"/>
              </w:rPr>
              <w:t>2401060000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9285A3E"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5CB785FE"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D39B879" w14:textId="77777777">
            <w:pPr>
              <w:widowControl/>
              <w:autoSpaceDE/>
              <w:autoSpaceDN/>
              <w:adjustRightInd/>
              <w:spacing w:after="0"/>
              <w:rPr>
                <w:color w:val="000000"/>
                <w:szCs w:val="20"/>
              </w:rPr>
            </w:pPr>
            <w:r w:rsidRPr="00775CF1">
              <w:rPr>
                <w:color w:val="000000"/>
                <w:szCs w:val="20"/>
              </w:rPr>
              <w:t>40201410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A66DAFD"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6EBFE5F"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68A298D" w14:textId="77777777">
            <w:pPr>
              <w:widowControl/>
              <w:autoSpaceDE/>
              <w:autoSpaceDN/>
              <w:adjustRightInd/>
              <w:spacing w:after="0"/>
              <w:rPr>
                <w:color w:val="000000"/>
                <w:szCs w:val="20"/>
              </w:rPr>
            </w:pPr>
            <w:r w:rsidRPr="00775CF1">
              <w:rPr>
                <w:color w:val="000000"/>
                <w:szCs w:val="20"/>
              </w:rPr>
              <w:t>Large Appliances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D68D20D" w14:textId="77777777">
            <w:pPr>
              <w:widowControl/>
              <w:autoSpaceDE/>
              <w:autoSpaceDN/>
              <w:adjustRightInd/>
              <w:spacing w:after="0"/>
              <w:rPr>
                <w:color w:val="000000"/>
                <w:szCs w:val="20"/>
              </w:rPr>
            </w:pPr>
            <w:r w:rsidRPr="00775CF1">
              <w:rPr>
                <w:color w:val="000000"/>
                <w:szCs w:val="20"/>
              </w:rPr>
              <w:t xml:space="preserve">Prime Coat </w:t>
            </w:r>
            <w:proofErr w:type="spellStart"/>
            <w:r w:rsidRPr="00775CF1">
              <w:rPr>
                <w:color w:val="000000"/>
                <w:szCs w:val="20"/>
              </w:rPr>
              <w:t>Flashoff</w:t>
            </w:r>
            <w:proofErr w:type="spellEnd"/>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94F0FAB" w14:textId="77777777">
            <w:pPr>
              <w:widowControl/>
              <w:autoSpaceDE/>
              <w:autoSpaceDN/>
              <w:adjustRightInd/>
              <w:spacing w:after="0"/>
              <w:rPr>
                <w:color w:val="000000"/>
                <w:szCs w:val="20"/>
              </w:rPr>
            </w:pPr>
            <w:r w:rsidRPr="00775CF1">
              <w:rPr>
                <w:color w:val="000000"/>
                <w:szCs w:val="20"/>
              </w:rPr>
              <w:t>2401060000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918EFE2"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379F889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79C59C3" w14:textId="77777777">
            <w:pPr>
              <w:widowControl/>
              <w:autoSpaceDE/>
              <w:autoSpaceDN/>
              <w:adjustRightInd/>
              <w:spacing w:after="0"/>
              <w:rPr>
                <w:color w:val="000000"/>
                <w:szCs w:val="20"/>
              </w:rPr>
            </w:pPr>
            <w:r w:rsidRPr="00775CF1">
              <w:rPr>
                <w:color w:val="000000"/>
                <w:szCs w:val="20"/>
              </w:rPr>
              <w:t>40201411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42C4451"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1458CEE"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43C2E19" w14:textId="77777777">
            <w:pPr>
              <w:widowControl/>
              <w:autoSpaceDE/>
              <w:autoSpaceDN/>
              <w:adjustRightInd/>
              <w:spacing w:after="0"/>
              <w:rPr>
                <w:color w:val="000000"/>
                <w:szCs w:val="20"/>
              </w:rPr>
            </w:pPr>
            <w:r w:rsidRPr="00775CF1">
              <w:rPr>
                <w:color w:val="000000"/>
                <w:szCs w:val="20"/>
              </w:rPr>
              <w:t>Large Appliances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3C1524B" w14:textId="77777777">
            <w:pPr>
              <w:widowControl/>
              <w:autoSpaceDE/>
              <w:autoSpaceDN/>
              <w:adjustRightInd/>
              <w:spacing w:after="0"/>
              <w:rPr>
                <w:color w:val="000000"/>
                <w:szCs w:val="20"/>
              </w:rPr>
            </w:pPr>
            <w:r w:rsidRPr="00775CF1">
              <w:rPr>
                <w:color w:val="000000"/>
                <w:szCs w:val="20"/>
              </w:rPr>
              <w:t xml:space="preserve">Topcoat </w:t>
            </w:r>
            <w:proofErr w:type="spellStart"/>
            <w:r w:rsidRPr="00775CF1">
              <w:rPr>
                <w:color w:val="000000"/>
                <w:szCs w:val="20"/>
              </w:rPr>
              <w:t>Flashoff</w:t>
            </w:r>
            <w:proofErr w:type="spellEnd"/>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A7EEB0D" w14:textId="77777777">
            <w:pPr>
              <w:widowControl/>
              <w:autoSpaceDE/>
              <w:autoSpaceDN/>
              <w:adjustRightInd/>
              <w:spacing w:after="0"/>
              <w:rPr>
                <w:color w:val="000000"/>
                <w:szCs w:val="20"/>
              </w:rPr>
            </w:pPr>
            <w:r w:rsidRPr="00775CF1">
              <w:rPr>
                <w:color w:val="000000"/>
                <w:szCs w:val="20"/>
              </w:rPr>
              <w:t>2401060000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20C2977"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5EA1A876"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E487BFF" w14:textId="77777777">
            <w:pPr>
              <w:widowControl/>
              <w:autoSpaceDE/>
              <w:autoSpaceDN/>
              <w:adjustRightInd/>
              <w:spacing w:after="0"/>
              <w:rPr>
                <w:color w:val="000000"/>
                <w:szCs w:val="20"/>
              </w:rPr>
            </w:pPr>
            <w:r w:rsidRPr="00775CF1">
              <w:rPr>
                <w:color w:val="000000"/>
                <w:szCs w:val="20"/>
              </w:rPr>
              <w:t>40201431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DC9CFBC"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23340EF"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34EB7F1" w14:textId="77777777">
            <w:pPr>
              <w:widowControl/>
              <w:autoSpaceDE/>
              <w:autoSpaceDN/>
              <w:adjustRightInd/>
              <w:spacing w:after="0"/>
              <w:rPr>
                <w:color w:val="000000"/>
                <w:szCs w:val="20"/>
              </w:rPr>
            </w:pPr>
            <w:r w:rsidRPr="00775CF1">
              <w:rPr>
                <w:color w:val="000000"/>
                <w:szCs w:val="20"/>
              </w:rPr>
              <w:t>Large Appliances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DF344FB" w14:textId="77777777">
            <w:pPr>
              <w:widowControl/>
              <w:autoSpaceDE/>
              <w:autoSpaceDN/>
              <w:adjustRightInd/>
              <w:spacing w:after="0"/>
              <w:rPr>
                <w:color w:val="000000"/>
                <w:szCs w:val="20"/>
              </w:rPr>
            </w:pPr>
            <w:r w:rsidRPr="00775CF1">
              <w:rPr>
                <w:color w:val="000000"/>
                <w:szCs w:val="20"/>
              </w:rPr>
              <w:t>Coating Line: General</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8AA5D5E" w14:textId="77777777">
            <w:pPr>
              <w:widowControl/>
              <w:autoSpaceDE/>
              <w:autoSpaceDN/>
              <w:adjustRightInd/>
              <w:spacing w:after="0"/>
              <w:rPr>
                <w:color w:val="000000"/>
                <w:szCs w:val="20"/>
              </w:rPr>
            </w:pPr>
            <w:r w:rsidRPr="00775CF1">
              <w:rPr>
                <w:color w:val="000000"/>
                <w:szCs w:val="20"/>
              </w:rPr>
              <w:t>2401060000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ACCD204"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2AFEF747"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AC89BDE" w14:textId="77777777">
            <w:pPr>
              <w:widowControl/>
              <w:autoSpaceDE/>
              <w:autoSpaceDN/>
              <w:adjustRightInd/>
              <w:spacing w:after="0"/>
              <w:rPr>
                <w:color w:val="000000"/>
                <w:szCs w:val="20"/>
              </w:rPr>
            </w:pPr>
            <w:r w:rsidRPr="00775CF1">
              <w:rPr>
                <w:color w:val="000000"/>
                <w:szCs w:val="20"/>
              </w:rPr>
              <w:t>40201432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D108E27"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F2A6DC4"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9C2054C" w14:textId="77777777">
            <w:pPr>
              <w:widowControl/>
              <w:autoSpaceDE/>
              <w:autoSpaceDN/>
              <w:adjustRightInd/>
              <w:spacing w:after="0"/>
              <w:rPr>
                <w:color w:val="000000"/>
                <w:szCs w:val="20"/>
              </w:rPr>
            </w:pPr>
            <w:r w:rsidRPr="00775CF1">
              <w:rPr>
                <w:color w:val="000000"/>
                <w:szCs w:val="20"/>
              </w:rPr>
              <w:t>Large Appliances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351E949" w14:textId="77777777">
            <w:pPr>
              <w:widowControl/>
              <w:autoSpaceDE/>
              <w:autoSpaceDN/>
              <w:adjustRightInd/>
              <w:spacing w:after="0"/>
              <w:rPr>
                <w:color w:val="000000"/>
                <w:szCs w:val="20"/>
              </w:rPr>
            </w:pPr>
            <w:r w:rsidRPr="00775CF1">
              <w:rPr>
                <w:color w:val="000000"/>
                <w:szCs w:val="20"/>
              </w:rPr>
              <w:t>Prime Air Spray</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86F6398" w14:textId="77777777">
            <w:pPr>
              <w:widowControl/>
              <w:autoSpaceDE/>
              <w:autoSpaceDN/>
              <w:adjustRightInd/>
              <w:spacing w:after="0"/>
              <w:rPr>
                <w:color w:val="000000"/>
                <w:szCs w:val="20"/>
              </w:rPr>
            </w:pPr>
            <w:r w:rsidRPr="00775CF1">
              <w:rPr>
                <w:color w:val="000000"/>
                <w:szCs w:val="20"/>
              </w:rPr>
              <w:t>2401060000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44CA266"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212EB59C"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2611891" w14:textId="77777777">
            <w:pPr>
              <w:widowControl/>
              <w:autoSpaceDE/>
              <w:autoSpaceDN/>
              <w:adjustRightInd/>
              <w:spacing w:after="0"/>
              <w:rPr>
                <w:color w:val="000000"/>
                <w:szCs w:val="20"/>
              </w:rPr>
            </w:pPr>
            <w:r w:rsidRPr="00775CF1">
              <w:rPr>
                <w:color w:val="000000"/>
                <w:szCs w:val="20"/>
              </w:rPr>
              <w:t>40201433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1F827E0"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81E94DE"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841CFFA" w14:textId="77777777">
            <w:pPr>
              <w:widowControl/>
              <w:autoSpaceDE/>
              <w:autoSpaceDN/>
              <w:adjustRightInd/>
              <w:spacing w:after="0"/>
              <w:rPr>
                <w:color w:val="000000"/>
                <w:szCs w:val="20"/>
              </w:rPr>
            </w:pPr>
            <w:r w:rsidRPr="00775CF1">
              <w:rPr>
                <w:color w:val="000000"/>
                <w:szCs w:val="20"/>
              </w:rPr>
              <w:t>Large Appliances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FD4A707" w14:textId="77777777">
            <w:pPr>
              <w:widowControl/>
              <w:autoSpaceDE/>
              <w:autoSpaceDN/>
              <w:adjustRightInd/>
              <w:spacing w:after="0"/>
              <w:rPr>
                <w:color w:val="000000"/>
                <w:szCs w:val="20"/>
              </w:rPr>
            </w:pPr>
            <w:r w:rsidRPr="00775CF1">
              <w:rPr>
                <w:color w:val="000000"/>
                <w:szCs w:val="20"/>
              </w:rPr>
              <w:t>Prime Electrostatic Spray</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C187F06" w14:textId="77777777">
            <w:pPr>
              <w:widowControl/>
              <w:autoSpaceDE/>
              <w:autoSpaceDN/>
              <w:adjustRightInd/>
              <w:spacing w:after="0"/>
              <w:rPr>
                <w:color w:val="000000"/>
                <w:szCs w:val="20"/>
              </w:rPr>
            </w:pPr>
            <w:r w:rsidRPr="00775CF1">
              <w:rPr>
                <w:color w:val="000000"/>
                <w:szCs w:val="20"/>
              </w:rPr>
              <w:t>2401060000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2CDEDF6"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3F092D6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7F9E0D7" w14:textId="77777777">
            <w:pPr>
              <w:widowControl/>
              <w:autoSpaceDE/>
              <w:autoSpaceDN/>
              <w:adjustRightInd/>
              <w:spacing w:after="0"/>
              <w:rPr>
                <w:color w:val="000000"/>
                <w:szCs w:val="20"/>
              </w:rPr>
            </w:pPr>
            <w:r w:rsidRPr="00775CF1">
              <w:rPr>
                <w:color w:val="000000"/>
                <w:szCs w:val="20"/>
              </w:rPr>
              <w:t>40201434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833504D"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39C7CA8"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566F4F9" w14:textId="77777777">
            <w:pPr>
              <w:widowControl/>
              <w:autoSpaceDE/>
              <w:autoSpaceDN/>
              <w:adjustRightInd/>
              <w:spacing w:after="0"/>
              <w:rPr>
                <w:color w:val="000000"/>
                <w:szCs w:val="20"/>
              </w:rPr>
            </w:pPr>
            <w:r w:rsidRPr="00775CF1">
              <w:rPr>
                <w:color w:val="000000"/>
                <w:szCs w:val="20"/>
              </w:rPr>
              <w:t>Large Appliances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D0DA4A" w14:textId="77777777">
            <w:pPr>
              <w:widowControl/>
              <w:autoSpaceDE/>
              <w:autoSpaceDN/>
              <w:adjustRightInd/>
              <w:spacing w:after="0"/>
              <w:rPr>
                <w:color w:val="000000"/>
                <w:szCs w:val="20"/>
              </w:rPr>
            </w:pPr>
            <w:r w:rsidRPr="00775CF1">
              <w:rPr>
                <w:color w:val="000000"/>
                <w:szCs w:val="20"/>
              </w:rPr>
              <w:t>Prime Flow Coat</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C52F6AA" w14:textId="77777777">
            <w:pPr>
              <w:widowControl/>
              <w:autoSpaceDE/>
              <w:autoSpaceDN/>
              <w:adjustRightInd/>
              <w:spacing w:after="0"/>
              <w:rPr>
                <w:color w:val="000000"/>
                <w:szCs w:val="20"/>
              </w:rPr>
            </w:pPr>
            <w:r w:rsidRPr="00775CF1">
              <w:rPr>
                <w:color w:val="000000"/>
                <w:szCs w:val="20"/>
              </w:rPr>
              <w:t>2401060000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5CDB0ED"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4799B44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E2039FC" w14:textId="77777777">
            <w:pPr>
              <w:widowControl/>
              <w:autoSpaceDE/>
              <w:autoSpaceDN/>
              <w:adjustRightInd/>
              <w:spacing w:after="0"/>
              <w:rPr>
                <w:color w:val="000000"/>
                <w:szCs w:val="20"/>
              </w:rPr>
            </w:pPr>
            <w:r w:rsidRPr="00775CF1">
              <w:rPr>
                <w:color w:val="000000"/>
                <w:szCs w:val="20"/>
              </w:rPr>
              <w:t>40201435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55D69C4"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BAF494A"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E9B617E" w14:textId="77777777">
            <w:pPr>
              <w:widowControl/>
              <w:autoSpaceDE/>
              <w:autoSpaceDN/>
              <w:adjustRightInd/>
              <w:spacing w:after="0"/>
              <w:rPr>
                <w:color w:val="000000"/>
                <w:szCs w:val="20"/>
              </w:rPr>
            </w:pPr>
            <w:r w:rsidRPr="00775CF1">
              <w:rPr>
                <w:color w:val="000000"/>
                <w:szCs w:val="20"/>
              </w:rPr>
              <w:t>Large Appliances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9F7EECC" w14:textId="77777777">
            <w:pPr>
              <w:widowControl/>
              <w:autoSpaceDE/>
              <w:autoSpaceDN/>
              <w:adjustRightInd/>
              <w:spacing w:after="0"/>
              <w:rPr>
                <w:color w:val="000000"/>
                <w:szCs w:val="20"/>
              </w:rPr>
            </w:pPr>
            <w:r w:rsidRPr="00775CF1">
              <w:rPr>
                <w:color w:val="000000"/>
                <w:szCs w:val="20"/>
              </w:rPr>
              <w:t>Prime Dip Coat</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790E1A5" w14:textId="77777777">
            <w:pPr>
              <w:widowControl/>
              <w:autoSpaceDE/>
              <w:autoSpaceDN/>
              <w:adjustRightInd/>
              <w:spacing w:after="0"/>
              <w:rPr>
                <w:color w:val="000000"/>
                <w:szCs w:val="20"/>
              </w:rPr>
            </w:pPr>
            <w:r w:rsidRPr="00775CF1">
              <w:rPr>
                <w:color w:val="000000"/>
                <w:szCs w:val="20"/>
              </w:rPr>
              <w:t>2401060000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C2D7978"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27244B0F"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EA4FC46" w14:textId="77777777">
            <w:pPr>
              <w:widowControl/>
              <w:autoSpaceDE/>
              <w:autoSpaceDN/>
              <w:adjustRightInd/>
              <w:spacing w:after="0"/>
              <w:rPr>
                <w:color w:val="000000"/>
                <w:szCs w:val="20"/>
              </w:rPr>
            </w:pPr>
            <w:r w:rsidRPr="00775CF1">
              <w:rPr>
                <w:color w:val="000000"/>
                <w:szCs w:val="20"/>
              </w:rPr>
              <w:t>40201436</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A6F0164"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F952BD4"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8BF16F8" w14:textId="77777777">
            <w:pPr>
              <w:widowControl/>
              <w:autoSpaceDE/>
              <w:autoSpaceDN/>
              <w:adjustRightInd/>
              <w:spacing w:after="0"/>
              <w:rPr>
                <w:color w:val="000000"/>
                <w:szCs w:val="20"/>
              </w:rPr>
            </w:pPr>
            <w:r w:rsidRPr="00775CF1">
              <w:rPr>
                <w:color w:val="000000"/>
                <w:szCs w:val="20"/>
              </w:rPr>
              <w:t>Large Appliances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5E0EF5A" w14:textId="77777777">
            <w:pPr>
              <w:widowControl/>
              <w:autoSpaceDE/>
              <w:autoSpaceDN/>
              <w:adjustRightInd/>
              <w:spacing w:after="0"/>
              <w:rPr>
                <w:color w:val="000000"/>
                <w:szCs w:val="20"/>
              </w:rPr>
            </w:pPr>
            <w:r w:rsidRPr="00775CF1">
              <w:rPr>
                <w:color w:val="000000"/>
                <w:szCs w:val="20"/>
              </w:rPr>
              <w:t>Prime Electro-deposition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14B1F91" w14:textId="77777777">
            <w:pPr>
              <w:widowControl/>
              <w:autoSpaceDE/>
              <w:autoSpaceDN/>
              <w:adjustRightInd/>
              <w:spacing w:after="0"/>
              <w:rPr>
                <w:color w:val="000000"/>
                <w:szCs w:val="20"/>
              </w:rPr>
            </w:pPr>
            <w:r w:rsidRPr="00775CF1">
              <w:rPr>
                <w:color w:val="000000"/>
                <w:szCs w:val="20"/>
              </w:rPr>
              <w:t>2401060000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A06EFA4"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7FEC072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660482E" w14:textId="77777777">
            <w:pPr>
              <w:widowControl/>
              <w:autoSpaceDE/>
              <w:autoSpaceDN/>
              <w:adjustRightInd/>
              <w:spacing w:after="0"/>
              <w:rPr>
                <w:color w:val="000000"/>
                <w:szCs w:val="20"/>
              </w:rPr>
            </w:pPr>
            <w:r w:rsidRPr="00775CF1">
              <w:rPr>
                <w:color w:val="000000"/>
                <w:szCs w:val="20"/>
              </w:rPr>
              <w:lastRenderedPageBreak/>
              <w:t>40201437</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6BDDC5D"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CBB927B"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2EF6974" w14:textId="77777777">
            <w:pPr>
              <w:widowControl/>
              <w:autoSpaceDE/>
              <w:autoSpaceDN/>
              <w:adjustRightInd/>
              <w:spacing w:after="0"/>
              <w:rPr>
                <w:color w:val="000000"/>
                <w:szCs w:val="20"/>
              </w:rPr>
            </w:pPr>
            <w:r w:rsidRPr="00775CF1">
              <w:rPr>
                <w:color w:val="000000"/>
                <w:szCs w:val="20"/>
              </w:rPr>
              <w:t>Large Appliances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5AD48C7" w14:textId="77777777">
            <w:pPr>
              <w:widowControl/>
              <w:autoSpaceDE/>
              <w:autoSpaceDN/>
              <w:adjustRightInd/>
              <w:spacing w:after="0"/>
              <w:rPr>
                <w:color w:val="000000"/>
                <w:szCs w:val="20"/>
              </w:rPr>
            </w:pPr>
            <w:r w:rsidRPr="00775CF1">
              <w:rPr>
                <w:color w:val="000000"/>
                <w:szCs w:val="20"/>
              </w:rPr>
              <w:t>Top Air Spray</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3CDD8A0" w14:textId="77777777">
            <w:pPr>
              <w:widowControl/>
              <w:autoSpaceDE/>
              <w:autoSpaceDN/>
              <w:adjustRightInd/>
              <w:spacing w:after="0"/>
              <w:rPr>
                <w:color w:val="000000"/>
                <w:szCs w:val="20"/>
              </w:rPr>
            </w:pPr>
            <w:r w:rsidRPr="00775CF1">
              <w:rPr>
                <w:color w:val="000000"/>
                <w:szCs w:val="20"/>
              </w:rPr>
              <w:t>2401060000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AFC6644"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5587BB0E"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CDB7C2D" w14:textId="77777777">
            <w:pPr>
              <w:widowControl/>
              <w:autoSpaceDE/>
              <w:autoSpaceDN/>
              <w:adjustRightInd/>
              <w:spacing w:after="0"/>
              <w:rPr>
                <w:color w:val="000000"/>
                <w:szCs w:val="20"/>
              </w:rPr>
            </w:pPr>
            <w:r w:rsidRPr="00775CF1">
              <w:rPr>
                <w:color w:val="000000"/>
                <w:szCs w:val="20"/>
              </w:rPr>
              <w:t>40201438</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B377A87"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A645F05"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79DEB5A" w14:textId="77777777">
            <w:pPr>
              <w:widowControl/>
              <w:autoSpaceDE/>
              <w:autoSpaceDN/>
              <w:adjustRightInd/>
              <w:spacing w:after="0"/>
              <w:rPr>
                <w:color w:val="000000"/>
                <w:szCs w:val="20"/>
              </w:rPr>
            </w:pPr>
            <w:r w:rsidRPr="00775CF1">
              <w:rPr>
                <w:color w:val="000000"/>
                <w:szCs w:val="20"/>
              </w:rPr>
              <w:t>Large Appliances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05ABFCE" w14:textId="77777777">
            <w:pPr>
              <w:widowControl/>
              <w:autoSpaceDE/>
              <w:autoSpaceDN/>
              <w:adjustRightInd/>
              <w:spacing w:after="0"/>
              <w:rPr>
                <w:color w:val="000000"/>
                <w:szCs w:val="20"/>
              </w:rPr>
            </w:pPr>
            <w:r w:rsidRPr="00775CF1">
              <w:rPr>
                <w:color w:val="000000"/>
                <w:szCs w:val="20"/>
              </w:rPr>
              <w:t>Top Electrostatic Spray</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47CE8BA" w14:textId="77777777">
            <w:pPr>
              <w:widowControl/>
              <w:autoSpaceDE/>
              <w:autoSpaceDN/>
              <w:adjustRightInd/>
              <w:spacing w:after="0"/>
              <w:rPr>
                <w:color w:val="000000"/>
                <w:szCs w:val="20"/>
              </w:rPr>
            </w:pPr>
            <w:r w:rsidRPr="00775CF1">
              <w:rPr>
                <w:color w:val="000000"/>
                <w:szCs w:val="20"/>
              </w:rPr>
              <w:t>2401060000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6F8E576"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6E8F4F7C"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31FE419" w14:textId="77777777">
            <w:pPr>
              <w:widowControl/>
              <w:autoSpaceDE/>
              <w:autoSpaceDN/>
              <w:adjustRightInd/>
              <w:spacing w:after="0"/>
              <w:rPr>
                <w:color w:val="000000"/>
                <w:szCs w:val="20"/>
              </w:rPr>
            </w:pPr>
            <w:r w:rsidRPr="00775CF1">
              <w:rPr>
                <w:color w:val="000000"/>
                <w:szCs w:val="20"/>
              </w:rPr>
              <w:t>40201499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7E6F06"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275E7C9"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049E31D" w14:textId="77777777">
            <w:pPr>
              <w:widowControl/>
              <w:autoSpaceDE/>
              <w:autoSpaceDN/>
              <w:adjustRightInd/>
              <w:spacing w:after="0"/>
              <w:rPr>
                <w:color w:val="000000"/>
                <w:szCs w:val="20"/>
              </w:rPr>
            </w:pPr>
            <w:r w:rsidRPr="00775CF1">
              <w:rPr>
                <w:color w:val="000000"/>
                <w:szCs w:val="20"/>
              </w:rPr>
              <w:t>Large Appliances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D9A81E2" w14:textId="77777777">
            <w:pPr>
              <w:widowControl/>
              <w:autoSpaceDE/>
              <w:autoSpaceDN/>
              <w:adjustRightInd/>
              <w:spacing w:after="0"/>
              <w:rPr>
                <w:color w:val="000000"/>
                <w:szCs w:val="20"/>
              </w:rPr>
            </w:pPr>
            <w:r w:rsidRPr="00775CF1">
              <w:rPr>
                <w:color w:val="000000"/>
                <w:szCs w:val="20"/>
              </w:rPr>
              <w:t>Other Not Classified</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B75BDB4" w14:textId="77777777">
            <w:pPr>
              <w:widowControl/>
              <w:autoSpaceDE/>
              <w:autoSpaceDN/>
              <w:adjustRightInd/>
              <w:spacing w:after="0"/>
              <w:rPr>
                <w:color w:val="000000"/>
                <w:szCs w:val="20"/>
              </w:rPr>
            </w:pPr>
            <w:r w:rsidRPr="00775CF1">
              <w:rPr>
                <w:color w:val="000000"/>
                <w:szCs w:val="20"/>
              </w:rPr>
              <w:t>2401060000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EFB6CF1"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6E63D4A7"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AE94482" w14:textId="77777777">
            <w:pPr>
              <w:widowControl/>
              <w:autoSpaceDE/>
              <w:autoSpaceDN/>
              <w:adjustRightInd/>
              <w:spacing w:after="0"/>
              <w:rPr>
                <w:color w:val="000000"/>
                <w:szCs w:val="20"/>
              </w:rPr>
            </w:pPr>
            <w:r w:rsidRPr="00775CF1">
              <w:rPr>
                <w:color w:val="000000"/>
                <w:szCs w:val="20"/>
              </w:rPr>
              <w:t>40201501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1F5D777"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F57B876"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34C649B" w14:textId="77777777">
            <w:pPr>
              <w:widowControl/>
              <w:autoSpaceDE/>
              <w:autoSpaceDN/>
              <w:adjustRightInd/>
              <w:spacing w:after="0"/>
              <w:rPr>
                <w:color w:val="000000"/>
                <w:szCs w:val="20"/>
              </w:rPr>
            </w:pPr>
            <w:r w:rsidRPr="00775CF1">
              <w:rPr>
                <w:color w:val="000000"/>
                <w:szCs w:val="20"/>
              </w:rPr>
              <w:t>Magnet Wire Surface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4BC4AB3" w14:textId="77777777">
            <w:pPr>
              <w:widowControl/>
              <w:autoSpaceDE/>
              <w:autoSpaceDN/>
              <w:adjustRightInd/>
              <w:spacing w:after="0"/>
              <w:rPr>
                <w:color w:val="000000"/>
                <w:szCs w:val="20"/>
              </w:rPr>
            </w:pPr>
            <w:r w:rsidRPr="00775CF1">
              <w:rPr>
                <w:color w:val="000000"/>
                <w:szCs w:val="20"/>
              </w:rPr>
              <w:t>Coating/Application/Curing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68A9E4E" w14:textId="77777777">
            <w:pPr>
              <w:widowControl/>
              <w:autoSpaceDE/>
              <w:autoSpaceDN/>
              <w:adjustRightInd/>
              <w:spacing w:after="0"/>
              <w:rPr>
                <w:color w:val="000000"/>
                <w:szCs w:val="20"/>
              </w:rPr>
            </w:pPr>
            <w:r w:rsidRPr="00775CF1">
              <w:rPr>
                <w:color w:val="000000"/>
                <w:szCs w:val="20"/>
              </w:rPr>
              <w:t>2401065000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EE7D1AF"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185FBD7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6E1FFB6" w14:textId="77777777">
            <w:pPr>
              <w:widowControl/>
              <w:autoSpaceDE/>
              <w:autoSpaceDN/>
              <w:adjustRightInd/>
              <w:spacing w:after="0"/>
              <w:rPr>
                <w:color w:val="000000"/>
                <w:szCs w:val="20"/>
              </w:rPr>
            </w:pPr>
            <w:r w:rsidRPr="00775CF1">
              <w:rPr>
                <w:color w:val="000000"/>
                <w:szCs w:val="20"/>
              </w:rPr>
              <w:t>40201502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71B921B"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7C0D6FE"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C04CF86" w14:textId="77777777">
            <w:pPr>
              <w:widowControl/>
              <w:autoSpaceDE/>
              <w:autoSpaceDN/>
              <w:adjustRightInd/>
              <w:spacing w:after="0"/>
              <w:rPr>
                <w:color w:val="000000"/>
                <w:szCs w:val="20"/>
              </w:rPr>
            </w:pPr>
            <w:r w:rsidRPr="00775CF1">
              <w:rPr>
                <w:color w:val="000000"/>
                <w:szCs w:val="20"/>
              </w:rPr>
              <w:t>Magnet Wire Surface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F9A2E2F" w14:textId="77777777">
            <w:pPr>
              <w:widowControl/>
              <w:autoSpaceDE/>
              <w:autoSpaceDN/>
              <w:adjustRightInd/>
              <w:spacing w:after="0"/>
              <w:rPr>
                <w:color w:val="000000"/>
                <w:szCs w:val="20"/>
              </w:rPr>
            </w:pPr>
            <w:r w:rsidRPr="00775CF1">
              <w:rPr>
                <w:color w:val="000000"/>
                <w:szCs w:val="20"/>
              </w:rPr>
              <w:t>Cleaning/Pretreatment</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8EA8722"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84EF6D2"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29E5293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BF45CA4" w14:textId="77777777">
            <w:pPr>
              <w:widowControl/>
              <w:autoSpaceDE/>
              <w:autoSpaceDN/>
              <w:adjustRightInd/>
              <w:spacing w:after="0"/>
              <w:rPr>
                <w:color w:val="000000"/>
                <w:szCs w:val="20"/>
              </w:rPr>
            </w:pPr>
            <w:r w:rsidRPr="00775CF1">
              <w:rPr>
                <w:color w:val="000000"/>
                <w:szCs w:val="20"/>
              </w:rPr>
              <w:t>40201503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892D452"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3E83857"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EC62052" w14:textId="77777777">
            <w:pPr>
              <w:widowControl/>
              <w:autoSpaceDE/>
              <w:autoSpaceDN/>
              <w:adjustRightInd/>
              <w:spacing w:after="0"/>
              <w:rPr>
                <w:color w:val="000000"/>
                <w:szCs w:val="20"/>
              </w:rPr>
            </w:pPr>
            <w:r w:rsidRPr="00775CF1">
              <w:rPr>
                <w:color w:val="000000"/>
                <w:szCs w:val="20"/>
              </w:rPr>
              <w:t>Magnet Wire Surface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1D2C4E7" w14:textId="77777777">
            <w:pPr>
              <w:widowControl/>
              <w:autoSpaceDE/>
              <w:autoSpaceDN/>
              <w:adjustRightInd/>
              <w:spacing w:after="0"/>
              <w:rPr>
                <w:color w:val="000000"/>
                <w:szCs w:val="20"/>
              </w:rPr>
            </w:pPr>
            <w:r w:rsidRPr="00775CF1">
              <w:rPr>
                <w:color w:val="000000"/>
                <w:szCs w:val="20"/>
              </w:rPr>
              <w:t>Coating Mixing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DD8A6F7" w14:textId="77777777">
            <w:pPr>
              <w:widowControl/>
              <w:autoSpaceDE/>
              <w:autoSpaceDN/>
              <w:adjustRightInd/>
              <w:spacing w:after="0"/>
              <w:rPr>
                <w:color w:val="000000"/>
                <w:szCs w:val="20"/>
              </w:rPr>
            </w:pPr>
            <w:r w:rsidRPr="00775CF1">
              <w:rPr>
                <w:color w:val="000000"/>
                <w:szCs w:val="20"/>
              </w:rPr>
              <w:t>2401065000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B8A0B6C"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7CF4500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76A197C" w14:textId="77777777">
            <w:pPr>
              <w:widowControl/>
              <w:autoSpaceDE/>
              <w:autoSpaceDN/>
              <w:adjustRightInd/>
              <w:spacing w:after="0"/>
              <w:rPr>
                <w:color w:val="000000"/>
                <w:szCs w:val="20"/>
              </w:rPr>
            </w:pPr>
            <w:r w:rsidRPr="00775CF1">
              <w:rPr>
                <w:color w:val="000000"/>
                <w:szCs w:val="20"/>
              </w:rPr>
              <w:t>40201504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C609E57"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1A71F7C"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36FB482" w14:textId="77777777">
            <w:pPr>
              <w:widowControl/>
              <w:autoSpaceDE/>
              <w:autoSpaceDN/>
              <w:adjustRightInd/>
              <w:spacing w:after="0"/>
              <w:rPr>
                <w:color w:val="000000"/>
                <w:szCs w:val="20"/>
              </w:rPr>
            </w:pPr>
            <w:r w:rsidRPr="00775CF1">
              <w:rPr>
                <w:color w:val="000000"/>
                <w:szCs w:val="20"/>
              </w:rPr>
              <w:t>Magnet Wire Surface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F6CBE9D" w14:textId="77777777">
            <w:pPr>
              <w:widowControl/>
              <w:autoSpaceDE/>
              <w:autoSpaceDN/>
              <w:adjustRightInd/>
              <w:spacing w:after="0"/>
              <w:rPr>
                <w:color w:val="000000"/>
                <w:szCs w:val="20"/>
              </w:rPr>
            </w:pPr>
            <w:r w:rsidRPr="00775CF1">
              <w:rPr>
                <w:color w:val="000000"/>
                <w:szCs w:val="20"/>
              </w:rPr>
              <w:t>Coating Storage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9D94946" w14:textId="77777777">
            <w:pPr>
              <w:widowControl/>
              <w:autoSpaceDE/>
              <w:autoSpaceDN/>
              <w:adjustRightInd/>
              <w:spacing w:after="0"/>
              <w:rPr>
                <w:color w:val="000000"/>
                <w:szCs w:val="20"/>
              </w:rPr>
            </w:pPr>
            <w:r w:rsidRPr="00775CF1">
              <w:rPr>
                <w:color w:val="000000"/>
                <w:szCs w:val="20"/>
              </w:rPr>
              <w:t>2401065000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FDD0422"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7E0D7D97"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3AE5DC1" w14:textId="77777777">
            <w:pPr>
              <w:widowControl/>
              <w:autoSpaceDE/>
              <w:autoSpaceDN/>
              <w:adjustRightInd/>
              <w:spacing w:after="0"/>
              <w:rPr>
                <w:color w:val="000000"/>
                <w:szCs w:val="20"/>
              </w:rPr>
            </w:pPr>
            <w:r w:rsidRPr="00775CF1">
              <w:rPr>
                <w:color w:val="000000"/>
                <w:szCs w:val="20"/>
              </w:rPr>
              <w:t>40201505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34F86DD"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CF58647"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22D4243" w14:textId="77777777">
            <w:pPr>
              <w:widowControl/>
              <w:autoSpaceDE/>
              <w:autoSpaceDN/>
              <w:adjustRightInd/>
              <w:spacing w:after="0"/>
              <w:rPr>
                <w:color w:val="000000"/>
                <w:szCs w:val="20"/>
              </w:rPr>
            </w:pPr>
            <w:r w:rsidRPr="00775CF1">
              <w:rPr>
                <w:color w:val="000000"/>
                <w:szCs w:val="20"/>
              </w:rPr>
              <w:t>Magnet Wire Surface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D53D08B" w14:textId="77777777">
            <w:pPr>
              <w:widowControl/>
              <w:autoSpaceDE/>
              <w:autoSpaceDN/>
              <w:adjustRightInd/>
              <w:spacing w:after="0"/>
              <w:rPr>
                <w:color w:val="000000"/>
                <w:szCs w:val="20"/>
              </w:rPr>
            </w:pPr>
            <w:r w:rsidRPr="00775CF1">
              <w:rPr>
                <w:color w:val="000000"/>
                <w:szCs w:val="20"/>
              </w:rPr>
              <w:t>Equipment Cleanup</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37433EB"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BF8ACE4"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1DBFEA6A"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6981718" w14:textId="77777777">
            <w:pPr>
              <w:widowControl/>
              <w:autoSpaceDE/>
              <w:autoSpaceDN/>
              <w:adjustRightInd/>
              <w:spacing w:after="0"/>
              <w:rPr>
                <w:color w:val="000000"/>
                <w:szCs w:val="20"/>
              </w:rPr>
            </w:pPr>
            <w:r w:rsidRPr="00775CF1">
              <w:rPr>
                <w:color w:val="000000"/>
                <w:szCs w:val="20"/>
              </w:rPr>
              <w:t>40201531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3BADCB1"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2B15E7F"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9831311" w14:textId="77777777">
            <w:pPr>
              <w:widowControl/>
              <w:autoSpaceDE/>
              <w:autoSpaceDN/>
              <w:adjustRightInd/>
              <w:spacing w:after="0"/>
              <w:rPr>
                <w:color w:val="000000"/>
                <w:szCs w:val="20"/>
              </w:rPr>
            </w:pPr>
            <w:r w:rsidRPr="00775CF1">
              <w:rPr>
                <w:color w:val="000000"/>
                <w:szCs w:val="20"/>
              </w:rPr>
              <w:t>Magnet Wire Surface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47F405A" w14:textId="77777777">
            <w:pPr>
              <w:widowControl/>
              <w:autoSpaceDE/>
              <w:autoSpaceDN/>
              <w:adjustRightInd/>
              <w:spacing w:after="0"/>
              <w:rPr>
                <w:color w:val="000000"/>
                <w:szCs w:val="20"/>
              </w:rPr>
            </w:pPr>
            <w:r w:rsidRPr="00775CF1">
              <w:rPr>
                <w:color w:val="000000"/>
                <w:szCs w:val="20"/>
              </w:rPr>
              <w:t>Coating Line: General</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0D499FB" w14:textId="77777777">
            <w:pPr>
              <w:widowControl/>
              <w:autoSpaceDE/>
              <w:autoSpaceDN/>
              <w:adjustRightInd/>
              <w:spacing w:after="0"/>
              <w:rPr>
                <w:color w:val="000000"/>
                <w:szCs w:val="20"/>
              </w:rPr>
            </w:pPr>
            <w:r w:rsidRPr="00775CF1">
              <w:rPr>
                <w:color w:val="000000"/>
                <w:szCs w:val="20"/>
              </w:rPr>
              <w:t>2401065000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724117E"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3A4B1250"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6909D9A" w14:textId="77777777">
            <w:pPr>
              <w:widowControl/>
              <w:autoSpaceDE/>
              <w:autoSpaceDN/>
              <w:adjustRightInd/>
              <w:spacing w:after="0"/>
              <w:rPr>
                <w:color w:val="000000"/>
                <w:szCs w:val="20"/>
              </w:rPr>
            </w:pPr>
            <w:r w:rsidRPr="00775CF1">
              <w:rPr>
                <w:color w:val="000000"/>
                <w:szCs w:val="20"/>
              </w:rPr>
              <w:t>40201599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4FB0685"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D35F389"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9CC92BA" w14:textId="77777777">
            <w:pPr>
              <w:widowControl/>
              <w:autoSpaceDE/>
              <w:autoSpaceDN/>
              <w:adjustRightInd/>
              <w:spacing w:after="0"/>
              <w:rPr>
                <w:color w:val="000000"/>
                <w:szCs w:val="20"/>
              </w:rPr>
            </w:pPr>
            <w:r w:rsidRPr="00775CF1">
              <w:rPr>
                <w:color w:val="000000"/>
                <w:szCs w:val="20"/>
              </w:rPr>
              <w:t>Magnet Wire Surface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825E01C" w14:textId="77777777">
            <w:pPr>
              <w:widowControl/>
              <w:autoSpaceDE/>
              <w:autoSpaceDN/>
              <w:adjustRightInd/>
              <w:spacing w:after="0"/>
              <w:rPr>
                <w:color w:val="000000"/>
                <w:szCs w:val="20"/>
              </w:rPr>
            </w:pPr>
            <w:r w:rsidRPr="00775CF1">
              <w:rPr>
                <w:color w:val="000000"/>
                <w:szCs w:val="20"/>
              </w:rPr>
              <w:t>Other Not Classified</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013534A" w14:textId="77777777">
            <w:pPr>
              <w:widowControl/>
              <w:autoSpaceDE/>
              <w:autoSpaceDN/>
              <w:adjustRightInd/>
              <w:spacing w:after="0"/>
              <w:rPr>
                <w:color w:val="000000"/>
                <w:szCs w:val="20"/>
              </w:rPr>
            </w:pPr>
            <w:r w:rsidRPr="00775CF1">
              <w:rPr>
                <w:color w:val="000000"/>
                <w:szCs w:val="20"/>
              </w:rPr>
              <w:t>2401065000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06EEB72"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38C6443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D0A5A66" w14:textId="77777777">
            <w:pPr>
              <w:widowControl/>
              <w:autoSpaceDE/>
              <w:autoSpaceDN/>
              <w:adjustRightInd/>
              <w:spacing w:after="0"/>
              <w:rPr>
                <w:color w:val="000000"/>
                <w:szCs w:val="20"/>
              </w:rPr>
            </w:pPr>
            <w:r w:rsidRPr="00775CF1">
              <w:rPr>
                <w:color w:val="000000"/>
                <w:szCs w:val="20"/>
              </w:rPr>
              <w:t>40201601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13AED19"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CA69D3F"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EEB2019" w14:textId="77777777">
            <w:pPr>
              <w:widowControl/>
              <w:autoSpaceDE/>
              <w:autoSpaceDN/>
              <w:adjustRightInd/>
              <w:spacing w:after="0"/>
              <w:rPr>
                <w:color w:val="000000"/>
                <w:szCs w:val="20"/>
              </w:rPr>
            </w:pPr>
            <w:r w:rsidRPr="00775CF1">
              <w:rPr>
                <w:color w:val="000000"/>
                <w:szCs w:val="20"/>
              </w:rPr>
              <w:t>Automobiles and Light Trucks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D3B5159" w14:textId="77777777">
            <w:pPr>
              <w:widowControl/>
              <w:autoSpaceDE/>
              <w:autoSpaceDN/>
              <w:adjustRightInd/>
              <w:spacing w:after="0"/>
              <w:rPr>
                <w:color w:val="000000"/>
                <w:szCs w:val="20"/>
              </w:rPr>
            </w:pPr>
            <w:r w:rsidRPr="00775CF1">
              <w:rPr>
                <w:color w:val="000000"/>
                <w:szCs w:val="20"/>
              </w:rPr>
              <w:t>Prime Application/</w:t>
            </w:r>
            <w:proofErr w:type="spellStart"/>
            <w:r w:rsidRPr="00775CF1">
              <w:rPr>
                <w:color w:val="000000"/>
                <w:szCs w:val="20"/>
              </w:rPr>
              <w:t>Electo</w:t>
            </w:r>
            <w:proofErr w:type="spellEnd"/>
            <w:r w:rsidRPr="00775CF1">
              <w:rPr>
                <w:color w:val="000000"/>
                <w:szCs w:val="20"/>
              </w:rPr>
              <w:t>-deposition/Dip/Spray</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7AC9D51" w14:textId="77777777">
            <w:pPr>
              <w:widowControl/>
              <w:autoSpaceDE/>
              <w:autoSpaceDN/>
              <w:adjustRightInd/>
              <w:spacing w:after="0"/>
              <w:rPr>
                <w:color w:val="000000"/>
                <w:szCs w:val="20"/>
              </w:rPr>
            </w:pPr>
            <w:r w:rsidRPr="00775CF1">
              <w:rPr>
                <w:color w:val="000000"/>
                <w:szCs w:val="20"/>
              </w:rPr>
              <w:t>2401070000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41C3266"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6373882C"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9334DDE" w14:textId="77777777">
            <w:pPr>
              <w:widowControl/>
              <w:autoSpaceDE/>
              <w:autoSpaceDN/>
              <w:adjustRightInd/>
              <w:spacing w:after="0"/>
              <w:rPr>
                <w:color w:val="000000"/>
                <w:szCs w:val="20"/>
              </w:rPr>
            </w:pPr>
            <w:r w:rsidRPr="00775CF1">
              <w:rPr>
                <w:color w:val="000000"/>
                <w:szCs w:val="20"/>
              </w:rPr>
              <w:t>40201602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03F025C"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C4A4C8C"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967A1DA" w14:textId="77777777">
            <w:pPr>
              <w:widowControl/>
              <w:autoSpaceDE/>
              <w:autoSpaceDN/>
              <w:adjustRightInd/>
              <w:spacing w:after="0"/>
              <w:rPr>
                <w:color w:val="000000"/>
                <w:szCs w:val="20"/>
              </w:rPr>
            </w:pPr>
            <w:r w:rsidRPr="00775CF1">
              <w:rPr>
                <w:color w:val="000000"/>
                <w:szCs w:val="20"/>
              </w:rPr>
              <w:t>Automobiles and Light Trucks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7B8FFF0" w14:textId="77777777">
            <w:pPr>
              <w:widowControl/>
              <w:autoSpaceDE/>
              <w:autoSpaceDN/>
              <w:adjustRightInd/>
              <w:spacing w:after="0"/>
              <w:rPr>
                <w:color w:val="000000"/>
                <w:szCs w:val="20"/>
              </w:rPr>
            </w:pPr>
            <w:r w:rsidRPr="00775CF1">
              <w:rPr>
                <w:color w:val="000000"/>
                <w:szCs w:val="20"/>
              </w:rPr>
              <w:t>Cleaning/Pretreatment</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F3F688F" w14:textId="77777777">
            <w:pPr>
              <w:widowControl/>
              <w:autoSpaceDE/>
              <w:autoSpaceDN/>
              <w:adjustRightInd/>
              <w:spacing w:after="0"/>
              <w:rPr>
                <w:color w:val="000000"/>
                <w:szCs w:val="20"/>
              </w:rPr>
            </w:pPr>
            <w:r w:rsidRPr="00775CF1">
              <w:rPr>
                <w:color w:val="000000"/>
                <w:szCs w:val="20"/>
              </w:rPr>
              <w:t>2401070000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E9B3601"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58A41A6F"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23BE895" w14:textId="77777777">
            <w:pPr>
              <w:widowControl/>
              <w:autoSpaceDE/>
              <w:autoSpaceDN/>
              <w:adjustRightInd/>
              <w:spacing w:after="0"/>
              <w:rPr>
                <w:color w:val="000000"/>
                <w:szCs w:val="20"/>
              </w:rPr>
            </w:pPr>
            <w:r w:rsidRPr="00775CF1">
              <w:rPr>
                <w:color w:val="000000"/>
                <w:szCs w:val="20"/>
              </w:rPr>
              <w:t>40201603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F568BD9"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63FD701"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A280CAA" w14:textId="77777777">
            <w:pPr>
              <w:widowControl/>
              <w:autoSpaceDE/>
              <w:autoSpaceDN/>
              <w:adjustRightInd/>
              <w:spacing w:after="0"/>
              <w:rPr>
                <w:color w:val="000000"/>
                <w:szCs w:val="20"/>
              </w:rPr>
            </w:pPr>
            <w:r w:rsidRPr="00775CF1">
              <w:rPr>
                <w:color w:val="000000"/>
                <w:szCs w:val="20"/>
              </w:rPr>
              <w:t>Automobiles and Light Trucks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D7AC4A6" w14:textId="77777777">
            <w:pPr>
              <w:widowControl/>
              <w:autoSpaceDE/>
              <w:autoSpaceDN/>
              <w:adjustRightInd/>
              <w:spacing w:after="0"/>
              <w:rPr>
                <w:color w:val="000000"/>
                <w:szCs w:val="20"/>
              </w:rPr>
            </w:pPr>
            <w:r w:rsidRPr="00775CF1">
              <w:rPr>
                <w:color w:val="000000"/>
                <w:szCs w:val="20"/>
              </w:rPr>
              <w:t>Coating Mixing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9D70DEA" w14:textId="77777777">
            <w:pPr>
              <w:widowControl/>
              <w:autoSpaceDE/>
              <w:autoSpaceDN/>
              <w:adjustRightInd/>
              <w:spacing w:after="0"/>
              <w:rPr>
                <w:color w:val="000000"/>
                <w:szCs w:val="20"/>
              </w:rPr>
            </w:pPr>
            <w:r w:rsidRPr="00775CF1">
              <w:rPr>
                <w:color w:val="000000"/>
                <w:szCs w:val="20"/>
              </w:rPr>
              <w:t>2401070000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A3D9C5A"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6A582575"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A970A30" w14:textId="77777777">
            <w:pPr>
              <w:widowControl/>
              <w:autoSpaceDE/>
              <w:autoSpaceDN/>
              <w:adjustRightInd/>
              <w:spacing w:after="0"/>
              <w:rPr>
                <w:color w:val="000000"/>
                <w:szCs w:val="20"/>
              </w:rPr>
            </w:pPr>
            <w:r w:rsidRPr="00775CF1">
              <w:rPr>
                <w:color w:val="000000"/>
                <w:szCs w:val="20"/>
              </w:rPr>
              <w:t>40201604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F6EA28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25F40F5"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B4BDE55" w14:textId="77777777">
            <w:pPr>
              <w:widowControl/>
              <w:autoSpaceDE/>
              <w:autoSpaceDN/>
              <w:adjustRightInd/>
              <w:spacing w:after="0"/>
              <w:rPr>
                <w:color w:val="000000"/>
                <w:szCs w:val="20"/>
              </w:rPr>
            </w:pPr>
            <w:r w:rsidRPr="00775CF1">
              <w:rPr>
                <w:color w:val="000000"/>
                <w:szCs w:val="20"/>
              </w:rPr>
              <w:t>Automobiles and Light Trucks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89D28DD" w14:textId="77777777">
            <w:pPr>
              <w:widowControl/>
              <w:autoSpaceDE/>
              <w:autoSpaceDN/>
              <w:adjustRightInd/>
              <w:spacing w:after="0"/>
              <w:rPr>
                <w:color w:val="000000"/>
                <w:szCs w:val="20"/>
              </w:rPr>
            </w:pPr>
            <w:r w:rsidRPr="00775CF1">
              <w:rPr>
                <w:color w:val="000000"/>
                <w:szCs w:val="20"/>
              </w:rPr>
              <w:t>Coating Storage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03572C9" w14:textId="77777777">
            <w:pPr>
              <w:widowControl/>
              <w:autoSpaceDE/>
              <w:autoSpaceDN/>
              <w:adjustRightInd/>
              <w:spacing w:after="0"/>
              <w:rPr>
                <w:color w:val="000000"/>
                <w:szCs w:val="20"/>
              </w:rPr>
            </w:pPr>
            <w:r w:rsidRPr="00775CF1">
              <w:rPr>
                <w:color w:val="000000"/>
                <w:szCs w:val="20"/>
              </w:rPr>
              <w:t>2401070000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D817450"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178F01C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2A1F835" w14:textId="77777777">
            <w:pPr>
              <w:widowControl/>
              <w:autoSpaceDE/>
              <w:autoSpaceDN/>
              <w:adjustRightInd/>
              <w:spacing w:after="0"/>
              <w:rPr>
                <w:color w:val="000000"/>
                <w:szCs w:val="20"/>
              </w:rPr>
            </w:pPr>
            <w:r w:rsidRPr="00775CF1">
              <w:rPr>
                <w:color w:val="000000"/>
                <w:szCs w:val="20"/>
              </w:rPr>
              <w:lastRenderedPageBreak/>
              <w:t>40201605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ABBE904"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5E6F72D"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8A54015" w14:textId="77777777">
            <w:pPr>
              <w:widowControl/>
              <w:autoSpaceDE/>
              <w:autoSpaceDN/>
              <w:adjustRightInd/>
              <w:spacing w:after="0"/>
              <w:rPr>
                <w:color w:val="000000"/>
                <w:szCs w:val="20"/>
              </w:rPr>
            </w:pPr>
            <w:r w:rsidRPr="00775CF1">
              <w:rPr>
                <w:color w:val="000000"/>
                <w:szCs w:val="20"/>
              </w:rPr>
              <w:t>Automobiles and Light Trucks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6982B16" w14:textId="77777777">
            <w:pPr>
              <w:widowControl/>
              <w:autoSpaceDE/>
              <w:autoSpaceDN/>
              <w:adjustRightInd/>
              <w:spacing w:after="0"/>
              <w:rPr>
                <w:color w:val="000000"/>
                <w:szCs w:val="20"/>
              </w:rPr>
            </w:pPr>
            <w:r w:rsidRPr="00775CF1">
              <w:rPr>
                <w:color w:val="000000"/>
                <w:szCs w:val="20"/>
              </w:rPr>
              <w:t>Equipment Cleanup</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6B9D371" w14:textId="77777777">
            <w:pPr>
              <w:widowControl/>
              <w:autoSpaceDE/>
              <w:autoSpaceDN/>
              <w:adjustRightInd/>
              <w:spacing w:after="0"/>
              <w:rPr>
                <w:color w:val="000000"/>
                <w:szCs w:val="20"/>
              </w:rPr>
            </w:pPr>
            <w:r w:rsidRPr="00775CF1">
              <w:rPr>
                <w:color w:val="000000"/>
                <w:szCs w:val="20"/>
              </w:rPr>
              <w:t>2401070000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1F177D5"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4245C137"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444934C" w14:textId="77777777">
            <w:pPr>
              <w:widowControl/>
              <w:autoSpaceDE/>
              <w:autoSpaceDN/>
              <w:adjustRightInd/>
              <w:spacing w:after="0"/>
              <w:rPr>
                <w:color w:val="000000"/>
                <w:szCs w:val="20"/>
              </w:rPr>
            </w:pPr>
            <w:r w:rsidRPr="00775CF1">
              <w:rPr>
                <w:color w:val="000000"/>
                <w:szCs w:val="20"/>
              </w:rPr>
              <w:t>40201606</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5D3C08C"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78E90F4"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35BAF2A" w14:textId="77777777">
            <w:pPr>
              <w:widowControl/>
              <w:autoSpaceDE/>
              <w:autoSpaceDN/>
              <w:adjustRightInd/>
              <w:spacing w:after="0"/>
              <w:rPr>
                <w:color w:val="000000"/>
                <w:szCs w:val="20"/>
              </w:rPr>
            </w:pPr>
            <w:r w:rsidRPr="00775CF1">
              <w:rPr>
                <w:color w:val="000000"/>
                <w:szCs w:val="20"/>
              </w:rPr>
              <w:t>Automobiles and Light Trucks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F5BC5E1" w14:textId="77777777">
            <w:pPr>
              <w:widowControl/>
              <w:autoSpaceDE/>
              <w:autoSpaceDN/>
              <w:adjustRightInd/>
              <w:spacing w:after="0"/>
              <w:rPr>
                <w:color w:val="000000"/>
                <w:szCs w:val="20"/>
              </w:rPr>
            </w:pPr>
            <w:r w:rsidRPr="00775CF1">
              <w:rPr>
                <w:color w:val="000000"/>
                <w:szCs w:val="20"/>
              </w:rPr>
              <w:t>Topcoat Operation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EC350F4" w14:textId="77777777">
            <w:pPr>
              <w:widowControl/>
              <w:autoSpaceDE/>
              <w:autoSpaceDN/>
              <w:adjustRightInd/>
              <w:spacing w:after="0"/>
              <w:rPr>
                <w:color w:val="000000"/>
                <w:szCs w:val="20"/>
              </w:rPr>
            </w:pPr>
            <w:r w:rsidRPr="00775CF1">
              <w:rPr>
                <w:color w:val="000000"/>
                <w:szCs w:val="20"/>
              </w:rPr>
              <w:t>2401070000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605A989"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119BAB1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91229A9" w14:textId="77777777">
            <w:pPr>
              <w:widowControl/>
              <w:autoSpaceDE/>
              <w:autoSpaceDN/>
              <w:adjustRightInd/>
              <w:spacing w:after="0"/>
              <w:rPr>
                <w:color w:val="000000"/>
                <w:szCs w:val="20"/>
              </w:rPr>
            </w:pPr>
            <w:r w:rsidRPr="00775CF1">
              <w:rPr>
                <w:color w:val="000000"/>
                <w:szCs w:val="20"/>
              </w:rPr>
              <w:t>40201607</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8D4E13C"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9D16E0C"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277A57E" w14:textId="77777777">
            <w:pPr>
              <w:widowControl/>
              <w:autoSpaceDE/>
              <w:autoSpaceDN/>
              <w:adjustRightInd/>
              <w:spacing w:after="0"/>
              <w:rPr>
                <w:color w:val="000000"/>
                <w:szCs w:val="20"/>
              </w:rPr>
            </w:pPr>
            <w:r w:rsidRPr="00775CF1">
              <w:rPr>
                <w:color w:val="000000"/>
                <w:szCs w:val="20"/>
              </w:rPr>
              <w:t>Automobiles and Light Trucks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314922A" w14:textId="77777777">
            <w:pPr>
              <w:widowControl/>
              <w:autoSpaceDE/>
              <w:autoSpaceDN/>
              <w:adjustRightInd/>
              <w:spacing w:after="0"/>
              <w:rPr>
                <w:color w:val="000000"/>
                <w:szCs w:val="20"/>
              </w:rPr>
            </w:pPr>
            <w:r w:rsidRPr="00775CF1">
              <w:rPr>
                <w:color w:val="000000"/>
                <w:szCs w:val="20"/>
              </w:rPr>
              <w:t>Sealers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738225C" w14:textId="77777777">
            <w:pPr>
              <w:widowControl/>
              <w:autoSpaceDE/>
              <w:autoSpaceDN/>
              <w:adjustRightInd/>
              <w:spacing w:after="0"/>
              <w:rPr>
                <w:color w:val="000000"/>
                <w:szCs w:val="20"/>
              </w:rPr>
            </w:pPr>
            <w:r w:rsidRPr="00775CF1">
              <w:rPr>
                <w:color w:val="000000"/>
                <w:szCs w:val="20"/>
              </w:rPr>
              <w:t>2401070000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F8AF9BC"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7037A8B5"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BFF6CB2" w14:textId="77777777">
            <w:pPr>
              <w:widowControl/>
              <w:autoSpaceDE/>
              <w:autoSpaceDN/>
              <w:adjustRightInd/>
              <w:spacing w:after="0"/>
              <w:rPr>
                <w:color w:val="000000"/>
                <w:szCs w:val="20"/>
              </w:rPr>
            </w:pPr>
            <w:r w:rsidRPr="00775CF1">
              <w:rPr>
                <w:color w:val="000000"/>
                <w:szCs w:val="20"/>
              </w:rPr>
              <w:t>40201608</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0F9AC40"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551E6F1"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215A7A1" w14:textId="77777777">
            <w:pPr>
              <w:widowControl/>
              <w:autoSpaceDE/>
              <w:autoSpaceDN/>
              <w:adjustRightInd/>
              <w:spacing w:after="0"/>
              <w:rPr>
                <w:color w:val="000000"/>
                <w:szCs w:val="20"/>
              </w:rPr>
            </w:pPr>
            <w:r w:rsidRPr="00775CF1">
              <w:rPr>
                <w:color w:val="000000"/>
                <w:szCs w:val="20"/>
              </w:rPr>
              <w:t>Automobiles and Light Trucks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3CCC3E5" w14:textId="77777777">
            <w:pPr>
              <w:widowControl/>
              <w:autoSpaceDE/>
              <w:autoSpaceDN/>
              <w:adjustRightInd/>
              <w:spacing w:after="0"/>
              <w:rPr>
                <w:color w:val="000000"/>
                <w:szCs w:val="20"/>
              </w:rPr>
            </w:pPr>
            <w:r w:rsidRPr="00775CF1">
              <w:rPr>
                <w:color w:val="000000"/>
                <w:szCs w:val="20"/>
              </w:rPr>
              <w:t>Deadeners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184246D" w14:textId="77777777">
            <w:pPr>
              <w:widowControl/>
              <w:autoSpaceDE/>
              <w:autoSpaceDN/>
              <w:adjustRightInd/>
              <w:spacing w:after="0"/>
              <w:rPr>
                <w:color w:val="000000"/>
                <w:szCs w:val="20"/>
              </w:rPr>
            </w:pPr>
            <w:r w:rsidRPr="00775CF1">
              <w:rPr>
                <w:color w:val="000000"/>
                <w:szCs w:val="20"/>
              </w:rPr>
              <w:t>2401070000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576235F"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5252A70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250269C" w14:textId="77777777">
            <w:pPr>
              <w:widowControl/>
              <w:autoSpaceDE/>
              <w:autoSpaceDN/>
              <w:adjustRightInd/>
              <w:spacing w:after="0"/>
              <w:rPr>
                <w:color w:val="000000"/>
                <w:szCs w:val="20"/>
              </w:rPr>
            </w:pPr>
            <w:r w:rsidRPr="00775CF1">
              <w:rPr>
                <w:color w:val="000000"/>
                <w:szCs w:val="20"/>
              </w:rPr>
              <w:t>40201609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7E5F613"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C1E3B13"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ECD31A0" w14:textId="77777777">
            <w:pPr>
              <w:widowControl/>
              <w:autoSpaceDE/>
              <w:autoSpaceDN/>
              <w:adjustRightInd/>
              <w:spacing w:after="0"/>
              <w:rPr>
                <w:color w:val="000000"/>
                <w:szCs w:val="20"/>
              </w:rPr>
            </w:pPr>
            <w:r w:rsidRPr="00775CF1">
              <w:rPr>
                <w:color w:val="000000"/>
                <w:szCs w:val="20"/>
              </w:rPr>
              <w:t>Automobiles and Light Trucks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0F5AC47" w14:textId="77777777">
            <w:pPr>
              <w:widowControl/>
              <w:autoSpaceDE/>
              <w:autoSpaceDN/>
              <w:adjustRightInd/>
              <w:spacing w:after="0"/>
              <w:rPr>
                <w:color w:val="000000"/>
                <w:szCs w:val="20"/>
              </w:rPr>
            </w:pPr>
            <w:r w:rsidRPr="00775CF1">
              <w:rPr>
                <w:color w:val="000000"/>
                <w:szCs w:val="20"/>
              </w:rPr>
              <w:t>Anti-corrosion Priming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BDF01E0" w14:textId="77777777">
            <w:pPr>
              <w:widowControl/>
              <w:autoSpaceDE/>
              <w:autoSpaceDN/>
              <w:adjustRightInd/>
              <w:spacing w:after="0"/>
              <w:rPr>
                <w:color w:val="000000"/>
                <w:szCs w:val="20"/>
              </w:rPr>
            </w:pPr>
            <w:r w:rsidRPr="00775CF1">
              <w:rPr>
                <w:color w:val="000000"/>
                <w:szCs w:val="20"/>
              </w:rPr>
              <w:t>2401070000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557BF4C"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5CD986BD"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7DF2211" w14:textId="77777777">
            <w:pPr>
              <w:widowControl/>
              <w:autoSpaceDE/>
              <w:autoSpaceDN/>
              <w:adjustRightInd/>
              <w:spacing w:after="0"/>
              <w:rPr>
                <w:color w:val="000000"/>
                <w:szCs w:val="20"/>
              </w:rPr>
            </w:pPr>
            <w:r w:rsidRPr="00775CF1">
              <w:rPr>
                <w:color w:val="000000"/>
                <w:szCs w:val="20"/>
              </w:rPr>
              <w:t>40201619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62AD48B"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428C7B1"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B819A0E" w14:textId="77777777">
            <w:pPr>
              <w:widowControl/>
              <w:autoSpaceDE/>
              <w:autoSpaceDN/>
              <w:adjustRightInd/>
              <w:spacing w:after="0"/>
              <w:rPr>
                <w:color w:val="000000"/>
                <w:szCs w:val="20"/>
              </w:rPr>
            </w:pPr>
            <w:r w:rsidRPr="00775CF1">
              <w:rPr>
                <w:color w:val="000000"/>
                <w:szCs w:val="20"/>
              </w:rPr>
              <w:t>Automobiles and Light Trucks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5FFF33C" w14:textId="77777777">
            <w:pPr>
              <w:widowControl/>
              <w:autoSpaceDE/>
              <w:autoSpaceDN/>
              <w:adjustRightInd/>
              <w:spacing w:after="0"/>
              <w:rPr>
                <w:color w:val="000000"/>
                <w:szCs w:val="20"/>
              </w:rPr>
            </w:pPr>
            <w:r w:rsidRPr="00775CF1">
              <w:rPr>
                <w:color w:val="000000"/>
                <w:szCs w:val="20"/>
              </w:rPr>
              <w:t>Prime Surfacing Operation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7233138" w14:textId="77777777">
            <w:pPr>
              <w:widowControl/>
              <w:autoSpaceDE/>
              <w:autoSpaceDN/>
              <w:adjustRightInd/>
              <w:spacing w:after="0"/>
              <w:rPr>
                <w:color w:val="000000"/>
                <w:szCs w:val="20"/>
              </w:rPr>
            </w:pPr>
            <w:r w:rsidRPr="00775CF1">
              <w:rPr>
                <w:color w:val="000000"/>
                <w:szCs w:val="20"/>
              </w:rPr>
              <w:t>2401070000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C2404D1"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6FA5CE36"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012DF12" w14:textId="77777777">
            <w:pPr>
              <w:widowControl/>
              <w:autoSpaceDE/>
              <w:autoSpaceDN/>
              <w:adjustRightInd/>
              <w:spacing w:after="0"/>
              <w:rPr>
                <w:color w:val="000000"/>
                <w:szCs w:val="20"/>
              </w:rPr>
            </w:pPr>
            <w:r w:rsidRPr="00775CF1">
              <w:rPr>
                <w:color w:val="000000"/>
                <w:szCs w:val="20"/>
              </w:rPr>
              <w:t>40201620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F048A49"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C39D6B4"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1EE9C79" w14:textId="77777777">
            <w:pPr>
              <w:widowControl/>
              <w:autoSpaceDE/>
              <w:autoSpaceDN/>
              <w:adjustRightInd/>
              <w:spacing w:after="0"/>
              <w:rPr>
                <w:color w:val="000000"/>
                <w:szCs w:val="20"/>
              </w:rPr>
            </w:pPr>
            <w:r w:rsidRPr="00775CF1">
              <w:rPr>
                <w:color w:val="000000"/>
                <w:szCs w:val="20"/>
              </w:rPr>
              <w:t>Automobiles and Light Trucks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F582B6" w14:textId="77777777">
            <w:pPr>
              <w:widowControl/>
              <w:autoSpaceDE/>
              <w:autoSpaceDN/>
              <w:adjustRightInd/>
              <w:spacing w:after="0"/>
              <w:rPr>
                <w:color w:val="000000"/>
                <w:szCs w:val="20"/>
              </w:rPr>
            </w:pPr>
            <w:r w:rsidRPr="00775CF1">
              <w:rPr>
                <w:color w:val="000000"/>
                <w:szCs w:val="20"/>
              </w:rPr>
              <w:t>Repair Topcoat Application Area</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AA42ECD" w14:textId="77777777">
            <w:pPr>
              <w:widowControl/>
              <w:autoSpaceDE/>
              <w:autoSpaceDN/>
              <w:adjustRightInd/>
              <w:spacing w:after="0"/>
              <w:rPr>
                <w:color w:val="000000"/>
                <w:szCs w:val="20"/>
              </w:rPr>
            </w:pPr>
            <w:r w:rsidRPr="00775CF1">
              <w:rPr>
                <w:color w:val="000000"/>
                <w:szCs w:val="20"/>
              </w:rPr>
              <w:t>2401070000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7A4282A"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7DD5F8CE"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6E4F0AB" w14:textId="77777777">
            <w:pPr>
              <w:widowControl/>
              <w:autoSpaceDE/>
              <w:autoSpaceDN/>
              <w:adjustRightInd/>
              <w:spacing w:after="0"/>
              <w:rPr>
                <w:color w:val="000000"/>
                <w:szCs w:val="20"/>
              </w:rPr>
            </w:pPr>
            <w:r w:rsidRPr="00775CF1">
              <w:rPr>
                <w:color w:val="000000"/>
                <w:szCs w:val="20"/>
              </w:rPr>
              <w:t>40201621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7F19E1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B4BE878"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A22424C" w14:textId="77777777">
            <w:pPr>
              <w:widowControl/>
              <w:autoSpaceDE/>
              <w:autoSpaceDN/>
              <w:adjustRightInd/>
              <w:spacing w:after="0"/>
              <w:rPr>
                <w:color w:val="000000"/>
                <w:szCs w:val="20"/>
              </w:rPr>
            </w:pPr>
            <w:r w:rsidRPr="00775CF1">
              <w:rPr>
                <w:color w:val="000000"/>
                <w:szCs w:val="20"/>
              </w:rPr>
              <w:t>Automobiles and Light Trucks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F563D71" w14:textId="77777777">
            <w:pPr>
              <w:widowControl/>
              <w:autoSpaceDE/>
              <w:autoSpaceDN/>
              <w:adjustRightInd/>
              <w:spacing w:after="0"/>
              <w:rPr>
                <w:color w:val="000000"/>
                <w:szCs w:val="20"/>
              </w:rPr>
            </w:pPr>
            <w:r w:rsidRPr="00775CF1">
              <w:rPr>
                <w:color w:val="000000"/>
                <w:szCs w:val="20"/>
              </w:rPr>
              <w:t>Prime Coating: Solvent-borne - Automobiles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A7FFE1A" w14:textId="77777777">
            <w:pPr>
              <w:widowControl/>
              <w:autoSpaceDE/>
              <w:autoSpaceDN/>
              <w:adjustRightInd/>
              <w:spacing w:after="0"/>
              <w:rPr>
                <w:color w:val="000000"/>
                <w:szCs w:val="20"/>
              </w:rPr>
            </w:pPr>
            <w:r w:rsidRPr="00775CF1">
              <w:rPr>
                <w:color w:val="000000"/>
                <w:szCs w:val="20"/>
              </w:rPr>
              <w:t>2401070000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B441491" w14:textId="77777777">
            <w:pPr>
              <w:widowControl/>
              <w:autoSpaceDE/>
              <w:autoSpaceDN/>
              <w:adjustRightInd/>
              <w:spacing w:after="0"/>
              <w:rPr>
                <w:color w:val="000000"/>
                <w:szCs w:val="20"/>
              </w:rPr>
            </w:pPr>
            <w:r w:rsidRPr="00775CF1">
              <w:rPr>
                <w:color w:val="000000"/>
                <w:szCs w:val="20"/>
              </w:rPr>
              <w:t>Surface Coating:  Motor Vehicles</w:t>
            </w:r>
          </w:p>
        </w:tc>
      </w:tr>
      <w:tr w:rsidRPr="00775CF1" w:rsidR="00775CF1" w:rsidTr="00775CF1" w14:paraId="5B029C8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4B6FA0A" w14:textId="77777777">
            <w:pPr>
              <w:widowControl/>
              <w:autoSpaceDE/>
              <w:autoSpaceDN/>
              <w:adjustRightInd/>
              <w:spacing w:after="0"/>
              <w:rPr>
                <w:color w:val="000000"/>
                <w:szCs w:val="20"/>
              </w:rPr>
            </w:pPr>
            <w:r w:rsidRPr="00775CF1">
              <w:rPr>
                <w:color w:val="000000"/>
                <w:szCs w:val="20"/>
              </w:rPr>
              <w:t>40201622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AA30735"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B585138"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630D0CC" w14:textId="77777777">
            <w:pPr>
              <w:widowControl/>
              <w:autoSpaceDE/>
              <w:autoSpaceDN/>
              <w:adjustRightInd/>
              <w:spacing w:after="0"/>
              <w:rPr>
                <w:color w:val="000000"/>
                <w:szCs w:val="20"/>
              </w:rPr>
            </w:pPr>
            <w:r w:rsidRPr="00775CF1">
              <w:rPr>
                <w:color w:val="000000"/>
                <w:szCs w:val="20"/>
              </w:rPr>
              <w:t>Automobiles and Light Trucks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C6FAE7" w14:textId="77777777">
            <w:pPr>
              <w:widowControl/>
              <w:autoSpaceDE/>
              <w:autoSpaceDN/>
              <w:adjustRightInd/>
              <w:spacing w:after="0"/>
              <w:rPr>
                <w:color w:val="000000"/>
                <w:szCs w:val="20"/>
              </w:rPr>
            </w:pPr>
            <w:r w:rsidRPr="00775CF1">
              <w:rPr>
                <w:color w:val="000000"/>
                <w:szCs w:val="20"/>
              </w:rPr>
              <w:t>Prime Coating: Electro-deposition - Automobiles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1942CC3" w14:textId="77777777">
            <w:pPr>
              <w:widowControl/>
              <w:autoSpaceDE/>
              <w:autoSpaceDN/>
              <w:adjustRightInd/>
              <w:spacing w:after="0"/>
              <w:rPr>
                <w:color w:val="000000"/>
                <w:szCs w:val="20"/>
              </w:rPr>
            </w:pPr>
            <w:r w:rsidRPr="00775CF1">
              <w:rPr>
                <w:color w:val="000000"/>
                <w:szCs w:val="20"/>
              </w:rPr>
              <w:t>2401070000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C85FB33"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2B09240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E3AFDEC" w14:textId="77777777">
            <w:pPr>
              <w:widowControl/>
              <w:autoSpaceDE/>
              <w:autoSpaceDN/>
              <w:adjustRightInd/>
              <w:spacing w:after="0"/>
              <w:rPr>
                <w:color w:val="000000"/>
                <w:szCs w:val="20"/>
              </w:rPr>
            </w:pPr>
            <w:r w:rsidRPr="00775CF1">
              <w:rPr>
                <w:color w:val="000000"/>
                <w:szCs w:val="20"/>
              </w:rPr>
              <w:t>40201623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82C0048"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B1390D1"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8A7606A" w14:textId="77777777">
            <w:pPr>
              <w:widowControl/>
              <w:autoSpaceDE/>
              <w:autoSpaceDN/>
              <w:adjustRightInd/>
              <w:spacing w:after="0"/>
              <w:rPr>
                <w:color w:val="000000"/>
                <w:szCs w:val="20"/>
              </w:rPr>
            </w:pPr>
            <w:r w:rsidRPr="00775CF1">
              <w:rPr>
                <w:color w:val="000000"/>
                <w:szCs w:val="20"/>
              </w:rPr>
              <w:t>Automobiles and Light Trucks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82AAF15" w14:textId="77777777">
            <w:pPr>
              <w:widowControl/>
              <w:autoSpaceDE/>
              <w:autoSpaceDN/>
              <w:adjustRightInd/>
              <w:spacing w:after="0"/>
              <w:rPr>
                <w:color w:val="000000"/>
                <w:szCs w:val="20"/>
              </w:rPr>
            </w:pPr>
            <w:r w:rsidRPr="00775CF1">
              <w:rPr>
                <w:color w:val="000000"/>
                <w:szCs w:val="20"/>
              </w:rPr>
              <w:t>Guide Coating: Solvent-borne - Automobiles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88B73AD" w14:textId="77777777">
            <w:pPr>
              <w:widowControl/>
              <w:autoSpaceDE/>
              <w:autoSpaceDN/>
              <w:adjustRightInd/>
              <w:spacing w:after="0"/>
              <w:rPr>
                <w:color w:val="000000"/>
                <w:szCs w:val="20"/>
              </w:rPr>
            </w:pPr>
            <w:r w:rsidRPr="00775CF1">
              <w:rPr>
                <w:color w:val="000000"/>
                <w:szCs w:val="20"/>
              </w:rPr>
              <w:t>2401070000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8E16C6B" w14:textId="77777777">
            <w:pPr>
              <w:widowControl/>
              <w:autoSpaceDE/>
              <w:autoSpaceDN/>
              <w:adjustRightInd/>
              <w:spacing w:after="0"/>
              <w:rPr>
                <w:color w:val="000000"/>
                <w:szCs w:val="20"/>
              </w:rPr>
            </w:pPr>
            <w:r w:rsidRPr="00775CF1">
              <w:rPr>
                <w:color w:val="000000"/>
                <w:szCs w:val="20"/>
              </w:rPr>
              <w:t>Surface Coating:  Motor Vehicles</w:t>
            </w:r>
          </w:p>
        </w:tc>
      </w:tr>
      <w:tr w:rsidRPr="00775CF1" w:rsidR="00775CF1" w:rsidTr="00775CF1" w14:paraId="29BA608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8B8149C" w14:textId="77777777">
            <w:pPr>
              <w:widowControl/>
              <w:autoSpaceDE/>
              <w:autoSpaceDN/>
              <w:adjustRightInd/>
              <w:spacing w:after="0"/>
              <w:rPr>
                <w:color w:val="000000"/>
                <w:szCs w:val="20"/>
              </w:rPr>
            </w:pPr>
            <w:r w:rsidRPr="00775CF1">
              <w:rPr>
                <w:color w:val="000000"/>
                <w:szCs w:val="20"/>
              </w:rPr>
              <w:t>40201624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8FB6602"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F85438E"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67D567C" w14:textId="77777777">
            <w:pPr>
              <w:widowControl/>
              <w:autoSpaceDE/>
              <w:autoSpaceDN/>
              <w:adjustRightInd/>
              <w:spacing w:after="0"/>
              <w:rPr>
                <w:color w:val="000000"/>
                <w:szCs w:val="20"/>
              </w:rPr>
            </w:pPr>
            <w:r w:rsidRPr="00775CF1">
              <w:rPr>
                <w:color w:val="000000"/>
                <w:szCs w:val="20"/>
              </w:rPr>
              <w:t>Automobiles and Light Trucks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16B99DB" w14:textId="77777777">
            <w:pPr>
              <w:widowControl/>
              <w:autoSpaceDE/>
              <w:autoSpaceDN/>
              <w:adjustRightInd/>
              <w:spacing w:after="0"/>
              <w:rPr>
                <w:color w:val="000000"/>
                <w:szCs w:val="20"/>
              </w:rPr>
            </w:pPr>
            <w:r w:rsidRPr="00775CF1">
              <w:rPr>
                <w:color w:val="000000"/>
                <w:szCs w:val="20"/>
              </w:rPr>
              <w:t>Guide Coating: Water-borne - Automobiles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7FA32FC" w14:textId="77777777">
            <w:pPr>
              <w:widowControl/>
              <w:autoSpaceDE/>
              <w:autoSpaceDN/>
              <w:adjustRightInd/>
              <w:spacing w:after="0"/>
              <w:rPr>
                <w:color w:val="000000"/>
                <w:szCs w:val="20"/>
              </w:rPr>
            </w:pPr>
            <w:r w:rsidRPr="00775CF1">
              <w:rPr>
                <w:color w:val="000000"/>
                <w:szCs w:val="20"/>
              </w:rPr>
              <w:t>2401070000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482D1E1"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51A9EAFA"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E16194B" w14:textId="77777777">
            <w:pPr>
              <w:widowControl/>
              <w:autoSpaceDE/>
              <w:autoSpaceDN/>
              <w:adjustRightInd/>
              <w:spacing w:after="0"/>
              <w:rPr>
                <w:color w:val="000000"/>
                <w:szCs w:val="20"/>
              </w:rPr>
            </w:pPr>
            <w:r w:rsidRPr="00775CF1">
              <w:rPr>
                <w:color w:val="000000"/>
                <w:szCs w:val="20"/>
              </w:rPr>
              <w:t>40201625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0D554EB"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327B32E"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511D68F" w14:textId="77777777">
            <w:pPr>
              <w:widowControl/>
              <w:autoSpaceDE/>
              <w:autoSpaceDN/>
              <w:adjustRightInd/>
              <w:spacing w:after="0"/>
              <w:rPr>
                <w:color w:val="000000"/>
                <w:szCs w:val="20"/>
              </w:rPr>
            </w:pPr>
            <w:r w:rsidRPr="00775CF1">
              <w:rPr>
                <w:color w:val="000000"/>
                <w:szCs w:val="20"/>
              </w:rPr>
              <w:t>Automobiles and Light Trucks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86106B0" w14:textId="77777777">
            <w:pPr>
              <w:widowControl/>
              <w:autoSpaceDE/>
              <w:autoSpaceDN/>
              <w:adjustRightInd/>
              <w:spacing w:after="0"/>
              <w:rPr>
                <w:color w:val="000000"/>
                <w:szCs w:val="20"/>
              </w:rPr>
            </w:pPr>
            <w:r w:rsidRPr="00775CF1">
              <w:rPr>
                <w:color w:val="000000"/>
                <w:szCs w:val="20"/>
              </w:rPr>
              <w:t>Topcoat: Solvent-borne - Automobiles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D4A6681" w14:textId="77777777">
            <w:pPr>
              <w:widowControl/>
              <w:autoSpaceDE/>
              <w:autoSpaceDN/>
              <w:adjustRightInd/>
              <w:spacing w:after="0"/>
              <w:rPr>
                <w:color w:val="000000"/>
                <w:szCs w:val="20"/>
              </w:rPr>
            </w:pPr>
            <w:r w:rsidRPr="00775CF1">
              <w:rPr>
                <w:color w:val="000000"/>
                <w:szCs w:val="20"/>
              </w:rPr>
              <w:t>2401070000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A4B312A" w14:textId="77777777">
            <w:pPr>
              <w:widowControl/>
              <w:autoSpaceDE/>
              <w:autoSpaceDN/>
              <w:adjustRightInd/>
              <w:spacing w:after="0"/>
              <w:rPr>
                <w:color w:val="000000"/>
                <w:szCs w:val="20"/>
              </w:rPr>
            </w:pPr>
            <w:r w:rsidRPr="00775CF1">
              <w:rPr>
                <w:color w:val="000000"/>
                <w:szCs w:val="20"/>
              </w:rPr>
              <w:t>Surface Coating:  Motor Vehicles</w:t>
            </w:r>
          </w:p>
        </w:tc>
      </w:tr>
      <w:tr w:rsidRPr="00775CF1" w:rsidR="00775CF1" w:rsidTr="00775CF1" w14:paraId="66355D2A"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EA86709" w14:textId="77777777">
            <w:pPr>
              <w:widowControl/>
              <w:autoSpaceDE/>
              <w:autoSpaceDN/>
              <w:adjustRightInd/>
              <w:spacing w:after="0"/>
              <w:rPr>
                <w:color w:val="000000"/>
                <w:szCs w:val="20"/>
              </w:rPr>
            </w:pPr>
            <w:r w:rsidRPr="00775CF1">
              <w:rPr>
                <w:color w:val="000000"/>
                <w:szCs w:val="20"/>
              </w:rPr>
              <w:t>40201626</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D85CBE4"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0EBBAFA"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E70D7CB" w14:textId="77777777">
            <w:pPr>
              <w:widowControl/>
              <w:autoSpaceDE/>
              <w:autoSpaceDN/>
              <w:adjustRightInd/>
              <w:spacing w:after="0"/>
              <w:rPr>
                <w:color w:val="000000"/>
                <w:szCs w:val="20"/>
              </w:rPr>
            </w:pPr>
            <w:r w:rsidRPr="00775CF1">
              <w:rPr>
                <w:color w:val="000000"/>
                <w:szCs w:val="20"/>
              </w:rPr>
              <w:t>Automobiles and Light Trucks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A1371D2" w14:textId="77777777">
            <w:pPr>
              <w:widowControl/>
              <w:autoSpaceDE/>
              <w:autoSpaceDN/>
              <w:adjustRightInd/>
              <w:spacing w:after="0"/>
              <w:rPr>
                <w:color w:val="000000"/>
                <w:szCs w:val="20"/>
              </w:rPr>
            </w:pPr>
            <w:r w:rsidRPr="00775CF1">
              <w:rPr>
                <w:color w:val="000000"/>
                <w:szCs w:val="20"/>
              </w:rPr>
              <w:t>Topcoat: Water-borne - Automobiles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7024E6B" w14:textId="77777777">
            <w:pPr>
              <w:widowControl/>
              <w:autoSpaceDE/>
              <w:autoSpaceDN/>
              <w:adjustRightInd/>
              <w:spacing w:after="0"/>
              <w:rPr>
                <w:color w:val="000000"/>
                <w:szCs w:val="20"/>
              </w:rPr>
            </w:pPr>
            <w:r w:rsidRPr="00775CF1">
              <w:rPr>
                <w:color w:val="000000"/>
                <w:szCs w:val="20"/>
              </w:rPr>
              <w:t>2401070000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E874380"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29C61A1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8440208" w14:textId="77777777">
            <w:pPr>
              <w:widowControl/>
              <w:autoSpaceDE/>
              <w:autoSpaceDN/>
              <w:adjustRightInd/>
              <w:spacing w:after="0"/>
              <w:rPr>
                <w:color w:val="000000"/>
                <w:szCs w:val="20"/>
              </w:rPr>
            </w:pPr>
            <w:r w:rsidRPr="00775CF1">
              <w:rPr>
                <w:color w:val="000000"/>
                <w:szCs w:val="20"/>
              </w:rPr>
              <w:t>40201627</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40EA45A"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0C3FA6B"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6AC007" w14:textId="77777777">
            <w:pPr>
              <w:widowControl/>
              <w:autoSpaceDE/>
              <w:autoSpaceDN/>
              <w:adjustRightInd/>
              <w:spacing w:after="0"/>
              <w:rPr>
                <w:color w:val="000000"/>
                <w:szCs w:val="20"/>
              </w:rPr>
            </w:pPr>
            <w:r w:rsidRPr="00775CF1">
              <w:rPr>
                <w:color w:val="000000"/>
                <w:szCs w:val="20"/>
              </w:rPr>
              <w:t>Automobiles and Light Trucks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F558842" w14:textId="77777777">
            <w:pPr>
              <w:widowControl/>
              <w:autoSpaceDE/>
              <w:autoSpaceDN/>
              <w:adjustRightInd/>
              <w:spacing w:after="0"/>
              <w:rPr>
                <w:color w:val="000000"/>
                <w:szCs w:val="20"/>
              </w:rPr>
            </w:pPr>
            <w:r w:rsidRPr="00775CF1">
              <w:rPr>
                <w:color w:val="000000"/>
                <w:szCs w:val="20"/>
              </w:rPr>
              <w:t>Prime Coating: Solvent-borne - Light Trucks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F594343" w14:textId="77777777">
            <w:pPr>
              <w:widowControl/>
              <w:autoSpaceDE/>
              <w:autoSpaceDN/>
              <w:adjustRightInd/>
              <w:spacing w:after="0"/>
              <w:rPr>
                <w:color w:val="000000"/>
                <w:szCs w:val="20"/>
              </w:rPr>
            </w:pPr>
            <w:r w:rsidRPr="00775CF1">
              <w:rPr>
                <w:color w:val="000000"/>
                <w:szCs w:val="20"/>
              </w:rPr>
              <w:t>2401070000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E7641C6" w14:textId="77777777">
            <w:pPr>
              <w:widowControl/>
              <w:autoSpaceDE/>
              <w:autoSpaceDN/>
              <w:adjustRightInd/>
              <w:spacing w:after="0"/>
              <w:rPr>
                <w:color w:val="000000"/>
                <w:szCs w:val="20"/>
              </w:rPr>
            </w:pPr>
            <w:r w:rsidRPr="00775CF1">
              <w:rPr>
                <w:color w:val="000000"/>
                <w:szCs w:val="20"/>
              </w:rPr>
              <w:t>Surface Coating:  Motor Vehicles</w:t>
            </w:r>
          </w:p>
        </w:tc>
      </w:tr>
      <w:tr w:rsidRPr="00775CF1" w:rsidR="00775CF1" w:rsidTr="00775CF1" w14:paraId="4861B9C5"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FE3403E" w14:textId="77777777">
            <w:pPr>
              <w:widowControl/>
              <w:autoSpaceDE/>
              <w:autoSpaceDN/>
              <w:adjustRightInd/>
              <w:spacing w:after="0"/>
              <w:rPr>
                <w:color w:val="000000"/>
                <w:szCs w:val="20"/>
              </w:rPr>
            </w:pPr>
            <w:r w:rsidRPr="00775CF1">
              <w:rPr>
                <w:color w:val="000000"/>
                <w:szCs w:val="20"/>
              </w:rPr>
              <w:lastRenderedPageBreak/>
              <w:t>40201628</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C244F3C"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80079ED"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5525DBA" w14:textId="77777777">
            <w:pPr>
              <w:widowControl/>
              <w:autoSpaceDE/>
              <w:autoSpaceDN/>
              <w:adjustRightInd/>
              <w:spacing w:after="0"/>
              <w:rPr>
                <w:color w:val="000000"/>
                <w:szCs w:val="20"/>
              </w:rPr>
            </w:pPr>
            <w:r w:rsidRPr="00775CF1">
              <w:rPr>
                <w:color w:val="000000"/>
                <w:szCs w:val="20"/>
              </w:rPr>
              <w:t>Automobiles and Light Trucks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3E2803C" w14:textId="77777777">
            <w:pPr>
              <w:widowControl/>
              <w:autoSpaceDE/>
              <w:autoSpaceDN/>
              <w:adjustRightInd/>
              <w:spacing w:after="0"/>
              <w:rPr>
                <w:color w:val="000000"/>
                <w:szCs w:val="20"/>
              </w:rPr>
            </w:pPr>
            <w:r w:rsidRPr="00775CF1">
              <w:rPr>
                <w:color w:val="000000"/>
                <w:szCs w:val="20"/>
              </w:rPr>
              <w:t>Prime Coating: Electro-deposition - Light Trucks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35E6B92" w14:textId="77777777">
            <w:pPr>
              <w:widowControl/>
              <w:autoSpaceDE/>
              <w:autoSpaceDN/>
              <w:adjustRightInd/>
              <w:spacing w:after="0"/>
              <w:rPr>
                <w:color w:val="000000"/>
                <w:szCs w:val="20"/>
              </w:rPr>
            </w:pPr>
            <w:r w:rsidRPr="00775CF1">
              <w:rPr>
                <w:color w:val="000000"/>
                <w:szCs w:val="20"/>
              </w:rPr>
              <w:t>2401070000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851777C"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063A2B6C"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8209FB8" w14:textId="77777777">
            <w:pPr>
              <w:widowControl/>
              <w:autoSpaceDE/>
              <w:autoSpaceDN/>
              <w:adjustRightInd/>
              <w:spacing w:after="0"/>
              <w:rPr>
                <w:color w:val="000000"/>
                <w:szCs w:val="20"/>
              </w:rPr>
            </w:pPr>
            <w:r w:rsidRPr="00775CF1">
              <w:rPr>
                <w:color w:val="000000"/>
                <w:szCs w:val="20"/>
              </w:rPr>
              <w:t>40201629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69C37ED"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21A5004"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67CB03F" w14:textId="77777777">
            <w:pPr>
              <w:widowControl/>
              <w:autoSpaceDE/>
              <w:autoSpaceDN/>
              <w:adjustRightInd/>
              <w:spacing w:after="0"/>
              <w:rPr>
                <w:color w:val="000000"/>
                <w:szCs w:val="20"/>
              </w:rPr>
            </w:pPr>
            <w:r w:rsidRPr="00775CF1">
              <w:rPr>
                <w:color w:val="000000"/>
                <w:szCs w:val="20"/>
              </w:rPr>
              <w:t>Automobiles and Light Trucks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8825866" w14:textId="77777777">
            <w:pPr>
              <w:widowControl/>
              <w:autoSpaceDE/>
              <w:autoSpaceDN/>
              <w:adjustRightInd/>
              <w:spacing w:after="0"/>
              <w:rPr>
                <w:color w:val="000000"/>
                <w:szCs w:val="20"/>
              </w:rPr>
            </w:pPr>
            <w:r w:rsidRPr="00775CF1">
              <w:rPr>
                <w:color w:val="000000"/>
                <w:szCs w:val="20"/>
              </w:rPr>
              <w:t>Guide Coating: Solvent-borne - Light Trucks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B86101B" w14:textId="77777777">
            <w:pPr>
              <w:widowControl/>
              <w:autoSpaceDE/>
              <w:autoSpaceDN/>
              <w:adjustRightInd/>
              <w:spacing w:after="0"/>
              <w:rPr>
                <w:color w:val="000000"/>
                <w:szCs w:val="20"/>
              </w:rPr>
            </w:pPr>
            <w:r w:rsidRPr="00775CF1">
              <w:rPr>
                <w:color w:val="000000"/>
                <w:szCs w:val="20"/>
              </w:rPr>
              <w:t>2401070000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124A77C" w14:textId="77777777">
            <w:pPr>
              <w:widowControl/>
              <w:autoSpaceDE/>
              <w:autoSpaceDN/>
              <w:adjustRightInd/>
              <w:spacing w:after="0"/>
              <w:rPr>
                <w:color w:val="000000"/>
                <w:szCs w:val="20"/>
              </w:rPr>
            </w:pPr>
            <w:r w:rsidRPr="00775CF1">
              <w:rPr>
                <w:color w:val="000000"/>
                <w:szCs w:val="20"/>
              </w:rPr>
              <w:t>Surface Coating:  Motor Vehicles</w:t>
            </w:r>
          </w:p>
        </w:tc>
      </w:tr>
      <w:tr w:rsidRPr="00775CF1" w:rsidR="00775CF1" w:rsidTr="00775CF1" w14:paraId="5B58EC45"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0A08CE1" w14:textId="77777777">
            <w:pPr>
              <w:widowControl/>
              <w:autoSpaceDE/>
              <w:autoSpaceDN/>
              <w:adjustRightInd/>
              <w:spacing w:after="0"/>
              <w:rPr>
                <w:color w:val="000000"/>
                <w:szCs w:val="20"/>
              </w:rPr>
            </w:pPr>
            <w:r w:rsidRPr="00775CF1">
              <w:rPr>
                <w:color w:val="000000"/>
                <w:szCs w:val="20"/>
              </w:rPr>
              <w:t>40201630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A494185"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763647B"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B12ADDF" w14:textId="77777777">
            <w:pPr>
              <w:widowControl/>
              <w:autoSpaceDE/>
              <w:autoSpaceDN/>
              <w:adjustRightInd/>
              <w:spacing w:after="0"/>
              <w:rPr>
                <w:color w:val="000000"/>
                <w:szCs w:val="20"/>
              </w:rPr>
            </w:pPr>
            <w:r w:rsidRPr="00775CF1">
              <w:rPr>
                <w:color w:val="000000"/>
                <w:szCs w:val="20"/>
              </w:rPr>
              <w:t>Automobiles and Light Trucks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6A50473" w14:textId="77777777">
            <w:pPr>
              <w:widowControl/>
              <w:autoSpaceDE/>
              <w:autoSpaceDN/>
              <w:adjustRightInd/>
              <w:spacing w:after="0"/>
              <w:rPr>
                <w:color w:val="000000"/>
                <w:szCs w:val="20"/>
              </w:rPr>
            </w:pPr>
            <w:r w:rsidRPr="00775CF1">
              <w:rPr>
                <w:color w:val="000000"/>
                <w:szCs w:val="20"/>
              </w:rPr>
              <w:t>Guide Coating: Water-borne - Light Trucks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3A891B5" w14:textId="77777777">
            <w:pPr>
              <w:widowControl/>
              <w:autoSpaceDE/>
              <w:autoSpaceDN/>
              <w:adjustRightInd/>
              <w:spacing w:after="0"/>
              <w:rPr>
                <w:color w:val="000000"/>
                <w:szCs w:val="20"/>
              </w:rPr>
            </w:pPr>
            <w:r w:rsidRPr="00775CF1">
              <w:rPr>
                <w:color w:val="000000"/>
                <w:szCs w:val="20"/>
              </w:rPr>
              <w:t>2401070000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4EAB61B"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71FE51CE"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D6CF153" w14:textId="77777777">
            <w:pPr>
              <w:widowControl/>
              <w:autoSpaceDE/>
              <w:autoSpaceDN/>
              <w:adjustRightInd/>
              <w:spacing w:after="0"/>
              <w:rPr>
                <w:color w:val="000000"/>
                <w:szCs w:val="20"/>
              </w:rPr>
            </w:pPr>
            <w:r w:rsidRPr="00775CF1">
              <w:rPr>
                <w:color w:val="000000"/>
                <w:szCs w:val="20"/>
              </w:rPr>
              <w:t>40201631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772EA52"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E943EA7"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83477F7" w14:textId="77777777">
            <w:pPr>
              <w:widowControl/>
              <w:autoSpaceDE/>
              <w:autoSpaceDN/>
              <w:adjustRightInd/>
              <w:spacing w:after="0"/>
              <w:rPr>
                <w:color w:val="000000"/>
                <w:szCs w:val="20"/>
              </w:rPr>
            </w:pPr>
            <w:r w:rsidRPr="00775CF1">
              <w:rPr>
                <w:color w:val="000000"/>
                <w:szCs w:val="20"/>
              </w:rPr>
              <w:t>Automobiles and Light Trucks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FEB1CC5" w14:textId="77777777">
            <w:pPr>
              <w:widowControl/>
              <w:autoSpaceDE/>
              <w:autoSpaceDN/>
              <w:adjustRightInd/>
              <w:spacing w:after="0"/>
              <w:rPr>
                <w:color w:val="000000"/>
                <w:szCs w:val="20"/>
              </w:rPr>
            </w:pPr>
            <w:r w:rsidRPr="00775CF1">
              <w:rPr>
                <w:color w:val="000000"/>
                <w:szCs w:val="20"/>
              </w:rPr>
              <w:t>Topcoat: Solvent-borne - Light Trucks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9BB6379" w14:textId="77777777">
            <w:pPr>
              <w:widowControl/>
              <w:autoSpaceDE/>
              <w:autoSpaceDN/>
              <w:adjustRightInd/>
              <w:spacing w:after="0"/>
              <w:rPr>
                <w:color w:val="000000"/>
                <w:szCs w:val="20"/>
              </w:rPr>
            </w:pPr>
            <w:r w:rsidRPr="00775CF1">
              <w:rPr>
                <w:color w:val="000000"/>
                <w:szCs w:val="20"/>
              </w:rPr>
              <w:t>2401070000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4E3CB62" w14:textId="77777777">
            <w:pPr>
              <w:widowControl/>
              <w:autoSpaceDE/>
              <w:autoSpaceDN/>
              <w:adjustRightInd/>
              <w:spacing w:after="0"/>
              <w:rPr>
                <w:color w:val="000000"/>
                <w:szCs w:val="20"/>
              </w:rPr>
            </w:pPr>
            <w:r w:rsidRPr="00775CF1">
              <w:rPr>
                <w:color w:val="000000"/>
                <w:szCs w:val="20"/>
              </w:rPr>
              <w:t>Surface Coating:  Motor Vehicles</w:t>
            </w:r>
          </w:p>
        </w:tc>
      </w:tr>
      <w:tr w:rsidRPr="00775CF1" w:rsidR="00775CF1" w:rsidTr="00775CF1" w14:paraId="6AD2803E"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495388F" w14:textId="77777777">
            <w:pPr>
              <w:widowControl/>
              <w:autoSpaceDE/>
              <w:autoSpaceDN/>
              <w:adjustRightInd/>
              <w:spacing w:after="0"/>
              <w:rPr>
                <w:color w:val="000000"/>
                <w:szCs w:val="20"/>
              </w:rPr>
            </w:pPr>
            <w:r w:rsidRPr="00775CF1">
              <w:rPr>
                <w:color w:val="000000"/>
                <w:szCs w:val="20"/>
              </w:rPr>
              <w:t>40201632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BA78F02"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625F706"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827CF8" w14:textId="77777777">
            <w:pPr>
              <w:widowControl/>
              <w:autoSpaceDE/>
              <w:autoSpaceDN/>
              <w:adjustRightInd/>
              <w:spacing w:after="0"/>
              <w:rPr>
                <w:color w:val="000000"/>
                <w:szCs w:val="20"/>
              </w:rPr>
            </w:pPr>
            <w:r w:rsidRPr="00775CF1">
              <w:rPr>
                <w:color w:val="000000"/>
                <w:szCs w:val="20"/>
              </w:rPr>
              <w:t>Automobiles and Light Trucks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E00FD20" w14:textId="77777777">
            <w:pPr>
              <w:widowControl/>
              <w:autoSpaceDE/>
              <w:autoSpaceDN/>
              <w:adjustRightInd/>
              <w:spacing w:after="0"/>
              <w:rPr>
                <w:color w:val="000000"/>
                <w:szCs w:val="20"/>
              </w:rPr>
            </w:pPr>
            <w:r w:rsidRPr="00775CF1">
              <w:rPr>
                <w:color w:val="000000"/>
                <w:szCs w:val="20"/>
              </w:rPr>
              <w:t>Topcoat: Water-borne - Light Trucks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6FB95F5" w14:textId="77777777">
            <w:pPr>
              <w:widowControl/>
              <w:autoSpaceDE/>
              <w:autoSpaceDN/>
              <w:adjustRightInd/>
              <w:spacing w:after="0"/>
              <w:rPr>
                <w:color w:val="000000"/>
                <w:szCs w:val="20"/>
              </w:rPr>
            </w:pPr>
            <w:r w:rsidRPr="00775CF1">
              <w:rPr>
                <w:color w:val="000000"/>
                <w:szCs w:val="20"/>
              </w:rPr>
              <w:t>2401070000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CB4B00B"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5ED259BC"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88EBA3E" w14:textId="77777777">
            <w:pPr>
              <w:widowControl/>
              <w:autoSpaceDE/>
              <w:autoSpaceDN/>
              <w:adjustRightInd/>
              <w:spacing w:after="0"/>
              <w:rPr>
                <w:color w:val="000000"/>
                <w:szCs w:val="20"/>
              </w:rPr>
            </w:pPr>
            <w:r w:rsidRPr="00775CF1">
              <w:rPr>
                <w:color w:val="000000"/>
                <w:szCs w:val="20"/>
              </w:rPr>
              <w:t>40201699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68BAFC6"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7E2EAD7"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757FE85" w14:textId="77777777">
            <w:pPr>
              <w:widowControl/>
              <w:autoSpaceDE/>
              <w:autoSpaceDN/>
              <w:adjustRightInd/>
              <w:spacing w:after="0"/>
              <w:rPr>
                <w:color w:val="000000"/>
                <w:szCs w:val="20"/>
              </w:rPr>
            </w:pPr>
            <w:r w:rsidRPr="00775CF1">
              <w:rPr>
                <w:color w:val="000000"/>
                <w:szCs w:val="20"/>
              </w:rPr>
              <w:t>Automobiles and Light Trucks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5CBE193" w14:textId="77777777">
            <w:pPr>
              <w:widowControl/>
              <w:autoSpaceDE/>
              <w:autoSpaceDN/>
              <w:adjustRightInd/>
              <w:spacing w:after="0"/>
              <w:rPr>
                <w:color w:val="000000"/>
                <w:szCs w:val="20"/>
              </w:rPr>
            </w:pPr>
            <w:r w:rsidRPr="00775CF1">
              <w:rPr>
                <w:color w:val="000000"/>
                <w:szCs w:val="20"/>
              </w:rPr>
              <w:t>Other Not Classified</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9999328" w14:textId="77777777">
            <w:pPr>
              <w:widowControl/>
              <w:autoSpaceDE/>
              <w:autoSpaceDN/>
              <w:adjustRightInd/>
              <w:spacing w:after="0"/>
              <w:rPr>
                <w:color w:val="000000"/>
                <w:szCs w:val="20"/>
              </w:rPr>
            </w:pPr>
            <w:r w:rsidRPr="00775CF1">
              <w:rPr>
                <w:color w:val="000000"/>
                <w:szCs w:val="20"/>
              </w:rPr>
              <w:t>2401070000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3AF1556"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4AFAAE5C"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6C964CD" w14:textId="77777777">
            <w:pPr>
              <w:widowControl/>
              <w:autoSpaceDE/>
              <w:autoSpaceDN/>
              <w:adjustRightInd/>
              <w:spacing w:after="0"/>
              <w:rPr>
                <w:color w:val="000000"/>
                <w:szCs w:val="20"/>
              </w:rPr>
            </w:pPr>
            <w:r w:rsidRPr="00775CF1">
              <w:rPr>
                <w:color w:val="000000"/>
                <w:szCs w:val="20"/>
              </w:rPr>
              <w:t>40201702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72CEEB4"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1CE4E40"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29CC570" w14:textId="77777777">
            <w:pPr>
              <w:widowControl/>
              <w:autoSpaceDE/>
              <w:autoSpaceDN/>
              <w:adjustRightInd/>
              <w:spacing w:after="0"/>
              <w:rPr>
                <w:color w:val="000000"/>
                <w:szCs w:val="20"/>
              </w:rPr>
            </w:pPr>
            <w:r w:rsidRPr="00775CF1">
              <w:rPr>
                <w:color w:val="000000"/>
                <w:szCs w:val="20"/>
              </w:rPr>
              <w:t>Metal Can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34F51E0" w14:textId="77777777">
            <w:pPr>
              <w:widowControl/>
              <w:autoSpaceDE/>
              <w:autoSpaceDN/>
              <w:adjustRightInd/>
              <w:spacing w:after="0"/>
              <w:rPr>
                <w:color w:val="000000"/>
                <w:szCs w:val="20"/>
              </w:rPr>
            </w:pPr>
            <w:r w:rsidRPr="00775CF1">
              <w:rPr>
                <w:color w:val="000000"/>
                <w:szCs w:val="20"/>
              </w:rPr>
              <w:t>Cleaning/Pretreatment</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504BF57" w14:textId="77777777">
            <w:pPr>
              <w:widowControl/>
              <w:autoSpaceDE/>
              <w:autoSpaceDN/>
              <w:adjustRightInd/>
              <w:spacing w:after="0"/>
              <w:rPr>
                <w:color w:val="000000"/>
                <w:szCs w:val="20"/>
              </w:rPr>
            </w:pPr>
            <w:r w:rsidRPr="00775CF1">
              <w:rPr>
                <w:color w:val="000000"/>
                <w:szCs w:val="20"/>
              </w:rPr>
              <w:t>2401040000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22D3297"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275A140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DFFE1A8" w14:textId="77777777">
            <w:pPr>
              <w:widowControl/>
              <w:autoSpaceDE/>
              <w:autoSpaceDN/>
              <w:adjustRightInd/>
              <w:spacing w:after="0"/>
              <w:rPr>
                <w:color w:val="000000"/>
                <w:szCs w:val="20"/>
              </w:rPr>
            </w:pPr>
            <w:r w:rsidRPr="00775CF1">
              <w:rPr>
                <w:color w:val="000000"/>
                <w:szCs w:val="20"/>
              </w:rPr>
              <w:t>40201703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C80A287"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DE7ED3B"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584E89F" w14:textId="77777777">
            <w:pPr>
              <w:widowControl/>
              <w:autoSpaceDE/>
              <w:autoSpaceDN/>
              <w:adjustRightInd/>
              <w:spacing w:after="0"/>
              <w:rPr>
                <w:color w:val="000000"/>
                <w:szCs w:val="20"/>
              </w:rPr>
            </w:pPr>
            <w:r w:rsidRPr="00775CF1">
              <w:rPr>
                <w:color w:val="000000"/>
                <w:szCs w:val="20"/>
              </w:rPr>
              <w:t>Metal Can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6DCDCB9" w14:textId="77777777">
            <w:pPr>
              <w:widowControl/>
              <w:autoSpaceDE/>
              <w:autoSpaceDN/>
              <w:adjustRightInd/>
              <w:spacing w:after="0"/>
              <w:rPr>
                <w:color w:val="000000"/>
                <w:szCs w:val="20"/>
              </w:rPr>
            </w:pPr>
            <w:r w:rsidRPr="00775CF1">
              <w:rPr>
                <w:color w:val="000000"/>
                <w:szCs w:val="20"/>
              </w:rPr>
              <w:t>Coating Mixing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20C918E" w14:textId="77777777">
            <w:pPr>
              <w:widowControl/>
              <w:autoSpaceDE/>
              <w:autoSpaceDN/>
              <w:adjustRightInd/>
              <w:spacing w:after="0"/>
              <w:rPr>
                <w:color w:val="000000"/>
                <w:szCs w:val="20"/>
              </w:rPr>
            </w:pPr>
            <w:r w:rsidRPr="00775CF1">
              <w:rPr>
                <w:color w:val="000000"/>
                <w:szCs w:val="20"/>
              </w:rPr>
              <w:t>2401040000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738C13E"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2C04AE1E"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5BF4CB3" w14:textId="77777777">
            <w:pPr>
              <w:widowControl/>
              <w:autoSpaceDE/>
              <w:autoSpaceDN/>
              <w:adjustRightInd/>
              <w:spacing w:after="0"/>
              <w:rPr>
                <w:color w:val="000000"/>
                <w:szCs w:val="20"/>
              </w:rPr>
            </w:pPr>
            <w:r w:rsidRPr="00775CF1">
              <w:rPr>
                <w:color w:val="000000"/>
                <w:szCs w:val="20"/>
              </w:rPr>
              <w:t>40201704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6EE480B"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E4E9FBF"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9531C61" w14:textId="77777777">
            <w:pPr>
              <w:widowControl/>
              <w:autoSpaceDE/>
              <w:autoSpaceDN/>
              <w:adjustRightInd/>
              <w:spacing w:after="0"/>
              <w:rPr>
                <w:color w:val="000000"/>
                <w:szCs w:val="20"/>
              </w:rPr>
            </w:pPr>
            <w:r w:rsidRPr="00775CF1">
              <w:rPr>
                <w:color w:val="000000"/>
                <w:szCs w:val="20"/>
              </w:rPr>
              <w:t>Metal Can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474A5B6" w14:textId="77777777">
            <w:pPr>
              <w:widowControl/>
              <w:autoSpaceDE/>
              <w:autoSpaceDN/>
              <w:adjustRightInd/>
              <w:spacing w:after="0"/>
              <w:rPr>
                <w:color w:val="000000"/>
                <w:szCs w:val="20"/>
              </w:rPr>
            </w:pPr>
            <w:r w:rsidRPr="00775CF1">
              <w:rPr>
                <w:color w:val="000000"/>
                <w:szCs w:val="20"/>
              </w:rPr>
              <w:t>Coating Storage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A05DCF6" w14:textId="77777777">
            <w:pPr>
              <w:widowControl/>
              <w:autoSpaceDE/>
              <w:autoSpaceDN/>
              <w:adjustRightInd/>
              <w:spacing w:after="0"/>
              <w:rPr>
                <w:color w:val="000000"/>
                <w:szCs w:val="20"/>
              </w:rPr>
            </w:pPr>
            <w:r w:rsidRPr="00775CF1">
              <w:rPr>
                <w:color w:val="000000"/>
                <w:szCs w:val="20"/>
              </w:rPr>
              <w:t>2401040000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DFA726E"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070A57D9"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A988BAA" w14:textId="77777777">
            <w:pPr>
              <w:widowControl/>
              <w:autoSpaceDE/>
              <w:autoSpaceDN/>
              <w:adjustRightInd/>
              <w:spacing w:after="0"/>
              <w:rPr>
                <w:color w:val="000000"/>
                <w:szCs w:val="20"/>
              </w:rPr>
            </w:pPr>
            <w:r w:rsidRPr="00775CF1">
              <w:rPr>
                <w:color w:val="000000"/>
                <w:szCs w:val="20"/>
              </w:rPr>
              <w:t>40201705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932DFA2"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FBA32C1"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539D4FA" w14:textId="77777777">
            <w:pPr>
              <w:widowControl/>
              <w:autoSpaceDE/>
              <w:autoSpaceDN/>
              <w:adjustRightInd/>
              <w:spacing w:after="0"/>
              <w:rPr>
                <w:color w:val="000000"/>
                <w:szCs w:val="20"/>
              </w:rPr>
            </w:pPr>
            <w:r w:rsidRPr="00775CF1">
              <w:rPr>
                <w:color w:val="000000"/>
                <w:szCs w:val="20"/>
              </w:rPr>
              <w:t>Metal Can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6AC63DF" w14:textId="77777777">
            <w:pPr>
              <w:widowControl/>
              <w:autoSpaceDE/>
              <w:autoSpaceDN/>
              <w:adjustRightInd/>
              <w:spacing w:after="0"/>
              <w:rPr>
                <w:color w:val="000000"/>
                <w:szCs w:val="20"/>
              </w:rPr>
            </w:pPr>
            <w:r w:rsidRPr="00775CF1">
              <w:rPr>
                <w:color w:val="000000"/>
                <w:szCs w:val="20"/>
              </w:rPr>
              <w:t>Equipment Cleanup</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E802EF6" w14:textId="77777777">
            <w:pPr>
              <w:widowControl/>
              <w:autoSpaceDE/>
              <w:autoSpaceDN/>
              <w:adjustRightInd/>
              <w:spacing w:after="0"/>
              <w:rPr>
                <w:color w:val="000000"/>
                <w:szCs w:val="20"/>
              </w:rPr>
            </w:pPr>
            <w:r w:rsidRPr="00775CF1">
              <w:rPr>
                <w:color w:val="000000"/>
                <w:szCs w:val="20"/>
              </w:rPr>
              <w:t>2401040000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696821C"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2C0BA51E"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2D8D40F" w14:textId="77777777">
            <w:pPr>
              <w:widowControl/>
              <w:autoSpaceDE/>
              <w:autoSpaceDN/>
              <w:adjustRightInd/>
              <w:spacing w:after="0"/>
              <w:rPr>
                <w:color w:val="000000"/>
                <w:szCs w:val="20"/>
              </w:rPr>
            </w:pPr>
            <w:r w:rsidRPr="00775CF1">
              <w:rPr>
                <w:color w:val="000000"/>
                <w:szCs w:val="20"/>
              </w:rPr>
              <w:t>40201706</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34C0E14"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7C4EBCF"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897362C" w14:textId="77777777">
            <w:pPr>
              <w:widowControl/>
              <w:autoSpaceDE/>
              <w:autoSpaceDN/>
              <w:adjustRightInd/>
              <w:spacing w:after="0"/>
              <w:rPr>
                <w:color w:val="000000"/>
                <w:szCs w:val="20"/>
              </w:rPr>
            </w:pPr>
            <w:r w:rsidRPr="00775CF1">
              <w:rPr>
                <w:color w:val="000000"/>
                <w:szCs w:val="20"/>
              </w:rPr>
              <w:t>Metal Can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C0604E3" w14:textId="77777777">
            <w:pPr>
              <w:widowControl/>
              <w:autoSpaceDE/>
              <w:autoSpaceDN/>
              <w:adjustRightInd/>
              <w:spacing w:after="0"/>
              <w:rPr>
                <w:color w:val="000000"/>
                <w:szCs w:val="20"/>
              </w:rPr>
            </w:pPr>
            <w:r w:rsidRPr="00775CF1">
              <w:rPr>
                <w:color w:val="000000"/>
                <w:szCs w:val="20"/>
              </w:rPr>
              <w:t>Solvent Storage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DF63635" w14:textId="77777777">
            <w:pPr>
              <w:widowControl/>
              <w:autoSpaceDE/>
              <w:autoSpaceDN/>
              <w:adjustRightInd/>
              <w:spacing w:after="0"/>
              <w:rPr>
                <w:color w:val="000000"/>
                <w:szCs w:val="20"/>
              </w:rPr>
            </w:pPr>
            <w:r w:rsidRPr="00775CF1">
              <w:rPr>
                <w:color w:val="000000"/>
                <w:szCs w:val="20"/>
              </w:rPr>
              <w:t>2401040000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98A5C81" w14:textId="77777777">
            <w:pPr>
              <w:widowControl/>
              <w:autoSpaceDE/>
              <w:autoSpaceDN/>
              <w:adjustRightInd/>
              <w:spacing w:after="0"/>
              <w:rPr>
                <w:color w:val="000000"/>
                <w:szCs w:val="20"/>
              </w:rPr>
            </w:pPr>
            <w:r w:rsidRPr="00775CF1">
              <w:rPr>
                <w:color w:val="000000"/>
                <w:szCs w:val="20"/>
              </w:rPr>
              <w:t>Surface Coating:  Metal Cans</w:t>
            </w:r>
          </w:p>
        </w:tc>
      </w:tr>
      <w:tr w:rsidRPr="00775CF1" w:rsidR="00775CF1" w:rsidTr="00775CF1" w14:paraId="0F396785"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5CA4B16" w14:textId="77777777">
            <w:pPr>
              <w:widowControl/>
              <w:autoSpaceDE/>
              <w:autoSpaceDN/>
              <w:adjustRightInd/>
              <w:spacing w:after="0"/>
              <w:rPr>
                <w:color w:val="000000"/>
                <w:szCs w:val="20"/>
              </w:rPr>
            </w:pPr>
            <w:r w:rsidRPr="00775CF1">
              <w:rPr>
                <w:color w:val="000000"/>
                <w:szCs w:val="20"/>
              </w:rPr>
              <w:t>40201721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CAF6701"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00F6D4E"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AE0F7F0" w14:textId="77777777">
            <w:pPr>
              <w:widowControl/>
              <w:autoSpaceDE/>
              <w:autoSpaceDN/>
              <w:adjustRightInd/>
              <w:spacing w:after="0"/>
              <w:rPr>
                <w:color w:val="000000"/>
                <w:szCs w:val="20"/>
              </w:rPr>
            </w:pPr>
            <w:r w:rsidRPr="00775CF1">
              <w:rPr>
                <w:color w:val="000000"/>
                <w:szCs w:val="20"/>
              </w:rPr>
              <w:t>Metal Can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394B1A4" w14:textId="77777777">
            <w:pPr>
              <w:widowControl/>
              <w:autoSpaceDE/>
              <w:autoSpaceDN/>
              <w:adjustRightInd/>
              <w:spacing w:after="0"/>
              <w:rPr>
                <w:color w:val="000000"/>
                <w:szCs w:val="20"/>
              </w:rPr>
            </w:pPr>
            <w:r w:rsidRPr="00775CF1">
              <w:rPr>
                <w:color w:val="000000"/>
                <w:szCs w:val="20"/>
              </w:rPr>
              <w:t>Two Piece Exterior Base Coating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A6FC702" w14:textId="77777777">
            <w:pPr>
              <w:widowControl/>
              <w:autoSpaceDE/>
              <w:autoSpaceDN/>
              <w:adjustRightInd/>
              <w:spacing w:after="0"/>
              <w:rPr>
                <w:color w:val="000000"/>
                <w:szCs w:val="20"/>
              </w:rPr>
            </w:pPr>
            <w:r w:rsidRPr="00775CF1">
              <w:rPr>
                <w:color w:val="000000"/>
                <w:szCs w:val="20"/>
              </w:rPr>
              <w:t>2401040000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D3256D0"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6A553F0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84519D5" w14:textId="77777777">
            <w:pPr>
              <w:widowControl/>
              <w:autoSpaceDE/>
              <w:autoSpaceDN/>
              <w:adjustRightInd/>
              <w:spacing w:after="0"/>
              <w:rPr>
                <w:color w:val="000000"/>
                <w:szCs w:val="20"/>
              </w:rPr>
            </w:pPr>
            <w:r w:rsidRPr="00775CF1">
              <w:rPr>
                <w:color w:val="000000"/>
                <w:szCs w:val="20"/>
              </w:rPr>
              <w:t>40201722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DFCC2E9"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4CE703C"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EB496EB" w14:textId="77777777">
            <w:pPr>
              <w:widowControl/>
              <w:autoSpaceDE/>
              <w:autoSpaceDN/>
              <w:adjustRightInd/>
              <w:spacing w:after="0"/>
              <w:rPr>
                <w:color w:val="000000"/>
                <w:szCs w:val="20"/>
              </w:rPr>
            </w:pPr>
            <w:r w:rsidRPr="00775CF1">
              <w:rPr>
                <w:color w:val="000000"/>
                <w:szCs w:val="20"/>
              </w:rPr>
              <w:t>Metal Can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10EAF81" w14:textId="77777777">
            <w:pPr>
              <w:widowControl/>
              <w:autoSpaceDE/>
              <w:autoSpaceDN/>
              <w:adjustRightInd/>
              <w:spacing w:after="0"/>
              <w:rPr>
                <w:color w:val="000000"/>
                <w:szCs w:val="20"/>
              </w:rPr>
            </w:pPr>
            <w:r w:rsidRPr="00775CF1">
              <w:rPr>
                <w:color w:val="000000"/>
                <w:szCs w:val="20"/>
              </w:rPr>
              <w:t>Interior Spray Coating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B6FC48D" w14:textId="77777777">
            <w:pPr>
              <w:widowControl/>
              <w:autoSpaceDE/>
              <w:autoSpaceDN/>
              <w:adjustRightInd/>
              <w:spacing w:after="0"/>
              <w:rPr>
                <w:color w:val="000000"/>
                <w:szCs w:val="20"/>
              </w:rPr>
            </w:pPr>
            <w:r w:rsidRPr="00775CF1">
              <w:rPr>
                <w:color w:val="000000"/>
                <w:szCs w:val="20"/>
              </w:rPr>
              <w:t>2401040000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9D42326"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52D6CFE6"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3608BD2" w14:textId="77777777">
            <w:pPr>
              <w:widowControl/>
              <w:autoSpaceDE/>
              <w:autoSpaceDN/>
              <w:adjustRightInd/>
              <w:spacing w:after="0"/>
              <w:rPr>
                <w:color w:val="000000"/>
                <w:szCs w:val="20"/>
              </w:rPr>
            </w:pPr>
            <w:r w:rsidRPr="00775CF1">
              <w:rPr>
                <w:color w:val="000000"/>
                <w:szCs w:val="20"/>
              </w:rPr>
              <w:t>40201723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E0D6AD"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1986718"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EB7B8B2" w14:textId="77777777">
            <w:pPr>
              <w:widowControl/>
              <w:autoSpaceDE/>
              <w:autoSpaceDN/>
              <w:adjustRightInd/>
              <w:spacing w:after="0"/>
              <w:rPr>
                <w:color w:val="000000"/>
                <w:szCs w:val="20"/>
              </w:rPr>
            </w:pPr>
            <w:r w:rsidRPr="00775CF1">
              <w:rPr>
                <w:color w:val="000000"/>
                <w:szCs w:val="20"/>
              </w:rPr>
              <w:t>Metal Can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354841" w14:textId="77777777">
            <w:pPr>
              <w:widowControl/>
              <w:autoSpaceDE/>
              <w:autoSpaceDN/>
              <w:adjustRightInd/>
              <w:spacing w:after="0"/>
              <w:rPr>
                <w:color w:val="000000"/>
                <w:szCs w:val="20"/>
              </w:rPr>
            </w:pPr>
            <w:r w:rsidRPr="00775CF1">
              <w:rPr>
                <w:color w:val="000000"/>
                <w:szCs w:val="20"/>
              </w:rPr>
              <w:t>Sheet Base Coating (Interior)</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C2192F2" w14:textId="77777777">
            <w:pPr>
              <w:widowControl/>
              <w:autoSpaceDE/>
              <w:autoSpaceDN/>
              <w:adjustRightInd/>
              <w:spacing w:after="0"/>
              <w:rPr>
                <w:color w:val="000000"/>
                <w:szCs w:val="20"/>
              </w:rPr>
            </w:pPr>
            <w:r w:rsidRPr="00775CF1">
              <w:rPr>
                <w:color w:val="000000"/>
                <w:szCs w:val="20"/>
              </w:rPr>
              <w:t>2401040000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F0F23A3"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52F447B6"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5F2806D" w14:textId="77777777">
            <w:pPr>
              <w:widowControl/>
              <w:autoSpaceDE/>
              <w:autoSpaceDN/>
              <w:adjustRightInd/>
              <w:spacing w:after="0"/>
              <w:rPr>
                <w:color w:val="000000"/>
                <w:szCs w:val="20"/>
              </w:rPr>
            </w:pPr>
            <w:r w:rsidRPr="00775CF1">
              <w:rPr>
                <w:color w:val="000000"/>
                <w:szCs w:val="20"/>
              </w:rPr>
              <w:lastRenderedPageBreak/>
              <w:t>40201724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3358F38"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8C424F9"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7CB1ED3" w14:textId="77777777">
            <w:pPr>
              <w:widowControl/>
              <w:autoSpaceDE/>
              <w:autoSpaceDN/>
              <w:adjustRightInd/>
              <w:spacing w:after="0"/>
              <w:rPr>
                <w:color w:val="000000"/>
                <w:szCs w:val="20"/>
              </w:rPr>
            </w:pPr>
            <w:r w:rsidRPr="00775CF1">
              <w:rPr>
                <w:color w:val="000000"/>
                <w:szCs w:val="20"/>
              </w:rPr>
              <w:t>Metal Can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66A7198" w14:textId="77777777">
            <w:pPr>
              <w:widowControl/>
              <w:autoSpaceDE/>
              <w:autoSpaceDN/>
              <w:adjustRightInd/>
              <w:spacing w:after="0"/>
              <w:rPr>
                <w:color w:val="000000"/>
                <w:szCs w:val="20"/>
              </w:rPr>
            </w:pPr>
            <w:r w:rsidRPr="00775CF1">
              <w:rPr>
                <w:color w:val="000000"/>
                <w:szCs w:val="20"/>
              </w:rPr>
              <w:t>Sheet Base Coating (Exterior)</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C94D877" w14:textId="77777777">
            <w:pPr>
              <w:widowControl/>
              <w:autoSpaceDE/>
              <w:autoSpaceDN/>
              <w:adjustRightInd/>
              <w:spacing w:after="0"/>
              <w:rPr>
                <w:color w:val="000000"/>
                <w:szCs w:val="20"/>
              </w:rPr>
            </w:pPr>
            <w:r w:rsidRPr="00775CF1">
              <w:rPr>
                <w:color w:val="000000"/>
                <w:szCs w:val="20"/>
              </w:rPr>
              <w:t>2401040000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5413E00"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769F1F3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06FF66D" w14:textId="77777777">
            <w:pPr>
              <w:widowControl/>
              <w:autoSpaceDE/>
              <w:autoSpaceDN/>
              <w:adjustRightInd/>
              <w:spacing w:after="0"/>
              <w:rPr>
                <w:color w:val="000000"/>
                <w:szCs w:val="20"/>
              </w:rPr>
            </w:pPr>
            <w:r w:rsidRPr="00775CF1">
              <w:rPr>
                <w:color w:val="000000"/>
                <w:szCs w:val="20"/>
              </w:rPr>
              <w:t>40201725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24D56E3"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C0B3182"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47734DF" w14:textId="77777777">
            <w:pPr>
              <w:widowControl/>
              <w:autoSpaceDE/>
              <w:autoSpaceDN/>
              <w:adjustRightInd/>
              <w:spacing w:after="0"/>
              <w:rPr>
                <w:color w:val="000000"/>
                <w:szCs w:val="20"/>
              </w:rPr>
            </w:pPr>
            <w:r w:rsidRPr="00775CF1">
              <w:rPr>
                <w:color w:val="000000"/>
                <w:szCs w:val="20"/>
              </w:rPr>
              <w:t>Metal Can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C343763" w14:textId="77777777">
            <w:pPr>
              <w:widowControl/>
              <w:autoSpaceDE/>
              <w:autoSpaceDN/>
              <w:adjustRightInd/>
              <w:spacing w:after="0"/>
              <w:rPr>
                <w:color w:val="000000"/>
                <w:szCs w:val="20"/>
              </w:rPr>
            </w:pPr>
            <w:r w:rsidRPr="00775CF1">
              <w:rPr>
                <w:color w:val="000000"/>
                <w:szCs w:val="20"/>
              </w:rPr>
              <w:t>Side Seam Spray Coating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A3DABC8" w14:textId="77777777">
            <w:pPr>
              <w:widowControl/>
              <w:autoSpaceDE/>
              <w:autoSpaceDN/>
              <w:adjustRightInd/>
              <w:spacing w:after="0"/>
              <w:rPr>
                <w:color w:val="000000"/>
                <w:szCs w:val="20"/>
              </w:rPr>
            </w:pPr>
            <w:r w:rsidRPr="00775CF1">
              <w:rPr>
                <w:color w:val="000000"/>
                <w:szCs w:val="20"/>
              </w:rPr>
              <w:t>2401040000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AF3D0D3"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54326247"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17C9469" w14:textId="77777777">
            <w:pPr>
              <w:widowControl/>
              <w:autoSpaceDE/>
              <w:autoSpaceDN/>
              <w:adjustRightInd/>
              <w:spacing w:after="0"/>
              <w:rPr>
                <w:color w:val="000000"/>
                <w:szCs w:val="20"/>
              </w:rPr>
            </w:pPr>
            <w:r w:rsidRPr="00775CF1">
              <w:rPr>
                <w:color w:val="000000"/>
                <w:szCs w:val="20"/>
              </w:rPr>
              <w:t>40201726</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356527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1A77728"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092E2AA" w14:textId="77777777">
            <w:pPr>
              <w:widowControl/>
              <w:autoSpaceDE/>
              <w:autoSpaceDN/>
              <w:adjustRightInd/>
              <w:spacing w:after="0"/>
              <w:rPr>
                <w:color w:val="000000"/>
                <w:szCs w:val="20"/>
              </w:rPr>
            </w:pPr>
            <w:r w:rsidRPr="00775CF1">
              <w:rPr>
                <w:color w:val="000000"/>
                <w:szCs w:val="20"/>
              </w:rPr>
              <w:t>Metal Can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E0E893E" w14:textId="77777777">
            <w:pPr>
              <w:widowControl/>
              <w:autoSpaceDE/>
              <w:autoSpaceDN/>
              <w:adjustRightInd/>
              <w:spacing w:after="0"/>
              <w:rPr>
                <w:color w:val="000000"/>
                <w:szCs w:val="20"/>
              </w:rPr>
            </w:pPr>
            <w:r w:rsidRPr="00775CF1">
              <w:rPr>
                <w:color w:val="000000"/>
                <w:szCs w:val="20"/>
              </w:rPr>
              <w:t>End Sealing Compound (Also See 4-02-017-36 &amp; -37)</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EB40889" w14:textId="77777777">
            <w:pPr>
              <w:widowControl/>
              <w:autoSpaceDE/>
              <w:autoSpaceDN/>
              <w:adjustRightInd/>
              <w:spacing w:after="0"/>
              <w:rPr>
                <w:color w:val="000000"/>
                <w:szCs w:val="20"/>
              </w:rPr>
            </w:pPr>
            <w:r w:rsidRPr="00775CF1">
              <w:rPr>
                <w:color w:val="000000"/>
                <w:szCs w:val="20"/>
              </w:rPr>
              <w:t>2401040000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BB830BC"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2F8B8CE9"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BF130A9" w14:textId="77777777">
            <w:pPr>
              <w:widowControl/>
              <w:autoSpaceDE/>
              <w:autoSpaceDN/>
              <w:adjustRightInd/>
              <w:spacing w:after="0"/>
              <w:rPr>
                <w:color w:val="000000"/>
                <w:szCs w:val="20"/>
              </w:rPr>
            </w:pPr>
            <w:r w:rsidRPr="00775CF1">
              <w:rPr>
                <w:color w:val="000000"/>
                <w:szCs w:val="20"/>
              </w:rPr>
              <w:t>40201727</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EE48854"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04EDC8E"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C6FE57C" w14:textId="77777777">
            <w:pPr>
              <w:widowControl/>
              <w:autoSpaceDE/>
              <w:autoSpaceDN/>
              <w:adjustRightInd/>
              <w:spacing w:after="0"/>
              <w:rPr>
                <w:color w:val="000000"/>
                <w:szCs w:val="20"/>
              </w:rPr>
            </w:pPr>
            <w:r w:rsidRPr="00775CF1">
              <w:rPr>
                <w:color w:val="000000"/>
                <w:szCs w:val="20"/>
              </w:rPr>
              <w:t>Metal Can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BC3C534" w14:textId="77777777">
            <w:pPr>
              <w:widowControl/>
              <w:autoSpaceDE/>
              <w:autoSpaceDN/>
              <w:adjustRightInd/>
              <w:spacing w:after="0"/>
              <w:rPr>
                <w:color w:val="000000"/>
                <w:szCs w:val="20"/>
              </w:rPr>
            </w:pPr>
            <w:r w:rsidRPr="00775CF1">
              <w:rPr>
                <w:color w:val="000000"/>
                <w:szCs w:val="20"/>
              </w:rPr>
              <w:t>Lithography</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0712732" w14:textId="77777777">
            <w:pPr>
              <w:widowControl/>
              <w:autoSpaceDE/>
              <w:autoSpaceDN/>
              <w:adjustRightInd/>
              <w:spacing w:after="0"/>
              <w:rPr>
                <w:color w:val="000000"/>
                <w:szCs w:val="20"/>
              </w:rPr>
            </w:pPr>
            <w:r w:rsidRPr="00775CF1">
              <w:rPr>
                <w:color w:val="000000"/>
                <w:szCs w:val="20"/>
              </w:rPr>
              <w:t>2401040000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FF971B2"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20316DD0"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7A998EB" w14:textId="77777777">
            <w:pPr>
              <w:widowControl/>
              <w:autoSpaceDE/>
              <w:autoSpaceDN/>
              <w:adjustRightInd/>
              <w:spacing w:after="0"/>
              <w:rPr>
                <w:color w:val="000000"/>
                <w:szCs w:val="20"/>
              </w:rPr>
            </w:pPr>
            <w:r w:rsidRPr="00775CF1">
              <w:rPr>
                <w:color w:val="000000"/>
                <w:szCs w:val="20"/>
              </w:rPr>
              <w:t>40201728</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05C33C7"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C3B5347"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AF6998C" w14:textId="77777777">
            <w:pPr>
              <w:widowControl/>
              <w:autoSpaceDE/>
              <w:autoSpaceDN/>
              <w:adjustRightInd/>
              <w:spacing w:after="0"/>
              <w:rPr>
                <w:color w:val="000000"/>
                <w:szCs w:val="20"/>
              </w:rPr>
            </w:pPr>
            <w:r w:rsidRPr="00775CF1">
              <w:rPr>
                <w:color w:val="000000"/>
                <w:szCs w:val="20"/>
              </w:rPr>
              <w:t>Metal Can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16D3FAB" w14:textId="77777777">
            <w:pPr>
              <w:widowControl/>
              <w:autoSpaceDE/>
              <w:autoSpaceDN/>
              <w:adjustRightInd/>
              <w:spacing w:after="0"/>
              <w:rPr>
                <w:color w:val="000000"/>
                <w:szCs w:val="20"/>
              </w:rPr>
            </w:pPr>
            <w:r w:rsidRPr="00775CF1">
              <w:rPr>
                <w:color w:val="000000"/>
                <w:szCs w:val="20"/>
              </w:rPr>
              <w:t>Over Varnish</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7303240" w14:textId="77777777">
            <w:pPr>
              <w:widowControl/>
              <w:autoSpaceDE/>
              <w:autoSpaceDN/>
              <w:adjustRightInd/>
              <w:spacing w:after="0"/>
              <w:rPr>
                <w:color w:val="000000"/>
                <w:szCs w:val="20"/>
              </w:rPr>
            </w:pPr>
            <w:r w:rsidRPr="00775CF1">
              <w:rPr>
                <w:color w:val="000000"/>
                <w:szCs w:val="20"/>
              </w:rPr>
              <w:t>2401040000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F04A4C1"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5AFDD71E"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34E750B" w14:textId="77777777">
            <w:pPr>
              <w:widowControl/>
              <w:autoSpaceDE/>
              <w:autoSpaceDN/>
              <w:adjustRightInd/>
              <w:spacing w:after="0"/>
              <w:rPr>
                <w:color w:val="000000"/>
                <w:szCs w:val="20"/>
              </w:rPr>
            </w:pPr>
            <w:r w:rsidRPr="00775CF1">
              <w:rPr>
                <w:color w:val="000000"/>
                <w:szCs w:val="20"/>
              </w:rPr>
              <w:t>40201729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3ECEE7B"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385A31A"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8CEDBB0" w14:textId="77777777">
            <w:pPr>
              <w:widowControl/>
              <w:autoSpaceDE/>
              <w:autoSpaceDN/>
              <w:adjustRightInd/>
              <w:spacing w:after="0"/>
              <w:rPr>
                <w:color w:val="000000"/>
                <w:szCs w:val="20"/>
              </w:rPr>
            </w:pPr>
            <w:r w:rsidRPr="00775CF1">
              <w:rPr>
                <w:color w:val="000000"/>
                <w:szCs w:val="20"/>
              </w:rPr>
              <w:t>Metal Can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2CEAE19" w14:textId="77777777">
            <w:pPr>
              <w:widowControl/>
              <w:autoSpaceDE/>
              <w:autoSpaceDN/>
              <w:adjustRightInd/>
              <w:spacing w:after="0"/>
              <w:rPr>
                <w:color w:val="000000"/>
                <w:szCs w:val="20"/>
              </w:rPr>
            </w:pPr>
            <w:r w:rsidRPr="00775CF1">
              <w:rPr>
                <w:color w:val="000000"/>
                <w:szCs w:val="20"/>
              </w:rPr>
              <w:t>Exterior End Coating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DF9FA00" w14:textId="77777777">
            <w:pPr>
              <w:widowControl/>
              <w:autoSpaceDE/>
              <w:autoSpaceDN/>
              <w:adjustRightInd/>
              <w:spacing w:after="0"/>
              <w:rPr>
                <w:color w:val="000000"/>
                <w:szCs w:val="20"/>
              </w:rPr>
            </w:pPr>
            <w:r w:rsidRPr="00775CF1">
              <w:rPr>
                <w:color w:val="000000"/>
                <w:szCs w:val="20"/>
              </w:rPr>
              <w:t>2401040000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9F8DB31"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6F1C43D6"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7327E87" w14:textId="77777777">
            <w:pPr>
              <w:widowControl/>
              <w:autoSpaceDE/>
              <w:autoSpaceDN/>
              <w:adjustRightInd/>
              <w:spacing w:after="0"/>
              <w:rPr>
                <w:color w:val="000000"/>
                <w:szCs w:val="20"/>
              </w:rPr>
            </w:pPr>
            <w:r w:rsidRPr="00775CF1">
              <w:rPr>
                <w:color w:val="000000"/>
                <w:szCs w:val="20"/>
              </w:rPr>
              <w:t>40201731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72CD8B5"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E828587"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049437E" w14:textId="77777777">
            <w:pPr>
              <w:widowControl/>
              <w:autoSpaceDE/>
              <w:autoSpaceDN/>
              <w:adjustRightInd/>
              <w:spacing w:after="0"/>
              <w:rPr>
                <w:color w:val="000000"/>
                <w:szCs w:val="20"/>
              </w:rPr>
            </w:pPr>
            <w:r w:rsidRPr="00775CF1">
              <w:rPr>
                <w:color w:val="000000"/>
                <w:szCs w:val="20"/>
              </w:rPr>
              <w:t>Metal Can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5AEFC22" w14:textId="77777777">
            <w:pPr>
              <w:widowControl/>
              <w:autoSpaceDE/>
              <w:autoSpaceDN/>
              <w:adjustRightInd/>
              <w:spacing w:after="0"/>
              <w:rPr>
                <w:color w:val="000000"/>
                <w:szCs w:val="20"/>
              </w:rPr>
            </w:pPr>
            <w:r w:rsidRPr="00775CF1">
              <w:rPr>
                <w:color w:val="000000"/>
                <w:szCs w:val="20"/>
              </w:rPr>
              <w:t>Three-piece Can Sheet Base Coating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50B8982" w14:textId="77777777">
            <w:pPr>
              <w:widowControl/>
              <w:autoSpaceDE/>
              <w:autoSpaceDN/>
              <w:adjustRightInd/>
              <w:spacing w:after="0"/>
              <w:rPr>
                <w:color w:val="000000"/>
                <w:szCs w:val="20"/>
              </w:rPr>
            </w:pPr>
            <w:r w:rsidRPr="00775CF1">
              <w:rPr>
                <w:color w:val="000000"/>
                <w:szCs w:val="20"/>
              </w:rPr>
              <w:t>2401040000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6A6FBF2"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6598D00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A63492D" w14:textId="77777777">
            <w:pPr>
              <w:widowControl/>
              <w:autoSpaceDE/>
              <w:autoSpaceDN/>
              <w:adjustRightInd/>
              <w:spacing w:after="0"/>
              <w:rPr>
                <w:color w:val="000000"/>
                <w:szCs w:val="20"/>
              </w:rPr>
            </w:pPr>
            <w:r w:rsidRPr="00775CF1">
              <w:rPr>
                <w:color w:val="000000"/>
                <w:szCs w:val="20"/>
              </w:rPr>
              <w:t>40201732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DFB147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44E1B1C"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372EC3F" w14:textId="77777777">
            <w:pPr>
              <w:widowControl/>
              <w:autoSpaceDE/>
              <w:autoSpaceDN/>
              <w:adjustRightInd/>
              <w:spacing w:after="0"/>
              <w:rPr>
                <w:color w:val="000000"/>
                <w:szCs w:val="20"/>
              </w:rPr>
            </w:pPr>
            <w:r w:rsidRPr="00775CF1">
              <w:rPr>
                <w:color w:val="000000"/>
                <w:szCs w:val="20"/>
              </w:rPr>
              <w:t>Metal Can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ADDF605" w14:textId="77777777">
            <w:pPr>
              <w:widowControl/>
              <w:autoSpaceDE/>
              <w:autoSpaceDN/>
              <w:adjustRightInd/>
              <w:spacing w:after="0"/>
              <w:rPr>
                <w:color w:val="000000"/>
                <w:szCs w:val="20"/>
              </w:rPr>
            </w:pPr>
            <w:r w:rsidRPr="00775CF1">
              <w:rPr>
                <w:color w:val="000000"/>
                <w:szCs w:val="20"/>
              </w:rPr>
              <w:t>Three-piece Can Sheet Lithographic Coating Line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033DC16" w14:textId="77777777">
            <w:pPr>
              <w:widowControl/>
              <w:autoSpaceDE/>
              <w:autoSpaceDN/>
              <w:adjustRightInd/>
              <w:spacing w:after="0"/>
              <w:rPr>
                <w:color w:val="000000"/>
                <w:szCs w:val="20"/>
              </w:rPr>
            </w:pPr>
            <w:r w:rsidRPr="00775CF1">
              <w:rPr>
                <w:color w:val="000000"/>
                <w:szCs w:val="20"/>
              </w:rPr>
              <w:t>2401040000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08EE94B"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5BBA15B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27115A7" w14:textId="77777777">
            <w:pPr>
              <w:widowControl/>
              <w:autoSpaceDE/>
              <w:autoSpaceDN/>
              <w:adjustRightInd/>
              <w:spacing w:after="0"/>
              <w:rPr>
                <w:color w:val="000000"/>
                <w:szCs w:val="20"/>
              </w:rPr>
            </w:pPr>
            <w:r w:rsidRPr="00775CF1">
              <w:rPr>
                <w:color w:val="000000"/>
                <w:szCs w:val="20"/>
              </w:rPr>
              <w:t>40201733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758663C"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556D8F9"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FCEA5BD" w14:textId="77777777">
            <w:pPr>
              <w:widowControl/>
              <w:autoSpaceDE/>
              <w:autoSpaceDN/>
              <w:adjustRightInd/>
              <w:spacing w:after="0"/>
              <w:rPr>
                <w:color w:val="000000"/>
                <w:szCs w:val="20"/>
              </w:rPr>
            </w:pPr>
            <w:r w:rsidRPr="00775CF1">
              <w:rPr>
                <w:color w:val="000000"/>
                <w:szCs w:val="20"/>
              </w:rPr>
              <w:t>Metal Can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5B94955" w14:textId="77777777">
            <w:pPr>
              <w:widowControl/>
              <w:autoSpaceDE/>
              <w:autoSpaceDN/>
              <w:adjustRightInd/>
              <w:spacing w:after="0"/>
              <w:rPr>
                <w:color w:val="000000"/>
                <w:szCs w:val="20"/>
              </w:rPr>
            </w:pPr>
            <w:r w:rsidRPr="00775CF1">
              <w:rPr>
                <w:color w:val="000000"/>
                <w:szCs w:val="20"/>
              </w:rPr>
              <w:t>Three-piece Can-side Seam Spray Coating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03F1D85" w14:textId="77777777">
            <w:pPr>
              <w:widowControl/>
              <w:autoSpaceDE/>
              <w:autoSpaceDN/>
              <w:adjustRightInd/>
              <w:spacing w:after="0"/>
              <w:rPr>
                <w:color w:val="000000"/>
                <w:szCs w:val="20"/>
              </w:rPr>
            </w:pPr>
            <w:r w:rsidRPr="00775CF1">
              <w:rPr>
                <w:color w:val="000000"/>
                <w:szCs w:val="20"/>
              </w:rPr>
              <w:t>2401040000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05C306A"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27E5A97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CE00B10" w14:textId="77777777">
            <w:pPr>
              <w:widowControl/>
              <w:autoSpaceDE/>
              <w:autoSpaceDN/>
              <w:adjustRightInd/>
              <w:spacing w:after="0"/>
              <w:rPr>
                <w:color w:val="000000"/>
                <w:szCs w:val="20"/>
              </w:rPr>
            </w:pPr>
            <w:r w:rsidRPr="00775CF1">
              <w:rPr>
                <w:color w:val="000000"/>
                <w:szCs w:val="20"/>
              </w:rPr>
              <w:t>40201734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A1528C7"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8CA041A"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90C40EC" w14:textId="77777777">
            <w:pPr>
              <w:widowControl/>
              <w:autoSpaceDE/>
              <w:autoSpaceDN/>
              <w:adjustRightInd/>
              <w:spacing w:after="0"/>
              <w:rPr>
                <w:color w:val="000000"/>
                <w:szCs w:val="20"/>
              </w:rPr>
            </w:pPr>
            <w:r w:rsidRPr="00775CF1">
              <w:rPr>
                <w:color w:val="000000"/>
                <w:szCs w:val="20"/>
              </w:rPr>
              <w:t>Metal Can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62371A7" w14:textId="77777777">
            <w:pPr>
              <w:widowControl/>
              <w:autoSpaceDE/>
              <w:autoSpaceDN/>
              <w:adjustRightInd/>
              <w:spacing w:after="0"/>
              <w:rPr>
                <w:color w:val="000000"/>
                <w:szCs w:val="20"/>
              </w:rPr>
            </w:pPr>
            <w:r w:rsidRPr="00775CF1">
              <w:rPr>
                <w:color w:val="000000"/>
                <w:szCs w:val="20"/>
              </w:rPr>
              <w:t>Three-piece Can Interior Body Spray Coat</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8CBFE4B" w14:textId="77777777">
            <w:pPr>
              <w:widowControl/>
              <w:autoSpaceDE/>
              <w:autoSpaceDN/>
              <w:adjustRightInd/>
              <w:spacing w:after="0"/>
              <w:rPr>
                <w:color w:val="000000"/>
                <w:szCs w:val="20"/>
              </w:rPr>
            </w:pPr>
            <w:r w:rsidRPr="00775CF1">
              <w:rPr>
                <w:color w:val="000000"/>
                <w:szCs w:val="20"/>
              </w:rPr>
              <w:t>2401040000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4E748EE"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6AD7FC8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0A29C8F" w14:textId="77777777">
            <w:pPr>
              <w:widowControl/>
              <w:autoSpaceDE/>
              <w:autoSpaceDN/>
              <w:adjustRightInd/>
              <w:spacing w:after="0"/>
              <w:rPr>
                <w:color w:val="000000"/>
                <w:szCs w:val="20"/>
              </w:rPr>
            </w:pPr>
            <w:r w:rsidRPr="00775CF1">
              <w:rPr>
                <w:color w:val="000000"/>
                <w:szCs w:val="20"/>
              </w:rPr>
              <w:t>40201735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95CF67C"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E68D966"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768FC8B" w14:textId="77777777">
            <w:pPr>
              <w:widowControl/>
              <w:autoSpaceDE/>
              <w:autoSpaceDN/>
              <w:adjustRightInd/>
              <w:spacing w:after="0"/>
              <w:rPr>
                <w:color w:val="000000"/>
                <w:szCs w:val="20"/>
              </w:rPr>
            </w:pPr>
            <w:r w:rsidRPr="00775CF1">
              <w:rPr>
                <w:color w:val="000000"/>
                <w:szCs w:val="20"/>
              </w:rPr>
              <w:t>Metal Can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1AD15D8" w14:textId="77777777">
            <w:pPr>
              <w:widowControl/>
              <w:autoSpaceDE/>
              <w:autoSpaceDN/>
              <w:adjustRightInd/>
              <w:spacing w:after="0"/>
              <w:rPr>
                <w:color w:val="000000"/>
                <w:szCs w:val="20"/>
              </w:rPr>
            </w:pPr>
            <w:r w:rsidRPr="00775CF1">
              <w:rPr>
                <w:color w:val="000000"/>
                <w:szCs w:val="20"/>
              </w:rPr>
              <w:t>Two-piece Can Coating Line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82BE5E5" w14:textId="77777777">
            <w:pPr>
              <w:widowControl/>
              <w:autoSpaceDE/>
              <w:autoSpaceDN/>
              <w:adjustRightInd/>
              <w:spacing w:after="0"/>
              <w:rPr>
                <w:color w:val="000000"/>
                <w:szCs w:val="20"/>
              </w:rPr>
            </w:pPr>
            <w:r w:rsidRPr="00775CF1">
              <w:rPr>
                <w:color w:val="000000"/>
                <w:szCs w:val="20"/>
              </w:rPr>
              <w:t>2401040000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71F67A5"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062C7F1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AFFD434" w14:textId="77777777">
            <w:pPr>
              <w:widowControl/>
              <w:autoSpaceDE/>
              <w:autoSpaceDN/>
              <w:adjustRightInd/>
              <w:spacing w:after="0"/>
              <w:rPr>
                <w:color w:val="000000"/>
                <w:szCs w:val="20"/>
              </w:rPr>
            </w:pPr>
            <w:r w:rsidRPr="00775CF1">
              <w:rPr>
                <w:color w:val="000000"/>
                <w:szCs w:val="20"/>
              </w:rPr>
              <w:t>40201736</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37CD72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7580F80"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8576AC7" w14:textId="77777777">
            <w:pPr>
              <w:widowControl/>
              <w:autoSpaceDE/>
              <w:autoSpaceDN/>
              <w:adjustRightInd/>
              <w:spacing w:after="0"/>
              <w:rPr>
                <w:color w:val="000000"/>
                <w:szCs w:val="20"/>
              </w:rPr>
            </w:pPr>
            <w:r w:rsidRPr="00775CF1">
              <w:rPr>
                <w:color w:val="000000"/>
                <w:szCs w:val="20"/>
              </w:rPr>
              <w:t>Metal Can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CA846DC" w14:textId="77777777">
            <w:pPr>
              <w:widowControl/>
              <w:autoSpaceDE/>
              <w:autoSpaceDN/>
              <w:adjustRightInd/>
              <w:spacing w:after="0"/>
              <w:rPr>
                <w:color w:val="000000"/>
                <w:szCs w:val="20"/>
              </w:rPr>
            </w:pPr>
            <w:r w:rsidRPr="00775CF1">
              <w:rPr>
                <w:color w:val="000000"/>
                <w:szCs w:val="20"/>
              </w:rPr>
              <w:t>Two-piece Can End Sealing Compound</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EB3356B" w14:textId="77777777">
            <w:pPr>
              <w:widowControl/>
              <w:autoSpaceDE/>
              <w:autoSpaceDN/>
              <w:adjustRightInd/>
              <w:spacing w:after="0"/>
              <w:rPr>
                <w:color w:val="000000"/>
                <w:szCs w:val="20"/>
              </w:rPr>
            </w:pPr>
            <w:r w:rsidRPr="00775CF1">
              <w:rPr>
                <w:color w:val="000000"/>
                <w:szCs w:val="20"/>
              </w:rPr>
              <w:t>2401040000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C153F5B"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64A4C2B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4139680" w14:textId="77777777">
            <w:pPr>
              <w:widowControl/>
              <w:autoSpaceDE/>
              <w:autoSpaceDN/>
              <w:adjustRightInd/>
              <w:spacing w:after="0"/>
              <w:rPr>
                <w:color w:val="000000"/>
                <w:szCs w:val="20"/>
              </w:rPr>
            </w:pPr>
            <w:r w:rsidRPr="00775CF1">
              <w:rPr>
                <w:color w:val="000000"/>
                <w:szCs w:val="20"/>
              </w:rPr>
              <w:t>40201737</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E8198D9"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CD1897C"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D942CEB" w14:textId="77777777">
            <w:pPr>
              <w:widowControl/>
              <w:autoSpaceDE/>
              <w:autoSpaceDN/>
              <w:adjustRightInd/>
              <w:spacing w:after="0"/>
              <w:rPr>
                <w:color w:val="000000"/>
                <w:szCs w:val="20"/>
              </w:rPr>
            </w:pPr>
            <w:r w:rsidRPr="00775CF1">
              <w:rPr>
                <w:color w:val="000000"/>
                <w:szCs w:val="20"/>
              </w:rPr>
              <w:t>Metal Can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88C092A" w14:textId="77777777">
            <w:pPr>
              <w:widowControl/>
              <w:autoSpaceDE/>
              <w:autoSpaceDN/>
              <w:adjustRightInd/>
              <w:spacing w:after="0"/>
              <w:rPr>
                <w:color w:val="000000"/>
                <w:szCs w:val="20"/>
              </w:rPr>
            </w:pPr>
            <w:r w:rsidRPr="00775CF1">
              <w:rPr>
                <w:color w:val="000000"/>
                <w:szCs w:val="20"/>
              </w:rPr>
              <w:t>Three Piece Can End Sealing Compound</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F486946" w14:textId="77777777">
            <w:pPr>
              <w:widowControl/>
              <w:autoSpaceDE/>
              <w:autoSpaceDN/>
              <w:adjustRightInd/>
              <w:spacing w:after="0"/>
              <w:rPr>
                <w:color w:val="000000"/>
                <w:szCs w:val="20"/>
              </w:rPr>
            </w:pPr>
            <w:r w:rsidRPr="00775CF1">
              <w:rPr>
                <w:color w:val="000000"/>
                <w:szCs w:val="20"/>
              </w:rPr>
              <w:t>2401040000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7FB742D"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318EC15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FCE63DC" w14:textId="77777777">
            <w:pPr>
              <w:widowControl/>
              <w:autoSpaceDE/>
              <w:autoSpaceDN/>
              <w:adjustRightInd/>
              <w:spacing w:after="0"/>
              <w:rPr>
                <w:color w:val="000000"/>
                <w:szCs w:val="20"/>
              </w:rPr>
            </w:pPr>
            <w:r w:rsidRPr="00775CF1">
              <w:rPr>
                <w:color w:val="000000"/>
                <w:szCs w:val="20"/>
              </w:rPr>
              <w:lastRenderedPageBreak/>
              <w:t>40201738</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BD9BB0C"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AE9AA2D"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13272FC" w14:textId="77777777">
            <w:pPr>
              <w:widowControl/>
              <w:autoSpaceDE/>
              <w:autoSpaceDN/>
              <w:adjustRightInd/>
              <w:spacing w:after="0"/>
              <w:rPr>
                <w:color w:val="000000"/>
                <w:szCs w:val="20"/>
              </w:rPr>
            </w:pPr>
            <w:r w:rsidRPr="00775CF1">
              <w:rPr>
                <w:color w:val="000000"/>
                <w:szCs w:val="20"/>
              </w:rPr>
              <w:t>Metal Can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7722A74" w14:textId="77777777">
            <w:pPr>
              <w:widowControl/>
              <w:autoSpaceDE/>
              <w:autoSpaceDN/>
              <w:adjustRightInd/>
              <w:spacing w:after="0"/>
              <w:rPr>
                <w:color w:val="000000"/>
                <w:szCs w:val="20"/>
              </w:rPr>
            </w:pPr>
            <w:r w:rsidRPr="00775CF1">
              <w:rPr>
                <w:color w:val="000000"/>
                <w:szCs w:val="20"/>
              </w:rPr>
              <w:t>Two Piece Can Lithographic Coating Line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1D37630" w14:textId="77777777">
            <w:pPr>
              <w:widowControl/>
              <w:autoSpaceDE/>
              <w:autoSpaceDN/>
              <w:adjustRightInd/>
              <w:spacing w:after="0"/>
              <w:rPr>
                <w:color w:val="000000"/>
                <w:szCs w:val="20"/>
              </w:rPr>
            </w:pPr>
            <w:r w:rsidRPr="00775CF1">
              <w:rPr>
                <w:color w:val="000000"/>
                <w:szCs w:val="20"/>
              </w:rPr>
              <w:t>2401040000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869E54F"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6764BDE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C9B346A" w14:textId="77777777">
            <w:pPr>
              <w:widowControl/>
              <w:autoSpaceDE/>
              <w:autoSpaceDN/>
              <w:adjustRightInd/>
              <w:spacing w:after="0"/>
              <w:rPr>
                <w:color w:val="000000"/>
                <w:szCs w:val="20"/>
              </w:rPr>
            </w:pPr>
            <w:r w:rsidRPr="00775CF1">
              <w:rPr>
                <w:color w:val="000000"/>
                <w:szCs w:val="20"/>
              </w:rPr>
              <w:t>40201739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936A73D"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0BABC1B"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6CF35D8" w14:textId="77777777">
            <w:pPr>
              <w:widowControl/>
              <w:autoSpaceDE/>
              <w:autoSpaceDN/>
              <w:adjustRightInd/>
              <w:spacing w:after="0"/>
              <w:rPr>
                <w:color w:val="000000"/>
                <w:szCs w:val="20"/>
              </w:rPr>
            </w:pPr>
            <w:r w:rsidRPr="00775CF1">
              <w:rPr>
                <w:color w:val="000000"/>
                <w:szCs w:val="20"/>
              </w:rPr>
              <w:t>Metal Can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65177BB" w14:textId="77777777">
            <w:pPr>
              <w:widowControl/>
              <w:autoSpaceDE/>
              <w:autoSpaceDN/>
              <w:adjustRightInd/>
              <w:spacing w:after="0"/>
              <w:rPr>
                <w:color w:val="000000"/>
                <w:szCs w:val="20"/>
              </w:rPr>
            </w:pPr>
            <w:r w:rsidRPr="00775CF1">
              <w:rPr>
                <w:color w:val="000000"/>
                <w:szCs w:val="20"/>
              </w:rPr>
              <w:t>Three Piece Can Coating Line (All Coating Solvent Emission Points)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E6B4016" w14:textId="77777777">
            <w:pPr>
              <w:widowControl/>
              <w:autoSpaceDE/>
              <w:autoSpaceDN/>
              <w:adjustRightInd/>
              <w:spacing w:after="0"/>
              <w:rPr>
                <w:color w:val="000000"/>
                <w:szCs w:val="20"/>
              </w:rPr>
            </w:pPr>
            <w:r w:rsidRPr="00775CF1">
              <w:rPr>
                <w:color w:val="000000"/>
                <w:szCs w:val="20"/>
              </w:rPr>
              <w:t>2401040000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3866F32" w14:textId="77777777">
            <w:pPr>
              <w:widowControl/>
              <w:autoSpaceDE/>
              <w:autoSpaceDN/>
              <w:adjustRightInd/>
              <w:spacing w:after="0"/>
              <w:rPr>
                <w:color w:val="000000"/>
                <w:szCs w:val="20"/>
              </w:rPr>
            </w:pPr>
            <w:r w:rsidRPr="00775CF1">
              <w:rPr>
                <w:color w:val="000000"/>
                <w:szCs w:val="20"/>
              </w:rPr>
              <w:t>Surface Coating:  Metal Cans</w:t>
            </w:r>
          </w:p>
        </w:tc>
      </w:tr>
      <w:tr w:rsidRPr="00775CF1" w:rsidR="00775CF1" w:rsidTr="00775CF1" w14:paraId="726E5D1A"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ED57673" w14:textId="77777777">
            <w:pPr>
              <w:widowControl/>
              <w:autoSpaceDE/>
              <w:autoSpaceDN/>
              <w:adjustRightInd/>
              <w:spacing w:after="0"/>
              <w:rPr>
                <w:color w:val="000000"/>
                <w:szCs w:val="20"/>
              </w:rPr>
            </w:pPr>
            <w:r w:rsidRPr="00775CF1">
              <w:rPr>
                <w:color w:val="000000"/>
                <w:szCs w:val="20"/>
              </w:rPr>
              <w:t>40201799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E2DCA1A"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DAF4DB8"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455281" w14:textId="77777777">
            <w:pPr>
              <w:widowControl/>
              <w:autoSpaceDE/>
              <w:autoSpaceDN/>
              <w:adjustRightInd/>
              <w:spacing w:after="0"/>
              <w:rPr>
                <w:color w:val="000000"/>
                <w:szCs w:val="20"/>
              </w:rPr>
            </w:pPr>
            <w:r w:rsidRPr="00775CF1">
              <w:rPr>
                <w:color w:val="000000"/>
                <w:szCs w:val="20"/>
              </w:rPr>
              <w:t>Metal Can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37ADD5B" w14:textId="77777777">
            <w:pPr>
              <w:widowControl/>
              <w:autoSpaceDE/>
              <w:autoSpaceDN/>
              <w:adjustRightInd/>
              <w:spacing w:after="0"/>
              <w:rPr>
                <w:color w:val="000000"/>
                <w:szCs w:val="20"/>
              </w:rPr>
            </w:pPr>
            <w:r w:rsidRPr="00775CF1">
              <w:rPr>
                <w:color w:val="000000"/>
                <w:szCs w:val="20"/>
              </w:rPr>
              <w:t>Other Not Classified</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B8AB244" w14:textId="77777777">
            <w:pPr>
              <w:widowControl/>
              <w:autoSpaceDE/>
              <w:autoSpaceDN/>
              <w:adjustRightInd/>
              <w:spacing w:after="0"/>
              <w:rPr>
                <w:color w:val="000000"/>
                <w:szCs w:val="20"/>
              </w:rPr>
            </w:pPr>
            <w:r w:rsidRPr="00775CF1">
              <w:rPr>
                <w:color w:val="000000"/>
                <w:szCs w:val="20"/>
              </w:rPr>
              <w:t>2401040000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2E5BC1B"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348F1DA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EF6B40C" w14:textId="77777777">
            <w:pPr>
              <w:widowControl/>
              <w:autoSpaceDE/>
              <w:autoSpaceDN/>
              <w:adjustRightInd/>
              <w:spacing w:after="0"/>
              <w:rPr>
                <w:color w:val="000000"/>
                <w:szCs w:val="20"/>
              </w:rPr>
            </w:pPr>
            <w:r w:rsidRPr="00775CF1">
              <w:rPr>
                <w:color w:val="000000"/>
                <w:szCs w:val="20"/>
              </w:rPr>
              <w:t>40201801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965DEB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41EE335"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FFF4D54" w14:textId="77777777">
            <w:pPr>
              <w:widowControl/>
              <w:autoSpaceDE/>
              <w:autoSpaceDN/>
              <w:adjustRightInd/>
              <w:spacing w:after="0"/>
              <w:rPr>
                <w:color w:val="000000"/>
                <w:szCs w:val="20"/>
              </w:rPr>
            </w:pPr>
            <w:r w:rsidRPr="00775CF1">
              <w:rPr>
                <w:color w:val="000000"/>
                <w:szCs w:val="20"/>
              </w:rPr>
              <w:t>Metal Coil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04690FE" w14:textId="77777777">
            <w:pPr>
              <w:widowControl/>
              <w:autoSpaceDE/>
              <w:autoSpaceDN/>
              <w:adjustRightInd/>
              <w:spacing w:after="0"/>
              <w:rPr>
                <w:color w:val="000000"/>
                <w:szCs w:val="20"/>
              </w:rPr>
            </w:pPr>
            <w:r w:rsidRPr="00775CF1">
              <w:rPr>
                <w:color w:val="000000"/>
                <w:szCs w:val="20"/>
              </w:rPr>
              <w:t>Prime Coating Application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E353552"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A4B447B"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0113144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170F943" w14:textId="77777777">
            <w:pPr>
              <w:widowControl/>
              <w:autoSpaceDE/>
              <w:autoSpaceDN/>
              <w:adjustRightInd/>
              <w:spacing w:after="0"/>
              <w:rPr>
                <w:color w:val="000000"/>
                <w:szCs w:val="20"/>
              </w:rPr>
            </w:pPr>
            <w:r w:rsidRPr="00775CF1">
              <w:rPr>
                <w:color w:val="000000"/>
                <w:szCs w:val="20"/>
              </w:rPr>
              <w:t>40201802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61773A2"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CBBBDBC"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96A8B65" w14:textId="77777777">
            <w:pPr>
              <w:widowControl/>
              <w:autoSpaceDE/>
              <w:autoSpaceDN/>
              <w:adjustRightInd/>
              <w:spacing w:after="0"/>
              <w:rPr>
                <w:color w:val="000000"/>
                <w:szCs w:val="20"/>
              </w:rPr>
            </w:pPr>
            <w:r w:rsidRPr="00775CF1">
              <w:rPr>
                <w:color w:val="000000"/>
                <w:szCs w:val="20"/>
              </w:rPr>
              <w:t>Metal Coil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7728113" w14:textId="77777777">
            <w:pPr>
              <w:widowControl/>
              <w:autoSpaceDE/>
              <w:autoSpaceDN/>
              <w:adjustRightInd/>
              <w:spacing w:after="0"/>
              <w:rPr>
                <w:color w:val="000000"/>
                <w:szCs w:val="20"/>
              </w:rPr>
            </w:pPr>
            <w:r w:rsidRPr="00775CF1">
              <w:rPr>
                <w:color w:val="000000"/>
                <w:szCs w:val="20"/>
              </w:rPr>
              <w:t>Cleaning/Pretreatment</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ECE9882"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6BD8E91"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68C017F3"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3FD2209" w14:textId="77777777">
            <w:pPr>
              <w:widowControl/>
              <w:autoSpaceDE/>
              <w:autoSpaceDN/>
              <w:adjustRightInd/>
              <w:spacing w:after="0"/>
              <w:rPr>
                <w:color w:val="000000"/>
                <w:szCs w:val="20"/>
              </w:rPr>
            </w:pPr>
            <w:r w:rsidRPr="00775CF1">
              <w:rPr>
                <w:color w:val="000000"/>
                <w:szCs w:val="20"/>
              </w:rPr>
              <w:t>40201803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10F88FD"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C072F6C"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AB31015" w14:textId="77777777">
            <w:pPr>
              <w:widowControl/>
              <w:autoSpaceDE/>
              <w:autoSpaceDN/>
              <w:adjustRightInd/>
              <w:spacing w:after="0"/>
              <w:rPr>
                <w:color w:val="000000"/>
                <w:szCs w:val="20"/>
              </w:rPr>
            </w:pPr>
            <w:r w:rsidRPr="00775CF1">
              <w:rPr>
                <w:color w:val="000000"/>
                <w:szCs w:val="20"/>
              </w:rPr>
              <w:t>Metal Coil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27CEB44" w14:textId="77777777">
            <w:pPr>
              <w:widowControl/>
              <w:autoSpaceDE/>
              <w:autoSpaceDN/>
              <w:adjustRightInd/>
              <w:spacing w:after="0"/>
              <w:rPr>
                <w:color w:val="000000"/>
                <w:szCs w:val="20"/>
              </w:rPr>
            </w:pPr>
            <w:r w:rsidRPr="00775CF1">
              <w:rPr>
                <w:color w:val="000000"/>
                <w:szCs w:val="20"/>
              </w:rPr>
              <w:t>Solvent Mixing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D5A706F"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1983F46" w14:textId="77777777">
            <w:pPr>
              <w:widowControl/>
              <w:autoSpaceDE/>
              <w:autoSpaceDN/>
              <w:adjustRightInd/>
              <w:spacing w:after="0"/>
              <w:rPr>
                <w:color w:val="000000"/>
                <w:szCs w:val="20"/>
              </w:rPr>
            </w:pPr>
            <w:r w:rsidRPr="00775CF1">
              <w:rPr>
                <w:color w:val="000000"/>
                <w:szCs w:val="20"/>
              </w:rPr>
              <w:t>Surface Coating - Machinery and Equipment: SIC 37</w:t>
            </w:r>
          </w:p>
        </w:tc>
      </w:tr>
      <w:tr w:rsidRPr="00775CF1" w:rsidR="00775CF1" w:rsidTr="00775CF1" w14:paraId="0A2FD29F"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C63B5F9" w14:textId="77777777">
            <w:pPr>
              <w:widowControl/>
              <w:autoSpaceDE/>
              <w:autoSpaceDN/>
              <w:adjustRightInd/>
              <w:spacing w:after="0"/>
              <w:rPr>
                <w:color w:val="000000"/>
                <w:szCs w:val="20"/>
              </w:rPr>
            </w:pPr>
            <w:r w:rsidRPr="00775CF1">
              <w:rPr>
                <w:color w:val="000000"/>
                <w:szCs w:val="20"/>
              </w:rPr>
              <w:t>40201804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848CC21"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BCBCA14"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4145509" w14:textId="77777777">
            <w:pPr>
              <w:widowControl/>
              <w:autoSpaceDE/>
              <w:autoSpaceDN/>
              <w:adjustRightInd/>
              <w:spacing w:after="0"/>
              <w:rPr>
                <w:color w:val="000000"/>
                <w:szCs w:val="20"/>
              </w:rPr>
            </w:pPr>
            <w:r w:rsidRPr="00775CF1">
              <w:rPr>
                <w:color w:val="000000"/>
                <w:szCs w:val="20"/>
              </w:rPr>
              <w:t>Metal Coil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B0EDFD0" w14:textId="77777777">
            <w:pPr>
              <w:widowControl/>
              <w:autoSpaceDE/>
              <w:autoSpaceDN/>
              <w:adjustRightInd/>
              <w:spacing w:after="0"/>
              <w:rPr>
                <w:color w:val="000000"/>
                <w:szCs w:val="20"/>
              </w:rPr>
            </w:pPr>
            <w:r w:rsidRPr="00775CF1">
              <w:rPr>
                <w:color w:val="000000"/>
                <w:szCs w:val="20"/>
              </w:rPr>
              <w:t>Solvent Storage (Use 4-07-004-01 thru 4-07-999-98 if possible)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4ACE21D"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76B4B2E" w14:textId="77777777">
            <w:pPr>
              <w:widowControl/>
              <w:autoSpaceDE/>
              <w:autoSpaceDN/>
              <w:adjustRightInd/>
              <w:spacing w:after="0"/>
              <w:rPr>
                <w:color w:val="000000"/>
                <w:szCs w:val="20"/>
              </w:rPr>
            </w:pPr>
            <w:r w:rsidRPr="00775CF1">
              <w:rPr>
                <w:color w:val="000000"/>
                <w:szCs w:val="20"/>
              </w:rPr>
              <w:t>Surface Coating - Machinery and Equipment: SIC 38</w:t>
            </w:r>
          </w:p>
        </w:tc>
      </w:tr>
      <w:tr w:rsidRPr="00775CF1" w:rsidR="00775CF1" w:rsidTr="00775CF1" w14:paraId="053ED7F3"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7AFC5FF" w14:textId="77777777">
            <w:pPr>
              <w:widowControl/>
              <w:autoSpaceDE/>
              <w:autoSpaceDN/>
              <w:adjustRightInd/>
              <w:spacing w:after="0"/>
              <w:rPr>
                <w:color w:val="000000"/>
                <w:szCs w:val="20"/>
              </w:rPr>
            </w:pPr>
            <w:r w:rsidRPr="00775CF1">
              <w:rPr>
                <w:color w:val="000000"/>
                <w:szCs w:val="20"/>
              </w:rPr>
              <w:t>40201805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D4BB63B"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C9AD32B"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AA3FB61" w14:textId="77777777">
            <w:pPr>
              <w:widowControl/>
              <w:autoSpaceDE/>
              <w:autoSpaceDN/>
              <w:adjustRightInd/>
              <w:spacing w:after="0"/>
              <w:rPr>
                <w:color w:val="000000"/>
                <w:szCs w:val="20"/>
              </w:rPr>
            </w:pPr>
            <w:r w:rsidRPr="00775CF1">
              <w:rPr>
                <w:color w:val="000000"/>
                <w:szCs w:val="20"/>
              </w:rPr>
              <w:t>Metal Coil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FEF7B27" w14:textId="77777777">
            <w:pPr>
              <w:widowControl/>
              <w:autoSpaceDE/>
              <w:autoSpaceDN/>
              <w:adjustRightInd/>
              <w:spacing w:after="0"/>
              <w:rPr>
                <w:color w:val="000000"/>
                <w:szCs w:val="20"/>
              </w:rPr>
            </w:pPr>
            <w:r w:rsidRPr="00775CF1">
              <w:rPr>
                <w:color w:val="000000"/>
                <w:szCs w:val="20"/>
              </w:rPr>
              <w:t>Equipment Cleanup</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1544283"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8887008"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6327E30C"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6EF2E1D" w14:textId="77777777">
            <w:pPr>
              <w:widowControl/>
              <w:autoSpaceDE/>
              <w:autoSpaceDN/>
              <w:adjustRightInd/>
              <w:spacing w:after="0"/>
              <w:rPr>
                <w:color w:val="000000"/>
                <w:szCs w:val="20"/>
              </w:rPr>
            </w:pPr>
            <w:r w:rsidRPr="00775CF1">
              <w:rPr>
                <w:color w:val="000000"/>
                <w:szCs w:val="20"/>
              </w:rPr>
              <w:t>40201806</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0C8E827"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67EDCF0"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BEEA293" w14:textId="77777777">
            <w:pPr>
              <w:widowControl/>
              <w:autoSpaceDE/>
              <w:autoSpaceDN/>
              <w:adjustRightInd/>
              <w:spacing w:after="0"/>
              <w:rPr>
                <w:color w:val="000000"/>
                <w:szCs w:val="20"/>
              </w:rPr>
            </w:pPr>
            <w:r w:rsidRPr="00775CF1">
              <w:rPr>
                <w:color w:val="000000"/>
                <w:szCs w:val="20"/>
              </w:rPr>
              <w:t>Metal Coil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CDFD4DE" w14:textId="77777777">
            <w:pPr>
              <w:widowControl/>
              <w:autoSpaceDE/>
              <w:autoSpaceDN/>
              <w:adjustRightInd/>
              <w:spacing w:after="0"/>
              <w:rPr>
                <w:color w:val="000000"/>
                <w:szCs w:val="20"/>
              </w:rPr>
            </w:pPr>
            <w:r w:rsidRPr="00775CF1">
              <w:rPr>
                <w:color w:val="000000"/>
                <w:szCs w:val="20"/>
              </w:rPr>
              <w:t>Finish Coating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1F61F0A"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A11AD09"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0754F8B3"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C3E26B8" w14:textId="77777777">
            <w:pPr>
              <w:widowControl/>
              <w:autoSpaceDE/>
              <w:autoSpaceDN/>
              <w:adjustRightInd/>
              <w:spacing w:after="0"/>
              <w:rPr>
                <w:color w:val="000000"/>
                <w:szCs w:val="20"/>
              </w:rPr>
            </w:pPr>
            <w:r w:rsidRPr="00775CF1">
              <w:rPr>
                <w:color w:val="000000"/>
                <w:szCs w:val="20"/>
              </w:rPr>
              <w:t>40201807</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7600EC6"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B23A908"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2186F59" w14:textId="77777777">
            <w:pPr>
              <w:widowControl/>
              <w:autoSpaceDE/>
              <w:autoSpaceDN/>
              <w:adjustRightInd/>
              <w:spacing w:after="0"/>
              <w:rPr>
                <w:color w:val="000000"/>
                <w:szCs w:val="20"/>
              </w:rPr>
            </w:pPr>
            <w:r w:rsidRPr="00775CF1">
              <w:rPr>
                <w:color w:val="000000"/>
                <w:szCs w:val="20"/>
              </w:rPr>
              <w:t>Metal Coil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E748232" w14:textId="77777777">
            <w:pPr>
              <w:widowControl/>
              <w:autoSpaceDE/>
              <w:autoSpaceDN/>
              <w:adjustRightInd/>
              <w:spacing w:after="0"/>
              <w:rPr>
                <w:color w:val="000000"/>
                <w:szCs w:val="20"/>
              </w:rPr>
            </w:pPr>
            <w:r w:rsidRPr="00775CF1">
              <w:rPr>
                <w:color w:val="000000"/>
                <w:szCs w:val="20"/>
              </w:rPr>
              <w:t>Coating Storage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6B3A257"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467A5EB"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6B5521F3"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1D593B6" w14:textId="77777777">
            <w:pPr>
              <w:widowControl/>
              <w:autoSpaceDE/>
              <w:autoSpaceDN/>
              <w:adjustRightInd/>
              <w:spacing w:after="0"/>
              <w:rPr>
                <w:color w:val="000000"/>
                <w:szCs w:val="20"/>
              </w:rPr>
            </w:pPr>
            <w:r w:rsidRPr="00775CF1">
              <w:rPr>
                <w:color w:val="000000"/>
                <w:szCs w:val="20"/>
              </w:rPr>
              <w:t>40201899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9909F28"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C36ACE8"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893FEEB" w14:textId="77777777">
            <w:pPr>
              <w:widowControl/>
              <w:autoSpaceDE/>
              <w:autoSpaceDN/>
              <w:adjustRightInd/>
              <w:spacing w:after="0"/>
              <w:rPr>
                <w:color w:val="000000"/>
                <w:szCs w:val="20"/>
              </w:rPr>
            </w:pPr>
            <w:r w:rsidRPr="00775CF1">
              <w:rPr>
                <w:color w:val="000000"/>
                <w:szCs w:val="20"/>
              </w:rPr>
              <w:t>Metal Coil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0A777E1" w14:textId="77777777">
            <w:pPr>
              <w:widowControl/>
              <w:autoSpaceDE/>
              <w:autoSpaceDN/>
              <w:adjustRightInd/>
              <w:spacing w:after="0"/>
              <w:rPr>
                <w:color w:val="000000"/>
                <w:szCs w:val="20"/>
              </w:rPr>
            </w:pPr>
            <w:r w:rsidRPr="00775CF1">
              <w:rPr>
                <w:color w:val="000000"/>
                <w:szCs w:val="20"/>
              </w:rPr>
              <w:t>Other Not Classified</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3AECBFB"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3D41C79"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65CAE77D"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C0458DF" w14:textId="77777777">
            <w:pPr>
              <w:widowControl/>
              <w:autoSpaceDE/>
              <w:autoSpaceDN/>
              <w:adjustRightInd/>
              <w:spacing w:after="0"/>
              <w:rPr>
                <w:color w:val="000000"/>
                <w:szCs w:val="20"/>
              </w:rPr>
            </w:pPr>
            <w:r w:rsidRPr="00775CF1">
              <w:rPr>
                <w:color w:val="000000"/>
                <w:szCs w:val="20"/>
              </w:rPr>
              <w:t>40201901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DD22494"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1D1F2C5"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E5B4176" w14:textId="77777777">
            <w:pPr>
              <w:widowControl/>
              <w:autoSpaceDE/>
              <w:autoSpaceDN/>
              <w:adjustRightInd/>
              <w:spacing w:after="0"/>
              <w:rPr>
                <w:color w:val="000000"/>
                <w:szCs w:val="20"/>
              </w:rPr>
            </w:pPr>
            <w:r w:rsidRPr="00775CF1">
              <w:rPr>
                <w:color w:val="000000"/>
                <w:szCs w:val="20"/>
              </w:rPr>
              <w:t>Wood Furniture Surface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DEB3A2A" w14:textId="77777777">
            <w:pPr>
              <w:widowControl/>
              <w:autoSpaceDE/>
              <w:autoSpaceDN/>
              <w:adjustRightInd/>
              <w:spacing w:after="0"/>
              <w:rPr>
                <w:color w:val="000000"/>
                <w:szCs w:val="20"/>
              </w:rPr>
            </w:pPr>
            <w:r w:rsidRPr="00775CF1">
              <w:rPr>
                <w:color w:val="000000"/>
                <w:szCs w:val="20"/>
              </w:rPr>
              <w:t>Coating Operation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4231F1F" w14:textId="77777777">
            <w:pPr>
              <w:widowControl/>
              <w:autoSpaceDE/>
              <w:autoSpaceDN/>
              <w:adjustRightInd/>
              <w:spacing w:after="0"/>
              <w:rPr>
                <w:color w:val="000000"/>
                <w:szCs w:val="20"/>
              </w:rPr>
            </w:pPr>
            <w:r w:rsidRPr="00775CF1">
              <w:rPr>
                <w:color w:val="000000"/>
                <w:szCs w:val="20"/>
              </w:rPr>
              <w:t>2401020000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26DB524"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220A5D2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41F9634" w14:textId="77777777">
            <w:pPr>
              <w:widowControl/>
              <w:autoSpaceDE/>
              <w:autoSpaceDN/>
              <w:adjustRightInd/>
              <w:spacing w:after="0"/>
              <w:rPr>
                <w:color w:val="000000"/>
                <w:szCs w:val="20"/>
              </w:rPr>
            </w:pPr>
            <w:r w:rsidRPr="00775CF1">
              <w:rPr>
                <w:color w:val="000000"/>
                <w:szCs w:val="20"/>
              </w:rPr>
              <w:t>40201903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AD22308"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A96B117"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2148842" w14:textId="77777777">
            <w:pPr>
              <w:widowControl/>
              <w:autoSpaceDE/>
              <w:autoSpaceDN/>
              <w:adjustRightInd/>
              <w:spacing w:after="0"/>
              <w:rPr>
                <w:color w:val="000000"/>
                <w:szCs w:val="20"/>
              </w:rPr>
            </w:pPr>
            <w:r w:rsidRPr="00775CF1">
              <w:rPr>
                <w:color w:val="000000"/>
                <w:szCs w:val="20"/>
              </w:rPr>
              <w:t>Wood Furniture Surface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8BC4211" w14:textId="77777777">
            <w:pPr>
              <w:widowControl/>
              <w:autoSpaceDE/>
              <w:autoSpaceDN/>
              <w:adjustRightInd/>
              <w:spacing w:after="0"/>
              <w:rPr>
                <w:color w:val="000000"/>
                <w:szCs w:val="20"/>
              </w:rPr>
            </w:pPr>
            <w:r w:rsidRPr="00775CF1">
              <w:rPr>
                <w:color w:val="000000"/>
                <w:szCs w:val="20"/>
              </w:rPr>
              <w:t>Coating Mixing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3F43D8" w14:textId="77777777">
            <w:pPr>
              <w:widowControl/>
              <w:autoSpaceDE/>
              <w:autoSpaceDN/>
              <w:adjustRightInd/>
              <w:spacing w:after="0"/>
              <w:rPr>
                <w:color w:val="000000"/>
                <w:szCs w:val="20"/>
              </w:rPr>
            </w:pPr>
            <w:r w:rsidRPr="00775CF1">
              <w:rPr>
                <w:color w:val="000000"/>
                <w:szCs w:val="20"/>
              </w:rPr>
              <w:t>2401020000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B1A7BC0"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0D9D047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2A36F71" w14:textId="77777777">
            <w:pPr>
              <w:widowControl/>
              <w:autoSpaceDE/>
              <w:autoSpaceDN/>
              <w:adjustRightInd/>
              <w:spacing w:after="0"/>
              <w:rPr>
                <w:color w:val="000000"/>
                <w:szCs w:val="20"/>
              </w:rPr>
            </w:pPr>
            <w:r w:rsidRPr="00775CF1">
              <w:rPr>
                <w:color w:val="000000"/>
                <w:szCs w:val="20"/>
              </w:rPr>
              <w:lastRenderedPageBreak/>
              <w:t>40201904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2F6FB38"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81083E3"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CA08590" w14:textId="77777777">
            <w:pPr>
              <w:widowControl/>
              <w:autoSpaceDE/>
              <w:autoSpaceDN/>
              <w:adjustRightInd/>
              <w:spacing w:after="0"/>
              <w:rPr>
                <w:color w:val="000000"/>
                <w:szCs w:val="20"/>
              </w:rPr>
            </w:pPr>
            <w:r w:rsidRPr="00775CF1">
              <w:rPr>
                <w:color w:val="000000"/>
                <w:szCs w:val="20"/>
              </w:rPr>
              <w:t>Wood Furniture Surface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530C6F2" w14:textId="77777777">
            <w:pPr>
              <w:widowControl/>
              <w:autoSpaceDE/>
              <w:autoSpaceDN/>
              <w:adjustRightInd/>
              <w:spacing w:after="0"/>
              <w:rPr>
                <w:color w:val="000000"/>
                <w:szCs w:val="20"/>
              </w:rPr>
            </w:pPr>
            <w:r w:rsidRPr="00775CF1">
              <w:rPr>
                <w:color w:val="000000"/>
                <w:szCs w:val="20"/>
              </w:rPr>
              <w:t>Coating Storage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B4CFF65" w14:textId="77777777">
            <w:pPr>
              <w:widowControl/>
              <w:autoSpaceDE/>
              <w:autoSpaceDN/>
              <w:adjustRightInd/>
              <w:spacing w:after="0"/>
              <w:rPr>
                <w:color w:val="000000"/>
                <w:szCs w:val="20"/>
              </w:rPr>
            </w:pPr>
            <w:r w:rsidRPr="00775CF1">
              <w:rPr>
                <w:color w:val="000000"/>
                <w:szCs w:val="20"/>
              </w:rPr>
              <w:t>2401020000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3EE7220"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3D2E3BBF"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BC08CE9" w14:textId="77777777">
            <w:pPr>
              <w:widowControl/>
              <w:autoSpaceDE/>
              <w:autoSpaceDN/>
              <w:adjustRightInd/>
              <w:spacing w:after="0"/>
              <w:rPr>
                <w:color w:val="000000"/>
                <w:szCs w:val="20"/>
              </w:rPr>
            </w:pPr>
            <w:r w:rsidRPr="00775CF1">
              <w:rPr>
                <w:color w:val="000000"/>
                <w:szCs w:val="20"/>
              </w:rPr>
              <w:t>40201999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4EABE62"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C96731E"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2CB249B" w14:textId="77777777">
            <w:pPr>
              <w:widowControl/>
              <w:autoSpaceDE/>
              <w:autoSpaceDN/>
              <w:adjustRightInd/>
              <w:spacing w:after="0"/>
              <w:rPr>
                <w:color w:val="000000"/>
                <w:szCs w:val="20"/>
              </w:rPr>
            </w:pPr>
            <w:r w:rsidRPr="00775CF1">
              <w:rPr>
                <w:color w:val="000000"/>
                <w:szCs w:val="20"/>
              </w:rPr>
              <w:t>Wood Furniture Surface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6483EEC" w14:textId="77777777">
            <w:pPr>
              <w:widowControl/>
              <w:autoSpaceDE/>
              <w:autoSpaceDN/>
              <w:adjustRightInd/>
              <w:spacing w:after="0"/>
              <w:rPr>
                <w:color w:val="000000"/>
                <w:szCs w:val="20"/>
              </w:rPr>
            </w:pPr>
            <w:r w:rsidRPr="00775CF1">
              <w:rPr>
                <w:color w:val="000000"/>
                <w:szCs w:val="20"/>
              </w:rPr>
              <w:t>Other Not Classified</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CA2E43C" w14:textId="77777777">
            <w:pPr>
              <w:widowControl/>
              <w:autoSpaceDE/>
              <w:autoSpaceDN/>
              <w:adjustRightInd/>
              <w:spacing w:after="0"/>
              <w:rPr>
                <w:color w:val="000000"/>
                <w:szCs w:val="20"/>
              </w:rPr>
            </w:pPr>
            <w:r w:rsidRPr="00775CF1">
              <w:rPr>
                <w:color w:val="000000"/>
                <w:szCs w:val="20"/>
              </w:rPr>
              <w:t>2401020000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01ABF6B"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179728EC"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1B6D9FE" w14:textId="77777777">
            <w:pPr>
              <w:widowControl/>
              <w:autoSpaceDE/>
              <w:autoSpaceDN/>
              <w:adjustRightInd/>
              <w:spacing w:after="0"/>
              <w:rPr>
                <w:color w:val="000000"/>
                <w:szCs w:val="20"/>
              </w:rPr>
            </w:pPr>
            <w:r w:rsidRPr="00775CF1">
              <w:rPr>
                <w:color w:val="000000"/>
                <w:szCs w:val="20"/>
              </w:rPr>
              <w:t>40202001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ED5A350"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4E71D2F"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1578E35" w14:textId="77777777">
            <w:pPr>
              <w:widowControl/>
              <w:autoSpaceDE/>
              <w:autoSpaceDN/>
              <w:adjustRightInd/>
              <w:spacing w:after="0"/>
              <w:rPr>
                <w:color w:val="000000"/>
                <w:szCs w:val="20"/>
              </w:rPr>
            </w:pPr>
            <w:r w:rsidRPr="00775CF1">
              <w:rPr>
                <w:color w:val="000000"/>
                <w:szCs w:val="20"/>
              </w:rPr>
              <w:t>Metal Furniture Operations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6F76416" w14:textId="77777777">
            <w:pPr>
              <w:widowControl/>
              <w:autoSpaceDE/>
              <w:autoSpaceDN/>
              <w:adjustRightInd/>
              <w:spacing w:after="0"/>
              <w:rPr>
                <w:color w:val="000000"/>
                <w:szCs w:val="20"/>
              </w:rPr>
            </w:pPr>
            <w:r w:rsidRPr="00775CF1">
              <w:rPr>
                <w:color w:val="000000"/>
                <w:szCs w:val="20"/>
              </w:rPr>
              <w:t>Coating Operation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BC7A239" w14:textId="77777777">
            <w:pPr>
              <w:widowControl/>
              <w:autoSpaceDE/>
              <w:autoSpaceDN/>
              <w:adjustRightInd/>
              <w:spacing w:after="0"/>
              <w:rPr>
                <w:color w:val="000000"/>
                <w:szCs w:val="20"/>
              </w:rPr>
            </w:pPr>
            <w:r w:rsidRPr="00775CF1">
              <w:rPr>
                <w:color w:val="000000"/>
                <w:szCs w:val="20"/>
              </w:rPr>
              <w:t>2401025000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4A70C7F"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74657175"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D09B5D6" w14:textId="77777777">
            <w:pPr>
              <w:widowControl/>
              <w:autoSpaceDE/>
              <w:autoSpaceDN/>
              <w:adjustRightInd/>
              <w:spacing w:after="0"/>
              <w:rPr>
                <w:color w:val="000000"/>
                <w:szCs w:val="20"/>
              </w:rPr>
            </w:pPr>
            <w:r w:rsidRPr="00775CF1">
              <w:rPr>
                <w:color w:val="000000"/>
                <w:szCs w:val="20"/>
              </w:rPr>
              <w:t>40202002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8918CE4"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2D6B882"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271171D" w14:textId="77777777">
            <w:pPr>
              <w:widowControl/>
              <w:autoSpaceDE/>
              <w:autoSpaceDN/>
              <w:adjustRightInd/>
              <w:spacing w:after="0"/>
              <w:rPr>
                <w:color w:val="000000"/>
                <w:szCs w:val="20"/>
              </w:rPr>
            </w:pPr>
            <w:r w:rsidRPr="00775CF1">
              <w:rPr>
                <w:color w:val="000000"/>
                <w:szCs w:val="20"/>
              </w:rPr>
              <w:t>Metal Furniture Operations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7907CBD" w14:textId="77777777">
            <w:pPr>
              <w:widowControl/>
              <w:autoSpaceDE/>
              <w:autoSpaceDN/>
              <w:adjustRightInd/>
              <w:spacing w:after="0"/>
              <w:rPr>
                <w:color w:val="000000"/>
                <w:szCs w:val="20"/>
              </w:rPr>
            </w:pPr>
            <w:r w:rsidRPr="00775CF1">
              <w:rPr>
                <w:color w:val="000000"/>
                <w:szCs w:val="20"/>
              </w:rPr>
              <w:t>Cleaning/Pretreatment</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D0E4A42" w14:textId="77777777">
            <w:pPr>
              <w:widowControl/>
              <w:autoSpaceDE/>
              <w:autoSpaceDN/>
              <w:adjustRightInd/>
              <w:spacing w:after="0"/>
              <w:rPr>
                <w:color w:val="000000"/>
                <w:szCs w:val="20"/>
              </w:rPr>
            </w:pPr>
            <w:r w:rsidRPr="00775CF1">
              <w:rPr>
                <w:color w:val="000000"/>
                <w:szCs w:val="20"/>
              </w:rPr>
              <w:t>2401025000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8439986"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711E60DA"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2BE9627" w14:textId="77777777">
            <w:pPr>
              <w:widowControl/>
              <w:autoSpaceDE/>
              <w:autoSpaceDN/>
              <w:adjustRightInd/>
              <w:spacing w:after="0"/>
              <w:rPr>
                <w:color w:val="000000"/>
                <w:szCs w:val="20"/>
              </w:rPr>
            </w:pPr>
            <w:r w:rsidRPr="00775CF1">
              <w:rPr>
                <w:color w:val="000000"/>
                <w:szCs w:val="20"/>
              </w:rPr>
              <w:t>40202003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49351BA"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2B31446"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B1DBB1D" w14:textId="77777777">
            <w:pPr>
              <w:widowControl/>
              <w:autoSpaceDE/>
              <w:autoSpaceDN/>
              <w:adjustRightInd/>
              <w:spacing w:after="0"/>
              <w:rPr>
                <w:color w:val="000000"/>
                <w:szCs w:val="20"/>
              </w:rPr>
            </w:pPr>
            <w:r w:rsidRPr="00775CF1">
              <w:rPr>
                <w:color w:val="000000"/>
                <w:szCs w:val="20"/>
              </w:rPr>
              <w:t>Metal Furniture Operations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EA020C7" w14:textId="77777777">
            <w:pPr>
              <w:widowControl/>
              <w:autoSpaceDE/>
              <w:autoSpaceDN/>
              <w:adjustRightInd/>
              <w:spacing w:after="0"/>
              <w:rPr>
                <w:color w:val="000000"/>
                <w:szCs w:val="20"/>
              </w:rPr>
            </w:pPr>
            <w:r w:rsidRPr="00775CF1">
              <w:rPr>
                <w:color w:val="000000"/>
                <w:szCs w:val="20"/>
              </w:rPr>
              <w:t>Coating Mixing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0163296" w14:textId="77777777">
            <w:pPr>
              <w:widowControl/>
              <w:autoSpaceDE/>
              <w:autoSpaceDN/>
              <w:adjustRightInd/>
              <w:spacing w:after="0"/>
              <w:rPr>
                <w:color w:val="000000"/>
                <w:szCs w:val="20"/>
              </w:rPr>
            </w:pPr>
            <w:r w:rsidRPr="00775CF1">
              <w:rPr>
                <w:color w:val="000000"/>
                <w:szCs w:val="20"/>
              </w:rPr>
              <w:t>2401025000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E9F521F"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493045D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57680E9" w14:textId="77777777">
            <w:pPr>
              <w:widowControl/>
              <w:autoSpaceDE/>
              <w:autoSpaceDN/>
              <w:adjustRightInd/>
              <w:spacing w:after="0"/>
              <w:rPr>
                <w:color w:val="000000"/>
                <w:szCs w:val="20"/>
              </w:rPr>
            </w:pPr>
            <w:r w:rsidRPr="00775CF1">
              <w:rPr>
                <w:color w:val="000000"/>
                <w:szCs w:val="20"/>
              </w:rPr>
              <w:t>40202004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E3C2BE9"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56D4524"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C023218" w14:textId="77777777">
            <w:pPr>
              <w:widowControl/>
              <w:autoSpaceDE/>
              <w:autoSpaceDN/>
              <w:adjustRightInd/>
              <w:spacing w:after="0"/>
              <w:rPr>
                <w:color w:val="000000"/>
                <w:szCs w:val="20"/>
              </w:rPr>
            </w:pPr>
            <w:r w:rsidRPr="00775CF1">
              <w:rPr>
                <w:color w:val="000000"/>
                <w:szCs w:val="20"/>
              </w:rPr>
              <w:t>Metal Furniture Operations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B48AF85" w14:textId="77777777">
            <w:pPr>
              <w:widowControl/>
              <w:autoSpaceDE/>
              <w:autoSpaceDN/>
              <w:adjustRightInd/>
              <w:spacing w:after="0"/>
              <w:rPr>
                <w:color w:val="000000"/>
                <w:szCs w:val="20"/>
              </w:rPr>
            </w:pPr>
            <w:r w:rsidRPr="00775CF1">
              <w:rPr>
                <w:color w:val="000000"/>
                <w:szCs w:val="20"/>
              </w:rPr>
              <w:t>Coating Storage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E822AE6" w14:textId="77777777">
            <w:pPr>
              <w:widowControl/>
              <w:autoSpaceDE/>
              <w:autoSpaceDN/>
              <w:adjustRightInd/>
              <w:spacing w:after="0"/>
              <w:rPr>
                <w:color w:val="000000"/>
                <w:szCs w:val="20"/>
              </w:rPr>
            </w:pPr>
            <w:r w:rsidRPr="00775CF1">
              <w:rPr>
                <w:color w:val="000000"/>
                <w:szCs w:val="20"/>
              </w:rPr>
              <w:t>2401025000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2B4B27D"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47EF89E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BF4408A" w14:textId="77777777">
            <w:pPr>
              <w:widowControl/>
              <w:autoSpaceDE/>
              <w:autoSpaceDN/>
              <w:adjustRightInd/>
              <w:spacing w:after="0"/>
              <w:rPr>
                <w:color w:val="000000"/>
                <w:szCs w:val="20"/>
              </w:rPr>
            </w:pPr>
            <w:r w:rsidRPr="00775CF1">
              <w:rPr>
                <w:color w:val="000000"/>
                <w:szCs w:val="20"/>
              </w:rPr>
              <w:t>40202005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45CDC81"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98409B2"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974BA6C" w14:textId="77777777">
            <w:pPr>
              <w:widowControl/>
              <w:autoSpaceDE/>
              <w:autoSpaceDN/>
              <w:adjustRightInd/>
              <w:spacing w:after="0"/>
              <w:rPr>
                <w:color w:val="000000"/>
                <w:szCs w:val="20"/>
              </w:rPr>
            </w:pPr>
            <w:r w:rsidRPr="00775CF1">
              <w:rPr>
                <w:color w:val="000000"/>
                <w:szCs w:val="20"/>
              </w:rPr>
              <w:t>Metal Furniture Operations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E208306" w14:textId="77777777">
            <w:pPr>
              <w:widowControl/>
              <w:autoSpaceDE/>
              <w:autoSpaceDN/>
              <w:adjustRightInd/>
              <w:spacing w:after="0"/>
              <w:rPr>
                <w:color w:val="000000"/>
                <w:szCs w:val="20"/>
              </w:rPr>
            </w:pPr>
            <w:r w:rsidRPr="00775CF1">
              <w:rPr>
                <w:color w:val="000000"/>
                <w:szCs w:val="20"/>
              </w:rPr>
              <w:t>Equipment Cleanup</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04F4317" w14:textId="77777777">
            <w:pPr>
              <w:widowControl/>
              <w:autoSpaceDE/>
              <w:autoSpaceDN/>
              <w:adjustRightInd/>
              <w:spacing w:after="0"/>
              <w:rPr>
                <w:color w:val="000000"/>
                <w:szCs w:val="20"/>
              </w:rPr>
            </w:pPr>
            <w:r w:rsidRPr="00775CF1">
              <w:rPr>
                <w:color w:val="000000"/>
                <w:szCs w:val="20"/>
              </w:rPr>
              <w:t>2401025000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BCD8EE3"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546213C0"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B8980D6" w14:textId="77777777">
            <w:pPr>
              <w:widowControl/>
              <w:autoSpaceDE/>
              <w:autoSpaceDN/>
              <w:adjustRightInd/>
              <w:spacing w:after="0"/>
              <w:rPr>
                <w:color w:val="000000"/>
                <w:szCs w:val="20"/>
              </w:rPr>
            </w:pPr>
            <w:r w:rsidRPr="00775CF1">
              <w:rPr>
                <w:color w:val="000000"/>
                <w:szCs w:val="20"/>
              </w:rPr>
              <w:t>40202010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520747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9221568"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B9C3EED" w14:textId="77777777">
            <w:pPr>
              <w:widowControl/>
              <w:autoSpaceDE/>
              <w:autoSpaceDN/>
              <w:adjustRightInd/>
              <w:spacing w:after="0"/>
              <w:rPr>
                <w:color w:val="000000"/>
                <w:szCs w:val="20"/>
              </w:rPr>
            </w:pPr>
            <w:r w:rsidRPr="00775CF1">
              <w:rPr>
                <w:color w:val="000000"/>
                <w:szCs w:val="20"/>
              </w:rPr>
              <w:t>Metal Furniture Operations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426E596" w14:textId="77777777">
            <w:pPr>
              <w:widowControl/>
              <w:autoSpaceDE/>
              <w:autoSpaceDN/>
              <w:adjustRightInd/>
              <w:spacing w:after="0"/>
              <w:rPr>
                <w:color w:val="000000"/>
                <w:szCs w:val="20"/>
              </w:rPr>
            </w:pPr>
            <w:r w:rsidRPr="00775CF1">
              <w:rPr>
                <w:color w:val="000000"/>
                <w:szCs w:val="20"/>
              </w:rPr>
              <w:t>Prime Coat Application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3427D05" w14:textId="77777777">
            <w:pPr>
              <w:widowControl/>
              <w:autoSpaceDE/>
              <w:autoSpaceDN/>
              <w:adjustRightInd/>
              <w:spacing w:after="0"/>
              <w:rPr>
                <w:color w:val="000000"/>
                <w:szCs w:val="20"/>
              </w:rPr>
            </w:pPr>
            <w:r w:rsidRPr="00775CF1">
              <w:rPr>
                <w:color w:val="000000"/>
                <w:szCs w:val="20"/>
              </w:rPr>
              <w:t>2401025000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8C2CDE8"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56BE2026"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19C8EC1" w14:textId="77777777">
            <w:pPr>
              <w:widowControl/>
              <w:autoSpaceDE/>
              <w:autoSpaceDN/>
              <w:adjustRightInd/>
              <w:spacing w:after="0"/>
              <w:rPr>
                <w:color w:val="000000"/>
                <w:szCs w:val="20"/>
              </w:rPr>
            </w:pPr>
            <w:r w:rsidRPr="00775CF1">
              <w:rPr>
                <w:color w:val="000000"/>
                <w:szCs w:val="20"/>
              </w:rPr>
              <w:t>40202011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E1D726D"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ABBCA84"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154FACE" w14:textId="77777777">
            <w:pPr>
              <w:widowControl/>
              <w:autoSpaceDE/>
              <w:autoSpaceDN/>
              <w:adjustRightInd/>
              <w:spacing w:after="0"/>
              <w:rPr>
                <w:color w:val="000000"/>
                <w:szCs w:val="20"/>
              </w:rPr>
            </w:pPr>
            <w:r w:rsidRPr="00775CF1">
              <w:rPr>
                <w:color w:val="000000"/>
                <w:szCs w:val="20"/>
              </w:rPr>
              <w:t>Metal Furniture Operations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42663F0" w14:textId="77777777">
            <w:pPr>
              <w:widowControl/>
              <w:autoSpaceDE/>
              <w:autoSpaceDN/>
              <w:adjustRightInd/>
              <w:spacing w:after="0"/>
              <w:rPr>
                <w:color w:val="000000"/>
                <w:szCs w:val="20"/>
              </w:rPr>
            </w:pPr>
            <w:r w:rsidRPr="00775CF1">
              <w:rPr>
                <w:color w:val="000000"/>
                <w:szCs w:val="20"/>
              </w:rPr>
              <w:t>Prime Coat Application: Spray, High Solids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FD4C361" w14:textId="77777777">
            <w:pPr>
              <w:widowControl/>
              <w:autoSpaceDE/>
              <w:autoSpaceDN/>
              <w:adjustRightInd/>
              <w:spacing w:after="0"/>
              <w:rPr>
                <w:color w:val="000000"/>
                <w:szCs w:val="20"/>
              </w:rPr>
            </w:pPr>
            <w:r w:rsidRPr="00775CF1">
              <w:rPr>
                <w:color w:val="000000"/>
                <w:szCs w:val="20"/>
              </w:rPr>
              <w:t>2401025000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0584E3D"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3B1089FC"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6E42F2A" w14:textId="77777777">
            <w:pPr>
              <w:widowControl/>
              <w:autoSpaceDE/>
              <w:autoSpaceDN/>
              <w:adjustRightInd/>
              <w:spacing w:after="0"/>
              <w:rPr>
                <w:color w:val="000000"/>
                <w:szCs w:val="20"/>
              </w:rPr>
            </w:pPr>
            <w:r w:rsidRPr="00775CF1">
              <w:rPr>
                <w:color w:val="000000"/>
                <w:szCs w:val="20"/>
              </w:rPr>
              <w:t>40202012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AF252ED"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D63FA75"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F8C225C" w14:textId="77777777">
            <w:pPr>
              <w:widowControl/>
              <w:autoSpaceDE/>
              <w:autoSpaceDN/>
              <w:adjustRightInd/>
              <w:spacing w:after="0"/>
              <w:rPr>
                <w:color w:val="000000"/>
                <w:szCs w:val="20"/>
              </w:rPr>
            </w:pPr>
            <w:r w:rsidRPr="00775CF1">
              <w:rPr>
                <w:color w:val="000000"/>
                <w:szCs w:val="20"/>
              </w:rPr>
              <w:t>Metal Furniture Operations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E0F04AE" w14:textId="77777777">
            <w:pPr>
              <w:widowControl/>
              <w:autoSpaceDE/>
              <w:autoSpaceDN/>
              <w:adjustRightInd/>
              <w:spacing w:after="0"/>
              <w:rPr>
                <w:color w:val="000000"/>
                <w:szCs w:val="20"/>
              </w:rPr>
            </w:pPr>
            <w:r w:rsidRPr="00775CF1">
              <w:rPr>
                <w:color w:val="000000"/>
                <w:szCs w:val="20"/>
              </w:rPr>
              <w:t>Prime Coat Application: Spray, Water-borne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1335836" w14:textId="77777777">
            <w:pPr>
              <w:widowControl/>
              <w:autoSpaceDE/>
              <w:autoSpaceDN/>
              <w:adjustRightInd/>
              <w:spacing w:after="0"/>
              <w:rPr>
                <w:color w:val="000000"/>
                <w:szCs w:val="20"/>
              </w:rPr>
            </w:pPr>
            <w:r w:rsidRPr="00775CF1">
              <w:rPr>
                <w:color w:val="000000"/>
                <w:szCs w:val="20"/>
              </w:rPr>
              <w:t>2401025000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9CBD0A8"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28E2697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48A50EE" w14:textId="77777777">
            <w:pPr>
              <w:widowControl/>
              <w:autoSpaceDE/>
              <w:autoSpaceDN/>
              <w:adjustRightInd/>
              <w:spacing w:after="0"/>
              <w:rPr>
                <w:color w:val="000000"/>
                <w:szCs w:val="20"/>
              </w:rPr>
            </w:pPr>
            <w:r w:rsidRPr="00775CF1">
              <w:rPr>
                <w:color w:val="000000"/>
                <w:szCs w:val="20"/>
              </w:rPr>
              <w:t>40202013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94F7FC5"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E58315"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4E2804A" w14:textId="77777777">
            <w:pPr>
              <w:widowControl/>
              <w:autoSpaceDE/>
              <w:autoSpaceDN/>
              <w:adjustRightInd/>
              <w:spacing w:after="0"/>
              <w:rPr>
                <w:color w:val="000000"/>
                <w:szCs w:val="20"/>
              </w:rPr>
            </w:pPr>
            <w:r w:rsidRPr="00775CF1">
              <w:rPr>
                <w:color w:val="000000"/>
                <w:szCs w:val="20"/>
              </w:rPr>
              <w:t>Metal Furniture Operations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060718C" w14:textId="77777777">
            <w:pPr>
              <w:widowControl/>
              <w:autoSpaceDE/>
              <w:autoSpaceDN/>
              <w:adjustRightInd/>
              <w:spacing w:after="0"/>
              <w:rPr>
                <w:color w:val="000000"/>
                <w:szCs w:val="20"/>
              </w:rPr>
            </w:pPr>
            <w:r w:rsidRPr="00775CF1">
              <w:rPr>
                <w:color w:val="000000"/>
                <w:szCs w:val="20"/>
              </w:rPr>
              <w:t>Prime Coat Application: Dip</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EF0D975" w14:textId="77777777">
            <w:pPr>
              <w:widowControl/>
              <w:autoSpaceDE/>
              <w:autoSpaceDN/>
              <w:adjustRightInd/>
              <w:spacing w:after="0"/>
              <w:rPr>
                <w:color w:val="000000"/>
                <w:szCs w:val="20"/>
              </w:rPr>
            </w:pPr>
            <w:r w:rsidRPr="00775CF1">
              <w:rPr>
                <w:color w:val="000000"/>
                <w:szCs w:val="20"/>
              </w:rPr>
              <w:t>2401025000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8D32FEE"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02E76787"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0F405CC" w14:textId="77777777">
            <w:pPr>
              <w:widowControl/>
              <w:autoSpaceDE/>
              <w:autoSpaceDN/>
              <w:adjustRightInd/>
              <w:spacing w:after="0"/>
              <w:rPr>
                <w:color w:val="000000"/>
                <w:szCs w:val="20"/>
              </w:rPr>
            </w:pPr>
            <w:r w:rsidRPr="00775CF1">
              <w:rPr>
                <w:color w:val="000000"/>
                <w:szCs w:val="20"/>
              </w:rPr>
              <w:t>40202014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C8F0C3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6D59C04"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BCEF1BD" w14:textId="77777777">
            <w:pPr>
              <w:widowControl/>
              <w:autoSpaceDE/>
              <w:autoSpaceDN/>
              <w:adjustRightInd/>
              <w:spacing w:after="0"/>
              <w:rPr>
                <w:color w:val="000000"/>
                <w:szCs w:val="20"/>
              </w:rPr>
            </w:pPr>
            <w:r w:rsidRPr="00775CF1">
              <w:rPr>
                <w:color w:val="000000"/>
                <w:szCs w:val="20"/>
              </w:rPr>
              <w:t>Metal Furniture Operations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D1CA08C" w14:textId="77777777">
            <w:pPr>
              <w:widowControl/>
              <w:autoSpaceDE/>
              <w:autoSpaceDN/>
              <w:adjustRightInd/>
              <w:spacing w:after="0"/>
              <w:rPr>
                <w:color w:val="000000"/>
                <w:szCs w:val="20"/>
              </w:rPr>
            </w:pPr>
            <w:r w:rsidRPr="00775CF1">
              <w:rPr>
                <w:color w:val="000000"/>
                <w:szCs w:val="20"/>
              </w:rPr>
              <w:t>Prime Coat Application: Flow Coat</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E48003C" w14:textId="77777777">
            <w:pPr>
              <w:widowControl/>
              <w:autoSpaceDE/>
              <w:autoSpaceDN/>
              <w:adjustRightInd/>
              <w:spacing w:after="0"/>
              <w:rPr>
                <w:color w:val="000000"/>
                <w:szCs w:val="20"/>
              </w:rPr>
            </w:pPr>
            <w:r w:rsidRPr="00775CF1">
              <w:rPr>
                <w:color w:val="000000"/>
                <w:szCs w:val="20"/>
              </w:rPr>
              <w:t>2401025000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B3DF4DC"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79471E97"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27B6416" w14:textId="77777777">
            <w:pPr>
              <w:widowControl/>
              <w:autoSpaceDE/>
              <w:autoSpaceDN/>
              <w:adjustRightInd/>
              <w:spacing w:after="0"/>
              <w:rPr>
                <w:color w:val="000000"/>
                <w:szCs w:val="20"/>
              </w:rPr>
            </w:pPr>
            <w:r w:rsidRPr="00775CF1">
              <w:rPr>
                <w:color w:val="000000"/>
                <w:szCs w:val="20"/>
              </w:rPr>
              <w:t>40202015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2BB62C1"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9C870E1"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99F5A15" w14:textId="77777777">
            <w:pPr>
              <w:widowControl/>
              <w:autoSpaceDE/>
              <w:autoSpaceDN/>
              <w:adjustRightInd/>
              <w:spacing w:after="0"/>
              <w:rPr>
                <w:color w:val="000000"/>
                <w:szCs w:val="20"/>
              </w:rPr>
            </w:pPr>
            <w:r w:rsidRPr="00775CF1">
              <w:rPr>
                <w:color w:val="000000"/>
                <w:szCs w:val="20"/>
              </w:rPr>
              <w:t>Metal Furniture Operations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14F924D" w14:textId="77777777">
            <w:pPr>
              <w:widowControl/>
              <w:autoSpaceDE/>
              <w:autoSpaceDN/>
              <w:adjustRightInd/>
              <w:spacing w:after="0"/>
              <w:rPr>
                <w:color w:val="000000"/>
                <w:szCs w:val="20"/>
              </w:rPr>
            </w:pPr>
            <w:r w:rsidRPr="00775CF1">
              <w:rPr>
                <w:color w:val="000000"/>
                <w:szCs w:val="20"/>
              </w:rPr>
              <w:t xml:space="preserve">Prime Coat Application: </w:t>
            </w:r>
            <w:proofErr w:type="spellStart"/>
            <w:r w:rsidRPr="00775CF1">
              <w:rPr>
                <w:color w:val="000000"/>
                <w:szCs w:val="20"/>
              </w:rPr>
              <w:t>Flashoff</w:t>
            </w:r>
            <w:proofErr w:type="spellEnd"/>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4AC5011" w14:textId="77777777">
            <w:pPr>
              <w:widowControl/>
              <w:autoSpaceDE/>
              <w:autoSpaceDN/>
              <w:adjustRightInd/>
              <w:spacing w:after="0"/>
              <w:rPr>
                <w:color w:val="000000"/>
                <w:szCs w:val="20"/>
              </w:rPr>
            </w:pPr>
            <w:r w:rsidRPr="00775CF1">
              <w:rPr>
                <w:color w:val="000000"/>
                <w:szCs w:val="20"/>
              </w:rPr>
              <w:t>2401025000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1886993"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3AD8CE1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86D802A" w14:textId="77777777">
            <w:pPr>
              <w:widowControl/>
              <w:autoSpaceDE/>
              <w:autoSpaceDN/>
              <w:adjustRightInd/>
              <w:spacing w:after="0"/>
              <w:rPr>
                <w:color w:val="000000"/>
                <w:szCs w:val="20"/>
              </w:rPr>
            </w:pPr>
            <w:r w:rsidRPr="00775CF1">
              <w:rPr>
                <w:color w:val="000000"/>
                <w:szCs w:val="20"/>
              </w:rPr>
              <w:lastRenderedPageBreak/>
              <w:t>40202020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BDAA818"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E6F7C94"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60B2E21" w14:textId="77777777">
            <w:pPr>
              <w:widowControl/>
              <w:autoSpaceDE/>
              <w:autoSpaceDN/>
              <w:adjustRightInd/>
              <w:spacing w:after="0"/>
              <w:rPr>
                <w:color w:val="000000"/>
                <w:szCs w:val="20"/>
              </w:rPr>
            </w:pPr>
            <w:r w:rsidRPr="00775CF1">
              <w:rPr>
                <w:color w:val="000000"/>
                <w:szCs w:val="20"/>
              </w:rPr>
              <w:t>Metal Furniture Operations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5F58546" w14:textId="77777777">
            <w:pPr>
              <w:widowControl/>
              <w:autoSpaceDE/>
              <w:autoSpaceDN/>
              <w:adjustRightInd/>
              <w:spacing w:after="0"/>
              <w:rPr>
                <w:color w:val="000000"/>
                <w:szCs w:val="20"/>
              </w:rPr>
            </w:pPr>
            <w:r w:rsidRPr="00775CF1">
              <w:rPr>
                <w:color w:val="000000"/>
                <w:szCs w:val="20"/>
              </w:rPr>
              <w:t>Topcoat Application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706ADBE" w14:textId="77777777">
            <w:pPr>
              <w:widowControl/>
              <w:autoSpaceDE/>
              <w:autoSpaceDN/>
              <w:adjustRightInd/>
              <w:spacing w:after="0"/>
              <w:rPr>
                <w:color w:val="000000"/>
                <w:szCs w:val="20"/>
              </w:rPr>
            </w:pPr>
            <w:r w:rsidRPr="00775CF1">
              <w:rPr>
                <w:color w:val="000000"/>
                <w:szCs w:val="20"/>
              </w:rPr>
              <w:t>2401025000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644074C"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204CCFFE"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A664BC0" w14:textId="77777777">
            <w:pPr>
              <w:widowControl/>
              <w:autoSpaceDE/>
              <w:autoSpaceDN/>
              <w:adjustRightInd/>
              <w:spacing w:after="0"/>
              <w:rPr>
                <w:color w:val="000000"/>
                <w:szCs w:val="20"/>
              </w:rPr>
            </w:pPr>
            <w:r w:rsidRPr="00775CF1">
              <w:rPr>
                <w:color w:val="000000"/>
                <w:szCs w:val="20"/>
              </w:rPr>
              <w:t>40202021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174DBF8"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B277D0D"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4F55242" w14:textId="77777777">
            <w:pPr>
              <w:widowControl/>
              <w:autoSpaceDE/>
              <w:autoSpaceDN/>
              <w:adjustRightInd/>
              <w:spacing w:after="0"/>
              <w:rPr>
                <w:color w:val="000000"/>
                <w:szCs w:val="20"/>
              </w:rPr>
            </w:pPr>
            <w:r w:rsidRPr="00775CF1">
              <w:rPr>
                <w:color w:val="000000"/>
                <w:szCs w:val="20"/>
              </w:rPr>
              <w:t>Metal Furniture Operations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261959B" w14:textId="77777777">
            <w:pPr>
              <w:widowControl/>
              <w:autoSpaceDE/>
              <w:autoSpaceDN/>
              <w:adjustRightInd/>
              <w:spacing w:after="0"/>
              <w:rPr>
                <w:color w:val="000000"/>
                <w:szCs w:val="20"/>
              </w:rPr>
            </w:pPr>
            <w:r w:rsidRPr="00775CF1">
              <w:rPr>
                <w:color w:val="000000"/>
                <w:szCs w:val="20"/>
              </w:rPr>
              <w:t>Topcoat Application: Spray, High Solids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4B516CD" w14:textId="77777777">
            <w:pPr>
              <w:widowControl/>
              <w:autoSpaceDE/>
              <w:autoSpaceDN/>
              <w:adjustRightInd/>
              <w:spacing w:after="0"/>
              <w:rPr>
                <w:color w:val="000000"/>
                <w:szCs w:val="20"/>
              </w:rPr>
            </w:pPr>
            <w:r w:rsidRPr="00775CF1">
              <w:rPr>
                <w:color w:val="000000"/>
                <w:szCs w:val="20"/>
              </w:rPr>
              <w:t>2401025000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23898DB"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60C319AD"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DD41339" w14:textId="77777777">
            <w:pPr>
              <w:widowControl/>
              <w:autoSpaceDE/>
              <w:autoSpaceDN/>
              <w:adjustRightInd/>
              <w:spacing w:after="0"/>
              <w:rPr>
                <w:color w:val="000000"/>
                <w:szCs w:val="20"/>
              </w:rPr>
            </w:pPr>
            <w:r w:rsidRPr="00775CF1">
              <w:rPr>
                <w:color w:val="000000"/>
                <w:szCs w:val="20"/>
              </w:rPr>
              <w:t>40202022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BF24448"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8323813"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99E1A66" w14:textId="77777777">
            <w:pPr>
              <w:widowControl/>
              <w:autoSpaceDE/>
              <w:autoSpaceDN/>
              <w:adjustRightInd/>
              <w:spacing w:after="0"/>
              <w:rPr>
                <w:color w:val="000000"/>
                <w:szCs w:val="20"/>
              </w:rPr>
            </w:pPr>
            <w:r w:rsidRPr="00775CF1">
              <w:rPr>
                <w:color w:val="000000"/>
                <w:szCs w:val="20"/>
              </w:rPr>
              <w:t>Metal Furniture Operations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167B1AA" w14:textId="77777777">
            <w:pPr>
              <w:widowControl/>
              <w:autoSpaceDE/>
              <w:autoSpaceDN/>
              <w:adjustRightInd/>
              <w:spacing w:after="0"/>
              <w:rPr>
                <w:color w:val="000000"/>
                <w:szCs w:val="20"/>
              </w:rPr>
            </w:pPr>
            <w:r w:rsidRPr="00775CF1">
              <w:rPr>
                <w:color w:val="000000"/>
                <w:szCs w:val="20"/>
              </w:rPr>
              <w:t>Topcoat Application: Spray, Water-borne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217B534" w14:textId="77777777">
            <w:pPr>
              <w:widowControl/>
              <w:autoSpaceDE/>
              <w:autoSpaceDN/>
              <w:adjustRightInd/>
              <w:spacing w:after="0"/>
              <w:rPr>
                <w:color w:val="000000"/>
                <w:szCs w:val="20"/>
              </w:rPr>
            </w:pPr>
            <w:r w:rsidRPr="00775CF1">
              <w:rPr>
                <w:color w:val="000000"/>
                <w:szCs w:val="20"/>
              </w:rPr>
              <w:t>2401025000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28F5BD7"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7A163AB5"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7BCE222" w14:textId="77777777">
            <w:pPr>
              <w:widowControl/>
              <w:autoSpaceDE/>
              <w:autoSpaceDN/>
              <w:adjustRightInd/>
              <w:spacing w:after="0"/>
              <w:rPr>
                <w:color w:val="000000"/>
                <w:szCs w:val="20"/>
              </w:rPr>
            </w:pPr>
            <w:r w:rsidRPr="00775CF1">
              <w:rPr>
                <w:color w:val="000000"/>
                <w:szCs w:val="20"/>
              </w:rPr>
              <w:t>40202023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43BF57C"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B458CA8"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631F779" w14:textId="77777777">
            <w:pPr>
              <w:widowControl/>
              <w:autoSpaceDE/>
              <w:autoSpaceDN/>
              <w:adjustRightInd/>
              <w:spacing w:after="0"/>
              <w:rPr>
                <w:color w:val="000000"/>
                <w:szCs w:val="20"/>
              </w:rPr>
            </w:pPr>
            <w:r w:rsidRPr="00775CF1">
              <w:rPr>
                <w:color w:val="000000"/>
                <w:szCs w:val="20"/>
              </w:rPr>
              <w:t>Metal Furniture Operations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5EFD345" w14:textId="77777777">
            <w:pPr>
              <w:widowControl/>
              <w:autoSpaceDE/>
              <w:autoSpaceDN/>
              <w:adjustRightInd/>
              <w:spacing w:after="0"/>
              <w:rPr>
                <w:color w:val="000000"/>
                <w:szCs w:val="20"/>
              </w:rPr>
            </w:pPr>
            <w:r w:rsidRPr="00775CF1">
              <w:rPr>
                <w:color w:val="000000"/>
                <w:szCs w:val="20"/>
              </w:rPr>
              <w:t>Topcoat Application: Dip</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C88D0A2" w14:textId="77777777">
            <w:pPr>
              <w:widowControl/>
              <w:autoSpaceDE/>
              <w:autoSpaceDN/>
              <w:adjustRightInd/>
              <w:spacing w:after="0"/>
              <w:rPr>
                <w:color w:val="000000"/>
                <w:szCs w:val="20"/>
              </w:rPr>
            </w:pPr>
            <w:r w:rsidRPr="00775CF1">
              <w:rPr>
                <w:color w:val="000000"/>
                <w:szCs w:val="20"/>
              </w:rPr>
              <w:t>2401025000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7B8DD80"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072BBFDE"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1D72F55" w14:textId="77777777">
            <w:pPr>
              <w:widowControl/>
              <w:autoSpaceDE/>
              <w:autoSpaceDN/>
              <w:adjustRightInd/>
              <w:spacing w:after="0"/>
              <w:rPr>
                <w:color w:val="000000"/>
                <w:szCs w:val="20"/>
              </w:rPr>
            </w:pPr>
            <w:r w:rsidRPr="00775CF1">
              <w:rPr>
                <w:color w:val="000000"/>
                <w:szCs w:val="20"/>
              </w:rPr>
              <w:t>40202024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73FBA33"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2D72D10"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3E8A66F" w14:textId="77777777">
            <w:pPr>
              <w:widowControl/>
              <w:autoSpaceDE/>
              <w:autoSpaceDN/>
              <w:adjustRightInd/>
              <w:spacing w:after="0"/>
              <w:rPr>
                <w:color w:val="000000"/>
                <w:szCs w:val="20"/>
              </w:rPr>
            </w:pPr>
            <w:r w:rsidRPr="00775CF1">
              <w:rPr>
                <w:color w:val="000000"/>
                <w:szCs w:val="20"/>
              </w:rPr>
              <w:t>Metal Furniture Operations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F45F88B" w14:textId="77777777">
            <w:pPr>
              <w:widowControl/>
              <w:autoSpaceDE/>
              <w:autoSpaceDN/>
              <w:adjustRightInd/>
              <w:spacing w:after="0"/>
              <w:rPr>
                <w:color w:val="000000"/>
                <w:szCs w:val="20"/>
              </w:rPr>
            </w:pPr>
            <w:r w:rsidRPr="00775CF1">
              <w:rPr>
                <w:color w:val="000000"/>
                <w:szCs w:val="20"/>
              </w:rPr>
              <w:t>Topcoat Application: Flow Coat</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A5CCF06" w14:textId="77777777">
            <w:pPr>
              <w:widowControl/>
              <w:autoSpaceDE/>
              <w:autoSpaceDN/>
              <w:adjustRightInd/>
              <w:spacing w:after="0"/>
              <w:rPr>
                <w:color w:val="000000"/>
                <w:szCs w:val="20"/>
              </w:rPr>
            </w:pPr>
            <w:r w:rsidRPr="00775CF1">
              <w:rPr>
                <w:color w:val="000000"/>
                <w:szCs w:val="20"/>
              </w:rPr>
              <w:t>2401025000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57F13E9"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4E02666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46C628B" w14:textId="77777777">
            <w:pPr>
              <w:widowControl/>
              <w:autoSpaceDE/>
              <w:autoSpaceDN/>
              <w:adjustRightInd/>
              <w:spacing w:after="0"/>
              <w:rPr>
                <w:color w:val="000000"/>
                <w:szCs w:val="20"/>
              </w:rPr>
            </w:pPr>
            <w:r w:rsidRPr="00775CF1">
              <w:rPr>
                <w:color w:val="000000"/>
                <w:szCs w:val="20"/>
              </w:rPr>
              <w:t>40202025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D0D3F7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049AC2D"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55F074C" w14:textId="77777777">
            <w:pPr>
              <w:widowControl/>
              <w:autoSpaceDE/>
              <w:autoSpaceDN/>
              <w:adjustRightInd/>
              <w:spacing w:after="0"/>
              <w:rPr>
                <w:color w:val="000000"/>
                <w:szCs w:val="20"/>
              </w:rPr>
            </w:pPr>
            <w:r w:rsidRPr="00775CF1">
              <w:rPr>
                <w:color w:val="000000"/>
                <w:szCs w:val="20"/>
              </w:rPr>
              <w:t>Metal Furniture Operations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A7DD5B" w14:textId="77777777">
            <w:pPr>
              <w:widowControl/>
              <w:autoSpaceDE/>
              <w:autoSpaceDN/>
              <w:adjustRightInd/>
              <w:spacing w:after="0"/>
              <w:rPr>
                <w:color w:val="000000"/>
                <w:szCs w:val="20"/>
              </w:rPr>
            </w:pPr>
            <w:r w:rsidRPr="00775CF1">
              <w:rPr>
                <w:color w:val="000000"/>
                <w:szCs w:val="20"/>
              </w:rPr>
              <w:t xml:space="preserve">Topcoat Application: </w:t>
            </w:r>
            <w:proofErr w:type="spellStart"/>
            <w:r w:rsidRPr="00775CF1">
              <w:rPr>
                <w:color w:val="000000"/>
                <w:szCs w:val="20"/>
              </w:rPr>
              <w:t>Flashoff</w:t>
            </w:r>
            <w:proofErr w:type="spellEnd"/>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7E3B15F" w14:textId="77777777">
            <w:pPr>
              <w:widowControl/>
              <w:autoSpaceDE/>
              <w:autoSpaceDN/>
              <w:adjustRightInd/>
              <w:spacing w:after="0"/>
              <w:rPr>
                <w:color w:val="000000"/>
                <w:szCs w:val="20"/>
              </w:rPr>
            </w:pPr>
            <w:r w:rsidRPr="00775CF1">
              <w:rPr>
                <w:color w:val="000000"/>
                <w:szCs w:val="20"/>
              </w:rPr>
              <w:t>2401025000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5183DA9"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4383847D"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D1FF189" w14:textId="77777777">
            <w:pPr>
              <w:widowControl/>
              <w:autoSpaceDE/>
              <w:autoSpaceDN/>
              <w:adjustRightInd/>
              <w:spacing w:after="0"/>
              <w:rPr>
                <w:color w:val="000000"/>
                <w:szCs w:val="20"/>
              </w:rPr>
            </w:pPr>
            <w:r w:rsidRPr="00775CF1">
              <w:rPr>
                <w:color w:val="000000"/>
                <w:szCs w:val="20"/>
              </w:rPr>
              <w:t>40202031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D81E65D"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B6F7691"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E249162" w14:textId="77777777">
            <w:pPr>
              <w:widowControl/>
              <w:autoSpaceDE/>
              <w:autoSpaceDN/>
              <w:adjustRightInd/>
              <w:spacing w:after="0"/>
              <w:rPr>
                <w:color w:val="000000"/>
                <w:szCs w:val="20"/>
              </w:rPr>
            </w:pPr>
            <w:r w:rsidRPr="00775CF1">
              <w:rPr>
                <w:color w:val="000000"/>
                <w:szCs w:val="20"/>
              </w:rPr>
              <w:t>Metal Furniture Operations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BEA4E58" w14:textId="77777777">
            <w:pPr>
              <w:widowControl/>
              <w:autoSpaceDE/>
              <w:autoSpaceDN/>
              <w:adjustRightInd/>
              <w:spacing w:after="0"/>
              <w:rPr>
                <w:color w:val="000000"/>
                <w:szCs w:val="20"/>
              </w:rPr>
            </w:pPr>
            <w:r w:rsidRPr="00775CF1">
              <w:rPr>
                <w:color w:val="000000"/>
                <w:szCs w:val="20"/>
              </w:rPr>
              <w:t>Single Spray Line: General</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6CC5578" w14:textId="77777777">
            <w:pPr>
              <w:widowControl/>
              <w:autoSpaceDE/>
              <w:autoSpaceDN/>
              <w:adjustRightInd/>
              <w:spacing w:after="0"/>
              <w:rPr>
                <w:color w:val="000000"/>
                <w:szCs w:val="20"/>
              </w:rPr>
            </w:pPr>
            <w:r w:rsidRPr="00775CF1">
              <w:rPr>
                <w:color w:val="000000"/>
                <w:szCs w:val="20"/>
              </w:rPr>
              <w:t>2401025000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7F7ABB9"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7FA218E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77E96AA" w14:textId="77777777">
            <w:pPr>
              <w:widowControl/>
              <w:autoSpaceDE/>
              <w:autoSpaceDN/>
              <w:adjustRightInd/>
              <w:spacing w:after="0"/>
              <w:rPr>
                <w:color w:val="000000"/>
                <w:szCs w:val="20"/>
              </w:rPr>
            </w:pPr>
            <w:r w:rsidRPr="00775CF1">
              <w:rPr>
                <w:color w:val="000000"/>
                <w:szCs w:val="20"/>
              </w:rPr>
              <w:t>40202032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E66B6C6"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57E9A8E"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4FBFE25" w14:textId="77777777">
            <w:pPr>
              <w:widowControl/>
              <w:autoSpaceDE/>
              <w:autoSpaceDN/>
              <w:adjustRightInd/>
              <w:spacing w:after="0"/>
              <w:rPr>
                <w:color w:val="000000"/>
                <w:szCs w:val="20"/>
              </w:rPr>
            </w:pPr>
            <w:r w:rsidRPr="00775CF1">
              <w:rPr>
                <w:color w:val="000000"/>
                <w:szCs w:val="20"/>
              </w:rPr>
              <w:t>Metal Furniture Operations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251B300" w14:textId="77777777">
            <w:pPr>
              <w:widowControl/>
              <w:autoSpaceDE/>
              <w:autoSpaceDN/>
              <w:adjustRightInd/>
              <w:spacing w:after="0"/>
              <w:rPr>
                <w:color w:val="000000"/>
                <w:szCs w:val="20"/>
              </w:rPr>
            </w:pPr>
            <w:r w:rsidRPr="00775CF1">
              <w:rPr>
                <w:color w:val="000000"/>
                <w:szCs w:val="20"/>
              </w:rPr>
              <w:t>Spray Dip Line: General (Use 4-02-020-37)</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34CCD83" w14:textId="77777777">
            <w:pPr>
              <w:widowControl/>
              <w:autoSpaceDE/>
              <w:autoSpaceDN/>
              <w:adjustRightInd/>
              <w:spacing w:after="0"/>
              <w:rPr>
                <w:color w:val="000000"/>
                <w:szCs w:val="20"/>
              </w:rPr>
            </w:pPr>
            <w:r w:rsidRPr="00775CF1">
              <w:rPr>
                <w:color w:val="000000"/>
                <w:szCs w:val="20"/>
              </w:rPr>
              <w:t>2401025000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474CB25"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3AEDD7C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8A1DA7E" w14:textId="77777777">
            <w:pPr>
              <w:widowControl/>
              <w:autoSpaceDE/>
              <w:autoSpaceDN/>
              <w:adjustRightInd/>
              <w:spacing w:after="0"/>
              <w:rPr>
                <w:color w:val="000000"/>
                <w:szCs w:val="20"/>
              </w:rPr>
            </w:pPr>
            <w:r w:rsidRPr="00775CF1">
              <w:rPr>
                <w:color w:val="000000"/>
                <w:szCs w:val="20"/>
              </w:rPr>
              <w:t>40202033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447CA65"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12C6E7E"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0979D87" w14:textId="77777777">
            <w:pPr>
              <w:widowControl/>
              <w:autoSpaceDE/>
              <w:autoSpaceDN/>
              <w:adjustRightInd/>
              <w:spacing w:after="0"/>
              <w:rPr>
                <w:color w:val="000000"/>
                <w:szCs w:val="20"/>
              </w:rPr>
            </w:pPr>
            <w:r w:rsidRPr="00775CF1">
              <w:rPr>
                <w:color w:val="000000"/>
                <w:szCs w:val="20"/>
              </w:rPr>
              <w:t>Metal Furniture Operations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383485F" w14:textId="77777777">
            <w:pPr>
              <w:widowControl/>
              <w:autoSpaceDE/>
              <w:autoSpaceDN/>
              <w:adjustRightInd/>
              <w:spacing w:after="0"/>
              <w:rPr>
                <w:color w:val="000000"/>
                <w:szCs w:val="20"/>
              </w:rPr>
            </w:pPr>
            <w:r w:rsidRPr="00775CF1">
              <w:rPr>
                <w:color w:val="000000"/>
                <w:szCs w:val="20"/>
              </w:rPr>
              <w:t>Spray High Solids Coating (Use 4-02-020-35)</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E7C0F98" w14:textId="77777777">
            <w:pPr>
              <w:widowControl/>
              <w:autoSpaceDE/>
              <w:autoSpaceDN/>
              <w:adjustRightInd/>
              <w:spacing w:after="0"/>
              <w:rPr>
                <w:color w:val="000000"/>
                <w:szCs w:val="20"/>
              </w:rPr>
            </w:pPr>
            <w:r w:rsidRPr="00775CF1">
              <w:rPr>
                <w:color w:val="000000"/>
                <w:szCs w:val="20"/>
              </w:rPr>
              <w:t>2401025000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86F2511"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41F1B0D5"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17B44D5" w14:textId="77777777">
            <w:pPr>
              <w:widowControl/>
              <w:autoSpaceDE/>
              <w:autoSpaceDN/>
              <w:adjustRightInd/>
              <w:spacing w:after="0"/>
              <w:rPr>
                <w:color w:val="000000"/>
                <w:szCs w:val="20"/>
              </w:rPr>
            </w:pPr>
            <w:r w:rsidRPr="00775CF1">
              <w:rPr>
                <w:color w:val="000000"/>
                <w:szCs w:val="20"/>
              </w:rPr>
              <w:t>40202034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10C75ED"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614B0B4"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2CBDEA7" w14:textId="77777777">
            <w:pPr>
              <w:widowControl/>
              <w:autoSpaceDE/>
              <w:autoSpaceDN/>
              <w:adjustRightInd/>
              <w:spacing w:after="0"/>
              <w:rPr>
                <w:color w:val="000000"/>
                <w:szCs w:val="20"/>
              </w:rPr>
            </w:pPr>
            <w:r w:rsidRPr="00775CF1">
              <w:rPr>
                <w:color w:val="000000"/>
                <w:szCs w:val="20"/>
              </w:rPr>
              <w:t>Metal Furniture Operations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2299C3D" w14:textId="77777777">
            <w:pPr>
              <w:widowControl/>
              <w:autoSpaceDE/>
              <w:autoSpaceDN/>
              <w:adjustRightInd/>
              <w:spacing w:after="0"/>
              <w:rPr>
                <w:color w:val="000000"/>
                <w:szCs w:val="20"/>
              </w:rPr>
            </w:pPr>
            <w:r w:rsidRPr="00775CF1">
              <w:rPr>
                <w:color w:val="000000"/>
                <w:szCs w:val="20"/>
              </w:rPr>
              <w:t>Spray Water-borne Coating (Use 4-02-020-36)</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15B9578" w14:textId="77777777">
            <w:pPr>
              <w:widowControl/>
              <w:autoSpaceDE/>
              <w:autoSpaceDN/>
              <w:adjustRightInd/>
              <w:spacing w:after="0"/>
              <w:rPr>
                <w:color w:val="000000"/>
                <w:szCs w:val="20"/>
              </w:rPr>
            </w:pPr>
            <w:r w:rsidRPr="00775CF1">
              <w:rPr>
                <w:color w:val="000000"/>
                <w:szCs w:val="20"/>
              </w:rPr>
              <w:t>2401025000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181F71C"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110B0410"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019B60A" w14:textId="77777777">
            <w:pPr>
              <w:widowControl/>
              <w:autoSpaceDE/>
              <w:autoSpaceDN/>
              <w:adjustRightInd/>
              <w:spacing w:after="0"/>
              <w:rPr>
                <w:color w:val="000000"/>
                <w:szCs w:val="20"/>
              </w:rPr>
            </w:pPr>
            <w:r w:rsidRPr="00775CF1">
              <w:rPr>
                <w:color w:val="000000"/>
                <w:szCs w:val="20"/>
              </w:rPr>
              <w:t>40202035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5699598"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E9CBAB7"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DB3D7CC" w14:textId="77777777">
            <w:pPr>
              <w:widowControl/>
              <w:autoSpaceDE/>
              <w:autoSpaceDN/>
              <w:adjustRightInd/>
              <w:spacing w:after="0"/>
              <w:rPr>
                <w:color w:val="000000"/>
                <w:szCs w:val="20"/>
              </w:rPr>
            </w:pPr>
            <w:r w:rsidRPr="00775CF1">
              <w:rPr>
                <w:color w:val="000000"/>
                <w:szCs w:val="20"/>
              </w:rPr>
              <w:t>Metal Furniture Operations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76A745E" w14:textId="77777777">
            <w:pPr>
              <w:widowControl/>
              <w:autoSpaceDE/>
              <w:autoSpaceDN/>
              <w:adjustRightInd/>
              <w:spacing w:after="0"/>
              <w:rPr>
                <w:color w:val="000000"/>
                <w:szCs w:val="20"/>
              </w:rPr>
            </w:pPr>
            <w:r w:rsidRPr="00775CF1">
              <w:rPr>
                <w:color w:val="000000"/>
                <w:szCs w:val="20"/>
              </w:rPr>
              <w:t>Single Coat Application: Spray, High Solids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FF0A07" w14:textId="77777777">
            <w:pPr>
              <w:widowControl/>
              <w:autoSpaceDE/>
              <w:autoSpaceDN/>
              <w:adjustRightInd/>
              <w:spacing w:after="0"/>
              <w:rPr>
                <w:color w:val="000000"/>
                <w:szCs w:val="20"/>
              </w:rPr>
            </w:pPr>
            <w:r w:rsidRPr="00775CF1">
              <w:rPr>
                <w:color w:val="000000"/>
                <w:szCs w:val="20"/>
              </w:rPr>
              <w:t>2401025000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83053C9"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70D9567D"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EA79C92" w14:textId="77777777">
            <w:pPr>
              <w:widowControl/>
              <w:autoSpaceDE/>
              <w:autoSpaceDN/>
              <w:adjustRightInd/>
              <w:spacing w:after="0"/>
              <w:rPr>
                <w:color w:val="000000"/>
                <w:szCs w:val="20"/>
              </w:rPr>
            </w:pPr>
            <w:r w:rsidRPr="00775CF1">
              <w:rPr>
                <w:color w:val="000000"/>
                <w:szCs w:val="20"/>
              </w:rPr>
              <w:t>40202036</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F2E872C"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7047FD3"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2A87726" w14:textId="77777777">
            <w:pPr>
              <w:widowControl/>
              <w:autoSpaceDE/>
              <w:autoSpaceDN/>
              <w:adjustRightInd/>
              <w:spacing w:after="0"/>
              <w:rPr>
                <w:color w:val="000000"/>
                <w:szCs w:val="20"/>
              </w:rPr>
            </w:pPr>
            <w:r w:rsidRPr="00775CF1">
              <w:rPr>
                <w:color w:val="000000"/>
                <w:szCs w:val="20"/>
              </w:rPr>
              <w:t>Metal Furniture Operations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3EFE12B" w14:textId="77777777">
            <w:pPr>
              <w:widowControl/>
              <w:autoSpaceDE/>
              <w:autoSpaceDN/>
              <w:adjustRightInd/>
              <w:spacing w:after="0"/>
              <w:rPr>
                <w:color w:val="000000"/>
                <w:szCs w:val="20"/>
              </w:rPr>
            </w:pPr>
            <w:r w:rsidRPr="00775CF1">
              <w:rPr>
                <w:color w:val="000000"/>
                <w:szCs w:val="20"/>
              </w:rPr>
              <w:t>Single Coat Application: Spray, Water-borne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49E0BE8" w14:textId="77777777">
            <w:pPr>
              <w:widowControl/>
              <w:autoSpaceDE/>
              <w:autoSpaceDN/>
              <w:adjustRightInd/>
              <w:spacing w:after="0"/>
              <w:rPr>
                <w:color w:val="000000"/>
                <w:szCs w:val="20"/>
              </w:rPr>
            </w:pPr>
            <w:r w:rsidRPr="00775CF1">
              <w:rPr>
                <w:color w:val="000000"/>
                <w:szCs w:val="20"/>
              </w:rPr>
              <w:t>2401025000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E3BA298"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04F043D5"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CD7FF3B" w14:textId="77777777">
            <w:pPr>
              <w:widowControl/>
              <w:autoSpaceDE/>
              <w:autoSpaceDN/>
              <w:adjustRightInd/>
              <w:spacing w:after="0"/>
              <w:rPr>
                <w:color w:val="000000"/>
                <w:szCs w:val="20"/>
              </w:rPr>
            </w:pPr>
            <w:r w:rsidRPr="00775CF1">
              <w:rPr>
                <w:color w:val="000000"/>
                <w:szCs w:val="20"/>
              </w:rPr>
              <w:t>40202037</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5676428"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A7A37AF"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DB716A8" w14:textId="77777777">
            <w:pPr>
              <w:widowControl/>
              <w:autoSpaceDE/>
              <w:autoSpaceDN/>
              <w:adjustRightInd/>
              <w:spacing w:after="0"/>
              <w:rPr>
                <w:color w:val="000000"/>
                <w:szCs w:val="20"/>
              </w:rPr>
            </w:pPr>
            <w:r w:rsidRPr="00775CF1">
              <w:rPr>
                <w:color w:val="000000"/>
                <w:szCs w:val="20"/>
              </w:rPr>
              <w:t>Metal Furniture Operations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3ECFBF5" w14:textId="77777777">
            <w:pPr>
              <w:widowControl/>
              <w:autoSpaceDE/>
              <w:autoSpaceDN/>
              <w:adjustRightInd/>
              <w:spacing w:after="0"/>
              <w:rPr>
                <w:color w:val="000000"/>
                <w:szCs w:val="20"/>
              </w:rPr>
            </w:pPr>
            <w:r w:rsidRPr="00775CF1">
              <w:rPr>
                <w:color w:val="000000"/>
                <w:szCs w:val="20"/>
              </w:rPr>
              <w:t>Single Coat Application: Dip</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58AA013" w14:textId="77777777">
            <w:pPr>
              <w:widowControl/>
              <w:autoSpaceDE/>
              <w:autoSpaceDN/>
              <w:adjustRightInd/>
              <w:spacing w:after="0"/>
              <w:rPr>
                <w:color w:val="000000"/>
                <w:szCs w:val="20"/>
              </w:rPr>
            </w:pPr>
            <w:r w:rsidRPr="00775CF1">
              <w:rPr>
                <w:color w:val="000000"/>
                <w:szCs w:val="20"/>
              </w:rPr>
              <w:t>2401025000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22BC9FA"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69DA97D3"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066E4D9" w14:textId="77777777">
            <w:pPr>
              <w:widowControl/>
              <w:autoSpaceDE/>
              <w:autoSpaceDN/>
              <w:adjustRightInd/>
              <w:spacing w:after="0"/>
              <w:rPr>
                <w:color w:val="000000"/>
                <w:szCs w:val="20"/>
              </w:rPr>
            </w:pPr>
            <w:r w:rsidRPr="00775CF1">
              <w:rPr>
                <w:color w:val="000000"/>
                <w:szCs w:val="20"/>
              </w:rPr>
              <w:lastRenderedPageBreak/>
              <w:t>40202038</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6662196"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7235FA5"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31902DA" w14:textId="77777777">
            <w:pPr>
              <w:widowControl/>
              <w:autoSpaceDE/>
              <w:autoSpaceDN/>
              <w:adjustRightInd/>
              <w:spacing w:after="0"/>
              <w:rPr>
                <w:color w:val="000000"/>
                <w:szCs w:val="20"/>
              </w:rPr>
            </w:pPr>
            <w:r w:rsidRPr="00775CF1">
              <w:rPr>
                <w:color w:val="000000"/>
                <w:szCs w:val="20"/>
              </w:rPr>
              <w:t>Metal Furniture Operations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18F2ABB" w14:textId="77777777">
            <w:pPr>
              <w:widowControl/>
              <w:autoSpaceDE/>
              <w:autoSpaceDN/>
              <w:adjustRightInd/>
              <w:spacing w:after="0"/>
              <w:rPr>
                <w:color w:val="000000"/>
                <w:szCs w:val="20"/>
              </w:rPr>
            </w:pPr>
            <w:r w:rsidRPr="00775CF1">
              <w:rPr>
                <w:color w:val="000000"/>
                <w:szCs w:val="20"/>
              </w:rPr>
              <w:t>Single Coat Application: Flow Coat</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C6710FD" w14:textId="77777777">
            <w:pPr>
              <w:widowControl/>
              <w:autoSpaceDE/>
              <w:autoSpaceDN/>
              <w:adjustRightInd/>
              <w:spacing w:after="0"/>
              <w:rPr>
                <w:color w:val="000000"/>
                <w:szCs w:val="20"/>
              </w:rPr>
            </w:pPr>
            <w:r w:rsidRPr="00775CF1">
              <w:rPr>
                <w:color w:val="000000"/>
                <w:szCs w:val="20"/>
              </w:rPr>
              <w:t>2401025000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039793"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23C9E5D9"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1FF670D" w14:textId="77777777">
            <w:pPr>
              <w:widowControl/>
              <w:autoSpaceDE/>
              <w:autoSpaceDN/>
              <w:adjustRightInd/>
              <w:spacing w:after="0"/>
              <w:rPr>
                <w:color w:val="000000"/>
                <w:szCs w:val="20"/>
              </w:rPr>
            </w:pPr>
            <w:r w:rsidRPr="00775CF1">
              <w:rPr>
                <w:color w:val="000000"/>
                <w:szCs w:val="20"/>
              </w:rPr>
              <w:t>40202039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E2118B1"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6BD1646"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F0C28FC" w14:textId="77777777">
            <w:pPr>
              <w:widowControl/>
              <w:autoSpaceDE/>
              <w:autoSpaceDN/>
              <w:adjustRightInd/>
              <w:spacing w:after="0"/>
              <w:rPr>
                <w:color w:val="000000"/>
                <w:szCs w:val="20"/>
              </w:rPr>
            </w:pPr>
            <w:r w:rsidRPr="00775CF1">
              <w:rPr>
                <w:color w:val="000000"/>
                <w:szCs w:val="20"/>
              </w:rPr>
              <w:t>Metal Furniture Operations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08D362C" w14:textId="77777777">
            <w:pPr>
              <w:widowControl/>
              <w:autoSpaceDE/>
              <w:autoSpaceDN/>
              <w:adjustRightInd/>
              <w:spacing w:after="0"/>
              <w:rPr>
                <w:color w:val="000000"/>
                <w:szCs w:val="20"/>
              </w:rPr>
            </w:pPr>
            <w:r w:rsidRPr="00775CF1">
              <w:rPr>
                <w:color w:val="000000"/>
                <w:szCs w:val="20"/>
              </w:rPr>
              <w:t xml:space="preserve">Single Coat Application: </w:t>
            </w:r>
            <w:proofErr w:type="spellStart"/>
            <w:r w:rsidRPr="00775CF1">
              <w:rPr>
                <w:color w:val="000000"/>
                <w:szCs w:val="20"/>
              </w:rPr>
              <w:t>Flashoff</w:t>
            </w:r>
            <w:proofErr w:type="spellEnd"/>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463FBBF" w14:textId="77777777">
            <w:pPr>
              <w:widowControl/>
              <w:autoSpaceDE/>
              <w:autoSpaceDN/>
              <w:adjustRightInd/>
              <w:spacing w:after="0"/>
              <w:rPr>
                <w:color w:val="000000"/>
                <w:szCs w:val="20"/>
              </w:rPr>
            </w:pPr>
            <w:r w:rsidRPr="00775CF1">
              <w:rPr>
                <w:color w:val="000000"/>
                <w:szCs w:val="20"/>
              </w:rPr>
              <w:t>2401025000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ABD85FD"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588633EF"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3836C62" w14:textId="77777777">
            <w:pPr>
              <w:widowControl/>
              <w:autoSpaceDE/>
              <w:autoSpaceDN/>
              <w:adjustRightInd/>
              <w:spacing w:after="0"/>
              <w:rPr>
                <w:color w:val="000000"/>
                <w:szCs w:val="20"/>
              </w:rPr>
            </w:pPr>
            <w:r w:rsidRPr="00775CF1">
              <w:rPr>
                <w:color w:val="000000"/>
                <w:szCs w:val="20"/>
              </w:rPr>
              <w:t>40202099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3E1A812"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2F9846A"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959DA74" w14:textId="77777777">
            <w:pPr>
              <w:widowControl/>
              <w:autoSpaceDE/>
              <w:autoSpaceDN/>
              <w:adjustRightInd/>
              <w:spacing w:after="0"/>
              <w:rPr>
                <w:color w:val="000000"/>
                <w:szCs w:val="20"/>
              </w:rPr>
            </w:pPr>
            <w:r w:rsidRPr="00775CF1">
              <w:rPr>
                <w:color w:val="000000"/>
                <w:szCs w:val="20"/>
              </w:rPr>
              <w:t>Metal Furniture Operations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71E8F66" w14:textId="77777777">
            <w:pPr>
              <w:widowControl/>
              <w:autoSpaceDE/>
              <w:autoSpaceDN/>
              <w:adjustRightInd/>
              <w:spacing w:after="0"/>
              <w:rPr>
                <w:color w:val="000000"/>
                <w:szCs w:val="20"/>
              </w:rPr>
            </w:pPr>
            <w:r w:rsidRPr="00775CF1">
              <w:rPr>
                <w:color w:val="000000"/>
                <w:szCs w:val="20"/>
              </w:rPr>
              <w:t>Other Not Classified</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A700E2E" w14:textId="77777777">
            <w:pPr>
              <w:widowControl/>
              <w:autoSpaceDE/>
              <w:autoSpaceDN/>
              <w:adjustRightInd/>
              <w:spacing w:after="0"/>
              <w:rPr>
                <w:color w:val="000000"/>
                <w:szCs w:val="20"/>
              </w:rPr>
            </w:pPr>
            <w:r w:rsidRPr="00775CF1">
              <w:rPr>
                <w:color w:val="000000"/>
                <w:szCs w:val="20"/>
              </w:rPr>
              <w:t>2401025000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7DCB130"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16B3D52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F834C30" w14:textId="77777777">
            <w:pPr>
              <w:widowControl/>
              <w:autoSpaceDE/>
              <w:autoSpaceDN/>
              <w:adjustRightInd/>
              <w:spacing w:after="0"/>
              <w:rPr>
                <w:color w:val="000000"/>
                <w:szCs w:val="20"/>
              </w:rPr>
            </w:pPr>
            <w:r w:rsidRPr="00775CF1">
              <w:rPr>
                <w:color w:val="000000"/>
                <w:szCs w:val="20"/>
              </w:rPr>
              <w:t>40202101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B0EAAA6"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CB57AA5"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92EEBB3" w14:textId="77777777">
            <w:pPr>
              <w:widowControl/>
              <w:autoSpaceDE/>
              <w:autoSpaceDN/>
              <w:adjustRightInd/>
              <w:spacing w:after="0"/>
              <w:rPr>
                <w:color w:val="000000"/>
                <w:szCs w:val="20"/>
              </w:rPr>
            </w:pPr>
            <w:r w:rsidRPr="00775CF1">
              <w:rPr>
                <w:color w:val="000000"/>
                <w:szCs w:val="20"/>
              </w:rPr>
              <w:t>Flatwood: Wood Building Products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815111C" w14:textId="77777777">
            <w:pPr>
              <w:widowControl/>
              <w:autoSpaceDE/>
              <w:autoSpaceDN/>
              <w:adjustRightInd/>
              <w:spacing w:after="0"/>
              <w:rPr>
                <w:color w:val="000000"/>
                <w:szCs w:val="20"/>
              </w:rPr>
            </w:pPr>
            <w:r w:rsidRPr="00775CF1">
              <w:rPr>
                <w:color w:val="000000"/>
                <w:szCs w:val="20"/>
              </w:rPr>
              <w:t>Base Coat</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B3E4C45" w14:textId="77777777">
            <w:pPr>
              <w:widowControl/>
              <w:autoSpaceDE/>
              <w:autoSpaceDN/>
              <w:adjustRightInd/>
              <w:spacing w:after="0"/>
              <w:rPr>
                <w:color w:val="000000"/>
                <w:szCs w:val="20"/>
              </w:rPr>
            </w:pPr>
            <w:r w:rsidRPr="00775CF1">
              <w:rPr>
                <w:color w:val="000000"/>
                <w:szCs w:val="20"/>
              </w:rPr>
              <w:t>2401015000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000B886" w14:textId="77777777">
            <w:pPr>
              <w:widowControl/>
              <w:autoSpaceDE/>
              <w:autoSpaceDN/>
              <w:adjustRightInd/>
              <w:spacing w:after="0"/>
              <w:rPr>
                <w:color w:val="000000"/>
                <w:szCs w:val="20"/>
              </w:rPr>
            </w:pPr>
            <w:r w:rsidRPr="00775CF1">
              <w:rPr>
                <w:color w:val="000000"/>
                <w:szCs w:val="20"/>
              </w:rPr>
              <w:t xml:space="preserve">Surface Coating: Wood Products </w:t>
            </w:r>
            <w:proofErr w:type="spellStart"/>
            <w:r w:rsidRPr="00775CF1">
              <w:rPr>
                <w:color w:val="000000"/>
                <w:szCs w:val="20"/>
              </w:rPr>
              <w:t>Manfacturing</w:t>
            </w:r>
            <w:proofErr w:type="spellEnd"/>
          </w:p>
        </w:tc>
      </w:tr>
      <w:tr w:rsidRPr="00775CF1" w:rsidR="00775CF1" w:rsidTr="00775CF1" w14:paraId="129AE0A6"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C0434C6" w14:textId="77777777">
            <w:pPr>
              <w:widowControl/>
              <w:autoSpaceDE/>
              <w:autoSpaceDN/>
              <w:adjustRightInd/>
              <w:spacing w:after="0"/>
              <w:rPr>
                <w:color w:val="000000"/>
                <w:szCs w:val="20"/>
              </w:rPr>
            </w:pPr>
            <w:r w:rsidRPr="00775CF1">
              <w:rPr>
                <w:color w:val="000000"/>
                <w:szCs w:val="20"/>
              </w:rPr>
              <w:t>40202103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86944FB"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9881BBD"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59CF13D" w14:textId="77777777">
            <w:pPr>
              <w:widowControl/>
              <w:autoSpaceDE/>
              <w:autoSpaceDN/>
              <w:adjustRightInd/>
              <w:spacing w:after="0"/>
              <w:rPr>
                <w:color w:val="000000"/>
                <w:szCs w:val="20"/>
              </w:rPr>
            </w:pPr>
            <w:r w:rsidRPr="00775CF1">
              <w:rPr>
                <w:color w:val="000000"/>
                <w:szCs w:val="20"/>
              </w:rPr>
              <w:t>Flatwood: Wood Building Products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0DF60E4" w14:textId="77777777">
            <w:pPr>
              <w:widowControl/>
              <w:autoSpaceDE/>
              <w:autoSpaceDN/>
              <w:adjustRightInd/>
              <w:spacing w:after="0"/>
              <w:rPr>
                <w:color w:val="000000"/>
                <w:szCs w:val="20"/>
              </w:rPr>
            </w:pPr>
            <w:r w:rsidRPr="00775CF1">
              <w:rPr>
                <w:color w:val="000000"/>
                <w:szCs w:val="20"/>
              </w:rPr>
              <w:t>Coating Mixing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494D95A" w14:textId="77777777">
            <w:pPr>
              <w:widowControl/>
              <w:autoSpaceDE/>
              <w:autoSpaceDN/>
              <w:adjustRightInd/>
              <w:spacing w:after="0"/>
              <w:rPr>
                <w:color w:val="000000"/>
                <w:szCs w:val="20"/>
              </w:rPr>
            </w:pPr>
            <w:r w:rsidRPr="00775CF1">
              <w:rPr>
                <w:color w:val="000000"/>
                <w:szCs w:val="20"/>
              </w:rPr>
              <w:t>2401015000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D633952" w14:textId="77777777">
            <w:pPr>
              <w:widowControl/>
              <w:autoSpaceDE/>
              <w:autoSpaceDN/>
              <w:adjustRightInd/>
              <w:spacing w:after="0"/>
              <w:rPr>
                <w:color w:val="000000"/>
                <w:szCs w:val="20"/>
              </w:rPr>
            </w:pPr>
            <w:r w:rsidRPr="00775CF1">
              <w:rPr>
                <w:color w:val="000000"/>
                <w:szCs w:val="20"/>
              </w:rPr>
              <w:t xml:space="preserve">Surface Coating: Wood Products </w:t>
            </w:r>
            <w:proofErr w:type="spellStart"/>
            <w:r w:rsidRPr="00775CF1">
              <w:rPr>
                <w:color w:val="000000"/>
                <w:szCs w:val="20"/>
              </w:rPr>
              <w:t>Manfacturing</w:t>
            </w:r>
            <w:proofErr w:type="spellEnd"/>
          </w:p>
        </w:tc>
      </w:tr>
      <w:tr w:rsidRPr="00775CF1" w:rsidR="00775CF1" w:rsidTr="00775CF1" w14:paraId="1A923C5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AA8FC79" w14:textId="77777777">
            <w:pPr>
              <w:widowControl/>
              <w:autoSpaceDE/>
              <w:autoSpaceDN/>
              <w:adjustRightInd/>
              <w:spacing w:after="0"/>
              <w:rPr>
                <w:color w:val="000000"/>
                <w:szCs w:val="20"/>
              </w:rPr>
            </w:pPr>
            <w:r w:rsidRPr="00775CF1">
              <w:rPr>
                <w:color w:val="000000"/>
                <w:szCs w:val="20"/>
              </w:rPr>
              <w:t>40202104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FEA8254"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296983A"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65A9606" w14:textId="77777777">
            <w:pPr>
              <w:widowControl/>
              <w:autoSpaceDE/>
              <w:autoSpaceDN/>
              <w:adjustRightInd/>
              <w:spacing w:after="0"/>
              <w:rPr>
                <w:color w:val="000000"/>
                <w:szCs w:val="20"/>
              </w:rPr>
            </w:pPr>
            <w:r w:rsidRPr="00775CF1">
              <w:rPr>
                <w:color w:val="000000"/>
                <w:szCs w:val="20"/>
              </w:rPr>
              <w:t>Flatwood: Wood Building Products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C3A63C9" w14:textId="77777777">
            <w:pPr>
              <w:widowControl/>
              <w:autoSpaceDE/>
              <w:autoSpaceDN/>
              <w:adjustRightInd/>
              <w:spacing w:after="0"/>
              <w:rPr>
                <w:color w:val="000000"/>
                <w:szCs w:val="20"/>
              </w:rPr>
            </w:pPr>
            <w:r w:rsidRPr="00775CF1">
              <w:rPr>
                <w:color w:val="000000"/>
                <w:szCs w:val="20"/>
              </w:rPr>
              <w:t>Coating Storage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712ED50" w14:textId="77777777">
            <w:pPr>
              <w:widowControl/>
              <w:autoSpaceDE/>
              <w:autoSpaceDN/>
              <w:adjustRightInd/>
              <w:spacing w:after="0"/>
              <w:rPr>
                <w:color w:val="000000"/>
                <w:szCs w:val="20"/>
              </w:rPr>
            </w:pPr>
            <w:r w:rsidRPr="00775CF1">
              <w:rPr>
                <w:color w:val="000000"/>
                <w:szCs w:val="20"/>
              </w:rPr>
              <w:t>2401015000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C26E0FE" w14:textId="77777777">
            <w:pPr>
              <w:widowControl/>
              <w:autoSpaceDE/>
              <w:autoSpaceDN/>
              <w:adjustRightInd/>
              <w:spacing w:after="0"/>
              <w:rPr>
                <w:color w:val="000000"/>
                <w:szCs w:val="20"/>
              </w:rPr>
            </w:pPr>
            <w:r w:rsidRPr="00775CF1">
              <w:rPr>
                <w:color w:val="000000"/>
                <w:szCs w:val="20"/>
              </w:rPr>
              <w:t xml:space="preserve">Surface Coating: Wood Products </w:t>
            </w:r>
            <w:proofErr w:type="spellStart"/>
            <w:r w:rsidRPr="00775CF1">
              <w:rPr>
                <w:color w:val="000000"/>
                <w:szCs w:val="20"/>
              </w:rPr>
              <w:t>Manfacturing</w:t>
            </w:r>
            <w:proofErr w:type="spellEnd"/>
          </w:p>
        </w:tc>
      </w:tr>
      <w:tr w:rsidRPr="00775CF1" w:rsidR="00775CF1" w:rsidTr="00775CF1" w14:paraId="0D905AAA"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7212400" w14:textId="77777777">
            <w:pPr>
              <w:widowControl/>
              <w:autoSpaceDE/>
              <w:autoSpaceDN/>
              <w:adjustRightInd/>
              <w:spacing w:after="0"/>
              <w:rPr>
                <w:color w:val="000000"/>
                <w:szCs w:val="20"/>
              </w:rPr>
            </w:pPr>
            <w:r w:rsidRPr="00775CF1">
              <w:rPr>
                <w:color w:val="000000"/>
                <w:szCs w:val="20"/>
              </w:rPr>
              <w:t>40202105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D6F0AC3"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7FCB0EF"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41C8F59" w14:textId="77777777">
            <w:pPr>
              <w:widowControl/>
              <w:autoSpaceDE/>
              <w:autoSpaceDN/>
              <w:adjustRightInd/>
              <w:spacing w:after="0"/>
              <w:rPr>
                <w:color w:val="000000"/>
                <w:szCs w:val="20"/>
              </w:rPr>
            </w:pPr>
            <w:r w:rsidRPr="00775CF1">
              <w:rPr>
                <w:color w:val="000000"/>
                <w:szCs w:val="20"/>
              </w:rPr>
              <w:t>Flatwood: Wood Building Products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6B430F6" w14:textId="77777777">
            <w:pPr>
              <w:widowControl/>
              <w:autoSpaceDE/>
              <w:autoSpaceDN/>
              <w:adjustRightInd/>
              <w:spacing w:after="0"/>
              <w:rPr>
                <w:color w:val="000000"/>
                <w:szCs w:val="20"/>
              </w:rPr>
            </w:pPr>
            <w:r w:rsidRPr="00775CF1">
              <w:rPr>
                <w:color w:val="000000"/>
                <w:szCs w:val="20"/>
              </w:rPr>
              <w:t>Equipment Cleanup</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9C708EF" w14:textId="77777777">
            <w:pPr>
              <w:widowControl/>
              <w:autoSpaceDE/>
              <w:autoSpaceDN/>
              <w:adjustRightInd/>
              <w:spacing w:after="0"/>
              <w:rPr>
                <w:color w:val="000000"/>
                <w:szCs w:val="20"/>
              </w:rPr>
            </w:pPr>
            <w:r w:rsidRPr="00775CF1">
              <w:rPr>
                <w:color w:val="000000"/>
                <w:szCs w:val="20"/>
              </w:rPr>
              <w:t>2401015000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3AEA22C" w14:textId="77777777">
            <w:pPr>
              <w:widowControl/>
              <w:autoSpaceDE/>
              <w:autoSpaceDN/>
              <w:adjustRightInd/>
              <w:spacing w:after="0"/>
              <w:rPr>
                <w:color w:val="000000"/>
                <w:szCs w:val="20"/>
              </w:rPr>
            </w:pPr>
            <w:r w:rsidRPr="00775CF1">
              <w:rPr>
                <w:color w:val="000000"/>
                <w:szCs w:val="20"/>
              </w:rPr>
              <w:t xml:space="preserve">Surface Coating: Wood Products </w:t>
            </w:r>
            <w:proofErr w:type="spellStart"/>
            <w:r w:rsidRPr="00775CF1">
              <w:rPr>
                <w:color w:val="000000"/>
                <w:szCs w:val="20"/>
              </w:rPr>
              <w:t>Manfacturing</w:t>
            </w:r>
            <w:proofErr w:type="spellEnd"/>
          </w:p>
        </w:tc>
      </w:tr>
      <w:tr w:rsidRPr="00775CF1" w:rsidR="00775CF1" w:rsidTr="00775CF1" w14:paraId="20E28A5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5F2D5CA" w14:textId="77777777">
            <w:pPr>
              <w:widowControl/>
              <w:autoSpaceDE/>
              <w:autoSpaceDN/>
              <w:adjustRightInd/>
              <w:spacing w:after="0"/>
              <w:rPr>
                <w:color w:val="000000"/>
                <w:szCs w:val="20"/>
              </w:rPr>
            </w:pPr>
            <w:r w:rsidRPr="00775CF1">
              <w:rPr>
                <w:color w:val="000000"/>
                <w:szCs w:val="20"/>
              </w:rPr>
              <w:t>40202106</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000A2C5"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37100C3"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136FE3A" w14:textId="77777777">
            <w:pPr>
              <w:widowControl/>
              <w:autoSpaceDE/>
              <w:autoSpaceDN/>
              <w:adjustRightInd/>
              <w:spacing w:after="0"/>
              <w:rPr>
                <w:color w:val="000000"/>
                <w:szCs w:val="20"/>
              </w:rPr>
            </w:pPr>
            <w:r w:rsidRPr="00775CF1">
              <w:rPr>
                <w:color w:val="000000"/>
                <w:szCs w:val="20"/>
              </w:rPr>
              <w:t>Flatwood: Wood Building Products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5C3BFFB" w14:textId="77777777">
            <w:pPr>
              <w:widowControl/>
              <w:autoSpaceDE/>
              <w:autoSpaceDN/>
              <w:adjustRightInd/>
              <w:spacing w:after="0"/>
              <w:rPr>
                <w:color w:val="000000"/>
                <w:szCs w:val="20"/>
              </w:rPr>
            </w:pPr>
            <w:r w:rsidRPr="00775CF1">
              <w:rPr>
                <w:color w:val="000000"/>
                <w:szCs w:val="20"/>
              </w:rPr>
              <w:t>Topcoat</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1A8A98B" w14:textId="77777777">
            <w:pPr>
              <w:widowControl/>
              <w:autoSpaceDE/>
              <w:autoSpaceDN/>
              <w:adjustRightInd/>
              <w:spacing w:after="0"/>
              <w:rPr>
                <w:color w:val="000000"/>
                <w:szCs w:val="20"/>
              </w:rPr>
            </w:pPr>
            <w:r w:rsidRPr="00775CF1">
              <w:rPr>
                <w:color w:val="000000"/>
                <w:szCs w:val="20"/>
              </w:rPr>
              <w:t>2401015000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E7D1D86" w14:textId="77777777">
            <w:pPr>
              <w:widowControl/>
              <w:autoSpaceDE/>
              <w:autoSpaceDN/>
              <w:adjustRightInd/>
              <w:spacing w:after="0"/>
              <w:rPr>
                <w:color w:val="000000"/>
                <w:szCs w:val="20"/>
              </w:rPr>
            </w:pPr>
            <w:r w:rsidRPr="00775CF1">
              <w:rPr>
                <w:color w:val="000000"/>
                <w:szCs w:val="20"/>
              </w:rPr>
              <w:t xml:space="preserve">Surface Coating: Wood Products </w:t>
            </w:r>
            <w:proofErr w:type="spellStart"/>
            <w:r w:rsidRPr="00775CF1">
              <w:rPr>
                <w:color w:val="000000"/>
                <w:szCs w:val="20"/>
              </w:rPr>
              <w:t>Manfacturing</w:t>
            </w:r>
            <w:proofErr w:type="spellEnd"/>
          </w:p>
        </w:tc>
      </w:tr>
      <w:tr w:rsidRPr="00775CF1" w:rsidR="00775CF1" w:rsidTr="00775CF1" w14:paraId="52C1D02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DE17AAE" w14:textId="77777777">
            <w:pPr>
              <w:widowControl/>
              <w:autoSpaceDE/>
              <w:autoSpaceDN/>
              <w:adjustRightInd/>
              <w:spacing w:after="0"/>
              <w:rPr>
                <w:color w:val="000000"/>
                <w:szCs w:val="20"/>
              </w:rPr>
            </w:pPr>
            <w:r w:rsidRPr="00775CF1">
              <w:rPr>
                <w:color w:val="000000"/>
                <w:szCs w:val="20"/>
              </w:rPr>
              <w:t>40202107</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E2C2799"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EF7EFE0"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8BA2F4E" w14:textId="77777777">
            <w:pPr>
              <w:widowControl/>
              <w:autoSpaceDE/>
              <w:autoSpaceDN/>
              <w:adjustRightInd/>
              <w:spacing w:after="0"/>
              <w:rPr>
                <w:color w:val="000000"/>
                <w:szCs w:val="20"/>
              </w:rPr>
            </w:pPr>
            <w:r w:rsidRPr="00775CF1">
              <w:rPr>
                <w:color w:val="000000"/>
                <w:szCs w:val="20"/>
              </w:rPr>
              <w:t>Flatwood: Wood Building Products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9B58F64" w14:textId="77777777">
            <w:pPr>
              <w:widowControl/>
              <w:autoSpaceDE/>
              <w:autoSpaceDN/>
              <w:adjustRightInd/>
              <w:spacing w:after="0"/>
              <w:rPr>
                <w:color w:val="000000"/>
                <w:szCs w:val="20"/>
              </w:rPr>
            </w:pPr>
            <w:r w:rsidRPr="00775CF1">
              <w:rPr>
                <w:color w:val="000000"/>
                <w:szCs w:val="20"/>
              </w:rPr>
              <w:t>Filler</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54AB0D1" w14:textId="77777777">
            <w:pPr>
              <w:widowControl/>
              <w:autoSpaceDE/>
              <w:autoSpaceDN/>
              <w:adjustRightInd/>
              <w:spacing w:after="0"/>
              <w:rPr>
                <w:color w:val="000000"/>
                <w:szCs w:val="20"/>
              </w:rPr>
            </w:pPr>
            <w:r w:rsidRPr="00775CF1">
              <w:rPr>
                <w:color w:val="000000"/>
                <w:szCs w:val="20"/>
              </w:rPr>
              <w:t>2401015000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D6E1254" w14:textId="77777777">
            <w:pPr>
              <w:widowControl/>
              <w:autoSpaceDE/>
              <w:autoSpaceDN/>
              <w:adjustRightInd/>
              <w:spacing w:after="0"/>
              <w:rPr>
                <w:color w:val="000000"/>
                <w:szCs w:val="20"/>
              </w:rPr>
            </w:pPr>
            <w:r w:rsidRPr="00775CF1">
              <w:rPr>
                <w:color w:val="000000"/>
                <w:szCs w:val="20"/>
              </w:rPr>
              <w:t xml:space="preserve">Surface Coating: Wood Products </w:t>
            </w:r>
            <w:proofErr w:type="spellStart"/>
            <w:r w:rsidRPr="00775CF1">
              <w:rPr>
                <w:color w:val="000000"/>
                <w:szCs w:val="20"/>
              </w:rPr>
              <w:t>Manfacturing</w:t>
            </w:r>
            <w:proofErr w:type="spellEnd"/>
          </w:p>
        </w:tc>
      </w:tr>
      <w:tr w:rsidRPr="00775CF1" w:rsidR="00775CF1" w:rsidTr="00775CF1" w14:paraId="3068254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05BEF8A" w14:textId="77777777">
            <w:pPr>
              <w:widowControl/>
              <w:autoSpaceDE/>
              <w:autoSpaceDN/>
              <w:adjustRightInd/>
              <w:spacing w:after="0"/>
              <w:rPr>
                <w:color w:val="000000"/>
                <w:szCs w:val="20"/>
              </w:rPr>
            </w:pPr>
            <w:r w:rsidRPr="00775CF1">
              <w:rPr>
                <w:color w:val="000000"/>
                <w:szCs w:val="20"/>
              </w:rPr>
              <w:t>40202108</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2016CE2"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BBAD55E"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9986AFD" w14:textId="77777777">
            <w:pPr>
              <w:widowControl/>
              <w:autoSpaceDE/>
              <w:autoSpaceDN/>
              <w:adjustRightInd/>
              <w:spacing w:after="0"/>
              <w:rPr>
                <w:color w:val="000000"/>
                <w:szCs w:val="20"/>
              </w:rPr>
            </w:pPr>
            <w:r w:rsidRPr="00775CF1">
              <w:rPr>
                <w:color w:val="000000"/>
                <w:szCs w:val="20"/>
              </w:rPr>
              <w:t>Flatwood: Wood Building Products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74D3EB4" w14:textId="77777777">
            <w:pPr>
              <w:widowControl/>
              <w:autoSpaceDE/>
              <w:autoSpaceDN/>
              <w:adjustRightInd/>
              <w:spacing w:after="0"/>
              <w:rPr>
                <w:color w:val="000000"/>
                <w:szCs w:val="20"/>
              </w:rPr>
            </w:pPr>
            <w:r w:rsidRPr="00775CF1">
              <w:rPr>
                <w:color w:val="000000"/>
                <w:szCs w:val="20"/>
              </w:rPr>
              <w:t>Sealer</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96B7494" w14:textId="77777777">
            <w:pPr>
              <w:widowControl/>
              <w:autoSpaceDE/>
              <w:autoSpaceDN/>
              <w:adjustRightInd/>
              <w:spacing w:after="0"/>
              <w:rPr>
                <w:color w:val="000000"/>
                <w:szCs w:val="20"/>
              </w:rPr>
            </w:pPr>
            <w:r w:rsidRPr="00775CF1">
              <w:rPr>
                <w:color w:val="000000"/>
                <w:szCs w:val="20"/>
              </w:rPr>
              <w:t>2401015000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A642EE7" w14:textId="77777777">
            <w:pPr>
              <w:widowControl/>
              <w:autoSpaceDE/>
              <w:autoSpaceDN/>
              <w:adjustRightInd/>
              <w:spacing w:after="0"/>
              <w:rPr>
                <w:color w:val="000000"/>
                <w:szCs w:val="20"/>
              </w:rPr>
            </w:pPr>
            <w:r w:rsidRPr="00775CF1">
              <w:rPr>
                <w:color w:val="000000"/>
                <w:szCs w:val="20"/>
              </w:rPr>
              <w:t xml:space="preserve">Surface Coating: Wood Products </w:t>
            </w:r>
            <w:proofErr w:type="spellStart"/>
            <w:r w:rsidRPr="00775CF1">
              <w:rPr>
                <w:color w:val="000000"/>
                <w:szCs w:val="20"/>
              </w:rPr>
              <w:t>Manfacturing</w:t>
            </w:r>
            <w:proofErr w:type="spellEnd"/>
          </w:p>
        </w:tc>
      </w:tr>
      <w:tr w:rsidRPr="00775CF1" w:rsidR="00775CF1" w:rsidTr="00775CF1" w14:paraId="42E8DC93"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66B6BC4" w14:textId="77777777">
            <w:pPr>
              <w:widowControl/>
              <w:autoSpaceDE/>
              <w:autoSpaceDN/>
              <w:adjustRightInd/>
              <w:spacing w:after="0"/>
              <w:rPr>
                <w:color w:val="000000"/>
                <w:szCs w:val="20"/>
              </w:rPr>
            </w:pPr>
            <w:r w:rsidRPr="00775CF1">
              <w:rPr>
                <w:color w:val="000000"/>
                <w:szCs w:val="20"/>
              </w:rPr>
              <w:t>40202109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211F68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62C497B"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C0BA762" w14:textId="77777777">
            <w:pPr>
              <w:widowControl/>
              <w:autoSpaceDE/>
              <w:autoSpaceDN/>
              <w:adjustRightInd/>
              <w:spacing w:after="0"/>
              <w:rPr>
                <w:color w:val="000000"/>
                <w:szCs w:val="20"/>
              </w:rPr>
            </w:pPr>
            <w:r w:rsidRPr="00775CF1">
              <w:rPr>
                <w:color w:val="000000"/>
                <w:szCs w:val="20"/>
              </w:rPr>
              <w:t>Flatwood: Wood Building Products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621582D" w14:textId="77777777">
            <w:pPr>
              <w:widowControl/>
              <w:autoSpaceDE/>
              <w:autoSpaceDN/>
              <w:adjustRightInd/>
              <w:spacing w:after="0"/>
              <w:rPr>
                <w:color w:val="000000"/>
                <w:szCs w:val="20"/>
              </w:rPr>
            </w:pPr>
            <w:r w:rsidRPr="00775CF1">
              <w:rPr>
                <w:color w:val="000000"/>
                <w:szCs w:val="20"/>
              </w:rPr>
              <w:t>Inks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8406B2D" w14:textId="77777777">
            <w:pPr>
              <w:widowControl/>
              <w:autoSpaceDE/>
              <w:autoSpaceDN/>
              <w:adjustRightInd/>
              <w:spacing w:after="0"/>
              <w:rPr>
                <w:color w:val="000000"/>
                <w:szCs w:val="20"/>
              </w:rPr>
            </w:pPr>
            <w:r w:rsidRPr="00775CF1">
              <w:rPr>
                <w:color w:val="000000"/>
                <w:szCs w:val="20"/>
              </w:rPr>
              <w:t>2401015000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A5C52FE" w14:textId="77777777">
            <w:pPr>
              <w:widowControl/>
              <w:autoSpaceDE/>
              <w:autoSpaceDN/>
              <w:adjustRightInd/>
              <w:spacing w:after="0"/>
              <w:rPr>
                <w:color w:val="000000"/>
                <w:szCs w:val="20"/>
              </w:rPr>
            </w:pPr>
            <w:r w:rsidRPr="00775CF1">
              <w:rPr>
                <w:color w:val="000000"/>
                <w:szCs w:val="20"/>
              </w:rPr>
              <w:t xml:space="preserve">Surface Coating: Wood Products </w:t>
            </w:r>
            <w:proofErr w:type="spellStart"/>
            <w:r w:rsidRPr="00775CF1">
              <w:rPr>
                <w:color w:val="000000"/>
                <w:szCs w:val="20"/>
              </w:rPr>
              <w:t>Manfacturing</w:t>
            </w:r>
            <w:proofErr w:type="spellEnd"/>
          </w:p>
        </w:tc>
      </w:tr>
      <w:tr w:rsidRPr="00775CF1" w:rsidR="00775CF1" w:rsidTr="00775CF1" w14:paraId="3B42703A"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A62C871" w14:textId="77777777">
            <w:pPr>
              <w:widowControl/>
              <w:autoSpaceDE/>
              <w:autoSpaceDN/>
              <w:adjustRightInd/>
              <w:spacing w:after="0"/>
              <w:rPr>
                <w:color w:val="000000"/>
                <w:szCs w:val="20"/>
              </w:rPr>
            </w:pPr>
            <w:r w:rsidRPr="00775CF1">
              <w:rPr>
                <w:color w:val="000000"/>
                <w:szCs w:val="20"/>
              </w:rPr>
              <w:t>40202110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AB09D79"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495FFB4"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97F6094" w14:textId="77777777">
            <w:pPr>
              <w:widowControl/>
              <w:autoSpaceDE/>
              <w:autoSpaceDN/>
              <w:adjustRightInd/>
              <w:spacing w:after="0"/>
              <w:rPr>
                <w:color w:val="000000"/>
                <w:szCs w:val="20"/>
              </w:rPr>
            </w:pPr>
            <w:r w:rsidRPr="00775CF1">
              <w:rPr>
                <w:color w:val="000000"/>
                <w:szCs w:val="20"/>
              </w:rPr>
              <w:t>Flatwood: Wood Building Products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6A8CC7C" w14:textId="77777777">
            <w:pPr>
              <w:widowControl/>
              <w:autoSpaceDE/>
              <w:autoSpaceDN/>
              <w:adjustRightInd/>
              <w:spacing w:after="0"/>
              <w:rPr>
                <w:color w:val="000000"/>
                <w:szCs w:val="20"/>
              </w:rPr>
            </w:pPr>
            <w:r w:rsidRPr="00775CF1">
              <w:rPr>
                <w:color w:val="000000"/>
                <w:szCs w:val="20"/>
              </w:rPr>
              <w:t>Grove Coat Application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4B965CB" w14:textId="77777777">
            <w:pPr>
              <w:widowControl/>
              <w:autoSpaceDE/>
              <w:autoSpaceDN/>
              <w:adjustRightInd/>
              <w:spacing w:after="0"/>
              <w:rPr>
                <w:color w:val="000000"/>
                <w:szCs w:val="20"/>
              </w:rPr>
            </w:pPr>
            <w:r w:rsidRPr="00775CF1">
              <w:rPr>
                <w:color w:val="000000"/>
                <w:szCs w:val="20"/>
              </w:rPr>
              <w:t>2401015000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7831827" w14:textId="77777777">
            <w:pPr>
              <w:widowControl/>
              <w:autoSpaceDE/>
              <w:autoSpaceDN/>
              <w:adjustRightInd/>
              <w:spacing w:after="0"/>
              <w:rPr>
                <w:color w:val="000000"/>
                <w:szCs w:val="20"/>
              </w:rPr>
            </w:pPr>
            <w:r w:rsidRPr="00775CF1">
              <w:rPr>
                <w:color w:val="000000"/>
                <w:szCs w:val="20"/>
              </w:rPr>
              <w:t xml:space="preserve">Surface Coating: Wood Products </w:t>
            </w:r>
            <w:proofErr w:type="spellStart"/>
            <w:r w:rsidRPr="00775CF1">
              <w:rPr>
                <w:color w:val="000000"/>
                <w:szCs w:val="20"/>
              </w:rPr>
              <w:t>Manfacturing</w:t>
            </w:r>
            <w:proofErr w:type="spellEnd"/>
          </w:p>
        </w:tc>
      </w:tr>
      <w:tr w:rsidRPr="00775CF1" w:rsidR="00775CF1" w:rsidTr="00775CF1" w14:paraId="3B11A0FA"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ED835A9" w14:textId="77777777">
            <w:pPr>
              <w:widowControl/>
              <w:autoSpaceDE/>
              <w:autoSpaceDN/>
              <w:adjustRightInd/>
              <w:spacing w:after="0"/>
              <w:rPr>
                <w:color w:val="000000"/>
                <w:szCs w:val="20"/>
              </w:rPr>
            </w:pPr>
            <w:r w:rsidRPr="00775CF1">
              <w:rPr>
                <w:color w:val="000000"/>
                <w:szCs w:val="20"/>
              </w:rPr>
              <w:t>40202111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78F975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AAEDE77"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1997BF5" w14:textId="77777777">
            <w:pPr>
              <w:widowControl/>
              <w:autoSpaceDE/>
              <w:autoSpaceDN/>
              <w:adjustRightInd/>
              <w:spacing w:after="0"/>
              <w:rPr>
                <w:color w:val="000000"/>
                <w:szCs w:val="20"/>
              </w:rPr>
            </w:pPr>
            <w:r w:rsidRPr="00775CF1">
              <w:rPr>
                <w:color w:val="000000"/>
                <w:szCs w:val="20"/>
              </w:rPr>
              <w:t>Flatwood: Wood Building Products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8354218" w14:textId="77777777">
            <w:pPr>
              <w:widowControl/>
              <w:autoSpaceDE/>
              <w:autoSpaceDN/>
              <w:adjustRightInd/>
              <w:spacing w:after="0"/>
              <w:rPr>
                <w:color w:val="000000"/>
                <w:szCs w:val="20"/>
              </w:rPr>
            </w:pPr>
            <w:r w:rsidRPr="00775CF1">
              <w:rPr>
                <w:color w:val="000000"/>
                <w:szCs w:val="20"/>
              </w:rPr>
              <w:t>Stain Application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E354F42" w14:textId="77777777">
            <w:pPr>
              <w:widowControl/>
              <w:autoSpaceDE/>
              <w:autoSpaceDN/>
              <w:adjustRightInd/>
              <w:spacing w:after="0"/>
              <w:rPr>
                <w:color w:val="000000"/>
                <w:szCs w:val="20"/>
              </w:rPr>
            </w:pPr>
            <w:r w:rsidRPr="00775CF1">
              <w:rPr>
                <w:color w:val="000000"/>
                <w:szCs w:val="20"/>
              </w:rPr>
              <w:t>2401015000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E2E8E30" w14:textId="77777777">
            <w:pPr>
              <w:widowControl/>
              <w:autoSpaceDE/>
              <w:autoSpaceDN/>
              <w:adjustRightInd/>
              <w:spacing w:after="0"/>
              <w:rPr>
                <w:color w:val="000000"/>
                <w:szCs w:val="20"/>
              </w:rPr>
            </w:pPr>
            <w:r w:rsidRPr="00775CF1">
              <w:rPr>
                <w:color w:val="000000"/>
                <w:szCs w:val="20"/>
              </w:rPr>
              <w:t xml:space="preserve">Surface Coating: Wood Products </w:t>
            </w:r>
            <w:proofErr w:type="spellStart"/>
            <w:r w:rsidRPr="00775CF1">
              <w:rPr>
                <w:color w:val="000000"/>
                <w:szCs w:val="20"/>
              </w:rPr>
              <w:t>Manfacturing</w:t>
            </w:r>
            <w:proofErr w:type="spellEnd"/>
          </w:p>
        </w:tc>
      </w:tr>
      <w:tr w:rsidRPr="00775CF1" w:rsidR="00775CF1" w:rsidTr="00775CF1" w14:paraId="40BCEA17"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E5972FC" w14:textId="77777777">
            <w:pPr>
              <w:widowControl/>
              <w:autoSpaceDE/>
              <w:autoSpaceDN/>
              <w:adjustRightInd/>
              <w:spacing w:after="0"/>
              <w:rPr>
                <w:color w:val="000000"/>
                <w:szCs w:val="20"/>
              </w:rPr>
            </w:pPr>
            <w:r w:rsidRPr="00775CF1">
              <w:rPr>
                <w:color w:val="000000"/>
                <w:szCs w:val="20"/>
              </w:rPr>
              <w:t>40202117</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89CF10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7D8992C"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B792D30" w14:textId="77777777">
            <w:pPr>
              <w:widowControl/>
              <w:autoSpaceDE/>
              <w:autoSpaceDN/>
              <w:adjustRightInd/>
              <w:spacing w:after="0"/>
              <w:rPr>
                <w:color w:val="000000"/>
                <w:szCs w:val="20"/>
              </w:rPr>
            </w:pPr>
            <w:r w:rsidRPr="00775CF1">
              <w:rPr>
                <w:color w:val="000000"/>
                <w:szCs w:val="20"/>
              </w:rPr>
              <w:t>Flatwood: Wood Building Products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2C75C30" w14:textId="77777777">
            <w:pPr>
              <w:widowControl/>
              <w:autoSpaceDE/>
              <w:autoSpaceDN/>
              <w:adjustRightInd/>
              <w:spacing w:after="0"/>
              <w:rPr>
                <w:color w:val="000000"/>
                <w:szCs w:val="20"/>
              </w:rPr>
            </w:pPr>
            <w:r w:rsidRPr="00775CF1">
              <w:rPr>
                <w:color w:val="000000"/>
                <w:szCs w:val="20"/>
              </w:rPr>
              <w:t>Filler Sander</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528576F" w14:textId="77777777">
            <w:pPr>
              <w:widowControl/>
              <w:autoSpaceDE/>
              <w:autoSpaceDN/>
              <w:adjustRightInd/>
              <w:spacing w:after="0"/>
              <w:rPr>
                <w:color w:val="000000"/>
                <w:szCs w:val="20"/>
              </w:rPr>
            </w:pPr>
            <w:r w:rsidRPr="00775CF1">
              <w:rPr>
                <w:color w:val="000000"/>
                <w:szCs w:val="20"/>
              </w:rPr>
              <w:t>2401015000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7AF076E" w14:textId="77777777">
            <w:pPr>
              <w:widowControl/>
              <w:autoSpaceDE/>
              <w:autoSpaceDN/>
              <w:adjustRightInd/>
              <w:spacing w:after="0"/>
              <w:rPr>
                <w:color w:val="000000"/>
                <w:szCs w:val="20"/>
              </w:rPr>
            </w:pPr>
            <w:r w:rsidRPr="00775CF1">
              <w:rPr>
                <w:color w:val="000000"/>
                <w:szCs w:val="20"/>
              </w:rPr>
              <w:t xml:space="preserve">Surface Coating: Wood Products </w:t>
            </w:r>
            <w:proofErr w:type="spellStart"/>
            <w:r w:rsidRPr="00775CF1">
              <w:rPr>
                <w:color w:val="000000"/>
                <w:szCs w:val="20"/>
              </w:rPr>
              <w:t>Manfacturing</w:t>
            </w:r>
            <w:proofErr w:type="spellEnd"/>
          </w:p>
        </w:tc>
      </w:tr>
      <w:tr w:rsidRPr="00775CF1" w:rsidR="00775CF1" w:rsidTr="00775CF1" w14:paraId="49C84C27"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A6D5A1C" w14:textId="77777777">
            <w:pPr>
              <w:widowControl/>
              <w:autoSpaceDE/>
              <w:autoSpaceDN/>
              <w:adjustRightInd/>
              <w:spacing w:after="0"/>
              <w:rPr>
                <w:color w:val="000000"/>
                <w:szCs w:val="20"/>
              </w:rPr>
            </w:pPr>
            <w:r w:rsidRPr="00775CF1">
              <w:rPr>
                <w:color w:val="000000"/>
                <w:szCs w:val="20"/>
              </w:rPr>
              <w:t>40202118</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026B146"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76BA0C0"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702A2D1" w14:textId="77777777">
            <w:pPr>
              <w:widowControl/>
              <w:autoSpaceDE/>
              <w:autoSpaceDN/>
              <w:adjustRightInd/>
              <w:spacing w:after="0"/>
              <w:rPr>
                <w:color w:val="000000"/>
                <w:szCs w:val="20"/>
              </w:rPr>
            </w:pPr>
            <w:r w:rsidRPr="00775CF1">
              <w:rPr>
                <w:color w:val="000000"/>
                <w:szCs w:val="20"/>
              </w:rPr>
              <w:t>Flatwood: Wood Building Products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B2D0730" w14:textId="77777777">
            <w:pPr>
              <w:widowControl/>
              <w:autoSpaceDE/>
              <w:autoSpaceDN/>
              <w:adjustRightInd/>
              <w:spacing w:after="0"/>
              <w:rPr>
                <w:color w:val="000000"/>
                <w:szCs w:val="20"/>
              </w:rPr>
            </w:pPr>
            <w:r w:rsidRPr="00775CF1">
              <w:rPr>
                <w:color w:val="000000"/>
                <w:szCs w:val="20"/>
              </w:rPr>
              <w:t>Sealer Sander</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9799F6B" w14:textId="77777777">
            <w:pPr>
              <w:widowControl/>
              <w:autoSpaceDE/>
              <w:autoSpaceDN/>
              <w:adjustRightInd/>
              <w:spacing w:after="0"/>
              <w:rPr>
                <w:color w:val="000000"/>
                <w:szCs w:val="20"/>
              </w:rPr>
            </w:pPr>
            <w:r w:rsidRPr="00775CF1">
              <w:rPr>
                <w:color w:val="000000"/>
                <w:szCs w:val="20"/>
              </w:rPr>
              <w:t>2401015000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E5A3C4" w14:textId="77777777">
            <w:pPr>
              <w:widowControl/>
              <w:autoSpaceDE/>
              <w:autoSpaceDN/>
              <w:adjustRightInd/>
              <w:spacing w:after="0"/>
              <w:rPr>
                <w:color w:val="000000"/>
                <w:szCs w:val="20"/>
              </w:rPr>
            </w:pPr>
            <w:r w:rsidRPr="00775CF1">
              <w:rPr>
                <w:color w:val="000000"/>
                <w:szCs w:val="20"/>
              </w:rPr>
              <w:t xml:space="preserve">Surface Coating: Wood Products </w:t>
            </w:r>
            <w:proofErr w:type="spellStart"/>
            <w:r w:rsidRPr="00775CF1">
              <w:rPr>
                <w:color w:val="000000"/>
                <w:szCs w:val="20"/>
              </w:rPr>
              <w:t>Manfacturing</w:t>
            </w:r>
            <w:proofErr w:type="spellEnd"/>
          </w:p>
        </w:tc>
      </w:tr>
      <w:tr w:rsidRPr="00775CF1" w:rsidR="00775CF1" w:rsidTr="00775CF1" w14:paraId="26A38A2F"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41E459E" w14:textId="77777777">
            <w:pPr>
              <w:widowControl/>
              <w:autoSpaceDE/>
              <w:autoSpaceDN/>
              <w:adjustRightInd/>
              <w:spacing w:after="0"/>
              <w:rPr>
                <w:color w:val="000000"/>
                <w:szCs w:val="20"/>
              </w:rPr>
            </w:pPr>
            <w:r w:rsidRPr="00775CF1">
              <w:rPr>
                <w:color w:val="000000"/>
                <w:szCs w:val="20"/>
              </w:rPr>
              <w:t>40202131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86182E2"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FE6F2B1"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9F93AEE" w14:textId="77777777">
            <w:pPr>
              <w:widowControl/>
              <w:autoSpaceDE/>
              <w:autoSpaceDN/>
              <w:adjustRightInd/>
              <w:spacing w:after="0"/>
              <w:rPr>
                <w:color w:val="000000"/>
                <w:szCs w:val="20"/>
              </w:rPr>
            </w:pPr>
            <w:r w:rsidRPr="00775CF1">
              <w:rPr>
                <w:color w:val="000000"/>
                <w:szCs w:val="20"/>
              </w:rPr>
              <w:t>Flatwood: Wood Building Products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9569300" w14:textId="77777777">
            <w:pPr>
              <w:widowControl/>
              <w:autoSpaceDE/>
              <w:autoSpaceDN/>
              <w:adjustRightInd/>
              <w:spacing w:after="0"/>
              <w:rPr>
                <w:color w:val="000000"/>
                <w:szCs w:val="20"/>
              </w:rPr>
            </w:pPr>
            <w:r w:rsidRPr="00775CF1">
              <w:rPr>
                <w:color w:val="000000"/>
                <w:szCs w:val="20"/>
              </w:rPr>
              <w:t>Water-borne Coating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9525F55" w14:textId="77777777">
            <w:pPr>
              <w:widowControl/>
              <w:autoSpaceDE/>
              <w:autoSpaceDN/>
              <w:adjustRightInd/>
              <w:spacing w:after="0"/>
              <w:rPr>
                <w:color w:val="000000"/>
                <w:szCs w:val="20"/>
              </w:rPr>
            </w:pPr>
            <w:r w:rsidRPr="00775CF1">
              <w:rPr>
                <w:color w:val="000000"/>
                <w:szCs w:val="20"/>
              </w:rPr>
              <w:t>2401015000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8203525" w14:textId="77777777">
            <w:pPr>
              <w:widowControl/>
              <w:autoSpaceDE/>
              <w:autoSpaceDN/>
              <w:adjustRightInd/>
              <w:spacing w:after="0"/>
              <w:rPr>
                <w:color w:val="000000"/>
                <w:szCs w:val="20"/>
              </w:rPr>
            </w:pPr>
            <w:r w:rsidRPr="00775CF1">
              <w:rPr>
                <w:color w:val="000000"/>
                <w:szCs w:val="20"/>
              </w:rPr>
              <w:t xml:space="preserve">Surface Coating: Wood Products </w:t>
            </w:r>
            <w:proofErr w:type="spellStart"/>
            <w:r w:rsidRPr="00775CF1">
              <w:rPr>
                <w:color w:val="000000"/>
                <w:szCs w:val="20"/>
              </w:rPr>
              <w:t>Manfacturing</w:t>
            </w:r>
            <w:proofErr w:type="spellEnd"/>
          </w:p>
        </w:tc>
      </w:tr>
      <w:tr w:rsidRPr="00775CF1" w:rsidR="00775CF1" w:rsidTr="00775CF1" w14:paraId="1A338A5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AF8FA53" w14:textId="77777777">
            <w:pPr>
              <w:widowControl/>
              <w:autoSpaceDE/>
              <w:autoSpaceDN/>
              <w:adjustRightInd/>
              <w:spacing w:after="0"/>
              <w:rPr>
                <w:color w:val="000000"/>
                <w:szCs w:val="20"/>
              </w:rPr>
            </w:pPr>
            <w:r w:rsidRPr="00775CF1">
              <w:rPr>
                <w:color w:val="000000"/>
                <w:szCs w:val="20"/>
              </w:rPr>
              <w:t>40202132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CA82667"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D63F1F"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B404BEB" w14:textId="77777777">
            <w:pPr>
              <w:widowControl/>
              <w:autoSpaceDE/>
              <w:autoSpaceDN/>
              <w:adjustRightInd/>
              <w:spacing w:after="0"/>
              <w:rPr>
                <w:color w:val="000000"/>
                <w:szCs w:val="20"/>
              </w:rPr>
            </w:pPr>
            <w:r w:rsidRPr="00775CF1">
              <w:rPr>
                <w:color w:val="000000"/>
                <w:szCs w:val="20"/>
              </w:rPr>
              <w:t>Flatwood: Wood Building Products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CAD7765" w14:textId="77777777">
            <w:pPr>
              <w:widowControl/>
              <w:autoSpaceDE/>
              <w:autoSpaceDN/>
              <w:adjustRightInd/>
              <w:spacing w:after="0"/>
              <w:rPr>
                <w:color w:val="000000"/>
                <w:szCs w:val="20"/>
              </w:rPr>
            </w:pPr>
            <w:r w:rsidRPr="00775CF1">
              <w:rPr>
                <w:color w:val="000000"/>
                <w:szCs w:val="20"/>
              </w:rPr>
              <w:t>Solvent-borne Coating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5CA55CD" w14:textId="77777777">
            <w:pPr>
              <w:widowControl/>
              <w:autoSpaceDE/>
              <w:autoSpaceDN/>
              <w:adjustRightInd/>
              <w:spacing w:after="0"/>
              <w:rPr>
                <w:color w:val="000000"/>
                <w:szCs w:val="20"/>
              </w:rPr>
            </w:pPr>
            <w:r w:rsidRPr="00775CF1">
              <w:rPr>
                <w:color w:val="000000"/>
                <w:szCs w:val="20"/>
              </w:rPr>
              <w:t>2401015000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E4A79E8" w14:textId="77777777">
            <w:pPr>
              <w:widowControl/>
              <w:autoSpaceDE/>
              <w:autoSpaceDN/>
              <w:adjustRightInd/>
              <w:spacing w:after="0"/>
              <w:rPr>
                <w:color w:val="000000"/>
                <w:szCs w:val="20"/>
              </w:rPr>
            </w:pPr>
            <w:r w:rsidRPr="00775CF1">
              <w:rPr>
                <w:color w:val="000000"/>
                <w:szCs w:val="20"/>
              </w:rPr>
              <w:t xml:space="preserve">Surface Coating: Wood Products </w:t>
            </w:r>
            <w:proofErr w:type="spellStart"/>
            <w:r w:rsidRPr="00775CF1">
              <w:rPr>
                <w:color w:val="000000"/>
                <w:szCs w:val="20"/>
              </w:rPr>
              <w:t>Manfacturing</w:t>
            </w:r>
            <w:proofErr w:type="spellEnd"/>
          </w:p>
        </w:tc>
      </w:tr>
      <w:tr w:rsidRPr="00775CF1" w:rsidR="00775CF1" w:rsidTr="00775CF1" w14:paraId="378F43F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64F8D11" w14:textId="77777777">
            <w:pPr>
              <w:widowControl/>
              <w:autoSpaceDE/>
              <w:autoSpaceDN/>
              <w:adjustRightInd/>
              <w:spacing w:after="0"/>
              <w:rPr>
                <w:color w:val="000000"/>
                <w:szCs w:val="20"/>
              </w:rPr>
            </w:pPr>
            <w:r w:rsidRPr="00775CF1">
              <w:rPr>
                <w:color w:val="000000"/>
                <w:szCs w:val="20"/>
              </w:rPr>
              <w:t>40202133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4E38E01"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8CBAB7B"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87E75E9" w14:textId="77777777">
            <w:pPr>
              <w:widowControl/>
              <w:autoSpaceDE/>
              <w:autoSpaceDN/>
              <w:adjustRightInd/>
              <w:spacing w:after="0"/>
              <w:rPr>
                <w:color w:val="000000"/>
                <w:szCs w:val="20"/>
              </w:rPr>
            </w:pPr>
            <w:r w:rsidRPr="00775CF1">
              <w:rPr>
                <w:color w:val="000000"/>
                <w:szCs w:val="20"/>
              </w:rPr>
              <w:t>Flatwood: Wood Building Products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67E3885" w14:textId="77777777">
            <w:pPr>
              <w:widowControl/>
              <w:autoSpaceDE/>
              <w:autoSpaceDN/>
              <w:adjustRightInd/>
              <w:spacing w:after="0"/>
              <w:rPr>
                <w:color w:val="000000"/>
                <w:szCs w:val="20"/>
              </w:rPr>
            </w:pPr>
            <w:r w:rsidRPr="00775CF1">
              <w:rPr>
                <w:color w:val="000000"/>
                <w:szCs w:val="20"/>
              </w:rPr>
              <w:t>Ultraviolet Coating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34B2E17" w14:textId="77777777">
            <w:pPr>
              <w:widowControl/>
              <w:autoSpaceDE/>
              <w:autoSpaceDN/>
              <w:adjustRightInd/>
              <w:spacing w:after="0"/>
              <w:rPr>
                <w:color w:val="000000"/>
                <w:szCs w:val="20"/>
              </w:rPr>
            </w:pPr>
            <w:r w:rsidRPr="00775CF1">
              <w:rPr>
                <w:color w:val="000000"/>
                <w:szCs w:val="20"/>
              </w:rPr>
              <w:t>2401015000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6341826" w14:textId="77777777">
            <w:pPr>
              <w:widowControl/>
              <w:autoSpaceDE/>
              <w:autoSpaceDN/>
              <w:adjustRightInd/>
              <w:spacing w:after="0"/>
              <w:rPr>
                <w:color w:val="000000"/>
                <w:szCs w:val="20"/>
              </w:rPr>
            </w:pPr>
            <w:r w:rsidRPr="00775CF1">
              <w:rPr>
                <w:color w:val="000000"/>
                <w:szCs w:val="20"/>
              </w:rPr>
              <w:t xml:space="preserve">Surface Coating: Wood Products </w:t>
            </w:r>
            <w:proofErr w:type="spellStart"/>
            <w:r w:rsidRPr="00775CF1">
              <w:rPr>
                <w:color w:val="000000"/>
                <w:szCs w:val="20"/>
              </w:rPr>
              <w:t>Manfacturing</w:t>
            </w:r>
            <w:proofErr w:type="spellEnd"/>
          </w:p>
        </w:tc>
      </w:tr>
      <w:tr w:rsidRPr="00775CF1" w:rsidR="00775CF1" w:rsidTr="00775CF1" w14:paraId="7D94F22A"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E2E6219" w14:textId="77777777">
            <w:pPr>
              <w:widowControl/>
              <w:autoSpaceDE/>
              <w:autoSpaceDN/>
              <w:adjustRightInd/>
              <w:spacing w:after="0"/>
              <w:rPr>
                <w:color w:val="000000"/>
                <w:szCs w:val="20"/>
              </w:rPr>
            </w:pPr>
            <w:r w:rsidRPr="00775CF1">
              <w:rPr>
                <w:color w:val="000000"/>
                <w:szCs w:val="20"/>
              </w:rPr>
              <w:lastRenderedPageBreak/>
              <w:t>40202140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47621FD"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302B6A2"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A2548E1" w14:textId="77777777">
            <w:pPr>
              <w:widowControl/>
              <w:autoSpaceDE/>
              <w:autoSpaceDN/>
              <w:adjustRightInd/>
              <w:spacing w:after="0"/>
              <w:rPr>
                <w:color w:val="000000"/>
                <w:szCs w:val="20"/>
              </w:rPr>
            </w:pPr>
            <w:r w:rsidRPr="00775CF1">
              <w:rPr>
                <w:color w:val="000000"/>
                <w:szCs w:val="20"/>
              </w:rPr>
              <w:t>Flatwood: Wood Building Products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369CC63" w14:textId="77777777">
            <w:pPr>
              <w:widowControl/>
              <w:autoSpaceDE/>
              <w:autoSpaceDN/>
              <w:adjustRightInd/>
              <w:spacing w:after="0"/>
              <w:rPr>
                <w:color w:val="000000"/>
                <w:szCs w:val="20"/>
              </w:rPr>
            </w:pPr>
            <w:r w:rsidRPr="00775CF1">
              <w:rPr>
                <w:color w:val="000000"/>
                <w:szCs w:val="20"/>
              </w:rPr>
              <w:t>Surface Preparation (Includes Tempering, Sanding, Brushing, Grove Cut)</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CD2B421" w14:textId="77777777">
            <w:pPr>
              <w:widowControl/>
              <w:autoSpaceDE/>
              <w:autoSpaceDN/>
              <w:adjustRightInd/>
              <w:spacing w:after="0"/>
              <w:rPr>
                <w:color w:val="000000"/>
                <w:szCs w:val="20"/>
              </w:rPr>
            </w:pPr>
            <w:r w:rsidRPr="00775CF1">
              <w:rPr>
                <w:color w:val="000000"/>
                <w:szCs w:val="20"/>
              </w:rPr>
              <w:t>2401015000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A551861" w14:textId="77777777">
            <w:pPr>
              <w:widowControl/>
              <w:autoSpaceDE/>
              <w:autoSpaceDN/>
              <w:adjustRightInd/>
              <w:spacing w:after="0"/>
              <w:rPr>
                <w:color w:val="000000"/>
                <w:szCs w:val="20"/>
              </w:rPr>
            </w:pPr>
            <w:r w:rsidRPr="00775CF1">
              <w:rPr>
                <w:color w:val="000000"/>
                <w:szCs w:val="20"/>
              </w:rPr>
              <w:t xml:space="preserve">Surface Coating: Wood Products </w:t>
            </w:r>
            <w:proofErr w:type="spellStart"/>
            <w:r w:rsidRPr="00775CF1">
              <w:rPr>
                <w:color w:val="000000"/>
                <w:szCs w:val="20"/>
              </w:rPr>
              <w:t>Manfacturing</w:t>
            </w:r>
            <w:proofErr w:type="spellEnd"/>
          </w:p>
        </w:tc>
      </w:tr>
      <w:tr w:rsidRPr="00775CF1" w:rsidR="00775CF1" w:rsidTr="00775CF1" w14:paraId="1AC7DE9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61B268C" w14:textId="77777777">
            <w:pPr>
              <w:widowControl/>
              <w:autoSpaceDE/>
              <w:autoSpaceDN/>
              <w:adjustRightInd/>
              <w:spacing w:after="0"/>
              <w:rPr>
                <w:color w:val="000000"/>
                <w:szCs w:val="20"/>
              </w:rPr>
            </w:pPr>
            <w:r w:rsidRPr="00775CF1">
              <w:rPr>
                <w:color w:val="000000"/>
                <w:szCs w:val="20"/>
              </w:rPr>
              <w:t>40202199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AA2BB46"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FF75447"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E691E8E" w14:textId="77777777">
            <w:pPr>
              <w:widowControl/>
              <w:autoSpaceDE/>
              <w:autoSpaceDN/>
              <w:adjustRightInd/>
              <w:spacing w:after="0"/>
              <w:rPr>
                <w:color w:val="000000"/>
                <w:szCs w:val="20"/>
              </w:rPr>
            </w:pPr>
            <w:r w:rsidRPr="00775CF1">
              <w:rPr>
                <w:color w:val="000000"/>
                <w:szCs w:val="20"/>
              </w:rPr>
              <w:t>Flatwood: Wood Building Products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1C603AE" w14:textId="77777777">
            <w:pPr>
              <w:widowControl/>
              <w:autoSpaceDE/>
              <w:autoSpaceDN/>
              <w:adjustRightInd/>
              <w:spacing w:after="0"/>
              <w:rPr>
                <w:color w:val="000000"/>
                <w:szCs w:val="20"/>
              </w:rPr>
            </w:pPr>
            <w:r w:rsidRPr="00775CF1">
              <w:rPr>
                <w:color w:val="000000"/>
                <w:szCs w:val="20"/>
              </w:rPr>
              <w:t>Other Not Elsewhere Classified</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487F8BD" w14:textId="77777777">
            <w:pPr>
              <w:widowControl/>
              <w:autoSpaceDE/>
              <w:autoSpaceDN/>
              <w:adjustRightInd/>
              <w:spacing w:after="0"/>
              <w:rPr>
                <w:color w:val="000000"/>
                <w:szCs w:val="20"/>
              </w:rPr>
            </w:pPr>
            <w:r w:rsidRPr="00775CF1">
              <w:rPr>
                <w:color w:val="000000"/>
                <w:szCs w:val="20"/>
              </w:rPr>
              <w:t>2401015000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F5E2BEC" w14:textId="77777777">
            <w:pPr>
              <w:widowControl/>
              <w:autoSpaceDE/>
              <w:autoSpaceDN/>
              <w:adjustRightInd/>
              <w:spacing w:after="0"/>
              <w:rPr>
                <w:color w:val="000000"/>
                <w:szCs w:val="20"/>
              </w:rPr>
            </w:pPr>
            <w:r w:rsidRPr="00775CF1">
              <w:rPr>
                <w:color w:val="000000"/>
                <w:szCs w:val="20"/>
              </w:rPr>
              <w:t xml:space="preserve">Surface Coating: Wood Products </w:t>
            </w:r>
            <w:proofErr w:type="spellStart"/>
            <w:r w:rsidRPr="00775CF1">
              <w:rPr>
                <w:color w:val="000000"/>
                <w:szCs w:val="20"/>
              </w:rPr>
              <w:t>Manfacturing</w:t>
            </w:r>
            <w:proofErr w:type="spellEnd"/>
          </w:p>
        </w:tc>
      </w:tr>
      <w:tr w:rsidRPr="00775CF1" w:rsidR="00775CF1" w:rsidTr="00775CF1" w14:paraId="7B163195"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0B3293E" w14:textId="77777777">
            <w:pPr>
              <w:widowControl/>
              <w:autoSpaceDE/>
              <w:autoSpaceDN/>
              <w:adjustRightInd/>
              <w:spacing w:after="0"/>
              <w:rPr>
                <w:color w:val="000000"/>
                <w:szCs w:val="20"/>
              </w:rPr>
            </w:pPr>
            <w:r w:rsidRPr="00775CF1">
              <w:rPr>
                <w:color w:val="000000"/>
                <w:szCs w:val="20"/>
              </w:rPr>
              <w:t>40202201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441CF97"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BC5CA2C"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DE9B1CF" w14:textId="77777777">
            <w:pPr>
              <w:widowControl/>
              <w:autoSpaceDE/>
              <w:autoSpaceDN/>
              <w:adjustRightInd/>
              <w:spacing w:after="0"/>
              <w:rPr>
                <w:color w:val="000000"/>
                <w:szCs w:val="20"/>
              </w:rPr>
            </w:pPr>
            <w:r w:rsidRPr="00775CF1">
              <w:rPr>
                <w:color w:val="000000"/>
                <w:szCs w:val="20"/>
              </w:rPr>
              <w:t>Plastic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9571209" w14:textId="77777777">
            <w:pPr>
              <w:widowControl/>
              <w:autoSpaceDE/>
              <w:autoSpaceDN/>
              <w:adjustRightInd/>
              <w:spacing w:after="0"/>
              <w:rPr>
                <w:color w:val="000000"/>
                <w:szCs w:val="20"/>
              </w:rPr>
            </w:pPr>
            <w:r w:rsidRPr="00775CF1">
              <w:rPr>
                <w:color w:val="000000"/>
                <w:szCs w:val="20"/>
              </w:rPr>
              <w:t>Coating Operation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C5BDA2D"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ACDFAAA"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20168E6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D791BA4" w14:textId="77777777">
            <w:pPr>
              <w:widowControl/>
              <w:autoSpaceDE/>
              <w:autoSpaceDN/>
              <w:adjustRightInd/>
              <w:spacing w:after="0"/>
              <w:rPr>
                <w:color w:val="000000"/>
                <w:szCs w:val="20"/>
              </w:rPr>
            </w:pPr>
            <w:r w:rsidRPr="00775CF1">
              <w:rPr>
                <w:color w:val="000000"/>
                <w:szCs w:val="20"/>
              </w:rPr>
              <w:t>40202202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A261574"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211E9CB"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442E4BD" w14:textId="77777777">
            <w:pPr>
              <w:widowControl/>
              <w:autoSpaceDE/>
              <w:autoSpaceDN/>
              <w:adjustRightInd/>
              <w:spacing w:after="0"/>
              <w:rPr>
                <w:color w:val="000000"/>
                <w:szCs w:val="20"/>
              </w:rPr>
            </w:pPr>
            <w:r w:rsidRPr="00775CF1">
              <w:rPr>
                <w:color w:val="000000"/>
                <w:szCs w:val="20"/>
              </w:rPr>
              <w:t>Plastic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54E1840" w14:textId="77777777">
            <w:pPr>
              <w:widowControl/>
              <w:autoSpaceDE/>
              <w:autoSpaceDN/>
              <w:adjustRightInd/>
              <w:spacing w:after="0"/>
              <w:rPr>
                <w:color w:val="000000"/>
                <w:szCs w:val="20"/>
              </w:rPr>
            </w:pPr>
            <w:r w:rsidRPr="00775CF1">
              <w:rPr>
                <w:color w:val="000000"/>
                <w:szCs w:val="20"/>
              </w:rPr>
              <w:t>Cleaning/Pretreatment</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005372D"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32290B7"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486BA7A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C60E72C" w14:textId="77777777">
            <w:pPr>
              <w:widowControl/>
              <w:autoSpaceDE/>
              <w:autoSpaceDN/>
              <w:adjustRightInd/>
              <w:spacing w:after="0"/>
              <w:rPr>
                <w:color w:val="000000"/>
                <w:szCs w:val="20"/>
              </w:rPr>
            </w:pPr>
            <w:r w:rsidRPr="00775CF1">
              <w:rPr>
                <w:color w:val="000000"/>
                <w:szCs w:val="20"/>
              </w:rPr>
              <w:t>40202203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C9144D9"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C0B05B5"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DE6D887" w14:textId="77777777">
            <w:pPr>
              <w:widowControl/>
              <w:autoSpaceDE/>
              <w:autoSpaceDN/>
              <w:adjustRightInd/>
              <w:spacing w:after="0"/>
              <w:rPr>
                <w:color w:val="000000"/>
                <w:szCs w:val="20"/>
              </w:rPr>
            </w:pPr>
            <w:r w:rsidRPr="00775CF1">
              <w:rPr>
                <w:color w:val="000000"/>
                <w:szCs w:val="20"/>
              </w:rPr>
              <w:t>Plastic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C0DA2EA" w14:textId="77777777">
            <w:pPr>
              <w:widowControl/>
              <w:autoSpaceDE/>
              <w:autoSpaceDN/>
              <w:adjustRightInd/>
              <w:spacing w:after="0"/>
              <w:rPr>
                <w:color w:val="000000"/>
                <w:szCs w:val="20"/>
              </w:rPr>
            </w:pPr>
            <w:r w:rsidRPr="00775CF1">
              <w:rPr>
                <w:color w:val="000000"/>
                <w:szCs w:val="20"/>
              </w:rPr>
              <w:t>Coating Mixing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22FA5C1"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8F6A02D"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1BF6232F"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50A97B0" w14:textId="77777777">
            <w:pPr>
              <w:widowControl/>
              <w:autoSpaceDE/>
              <w:autoSpaceDN/>
              <w:adjustRightInd/>
              <w:spacing w:after="0"/>
              <w:rPr>
                <w:color w:val="000000"/>
                <w:szCs w:val="20"/>
              </w:rPr>
            </w:pPr>
            <w:r w:rsidRPr="00775CF1">
              <w:rPr>
                <w:color w:val="000000"/>
                <w:szCs w:val="20"/>
              </w:rPr>
              <w:t>40202204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26A30B9"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EDC17BB"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C871155" w14:textId="77777777">
            <w:pPr>
              <w:widowControl/>
              <w:autoSpaceDE/>
              <w:autoSpaceDN/>
              <w:adjustRightInd/>
              <w:spacing w:after="0"/>
              <w:rPr>
                <w:color w:val="000000"/>
                <w:szCs w:val="20"/>
              </w:rPr>
            </w:pPr>
            <w:r w:rsidRPr="00775CF1">
              <w:rPr>
                <w:color w:val="000000"/>
                <w:szCs w:val="20"/>
              </w:rPr>
              <w:t>Plastic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4B0F71E" w14:textId="77777777">
            <w:pPr>
              <w:widowControl/>
              <w:autoSpaceDE/>
              <w:autoSpaceDN/>
              <w:adjustRightInd/>
              <w:spacing w:after="0"/>
              <w:rPr>
                <w:color w:val="000000"/>
                <w:szCs w:val="20"/>
              </w:rPr>
            </w:pPr>
            <w:r w:rsidRPr="00775CF1">
              <w:rPr>
                <w:color w:val="000000"/>
                <w:szCs w:val="20"/>
              </w:rPr>
              <w:t>Coating Storage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40522DF"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417B136"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0631059A"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CB08F40" w14:textId="77777777">
            <w:pPr>
              <w:widowControl/>
              <w:autoSpaceDE/>
              <w:autoSpaceDN/>
              <w:adjustRightInd/>
              <w:spacing w:after="0"/>
              <w:rPr>
                <w:color w:val="000000"/>
                <w:szCs w:val="20"/>
              </w:rPr>
            </w:pPr>
            <w:r w:rsidRPr="00775CF1">
              <w:rPr>
                <w:color w:val="000000"/>
                <w:szCs w:val="20"/>
              </w:rPr>
              <w:t>40202205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C74678A"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8B4D215"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BEC24E8" w14:textId="77777777">
            <w:pPr>
              <w:widowControl/>
              <w:autoSpaceDE/>
              <w:autoSpaceDN/>
              <w:adjustRightInd/>
              <w:spacing w:after="0"/>
              <w:rPr>
                <w:color w:val="000000"/>
                <w:szCs w:val="20"/>
              </w:rPr>
            </w:pPr>
            <w:r w:rsidRPr="00775CF1">
              <w:rPr>
                <w:color w:val="000000"/>
                <w:szCs w:val="20"/>
              </w:rPr>
              <w:t>Plastic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D509160" w14:textId="77777777">
            <w:pPr>
              <w:widowControl/>
              <w:autoSpaceDE/>
              <w:autoSpaceDN/>
              <w:adjustRightInd/>
              <w:spacing w:after="0"/>
              <w:rPr>
                <w:color w:val="000000"/>
                <w:szCs w:val="20"/>
              </w:rPr>
            </w:pPr>
            <w:r w:rsidRPr="00775CF1">
              <w:rPr>
                <w:color w:val="000000"/>
                <w:szCs w:val="20"/>
              </w:rPr>
              <w:t>Equipment Cleanup</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6E5F973"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F9F87FE"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3D229947"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1B08EC2" w14:textId="77777777">
            <w:pPr>
              <w:widowControl/>
              <w:autoSpaceDE/>
              <w:autoSpaceDN/>
              <w:adjustRightInd/>
              <w:spacing w:after="0"/>
              <w:rPr>
                <w:color w:val="000000"/>
                <w:szCs w:val="20"/>
              </w:rPr>
            </w:pPr>
            <w:r w:rsidRPr="00775CF1">
              <w:rPr>
                <w:color w:val="000000"/>
                <w:szCs w:val="20"/>
              </w:rPr>
              <w:t>40202206</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D616998"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D1C99C6"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D442B8D" w14:textId="77777777">
            <w:pPr>
              <w:widowControl/>
              <w:autoSpaceDE/>
              <w:autoSpaceDN/>
              <w:adjustRightInd/>
              <w:spacing w:after="0"/>
              <w:rPr>
                <w:color w:val="000000"/>
                <w:szCs w:val="20"/>
              </w:rPr>
            </w:pPr>
            <w:r w:rsidRPr="00775CF1">
              <w:rPr>
                <w:color w:val="000000"/>
                <w:szCs w:val="20"/>
              </w:rPr>
              <w:t>Plastic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B47AC58" w14:textId="77777777">
            <w:pPr>
              <w:widowControl/>
              <w:autoSpaceDE/>
              <w:autoSpaceDN/>
              <w:adjustRightInd/>
              <w:spacing w:after="0"/>
              <w:rPr>
                <w:color w:val="000000"/>
                <w:szCs w:val="20"/>
              </w:rPr>
            </w:pPr>
            <w:r w:rsidRPr="00775CF1">
              <w:rPr>
                <w:color w:val="000000"/>
                <w:szCs w:val="20"/>
              </w:rPr>
              <w:t>Business: Baseline Coating Mix</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7AB8A01"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ADA20A2"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47D0CEE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35F1BFF" w14:textId="77777777">
            <w:pPr>
              <w:widowControl/>
              <w:autoSpaceDE/>
              <w:autoSpaceDN/>
              <w:adjustRightInd/>
              <w:spacing w:after="0"/>
              <w:rPr>
                <w:color w:val="000000"/>
                <w:szCs w:val="20"/>
              </w:rPr>
            </w:pPr>
            <w:r w:rsidRPr="00775CF1">
              <w:rPr>
                <w:color w:val="000000"/>
                <w:szCs w:val="20"/>
              </w:rPr>
              <w:t>40202207</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2C1F25C"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57B7C7B"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D6331FA" w14:textId="77777777">
            <w:pPr>
              <w:widowControl/>
              <w:autoSpaceDE/>
              <w:autoSpaceDN/>
              <w:adjustRightInd/>
              <w:spacing w:after="0"/>
              <w:rPr>
                <w:color w:val="000000"/>
                <w:szCs w:val="20"/>
              </w:rPr>
            </w:pPr>
            <w:r w:rsidRPr="00775CF1">
              <w:rPr>
                <w:color w:val="000000"/>
                <w:szCs w:val="20"/>
              </w:rPr>
              <w:t>Plastic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18145F9" w14:textId="77777777">
            <w:pPr>
              <w:widowControl/>
              <w:autoSpaceDE/>
              <w:autoSpaceDN/>
              <w:adjustRightInd/>
              <w:spacing w:after="0"/>
              <w:rPr>
                <w:color w:val="000000"/>
                <w:szCs w:val="20"/>
              </w:rPr>
            </w:pPr>
            <w:r w:rsidRPr="00775CF1">
              <w:rPr>
                <w:color w:val="000000"/>
                <w:szCs w:val="20"/>
              </w:rPr>
              <w:t>Business: Low Solids Solvent-borne Coating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7662891"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52F049E"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50D5D579"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09D7165" w14:textId="77777777">
            <w:pPr>
              <w:widowControl/>
              <w:autoSpaceDE/>
              <w:autoSpaceDN/>
              <w:adjustRightInd/>
              <w:spacing w:after="0"/>
              <w:rPr>
                <w:color w:val="000000"/>
                <w:szCs w:val="20"/>
              </w:rPr>
            </w:pPr>
            <w:r w:rsidRPr="00775CF1">
              <w:rPr>
                <w:color w:val="000000"/>
                <w:szCs w:val="20"/>
              </w:rPr>
              <w:t>40202208</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313F97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05753C1"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134EC0E" w14:textId="77777777">
            <w:pPr>
              <w:widowControl/>
              <w:autoSpaceDE/>
              <w:autoSpaceDN/>
              <w:adjustRightInd/>
              <w:spacing w:after="0"/>
              <w:rPr>
                <w:color w:val="000000"/>
                <w:szCs w:val="20"/>
              </w:rPr>
            </w:pPr>
            <w:r w:rsidRPr="00775CF1">
              <w:rPr>
                <w:color w:val="000000"/>
                <w:szCs w:val="20"/>
              </w:rPr>
              <w:t>Plastic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6509FDE" w14:textId="77777777">
            <w:pPr>
              <w:widowControl/>
              <w:autoSpaceDE/>
              <w:autoSpaceDN/>
              <w:adjustRightInd/>
              <w:spacing w:after="0"/>
              <w:rPr>
                <w:color w:val="000000"/>
                <w:szCs w:val="20"/>
              </w:rPr>
            </w:pPr>
            <w:r w:rsidRPr="00775CF1">
              <w:rPr>
                <w:color w:val="000000"/>
                <w:szCs w:val="20"/>
              </w:rPr>
              <w:t>Business: Medium Solids Solvent-borne Coating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E11C5C3"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ADCB9F0"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2006A9B5"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66B6005" w14:textId="77777777">
            <w:pPr>
              <w:widowControl/>
              <w:autoSpaceDE/>
              <w:autoSpaceDN/>
              <w:adjustRightInd/>
              <w:spacing w:after="0"/>
              <w:rPr>
                <w:color w:val="000000"/>
                <w:szCs w:val="20"/>
              </w:rPr>
            </w:pPr>
            <w:r w:rsidRPr="00775CF1">
              <w:rPr>
                <w:color w:val="000000"/>
                <w:szCs w:val="20"/>
              </w:rPr>
              <w:t>40202209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04F6A38"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1AACE59"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0BAE44D" w14:textId="77777777">
            <w:pPr>
              <w:widowControl/>
              <w:autoSpaceDE/>
              <w:autoSpaceDN/>
              <w:adjustRightInd/>
              <w:spacing w:after="0"/>
              <w:rPr>
                <w:color w:val="000000"/>
                <w:szCs w:val="20"/>
              </w:rPr>
            </w:pPr>
            <w:r w:rsidRPr="00775CF1">
              <w:rPr>
                <w:color w:val="000000"/>
                <w:szCs w:val="20"/>
              </w:rPr>
              <w:t>Plastic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CD5521C" w14:textId="77777777">
            <w:pPr>
              <w:widowControl/>
              <w:autoSpaceDE/>
              <w:autoSpaceDN/>
              <w:adjustRightInd/>
              <w:spacing w:after="0"/>
              <w:rPr>
                <w:color w:val="000000"/>
                <w:szCs w:val="20"/>
              </w:rPr>
            </w:pPr>
            <w:r w:rsidRPr="00775CF1">
              <w:rPr>
                <w:color w:val="000000"/>
                <w:szCs w:val="20"/>
              </w:rPr>
              <w:t>Business: High Solids Coating (25% Efficiency)</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EBBEAD8"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A2D1EE3"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30395F40"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AA943EB" w14:textId="77777777">
            <w:pPr>
              <w:widowControl/>
              <w:autoSpaceDE/>
              <w:autoSpaceDN/>
              <w:adjustRightInd/>
              <w:spacing w:after="0"/>
              <w:rPr>
                <w:color w:val="000000"/>
                <w:szCs w:val="20"/>
              </w:rPr>
            </w:pPr>
            <w:r w:rsidRPr="00775CF1">
              <w:rPr>
                <w:color w:val="000000"/>
                <w:szCs w:val="20"/>
              </w:rPr>
              <w:t>40202210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A9F6CE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122C925"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E8B4C62" w14:textId="77777777">
            <w:pPr>
              <w:widowControl/>
              <w:autoSpaceDE/>
              <w:autoSpaceDN/>
              <w:adjustRightInd/>
              <w:spacing w:after="0"/>
              <w:rPr>
                <w:color w:val="000000"/>
                <w:szCs w:val="20"/>
              </w:rPr>
            </w:pPr>
            <w:r w:rsidRPr="00775CF1">
              <w:rPr>
                <w:color w:val="000000"/>
                <w:szCs w:val="20"/>
              </w:rPr>
              <w:t>Plastic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0FE316E" w14:textId="77777777">
            <w:pPr>
              <w:widowControl/>
              <w:autoSpaceDE/>
              <w:autoSpaceDN/>
              <w:adjustRightInd/>
              <w:spacing w:after="0"/>
              <w:rPr>
                <w:color w:val="000000"/>
                <w:szCs w:val="20"/>
              </w:rPr>
            </w:pPr>
            <w:r w:rsidRPr="00775CF1">
              <w:rPr>
                <w:color w:val="000000"/>
                <w:szCs w:val="20"/>
              </w:rPr>
              <w:t>Business: High Solids Solvent-borne Coating (40% Efficiency)</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2BB1D08"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F558E1B"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47B3627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407F1FE" w14:textId="77777777">
            <w:pPr>
              <w:widowControl/>
              <w:autoSpaceDE/>
              <w:autoSpaceDN/>
              <w:adjustRightInd/>
              <w:spacing w:after="0"/>
              <w:rPr>
                <w:color w:val="000000"/>
                <w:szCs w:val="20"/>
              </w:rPr>
            </w:pPr>
            <w:r w:rsidRPr="00775CF1">
              <w:rPr>
                <w:color w:val="000000"/>
                <w:szCs w:val="20"/>
              </w:rPr>
              <w:t>40202211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FDB6BA6"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FBD98FE"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7A33260" w14:textId="77777777">
            <w:pPr>
              <w:widowControl/>
              <w:autoSpaceDE/>
              <w:autoSpaceDN/>
              <w:adjustRightInd/>
              <w:spacing w:after="0"/>
              <w:rPr>
                <w:color w:val="000000"/>
                <w:szCs w:val="20"/>
              </w:rPr>
            </w:pPr>
            <w:r w:rsidRPr="00775CF1">
              <w:rPr>
                <w:color w:val="000000"/>
                <w:szCs w:val="20"/>
              </w:rPr>
              <w:t>Plastic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AD04825" w14:textId="77777777">
            <w:pPr>
              <w:widowControl/>
              <w:autoSpaceDE/>
              <w:autoSpaceDN/>
              <w:adjustRightInd/>
              <w:spacing w:after="0"/>
              <w:rPr>
                <w:color w:val="000000"/>
                <w:szCs w:val="20"/>
              </w:rPr>
            </w:pPr>
            <w:r w:rsidRPr="00775CF1">
              <w:rPr>
                <w:color w:val="000000"/>
                <w:szCs w:val="20"/>
              </w:rPr>
              <w:t>Business: Water-borne Coating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36C80EA"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49A8A2A"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44EC375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7D48C8D" w14:textId="77777777">
            <w:pPr>
              <w:widowControl/>
              <w:autoSpaceDE/>
              <w:autoSpaceDN/>
              <w:adjustRightInd/>
              <w:spacing w:after="0"/>
              <w:rPr>
                <w:color w:val="000000"/>
                <w:szCs w:val="20"/>
              </w:rPr>
            </w:pPr>
            <w:r w:rsidRPr="00775CF1">
              <w:rPr>
                <w:color w:val="000000"/>
                <w:szCs w:val="20"/>
              </w:rPr>
              <w:t>40202212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020CE98"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5A28119"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63F7ACC" w14:textId="77777777">
            <w:pPr>
              <w:widowControl/>
              <w:autoSpaceDE/>
              <w:autoSpaceDN/>
              <w:adjustRightInd/>
              <w:spacing w:after="0"/>
              <w:rPr>
                <w:color w:val="000000"/>
                <w:szCs w:val="20"/>
              </w:rPr>
            </w:pPr>
            <w:r w:rsidRPr="00775CF1">
              <w:rPr>
                <w:color w:val="000000"/>
                <w:szCs w:val="20"/>
              </w:rPr>
              <w:t>Plastic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C568800" w14:textId="77777777">
            <w:pPr>
              <w:widowControl/>
              <w:autoSpaceDE/>
              <w:autoSpaceDN/>
              <w:adjustRightInd/>
              <w:spacing w:after="0"/>
              <w:rPr>
                <w:color w:val="000000"/>
                <w:szCs w:val="20"/>
              </w:rPr>
            </w:pPr>
            <w:r w:rsidRPr="00775CF1">
              <w:rPr>
                <w:color w:val="000000"/>
                <w:szCs w:val="20"/>
              </w:rPr>
              <w:t>Business: Low Solids Solvent-borne EMI/RFI Shielding Coating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EAC4211"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16F4664"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48AC436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5146D69" w14:textId="77777777">
            <w:pPr>
              <w:widowControl/>
              <w:autoSpaceDE/>
              <w:autoSpaceDN/>
              <w:adjustRightInd/>
              <w:spacing w:after="0"/>
              <w:rPr>
                <w:color w:val="000000"/>
                <w:szCs w:val="20"/>
              </w:rPr>
            </w:pPr>
            <w:r w:rsidRPr="00775CF1">
              <w:rPr>
                <w:color w:val="000000"/>
                <w:szCs w:val="20"/>
              </w:rPr>
              <w:lastRenderedPageBreak/>
              <w:t>40202213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BB61654"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38395C4"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A1566C8" w14:textId="77777777">
            <w:pPr>
              <w:widowControl/>
              <w:autoSpaceDE/>
              <w:autoSpaceDN/>
              <w:adjustRightInd/>
              <w:spacing w:after="0"/>
              <w:rPr>
                <w:color w:val="000000"/>
                <w:szCs w:val="20"/>
              </w:rPr>
            </w:pPr>
            <w:r w:rsidRPr="00775CF1">
              <w:rPr>
                <w:color w:val="000000"/>
                <w:szCs w:val="20"/>
              </w:rPr>
              <w:t>Plastic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214D3B0" w14:textId="77777777">
            <w:pPr>
              <w:widowControl/>
              <w:autoSpaceDE/>
              <w:autoSpaceDN/>
              <w:adjustRightInd/>
              <w:spacing w:after="0"/>
              <w:rPr>
                <w:color w:val="000000"/>
                <w:szCs w:val="20"/>
              </w:rPr>
            </w:pPr>
            <w:r w:rsidRPr="00775CF1">
              <w:rPr>
                <w:color w:val="000000"/>
                <w:szCs w:val="20"/>
              </w:rPr>
              <w:t>Business: Higher Solids Solvent-borne EMI/RFI Shielding Coating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409AFEC"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2AED849"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056EB175"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3A2D349" w14:textId="77777777">
            <w:pPr>
              <w:widowControl/>
              <w:autoSpaceDE/>
              <w:autoSpaceDN/>
              <w:adjustRightInd/>
              <w:spacing w:after="0"/>
              <w:rPr>
                <w:color w:val="000000"/>
                <w:szCs w:val="20"/>
              </w:rPr>
            </w:pPr>
            <w:r w:rsidRPr="00775CF1">
              <w:rPr>
                <w:color w:val="000000"/>
                <w:szCs w:val="20"/>
              </w:rPr>
              <w:t>40202214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8905D93"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562CA3D"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9F546F9" w14:textId="77777777">
            <w:pPr>
              <w:widowControl/>
              <w:autoSpaceDE/>
              <w:autoSpaceDN/>
              <w:adjustRightInd/>
              <w:spacing w:after="0"/>
              <w:rPr>
                <w:color w:val="000000"/>
                <w:szCs w:val="20"/>
              </w:rPr>
            </w:pPr>
            <w:r w:rsidRPr="00775CF1">
              <w:rPr>
                <w:color w:val="000000"/>
                <w:szCs w:val="20"/>
              </w:rPr>
              <w:t>Plastic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1B09CDF" w14:textId="77777777">
            <w:pPr>
              <w:widowControl/>
              <w:autoSpaceDE/>
              <w:autoSpaceDN/>
              <w:adjustRightInd/>
              <w:spacing w:after="0"/>
              <w:rPr>
                <w:color w:val="000000"/>
                <w:szCs w:val="20"/>
              </w:rPr>
            </w:pPr>
            <w:r w:rsidRPr="00775CF1">
              <w:rPr>
                <w:color w:val="000000"/>
                <w:szCs w:val="20"/>
              </w:rPr>
              <w:t>Business: Water-borne EMI/RFI Shielding Coating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F7EC565"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D6777DF"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2B5F4E0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29A8A55" w14:textId="77777777">
            <w:pPr>
              <w:widowControl/>
              <w:autoSpaceDE/>
              <w:autoSpaceDN/>
              <w:adjustRightInd/>
              <w:spacing w:after="0"/>
              <w:rPr>
                <w:color w:val="000000"/>
                <w:szCs w:val="20"/>
              </w:rPr>
            </w:pPr>
            <w:r w:rsidRPr="00775CF1">
              <w:rPr>
                <w:color w:val="000000"/>
                <w:szCs w:val="20"/>
              </w:rPr>
              <w:t>40202215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DB99486"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383DAFB"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474BB29" w14:textId="77777777">
            <w:pPr>
              <w:widowControl/>
              <w:autoSpaceDE/>
              <w:autoSpaceDN/>
              <w:adjustRightInd/>
              <w:spacing w:after="0"/>
              <w:rPr>
                <w:color w:val="000000"/>
                <w:szCs w:val="20"/>
              </w:rPr>
            </w:pPr>
            <w:r w:rsidRPr="00775CF1">
              <w:rPr>
                <w:color w:val="000000"/>
                <w:szCs w:val="20"/>
              </w:rPr>
              <w:t>Plastic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D3CBD8F" w14:textId="77777777">
            <w:pPr>
              <w:widowControl/>
              <w:autoSpaceDE/>
              <w:autoSpaceDN/>
              <w:adjustRightInd/>
              <w:spacing w:after="0"/>
              <w:rPr>
                <w:color w:val="000000"/>
                <w:szCs w:val="20"/>
              </w:rPr>
            </w:pPr>
            <w:r w:rsidRPr="00775CF1">
              <w:rPr>
                <w:color w:val="000000"/>
                <w:szCs w:val="20"/>
              </w:rPr>
              <w:t>Business: Zinc Arc Spray</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E40CA1F"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69709C9"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37E27666"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241D6AA" w14:textId="77777777">
            <w:pPr>
              <w:widowControl/>
              <w:autoSpaceDE/>
              <w:autoSpaceDN/>
              <w:adjustRightInd/>
              <w:spacing w:after="0"/>
              <w:rPr>
                <w:color w:val="000000"/>
                <w:szCs w:val="20"/>
              </w:rPr>
            </w:pPr>
            <w:r w:rsidRPr="00775CF1">
              <w:rPr>
                <w:color w:val="000000"/>
                <w:szCs w:val="20"/>
              </w:rPr>
              <w:t>40202220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2D4E2F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C14FCB3"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C2F2204" w14:textId="77777777">
            <w:pPr>
              <w:widowControl/>
              <w:autoSpaceDE/>
              <w:autoSpaceDN/>
              <w:adjustRightInd/>
              <w:spacing w:after="0"/>
              <w:rPr>
                <w:color w:val="000000"/>
                <w:szCs w:val="20"/>
              </w:rPr>
            </w:pPr>
            <w:r w:rsidRPr="00775CF1">
              <w:rPr>
                <w:color w:val="000000"/>
                <w:szCs w:val="20"/>
              </w:rPr>
              <w:t>Plastic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738B5C3" w14:textId="77777777">
            <w:pPr>
              <w:widowControl/>
              <w:autoSpaceDE/>
              <w:autoSpaceDN/>
              <w:adjustRightInd/>
              <w:spacing w:after="0"/>
              <w:rPr>
                <w:color w:val="000000"/>
                <w:szCs w:val="20"/>
              </w:rPr>
            </w:pPr>
            <w:r w:rsidRPr="00775CF1">
              <w:rPr>
                <w:color w:val="000000"/>
                <w:szCs w:val="20"/>
              </w:rPr>
              <w:t>Prime Coat Application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5A1F086"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0953A18"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2412C2FA"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5E4EC11" w14:textId="77777777">
            <w:pPr>
              <w:widowControl/>
              <w:autoSpaceDE/>
              <w:autoSpaceDN/>
              <w:adjustRightInd/>
              <w:spacing w:after="0"/>
              <w:rPr>
                <w:color w:val="000000"/>
                <w:szCs w:val="20"/>
              </w:rPr>
            </w:pPr>
            <w:r w:rsidRPr="00775CF1">
              <w:rPr>
                <w:color w:val="000000"/>
                <w:szCs w:val="20"/>
              </w:rPr>
              <w:t>40202229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A4106D1"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BAF5411"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0390FB4" w14:textId="77777777">
            <w:pPr>
              <w:widowControl/>
              <w:autoSpaceDE/>
              <w:autoSpaceDN/>
              <w:adjustRightInd/>
              <w:spacing w:after="0"/>
              <w:rPr>
                <w:color w:val="000000"/>
                <w:szCs w:val="20"/>
              </w:rPr>
            </w:pPr>
            <w:r w:rsidRPr="00775CF1">
              <w:rPr>
                <w:color w:val="000000"/>
                <w:szCs w:val="20"/>
              </w:rPr>
              <w:t>Plastic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81C4C39" w14:textId="77777777">
            <w:pPr>
              <w:widowControl/>
              <w:autoSpaceDE/>
              <w:autoSpaceDN/>
              <w:adjustRightInd/>
              <w:spacing w:after="0"/>
              <w:rPr>
                <w:color w:val="000000"/>
                <w:szCs w:val="20"/>
              </w:rPr>
            </w:pPr>
            <w:r w:rsidRPr="00775CF1">
              <w:rPr>
                <w:color w:val="000000"/>
                <w:szCs w:val="20"/>
              </w:rPr>
              <w:t xml:space="preserve">Prime Coat </w:t>
            </w:r>
            <w:proofErr w:type="spellStart"/>
            <w:r w:rsidRPr="00775CF1">
              <w:rPr>
                <w:color w:val="000000"/>
                <w:szCs w:val="20"/>
              </w:rPr>
              <w:t>Flashoff</w:t>
            </w:r>
            <w:proofErr w:type="spellEnd"/>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0A50CC3"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6E75773"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4D739A1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ECEAF62" w14:textId="77777777">
            <w:pPr>
              <w:widowControl/>
              <w:autoSpaceDE/>
              <w:autoSpaceDN/>
              <w:adjustRightInd/>
              <w:spacing w:after="0"/>
              <w:rPr>
                <w:color w:val="000000"/>
                <w:szCs w:val="20"/>
              </w:rPr>
            </w:pPr>
            <w:r w:rsidRPr="00775CF1">
              <w:rPr>
                <w:color w:val="000000"/>
                <w:szCs w:val="20"/>
              </w:rPr>
              <w:t>40202230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A2B3624"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6C8E083"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359EED6" w14:textId="77777777">
            <w:pPr>
              <w:widowControl/>
              <w:autoSpaceDE/>
              <w:autoSpaceDN/>
              <w:adjustRightInd/>
              <w:spacing w:after="0"/>
              <w:rPr>
                <w:color w:val="000000"/>
                <w:szCs w:val="20"/>
              </w:rPr>
            </w:pPr>
            <w:r w:rsidRPr="00775CF1">
              <w:rPr>
                <w:color w:val="000000"/>
                <w:szCs w:val="20"/>
              </w:rPr>
              <w:t>Plastic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C2C5B23" w14:textId="77777777">
            <w:pPr>
              <w:widowControl/>
              <w:autoSpaceDE/>
              <w:autoSpaceDN/>
              <w:adjustRightInd/>
              <w:spacing w:after="0"/>
              <w:rPr>
                <w:color w:val="000000"/>
                <w:szCs w:val="20"/>
              </w:rPr>
            </w:pPr>
            <w:r w:rsidRPr="00775CF1">
              <w:rPr>
                <w:color w:val="000000"/>
                <w:szCs w:val="20"/>
              </w:rPr>
              <w:t>Color Coat Application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CB12DEC"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43B9945"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0C34DB9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6EA929B" w14:textId="77777777">
            <w:pPr>
              <w:widowControl/>
              <w:autoSpaceDE/>
              <w:autoSpaceDN/>
              <w:adjustRightInd/>
              <w:spacing w:after="0"/>
              <w:rPr>
                <w:color w:val="000000"/>
                <w:szCs w:val="20"/>
              </w:rPr>
            </w:pPr>
            <w:r w:rsidRPr="00775CF1">
              <w:rPr>
                <w:color w:val="000000"/>
                <w:szCs w:val="20"/>
              </w:rPr>
              <w:t>40202239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0073DF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0E21283"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BED123E" w14:textId="77777777">
            <w:pPr>
              <w:widowControl/>
              <w:autoSpaceDE/>
              <w:autoSpaceDN/>
              <w:adjustRightInd/>
              <w:spacing w:after="0"/>
              <w:rPr>
                <w:color w:val="000000"/>
                <w:szCs w:val="20"/>
              </w:rPr>
            </w:pPr>
            <w:r w:rsidRPr="00775CF1">
              <w:rPr>
                <w:color w:val="000000"/>
                <w:szCs w:val="20"/>
              </w:rPr>
              <w:t>Plastic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0E1A885" w14:textId="77777777">
            <w:pPr>
              <w:widowControl/>
              <w:autoSpaceDE/>
              <w:autoSpaceDN/>
              <w:adjustRightInd/>
              <w:spacing w:after="0"/>
              <w:rPr>
                <w:color w:val="000000"/>
                <w:szCs w:val="20"/>
              </w:rPr>
            </w:pPr>
            <w:r w:rsidRPr="00775CF1">
              <w:rPr>
                <w:color w:val="000000"/>
                <w:szCs w:val="20"/>
              </w:rPr>
              <w:t xml:space="preserve">Color Coat </w:t>
            </w:r>
            <w:proofErr w:type="spellStart"/>
            <w:r w:rsidRPr="00775CF1">
              <w:rPr>
                <w:color w:val="000000"/>
                <w:szCs w:val="20"/>
              </w:rPr>
              <w:t>Flashoff</w:t>
            </w:r>
            <w:proofErr w:type="spellEnd"/>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C0AC18C"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3AFD96D"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144BD720"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2D974D7" w14:textId="77777777">
            <w:pPr>
              <w:widowControl/>
              <w:autoSpaceDE/>
              <w:autoSpaceDN/>
              <w:adjustRightInd/>
              <w:spacing w:after="0"/>
              <w:rPr>
                <w:color w:val="000000"/>
                <w:szCs w:val="20"/>
              </w:rPr>
            </w:pPr>
            <w:r w:rsidRPr="00775CF1">
              <w:rPr>
                <w:color w:val="000000"/>
                <w:szCs w:val="20"/>
              </w:rPr>
              <w:t>40202240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B644A66"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1871347"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5FB7E09" w14:textId="77777777">
            <w:pPr>
              <w:widowControl/>
              <w:autoSpaceDE/>
              <w:autoSpaceDN/>
              <w:adjustRightInd/>
              <w:spacing w:after="0"/>
              <w:rPr>
                <w:color w:val="000000"/>
                <w:szCs w:val="20"/>
              </w:rPr>
            </w:pPr>
            <w:r w:rsidRPr="00775CF1">
              <w:rPr>
                <w:color w:val="000000"/>
                <w:szCs w:val="20"/>
              </w:rPr>
              <w:t>Plastic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C1EE0AE" w14:textId="77777777">
            <w:pPr>
              <w:widowControl/>
              <w:autoSpaceDE/>
              <w:autoSpaceDN/>
              <w:adjustRightInd/>
              <w:spacing w:after="0"/>
              <w:rPr>
                <w:color w:val="000000"/>
                <w:szCs w:val="20"/>
              </w:rPr>
            </w:pPr>
            <w:r w:rsidRPr="00775CF1">
              <w:rPr>
                <w:color w:val="000000"/>
                <w:szCs w:val="20"/>
              </w:rPr>
              <w:t>Topcoat/Texture Coat Application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79E6300"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248F781"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308E00C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C889023" w14:textId="77777777">
            <w:pPr>
              <w:widowControl/>
              <w:autoSpaceDE/>
              <w:autoSpaceDN/>
              <w:adjustRightInd/>
              <w:spacing w:after="0"/>
              <w:rPr>
                <w:color w:val="000000"/>
                <w:szCs w:val="20"/>
              </w:rPr>
            </w:pPr>
            <w:r w:rsidRPr="00775CF1">
              <w:rPr>
                <w:color w:val="000000"/>
                <w:szCs w:val="20"/>
              </w:rPr>
              <w:t>40202249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E0E5A51"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7ABB9D4"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204E324" w14:textId="77777777">
            <w:pPr>
              <w:widowControl/>
              <w:autoSpaceDE/>
              <w:autoSpaceDN/>
              <w:adjustRightInd/>
              <w:spacing w:after="0"/>
              <w:rPr>
                <w:color w:val="000000"/>
                <w:szCs w:val="20"/>
              </w:rPr>
            </w:pPr>
            <w:r w:rsidRPr="00775CF1">
              <w:rPr>
                <w:color w:val="000000"/>
                <w:szCs w:val="20"/>
              </w:rPr>
              <w:t>Plastic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08AAFD9" w14:textId="77777777">
            <w:pPr>
              <w:widowControl/>
              <w:autoSpaceDE/>
              <w:autoSpaceDN/>
              <w:adjustRightInd/>
              <w:spacing w:after="0"/>
              <w:rPr>
                <w:color w:val="000000"/>
                <w:szCs w:val="20"/>
              </w:rPr>
            </w:pPr>
            <w:r w:rsidRPr="00775CF1">
              <w:rPr>
                <w:color w:val="000000"/>
                <w:szCs w:val="20"/>
              </w:rPr>
              <w:t xml:space="preserve">Topcoat/Texture Coat </w:t>
            </w:r>
            <w:proofErr w:type="spellStart"/>
            <w:r w:rsidRPr="00775CF1">
              <w:rPr>
                <w:color w:val="000000"/>
                <w:szCs w:val="20"/>
              </w:rPr>
              <w:t>Flashoff</w:t>
            </w:r>
            <w:proofErr w:type="spellEnd"/>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388F484"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819603D"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00F3E49F"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2C03BAA" w14:textId="77777777">
            <w:pPr>
              <w:widowControl/>
              <w:autoSpaceDE/>
              <w:autoSpaceDN/>
              <w:adjustRightInd/>
              <w:spacing w:after="0"/>
              <w:rPr>
                <w:color w:val="000000"/>
                <w:szCs w:val="20"/>
              </w:rPr>
            </w:pPr>
            <w:r w:rsidRPr="00775CF1">
              <w:rPr>
                <w:color w:val="000000"/>
                <w:szCs w:val="20"/>
              </w:rPr>
              <w:t>40202250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3BDC825"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2B3EFB0"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BFEE7EA" w14:textId="77777777">
            <w:pPr>
              <w:widowControl/>
              <w:autoSpaceDE/>
              <w:autoSpaceDN/>
              <w:adjustRightInd/>
              <w:spacing w:after="0"/>
              <w:rPr>
                <w:color w:val="000000"/>
                <w:szCs w:val="20"/>
              </w:rPr>
            </w:pPr>
            <w:r w:rsidRPr="00775CF1">
              <w:rPr>
                <w:color w:val="000000"/>
                <w:szCs w:val="20"/>
              </w:rPr>
              <w:t>Plastic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D13BF98" w14:textId="77777777">
            <w:pPr>
              <w:widowControl/>
              <w:autoSpaceDE/>
              <w:autoSpaceDN/>
              <w:adjustRightInd/>
              <w:spacing w:after="0"/>
              <w:rPr>
                <w:color w:val="000000"/>
                <w:szCs w:val="20"/>
              </w:rPr>
            </w:pPr>
            <w:r w:rsidRPr="00775CF1">
              <w:rPr>
                <w:color w:val="000000"/>
                <w:szCs w:val="20"/>
              </w:rPr>
              <w:t>EMI/RFI Shielding Coat Application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9A9FDEB"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97ECFBA"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2CF8ABC7"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7965745" w14:textId="77777777">
            <w:pPr>
              <w:widowControl/>
              <w:autoSpaceDE/>
              <w:autoSpaceDN/>
              <w:adjustRightInd/>
              <w:spacing w:after="0"/>
              <w:rPr>
                <w:color w:val="000000"/>
                <w:szCs w:val="20"/>
              </w:rPr>
            </w:pPr>
            <w:r w:rsidRPr="00775CF1">
              <w:rPr>
                <w:color w:val="000000"/>
                <w:szCs w:val="20"/>
              </w:rPr>
              <w:t>40202259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D9EABB0"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B2D5810"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5984D27" w14:textId="77777777">
            <w:pPr>
              <w:widowControl/>
              <w:autoSpaceDE/>
              <w:autoSpaceDN/>
              <w:adjustRightInd/>
              <w:spacing w:after="0"/>
              <w:rPr>
                <w:color w:val="000000"/>
                <w:szCs w:val="20"/>
              </w:rPr>
            </w:pPr>
            <w:r w:rsidRPr="00775CF1">
              <w:rPr>
                <w:color w:val="000000"/>
                <w:szCs w:val="20"/>
              </w:rPr>
              <w:t>Plastic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ED4CE39" w14:textId="77777777">
            <w:pPr>
              <w:widowControl/>
              <w:autoSpaceDE/>
              <w:autoSpaceDN/>
              <w:adjustRightInd/>
              <w:spacing w:after="0"/>
              <w:rPr>
                <w:color w:val="000000"/>
                <w:szCs w:val="20"/>
              </w:rPr>
            </w:pPr>
            <w:r w:rsidRPr="00775CF1">
              <w:rPr>
                <w:color w:val="000000"/>
                <w:szCs w:val="20"/>
              </w:rPr>
              <w:t xml:space="preserve">EMI/RFI Shielding Coat </w:t>
            </w:r>
            <w:proofErr w:type="spellStart"/>
            <w:r w:rsidRPr="00775CF1">
              <w:rPr>
                <w:color w:val="000000"/>
                <w:szCs w:val="20"/>
              </w:rPr>
              <w:t>Flashoff</w:t>
            </w:r>
            <w:proofErr w:type="spellEnd"/>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4F840B0"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2D69400"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6B32F083"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AE2BACC" w14:textId="77777777">
            <w:pPr>
              <w:widowControl/>
              <w:autoSpaceDE/>
              <w:autoSpaceDN/>
              <w:adjustRightInd/>
              <w:spacing w:after="0"/>
              <w:rPr>
                <w:color w:val="000000"/>
                <w:szCs w:val="20"/>
              </w:rPr>
            </w:pPr>
            <w:r w:rsidRPr="00775CF1">
              <w:rPr>
                <w:color w:val="000000"/>
                <w:szCs w:val="20"/>
              </w:rPr>
              <w:t>40202270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7250537"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245F867"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1577711" w14:textId="77777777">
            <w:pPr>
              <w:widowControl/>
              <w:autoSpaceDE/>
              <w:autoSpaceDN/>
              <w:adjustRightInd/>
              <w:spacing w:after="0"/>
              <w:rPr>
                <w:color w:val="000000"/>
                <w:szCs w:val="20"/>
              </w:rPr>
            </w:pPr>
            <w:r w:rsidRPr="00775CF1">
              <w:rPr>
                <w:color w:val="000000"/>
                <w:szCs w:val="20"/>
              </w:rPr>
              <w:t>Plastic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37F6D2B" w14:textId="77777777">
            <w:pPr>
              <w:widowControl/>
              <w:autoSpaceDE/>
              <w:autoSpaceDN/>
              <w:adjustRightInd/>
              <w:spacing w:after="0"/>
              <w:rPr>
                <w:color w:val="000000"/>
                <w:szCs w:val="20"/>
              </w:rPr>
            </w:pPr>
            <w:r w:rsidRPr="00775CF1">
              <w:rPr>
                <w:color w:val="000000"/>
                <w:szCs w:val="20"/>
              </w:rPr>
              <w:t>Sanding/Grit Blasting Prior to EMI/RFI Shielding Coat Application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A8BC19F"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E8FBC2C"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769306F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C41B1E0" w14:textId="77777777">
            <w:pPr>
              <w:widowControl/>
              <w:autoSpaceDE/>
              <w:autoSpaceDN/>
              <w:adjustRightInd/>
              <w:spacing w:after="0"/>
              <w:rPr>
                <w:color w:val="000000"/>
                <w:szCs w:val="20"/>
              </w:rPr>
            </w:pPr>
            <w:r w:rsidRPr="00775CF1">
              <w:rPr>
                <w:color w:val="000000"/>
                <w:szCs w:val="20"/>
              </w:rPr>
              <w:t>40202280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F51A197"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9B0CEB6"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EF6E014" w14:textId="77777777">
            <w:pPr>
              <w:widowControl/>
              <w:autoSpaceDE/>
              <w:autoSpaceDN/>
              <w:adjustRightInd/>
              <w:spacing w:after="0"/>
              <w:rPr>
                <w:color w:val="000000"/>
                <w:szCs w:val="20"/>
              </w:rPr>
            </w:pPr>
            <w:r w:rsidRPr="00775CF1">
              <w:rPr>
                <w:color w:val="000000"/>
                <w:szCs w:val="20"/>
              </w:rPr>
              <w:t>Plastic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FFF2F70" w14:textId="77777777">
            <w:pPr>
              <w:widowControl/>
              <w:autoSpaceDE/>
              <w:autoSpaceDN/>
              <w:adjustRightInd/>
              <w:spacing w:after="0"/>
              <w:rPr>
                <w:color w:val="000000"/>
                <w:szCs w:val="20"/>
              </w:rPr>
            </w:pPr>
            <w:proofErr w:type="spellStart"/>
            <w:r w:rsidRPr="00775CF1">
              <w:rPr>
                <w:color w:val="000000"/>
                <w:szCs w:val="20"/>
              </w:rPr>
              <w:t>Maskant</w:t>
            </w:r>
            <w:proofErr w:type="spellEnd"/>
            <w:r w:rsidRPr="00775CF1">
              <w:rPr>
                <w:color w:val="000000"/>
                <w:szCs w:val="20"/>
              </w:rPr>
              <w:t xml:space="preserve"> Application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BCBC32B"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30AF62E"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27C81E95"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17F4425" w14:textId="77777777">
            <w:pPr>
              <w:widowControl/>
              <w:autoSpaceDE/>
              <w:autoSpaceDN/>
              <w:adjustRightInd/>
              <w:spacing w:after="0"/>
              <w:rPr>
                <w:color w:val="000000"/>
                <w:szCs w:val="20"/>
              </w:rPr>
            </w:pPr>
            <w:r w:rsidRPr="00775CF1">
              <w:rPr>
                <w:color w:val="000000"/>
                <w:szCs w:val="20"/>
              </w:rPr>
              <w:lastRenderedPageBreak/>
              <w:t>40202299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A65F039"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3BD77B4"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6A5EDD3" w14:textId="77777777">
            <w:pPr>
              <w:widowControl/>
              <w:autoSpaceDE/>
              <w:autoSpaceDN/>
              <w:adjustRightInd/>
              <w:spacing w:after="0"/>
              <w:rPr>
                <w:color w:val="000000"/>
                <w:szCs w:val="20"/>
              </w:rPr>
            </w:pPr>
            <w:r w:rsidRPr="00775CF1">
              <w:rPr>
                <w:color w:val="000000"/>
                <w:szCs w:val="20"/>
              </w:rPr>
              <w:t>Plastic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6A18709" w14:textId="77777777">
            <w:pPr>
              <w:widowControl/>
              <w:autoSpaceDE/>
              <w:autoSpaceDN/>
              <w:adjustRightInd/>
              <w:spacing w:after="0"/>
              <w:rPr>
                <w:color w:val="000000"/>
                <w:szCs w:val="20"/>
              </w:rPr>
            </w:pPr>
            <w:r w:rsidRPr="00775CF1">
              <w:rPr>
                <w:color w:val="000000"/>
                <w:szCs w:val="20"/>
              </w:rPr>
              <w:t>Other Not Classified</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DC6627D"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EBD1B2B"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08CAF7ED"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34A0B6D" w14:textId="77777777">
            <w:pPr>
              <w:widowControl/>
              <w:autoSpaceDE/>
              <w:autoSpaceDN/>
              <w:adjustRightInd/>
              <w:spacing w:after="0"/>
              <w:rPr>
                <w:color w:val="000000"/>
                <w:szCs w:val="20"/>
              </w:rPr>
            </w:pPr>
            <w:r w:rsidRPr="00775CF1">
              <w:rPr>
                <w:color w:val="000000"/>
                <w:szCs w:val="20"/>
              </w:rPr>
              <w:t>40202301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AA53183"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E692B0E"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3A5A855" w14:textId="77777777">
            <w:pPr>
              <w:widowControl/>
              <w:autoSpaceDE/>
              <w:autoSpaceDN/>
              <w:adjustRightInd/>
              <w:spacing w:after="0"/>
              <w:rPr>
                <w:color w:val="000000"/>
                <w:szCs w:val="20"/>
              </w:rPr>
            </w:pPr>
            <w:r w:rsidRPr="00775CF1">
              <w:rPr>
                <w:color w:val="000000"/>
                <w:szCs w:val="20"/>
              </w:rPr>
              <w:t>Large Ships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5377C41" w14:textId="77777777">
            <w:pPr>
              <w:widowControl/>
              <w:autoSpaceDE/>
              <w:autoSpaceDN/>
              <w:adjustRightInd/>
              <w:spacing w:after="0"/>
              <w:rPr>
                <w:color w:val="000000"/>
                <w:szCs w:val="20"/>
              </w:rPr>
            </w:pPr>
            <w:r w:rsidRPr="00775CF1">
              <w:rPr>
                <w:color w:val="000000"/>
                <w:szCs w:val="20"/>
              </w:rPr>
              <w:t>Prime Coating Operation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CA68601" w14:textId="77777777">
            <w:pPr>
              <w:widowControl/>
              <w:autoSpaceDE/>
              <w:autoSpaceDN/>
              <w:adjustRightInd/>
              <w:spacing w:after="0"/>
              <w:rPr>
                <w:color w:val="000000"/>
                <w:szCs w:val="20"/>
              </w:rPr>
            </w:pPr>
            <w:r w:rsidRPr="00775CF1">
              <w:rPr>
                <w:color w:val="000000"/>
                <w:szCs w:val="20"/>
              </w:rPr>
              <w:t>2401080000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B6FBDA2"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6C94F43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D95ED2D" w14:textId="77777777">
            <w:pPr>
              <w:widowControl/>
              <w:autoSpaceDE/>
              <w:autoSpaceDN/>
              <w:adjustRightInd/>
              <w:spacing w:after="0"/>
              <w:rPr>
                <w:color w:val="000000"/>
                <w:szCs w:val="20"/>
              </w:rPr>
            </w:pPr>
            <w:r w:rsidRPr="00775CF1">
              <w:rPr>
                <w:color w:val="000000"/>
                <w:szCs w:val="20"/>
              </w:rPr>
              <w:t>40202302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BB8CC63"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B85C150"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556019E" w14:textId="77777777">
            <w:pPr>
              <w:widowControl/>
              <w:autoSpaceDE/>
              <w:autoSpaceDN/>
              <w:adjustRightInd/>
              <w:spacing w:after="0"/>
              <w:rPr>
                <w:color w:val="000000"/>
                <w:szCs w:val="20"/>
              </w:rPr>
            </w:pPr>
            <w:r w:rsidRPr="00775CF1">
              <w:rPr>
                <w:color w:val="000000"/>
                <w:szCs w:val="20"/>
              </w:rPr>
              <w:t>Large Ships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F88BF13" w14:textId="77777777">
            <w:pPr>
              <w:widowControl/>
              <w:autoSpaceDE/>
              <w:autoSpaceDN/>
              <w:adjustRightInd/>
              <w:spacing w:after="0"/>
              <w:rPr>
                <w:color w:val="000000"/>
                <w:szCs w:val="20"/>
              </w:rPr>
            </w:pPr>
            <w:r w:rsidRPr="00775CF1">
              <w:rPr>
                <w:color w:val="000000"/>
                <w:szCs w:val="20"/>
              </w:rPr>
              <w:t>Cleaning/Pretreatment</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C1709FA" w14:textId="77777777">
            <w:pPr>
              <w:widowControl/>
              <w:autoSpaceDE/>
              <w:autoSpaceDN/>
              <w:adjustRightInd/>
              <w:spacing w:after="0"/>
              <w:rPr>
                <w:color w:val="000000"/>
                <w:szCs w:val="20"/>
              </w:rPr>
            </w:pPr>
            <w:r w:rsidRPr="00775CF1">
              <w:rPr>
                <w:color w:val="000000"/>
                <w:szCs w:val="20"/>
              </w:rPr>
              <w:t>2401080000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AE6A000"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2A98324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969E87A" w14:textId="77777777">
            <w:pPr>
              <w:widowControl/>
              <w:autoSpaceDE/>
              <w:autoSpaceDN/>
              <w:adjustRightInd/>
              <w:spacing w:after="0"/>
              <w:rPr>
                <w:color w:val="000000"/>
                <w:szCs w:val="20"/>
              </w:rPr>
            </w:pPr>
            <w:r w:rsidRPr="00775CF1">
              <w:rPr>
                <w:color w:val="000000"/>
                <w:szCs w:val="20"/>
              </w:rPr>
              <w:t>40202303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F086BF5"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1227576"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2011972" w14:textId="77777777">
            <w:pPr>
              <w:widowControl/>
              <w:autoSpaceDE/>
              <w:autoSpaceDN/>
              <w:adjustRightInd/>
              <w:spacing w:after="0"/>
              <w:rPr>
                <w:color w:val="000000"/>
                <w:szCs w:val="20"/>
              </w:rPr>
            </w:pPr>
            <w:r w:rsidRPr="00775CF1">
              <w:rPr>
                <w:color w:val="000000"/>
                <w:szCs w:val="20"/>
              </w:rPr>
              <w:t>Large Ships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F39DB44" w14:textId="77777777">
            <w:pPr>
              <w:widowControl/>
              <w:autoSpaceDE/>
              <w:autoSpaceDN/>
              <w:adjustRightInd/>
              <w:spacing w:after="0"/>
              <w:rPr>
                <w:color w:val="000000"/>
                <w:szCs w:val="20"/>
              </w:rPr>
            </w:pPr>
            <w:r w:rsidRPr="00775CF1">
              <w:rPr>
                <w:color w:val="000000"/>
                <w:szCs w:val="20"/>
              </w:rPr>
              <w:t>Coating Mixing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99DAA07" w14:textId="77777777">
            <w:pPr>
              <w:widowControl/>
              <w:autoSpaceDE/>
              <w:autoSpaceDN/>
              <w:adjustRightInd/>
              <w:spacing w:after="0"/>
              <w:rPr>
                <w:color w:val="000000"/>
                <w:szCs w:val="20"/>
              </w:rPr>
            </w:pPr>
            <w:r w:rsidRPr="00775CF1">
              <w:rPr>
                <w:color w:val="000000"/>
                <w:szCs w:val="20"/>
              </w:rPr>
              <w:t>2401080000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090B5B8"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7F44E939"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BCCBC5C" w14:textId="77777777">
            <w:pPr>
              <w:widowControl/>
              <w:autoSpaceDE/>
              <w:autoSpaceDN/>
              <w:adjustRightInd/>
              <w:spacing w:after="0"/>
              <w:rPr>
                <w:color w:val="000000"/>
                <w:szCs w:val="20"/>
              </w:rPr>
            </w:pPr>
            <w:r w:rsidRPr="00775CF1">
              <w:rPr>
                <w:color w:val="000000"/>
                <w:szCs w:val="20"/>
              </w:rPr>
              <w:t>40202304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862D99B"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342F463"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AA65514" w14:textId="77777777">
            <w:pPr>
              <w:widowControl/>
              <w:autoSpaceDE/>
              <w:autoSpaceDN/>
              <w:adjustRightInd/>
              <w:spacing w:after="0"/>
              <w:rPr>
                <w:color w:val="000000"/>
                <w:szCs w:val="20"/>
              </w:rPr>
            </w:pPr>
            <w:r w:rsidRPr="00775CF1">
              <w:rPr>
                <w:color w:val="000000"/>
                <w:szCs w:val="20"/>
              </w:rPr>
              <w:t>Large Ships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A1AB54F" w14:textId="77777777">
            <w:pPr>
              <w:widowControl/>
              <w:autoSpaceDE/>
              <w:autoSpaceDN/>
              <w:adjustRightInd/>
              <w:spacing w:after="0"/>
              <w:rPr>
                <w:color w:val="000000"/>
                <w:szCs w:val="20"/>
              </w:rPr>
            </w:pPr>
            <w:r w:rsidRPr="00775CF1">
              <w:rPr>
                <w:color w:val="000000"/>
                <w:szCs w:val="20"/>
              </w:rPr>
              <w:t>Coating Storage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DAA77C1" w14:textId="77777777">
            <w:pPr>
              <w:widowControl/>
              <w:autoSpaceDE/>
              <w:autoSpaceDN/>
              <w:adjustRightInd/>
              <w:spacing w:after="0"/>
              <w:rPr>
                <w:color w:val="000000"/>
                <w:szCs w:val="20"/>
              </w:rPr>
            </w:pPr>
            <w:r w:rsidRPr="00775CF1">
              <w:rPr>
                <w:color w:val="000000"/>
                <w:szCs w:val="20"/>
              </w:rPr>
              <w:t>2401080000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FC12213"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0F449BC0"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1B42400" w14:textId="77777777">
            <w:pPr>
              <w:widowControl/>
              <w:autoSpaceDE/>
              <w:autoSpaceDN/>
              <w:adjustRightInd/>
              <w:spacing w:after="0"/>
              <w:rPr>
                <w:color w:val="000000"/>
                <w:szCs w:val="20"/>
              </w:rPr>
            </w:pPr>
            <w:r w:rsidRPr="00775CF1">
              <w:rPr>
                <w:color w:val="000000"/>
                <w:szCs w:val="20"/>
              </w:rPr>
              <w:t>40202305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6D5C3E1"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1C86B34"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0C562E9" w14:textId="77777777">
            <w:pPr>
              <w:widowControl/>
              <w:autoSpaceDE/>
              <w:autoSpaceDN/>
              <w:adjustRightInd/>
              <w:spacing w:after="0"/>
              <w:rPr>
                <w:color w:val="000000"/>
                <w:szCs w:val="20"/>
              </w:rPr>
            </w:pPr>
            <w:r w:rsidRPr="00775CF1">
              <w:rPr>
                <w:color w:val="000000"/>
                <w:szCs w:val="20"/>
              </w:rPr>
              <w:t>Large Ships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F706740" w14:textId="77777777">
            <w:pPr>
              <w:widowControl/>
              <w:autoSpaceDE/>
              <w:autoSpaceDN/>
              <w:adjustRightInd/>
              <w:spacing w:after="0"/>
              <w:rPr>
                <w:color w:val="000000"/>
                <w:szCs w:val="20"/>
              </w:rPr>
            </w:pPr>
            <w:r w:rsidRPr="00775CF1">
              <w:rPr>
                <w:color w:val="000000"/>
                <w:szCs w:val="20"/>
              </w:rPr>
              <w:t>Equipment Cleanup</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635DD96" w14:textId="77777777">
            <w:pPr>
              <w:widowControl/>
              <w:autoSpaceDE/>
              <w:autoSpaceDN/>
              <w:adjustRightInd/>
              <w:spacing w:after="0"/>
              <w:rPr>
                <w:color w:val="000000"/>
                <w:szCs w:val="20"/>
              </w:rPr>
            </w:pPr>
            <w:r w:rsidRPr="00775CF1">
              <w:rPr>
                <w:color w:val="000000"/>
                <w:szCs w:val="20"/>
              </w:rPr>
              <w:t>2401080000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B82AD70"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525F065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617C42E" w14:textId="77777777">
            <w:pPr>
              <w:widowControl/>
              <w:autoSpaceDE/>
              <w:autoSpaceDN/>
              <w:adjustRightInd/>
              <w:spacing w:after="0"/>
              <w:rPr>
                <w:color w:val="000000"/>
                <w:szCs w:val="20"/>
              </w:rPr>
            </w:pPr>
            <w:r w:rsidRPr="00775CF1">
              <w:rPr>
                <w:color w:val="000000"/>
                <w:szCs w:val="20"/>
              </w:rPr>
              <w:t>40202306</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8CDF1B9"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FBF3E51"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6C689C9" w14:textId="77777777">
            <w:pPr>
              <w:widowControl/>
              <w:autoSpaceDE/>
              <w:autoSpaceDN/>
              <w:adjustRightInd/>
              <w:spacing w:after="0"/>
              <w:rPr>
                <w:color w:val="000000"/>
                <w:szCs w:val="20"/>
              </w:rPr>
            </w:pPr>
            <w:r w:rsidRPr="00775CF1">
              <w:rPr>
                <w:color w:val="000000"/>
                <w:szCs w:val="20"/>
              </w:rPr>
              <w:t>Large Ships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9A0AE20" w14:textId="77777777">
            <w:pPr>
              <w:widowControl/>
              <w:autoSpaceDE/>
              <w:autoSpaceDN/>
              <w:adjustRightInd/>
              <w:spacing w:after="0"/>
              <w:rPr>
                <w:color w:val="000000"/>
                <w:szCs w:val="20"/>
              </w:rPr>
            </w:pPr>
            <w:r w:rsidRPr="00775CF1">
              <w:rPr>
                <w:color w:val="000000"/>
                <w:szCs w:val="20"/>
              </w:rPr>
              <w:t>Topcoat Operation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444CDC1" w14:textId="77777777">
            <w:pPr>
              <w:widowControl/>
              <w:autoSpaceDE/>
              <w:autoSpaceDN/>
              <w:adjustRightInd/>
              <w:spacing w:after="0"/>
              <w:rPr>
                <w:color w:val="000000"/>
                <w:szCs w:val="20"/>
              </w:rPr>
            </w:pPr>
            <w:r w:rsidRPr="00775CF1">
              <w:rPr>
                <w:color w:val="000000"/>
                <w:szCs w:val="20"/>
              </w:rPr>
              <w:t>2401080000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E962D92"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46544ED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28227D2" w14:textId="77777777">
            <w:pPr>
              <w:widowControl/>
              <w:autoSpaceDE/>
              <w:autoSpaceDN/>
              <w:adjustRightInd/>
              <w:spacing w:after="0"/>
              <w:rPr>
                <w:color w:val="000000"/>
                <w:szCs w:val="20"/>
              </w:rPr>
            </w:pPr>
            <w:r w:rsidRPr="00775CF1">
              <w:rPr>
                <w:color w:val="000000"/>
                <w:szCs w:val="20"/>
              </w:rPr>
              <w:t>40202399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63E6752"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30EB24B"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5DACAAC" w14:textId="77777777">
            <w:pPr>
              <w:widowControl/>
              <w:autoSpaceDE/>
              <w:autoSpaceDN/>
              <w:adjustRightInd/>
              <w:spacing w:after="0"/>
              <w:rPr>
                <w:color w:val="000000"/>
                <w:szCs w:val="20"/>
              </w:rPr>
            </w:pPr>
            <w:r w:rsidRPr="00775CF1">
              <w:rPr>
                <w:color w:val="000000"/>
                <w:szCs w:val="20"/>
              </w:rPr>
              <w:t>Large Ships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59E2A1C" w14:textId="77777777">
            <w:pPr>
              <w:widowControl/>
              <w:autoSpaceDE/>
              <w:autoSpaceDN/>
              <w:adjustRightInd/>
              <w:spacing w:after="0"/>
              <w:rPr>
                <w:color w:val="000000"/>
                <w:szCs w:val="20"/>
              </w:rPr>
            </w:pPr>
            <w:r w:rsidRPr="00775CF1">
              <w:rPr>
                <w:color w:val="000000"/>
                <w:szCs w:val="20"/>
              </w:rPr>
              <w:t>Other Not Classified</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FC2574C" w14:textId="77777777">
            <w:pPr>
              <w:widowControl/>
              <w:autoSpaceDE/>
              <w:autoSpaceDN/>
              <w:adjustRightInd/>
              <w:spacing w:after="0"/>
              <w:rPr>
                <w:color w:val="000000"/>
                <w:szCs w:val="20"/>
              </w:rPr>
            </w:pPr>
            <w:r w:rsidRPr="00775CF1">
              <w:rPr>
                <w:color w:val="000000"/>
                <w:szCs w:val="20"/>
              </w:rPr>
              <w:t>2401080000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D9C0AB9"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57C30B6C"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B60B28B" w14:textId="77777777">
            <w:pPr>
              <w:widowControl/>
              <w:autoSpaceDE/>
              <w:autoSpaceDN/>
              <w:adjustRightInd/>
              <w:spacing w:after="0"/>
              <w:rPr>
                <w:color w:val="000000"/>
                <w:szCs w:val="20"/>
              </w:rPr>
            </w:pPr>
            <w:r w:rsidRPr="00775CF1">
              <w:rPr>
                <w:color w:val="000000"/>
                <w:szCs w:val="20"/>
              </w:rPr>
              <w:t>40202401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7AE59A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6B36A96"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C0CD86F" w14:textId="77777777">
            <w:pPr>
              <w:widowControl/>
              <w:autoSpaceDE/>
              <w:autoSpaceDN/>
              <w:adjustRightInd/>
              <w:spacing w:after="0"/>
              <w:rPr>
                <w:color w:val="000000"/>
                <w:szCs w:val="20"/>
              </w:rPr>
            </w:pPr>
            <w:r w:rsidRPr="00775CF1">
              <w:rPr>
                <w:color w:val="000000"/>
                <w:szCs w:val="20"/>
              </w:rPr>
              <w:t>Aerospace</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3D7C8EE" w14:textId="77777777">
            <w:pPr>
              <w:widowControl/>
              <w:autoSpaceDE/>
              <w:autoSpaceDN/>
              <w:adjustRightInd/>
              <w:spacing w:after="0"/>
              <w:rPr>
                <w:color w:val="000000"/>
                <w:szCs w:val="20"/>
              </w:rPr>
            </w:pPr>
            <w:r w:rsidRPr="00775CF1">
              <w:rPr>
                <w:color w:val="000000"/>
                <w:szCs w:val="20"/>
              </w:rPr>
              <w:t>Primer Application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8442B8C" w14:textId="77777777">
            <w:pPr>
              <w:widowControl/>
              <w:autoSpaceDE/>
              <w:autoSpaceDN/>
              <w:adjustRightInd/>
              <w:spacing w:after="0"/>
              <w:rPr>
                <w:color w:val="000000"/>
                <w:szCs w:val="20"/>
              </w:rPr>
            </w:pPr>
            <w:r w:rsidRPr="00775CF1">
              <w:rPr>
                <w:color w:val="000000"/>
                <w:szCs w:val="20"/>
              </w:rPr>
              <w:t>2401075000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A4798EF"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7FC35643"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09A1F13" w14:textId="77777777">
            <w:pPr>
              <w:widowControl/>
              <w:autoSpaceDE/>
              <w:autoSpaceDN/>
              <w:adjustRightInd/>
              <w:spacing w:after="0"/>
              <w:rPr>
                <w:color w:val="000000"/>
                <w:szCs w:val="20"/>
              </w:rPr>
            </w:pPr>
            <w:r w:rsidRPr="00775CF1">
              <w:rPr>
                <w:color w:val="000000"/>
                <w:szCs w:val="20"/>
              </w:rPr>
              <w:t>40202402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3A70AD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A58E74E"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FAE4A17" w14:textId="77777777">
            <w:pPr>
              <w:widowControl/>
              <w:autoSpaceDE/>
              <w:autoSpaceDN/>
              <w:adjustRightInd/>
              <w:spacing w:after="0"/>
              <w:rPr>
                <w:color w:val="000000"/>
                <w:szCs w:val="20"/>
              </w:rPr>
            </w:pPr>
            <w:r w:rsidRPr="00775CF1">
              <w:rPr>
                <w:color w:val="000000"/>
                <w:szCs w:val="20"/>
              </w:rPr>
              <w:t>Aerospace</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C5D3B62" w14:textId="77777777">
            <w:pPr>
              <w:widowControl/>
              <w:autoSpaceDE/>
              <w:autoSpaceDN/>
              <w:adjustRightInd/>
              <w:spacing w:after="0"/>
              <w:rPr>
                <w:color w:val="000000"/>
                <w:szCs w:val="20"/>
              </w:rPr>
            </w:pPr>
            <w:r w:rsidRPr="00775CF1">
              <w:rPr>
                <w:color w:val="000000"/>
                <w:szCs w:val="20"/>
              </w:rPr>
              <w:t>Cleaning/Pretreatment</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FBBEF13" w14:textId="77777777">
            <w:pPr>
              <w:widowControl/>
              <w:autoSpaceDE/>
              <w:autoSpaceDN/>
              <w:adjustRightInd/>
              <w:spacing w:after="0"/>
              <w:rPr>
                <w:color w:val="000000"/>
                <w:szCs w:val="20"/>
              </w:rPr>
            </w:pPr>
            <w:r w:rsidRPr="00775CF1">
              <w:rPr>
                <w:color w:val="000000"/>
                <w:szCs w:val="20"/>
              </w:rPr>
              <w:t>2401075000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7CF88E3"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2EA9BEB9"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3D13477" w14:textId="77777777">
            <w:pPr>
              <w:widowControl/>
              <w:autoSpaceDE/>
              <w:autoSpaceDN/>
              <w:adjustRightInd/>
              <w:spacing w:after="0"/>
              <w:rPr>
                <w:color w:val="000000"/>
                <w:szCs w:val="20"/>
              </w:rPr>
            </w:pPr>
            <w:r w:rsidRPr="00775CF1">
              <w:rPr>
                <w:color w:val="000000"/>
                <w:szCs w:val="20"/>
              </w:rPr>
              <w:t>40202403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BD670E8"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CB6262F"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2E3B1DE" w14:textId="77777777">
            <w:pPr>
              <w:widowControl/>
              <w:autoSpaceDE/>
              <w:autoSpaceDN/>
              <w:adjustRightInd/>
              <w:spacing w:after="0"/>
              <w:rPr>
                <w:color w:val="000000"/>
                <w:szCs w:val="20"/>
              </w:rPr>
            </w:pPr>
            <w:r w:rsidRPr="00775CF1">
              <w:rPr>
                <w:color w:val="000000"/>
                <w:szCs w:val="20"/>
              </w:rPr>
              <w:t>Aerospace</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42B4E7D" w14:textId="77777777">
            <w:pPr>
              <w:widowControl/>
              <w:autoSpaceDE/>
              <w:autoSpaceDN/>
              <w:adjustRightInd/>
              <w:spacing w:after="0"/>
              <w:rPr>
                <w:color w:val="000000"/>
                <w:szCs w:val="20"/>
              </w:rPr>
            </w:pPr>
            <w:r w:rsidRPr="00775CF1">
              <w:rPr>
                <w:color w:val="000000"/>
                <w:szCs w:val="20"/>
              </w:rPr>
              <w:t>Coating Mixing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C6EFE21" w14:textId="77777777">
            <w:pPr>
              <w:widowControl/>
              <w:autoSpaceDE/>
              <w:autoSpaceDN/>
              <w:adjustRightInd/>
              <w:spacing w:after="0"/>
              <w:rPr>
                <w:color w:val="000000"/>
                <w:szCs w:val="20"/>
              </w:rPr>
            </w:pPr>
            <w:r w:rsidRPr="00775CF1">
              <w:rPr>
                <w:color w:val="000000"/>
                <w:szCs w:val="20"/>
              </w:rPr>
              <w:t>2401075000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9182754"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1FC49E3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10686C4" w14:textId="77777777">
            <w:pPr>
              <w:widowControl/>
              <w:autoSpaceDE/>
              <w:autoSpaceDN/>
              <w:adjustRightInd/>
              <w:spacing w:after="0"/>
              <w:rPr>
                <w:color w:val="000000"/>
                <w:szCs w:val="20"/>
              </w:rPr>
            </w:pPr>
            <w:r w:rsidRPr="00775CF1">
              <w:rPr>
                <w:color w:val="000000"/>
                <w:szCs w:val="20"/>
              </w:rPr>
              <w:t>40202404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26CD296"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3D7A5FA"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307275C" w14:textId="77777777">
            <w:pPr>
              <w:widowControl/>
              <w:autoSpaceDE/>
              <w:autoSpaceDN/>
              <w:adjustRightInd/>
              <w:spacing w:after="0"/>
              <w:rPr>
                <w:color w:val="000000"/>
                <w:szCs w:val="20"/>
              </w:rPr>
            </w:pPr>
            <w:r w:rsidRPr="00775CF1">
              <w:rPr>
                <w:color w:val="000000"/>
                <w:szCs w:val="20"/>
              </w:rPr>
              <w:t>Aerospace</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47DCF75" w14:textId="77777777">
            <w:pPr>
              <w:widowControl/>
              <w:autoSpaceDE/>
              <w:autoSpaceDN/>
              <w:adjustRightInd/>
              <w:spacing w:after="0"/>
              <w:rPr>
                <w:color w:val="000000"/>
                <w:szCs w:val="20"/>
              </w:rPr>
            </w:pPr>
            <w:r w:rsidRPr="00775CF1">
              <w:rPr>
                <w:color w:val="000000"/>
                <w:szCs w:val="20"/>
              </w:rPr>
              <w:t>Coating Storage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98CAFF0" w14:textId="77777777">
            <w:pPr>
              <w:widowControl/>
              <w:autoSpaceDE/>
              <w:autoSpaceDN/>
              <w:adjustRightInd/>
              <w:spacing w:after="0"/>
              <w:rPr>
                <w:color w:val="000000"/>
                <w:szCs w:val="20"/>
              </w:rPr>
            </w:pPr>
            <w:r w:rsidRPr="00775CF1">
              <w:rPr>
                <w:color w:val="000000"/>
                <w:szCs w:val="20"/>
              </w:rPr>
              <w:t>2401075000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54694BB"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31E066E9"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4F6FE2C" w14:textId="77777777">
            <w:pPr>
              <w:widowControl/>
              <w:autoSpaceDE/>
              <w:autoSpaceDN/>
              <w:adjustRightInd/>
              <w:spacing w:after="0"/>
              <w:rPr>
                <w:color w:val="000000"/>
                <w:szCs w:val="20"/>
              </w:rPr>
            </w:pPr>
            <w:r w:rsidRPr="00775CF1">
              <w:rPr>
                <w:color w:val="000000"/>
                <w:szCs w:val="20"/>
              </w:rPr>
              <w:t>40202405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281B56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519EF76"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F046C0B" w14:textId="77777777">
            <w:pPr>
              <w:widowControl/>
              <w:autoSpaceDE/>
              <w:autoSpaceDN/>
              <w:adjustRightInd/>
              <w:spacing w:after="0"/>
              <w:rPr>
                <w:color w:val="000000"/>
                <w:szCs w:val="20"/>
              </w:rPr>
            </w:pPr>
            <w:r w:rsidRPr="00775CF1">
              <w:rPr>
                <w:color w:val="000000"/>
                <w:szCs w:val="20"/>
              </w:rPr>
              <w:t>Aerospace</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7B1A43B" w14:textId="77777777">
            <w:pPr>
              <w:widowControl/>
              <w:autoSpaceDE/>
              <w:autoSpaceDN/>
              <w:adjustRightInd/>
              <w:spacing w:after="0"/>
              <w:rPr>
                <w:color w:val="000000"/>
                <w:szCs w:val="20"/>
              </w:rPr>
            </w:pPr>
            <w:r w:rsidRPr="00775CF1">
              <w:rPr>
                <w:color w:val="000000"/>
                <w:szCs w:val="20"/>
              </w:rPr>
              <w:t>Equipment Cleanup</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4F65B27" w14:textId="77777777">
            <w:pPr>
              <w:widowControl/>
              <w:autoSpaceDE/>
              <w:autoSpaceDN/>
              <w:adjustRightInd/>
              <w:spacing w:after="0"/>
              <w:rPr>
                <w:color w:val="000000"/>
                <w:szCs w:val="20"/>
              </w:rPr>
            </w:pPr>
            <w:r w:rsidRPr="00775CF1">
              <w:rPr>
                <w:color w:val="000000"/>
                <w:szCs w:val="20"/>
              </w:rPr>
              <w:t>2401075000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A13BA58"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68CA5B1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8D8C12E" w14:textId="77777777">
            <w:pPr>
              <w:widowControl/>
              <w:autoSpaceDE/>
              <w:autoSpaceDN/>
              <w:adjustRightInd/>
              <w:spacing w:after="0"/>
              <w:rPr>
                <w:color w:val="000000"/>
                <w:szCs w:val="20"/>
              </w:rPr>
            </w:pPr>
            <w:r w:rsidRPr="00775CF1">
              <w:rPr>
                <w:color w:val="000000"/>
                <w:szCs w:val="20"/>
              </w:rPr>
              <w:lastRenderedPageBreak/>
              <w:t>40202406</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E77AE97"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071CF7D"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931D955" w14:textId="77777777">
            <w:pPr>
              <w:widowControl/>
              <w:autoSpaceDE/>
              <w:autoSpaceDN/>
              <w:adjustRightInd/>
              <w:spacing w:after="0"/>
              <w:rPr>
                <w:color w:val="000000"/>
                <w:szCs w:val="20"/>
              </w:rPr>
            </w:pPr>
            <w:r w:rsidRPr="00775CF1">
              <w:rPr>
                <w:color w:val="000000"/>
                <w:szCs w:val="20"/>
              </w:rPr>
              <w:t>Aerospace</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86B736F" w14:textId="77777777">
            <w:pPr>
              <w:widowControl/>
              <w:autoSpaceDE/>
              <w:autoSpaceDN/>
              <w:adjustRightInd/>
              <w:spacing w:after="0"/>
              <w:rPr>
                <w:color w:val="000000"/>
                <w:szCs w:val="20"/>
              </w:rPr>
            </w:pPr>
            <w:r w:rsidRPr="00775CF1">
              <w:rPr>
                <w:color w:val="000000"/>
                <w:szCs w:val="20"/>
              </w:rPr>
              <w:t>Topcoat Application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D385632" w14:textId="77777777">
            <w:pPr>
              <w:widowControl/>
              <w:autoSpaceDE/>
              <w:autoSpaceDN/>
              <w:adjustRightInd/>
              <w:spacing w:after="0"/>
              <w:rPr>
                <w:color w:val="000000"/>
                <w:szCs w:val="20"/>
              </w:rPr>
            </w:pPr>
            <w:r w:rsidRPr="00775CF1">
              <w:rPr>
                <w:color w:val="000000"/>
                <w:szCs w:val="20"/>
              </w:rPr>
              <w:t>2401075000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54F9314"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28E6D86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614EEED" w14:textId="77777777">
            <w:pPr>
              <w:widowControl/>
              <w:autoSpaceDE/>
              <w:autoSpaceDN/>
              <w:adjustRightInd/>
              <w:spacing w:after="0"/>
              <w:rPr>
                <w:color w:val="000000"/>
                <w:szCs w:val="20"/>
              </w:rPr>
            </w:pPr>
            <w:r w:rsidRPr="00775CF1">
              <w:rPr>
                <w:color w:val="000000"/>
                <w:szCs w:val="20"/>
              </w:rPr>
              <w:t>40202499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C1EB9B6"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1C75D20"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84C5E93" w14:textId="77777777">
            <w:pPr>
              <w:widowControl/>
              <w:autoSpaceDE/>
              <w:autoSpaceDN/>
              <w:adjustRightInd/>
              <w:spacing w:after="0"/>
              <w:rPr>
                <w:color w:val="000000"/>
                <w:szCs w:val="20"/>
              </w:rPr>
            </w:pPr>
            <w:r w:rsidRPr="00775CF1">
              <w:rPr>
                <w:color w:val="000000"/>
                <w:szCs w:val="20"/>
              </w:rPr>
              <w:t>Large Aircraft</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4D53852" w14:textId="77777777">
            <w:pPr>
              <w:widowControl/>
              <w:autoSpaceDE/>
              <w:autoSpaceDN/>
              <w:adjustRightInd/>
              <w:spacing w:after="0"/>
              <w:rPr>
                <w:color w:val="000000"/>
                <w:szCs w:val="20"/>
              </w:rPr>
            </w:pPr>
            <w:r w:rsidRPr="00775CF1">
              <w:rPr>
                <w:color w:val="000000"/>
                <w:szCs w:val="20"/>
              </w:rPr>
              <w:t>Other Not Classified</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2DE72A4" w14:textId="77777777">
            <w:pPr>
              <w:widowControl/>
              <w:autoSpaceDE/>
              <w:autoSpaceDN/>
              <w:adjustRightInd/>
              <w:spacing w:after="0"/>
              <w:rPr>
                <w:color w:val="000000"/>
                <w:szCs w:val="20"/>
              </w:rPr>
            </w:pPr>
            <w:r w:rsidRPr="00775CF1">
              <w:rPr>
                <w:color w:val="000000"/>
                <w:szCs w:val="20"/>
              </w:rPr>
              <w:t>2401075000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AE0B0AE"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16FE084A"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B08D56A" w14:textId="77777777">
            <w:pPr>
              <w:widowControl/>
              <w:autoSpaceDE/>
              <w:autoSpaceDN/>
              <w:adjustRightInd/>
              <w:spacing w:after="0"/>
              <w:rPr>
                <w:color w:val="000000"/>
                <w:szCs w:val="20"/>
              </w:rPr>
            </w:pPr>
            <w:r w:rsidRPr="00775CF1">
              <w:rPr>
                <w:color w:val="000000"/>
                <w:szCs w:val="20"/>
              </w:rPr>
              <w:t>40202501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CF00FDC"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09D4849"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CEAD86F" w14:textId="77777777">
            <w:pPr>
              <w:widowControl/>
              <w:autoSpaceDE/>
              <w:autoSpaceDN/>
              <w:adjustRightInd/>
              <w:spacing w:after="0"/>
              <w:rPr>
                <w:color w:val="000000"/>
                <w:szCs w:val="20"/>
              </w:rPr>
            </w:pPr>
            <w:r w:rsidRPr="00775CF1">
              <w:rPr>
                <w:color w:val="000000"/>
                <w:szCs w:val="20"/>
              </w:rPr>
              <w:t>Miscellaneous Metal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87DF1D7" w14:textId="77777777">
            <w:pPr>
              <w:widowControl/>
              <w:autoSpaceDE/>
              <w:autoSpaceDN/>
              <w:adjustRightInd/>
              <w:spacing w:after="0"/>
              <w:rPr>
                <w:color w:val="000000"/>
                <w:szCs w:val="20"/>
              </w:rPr>
            </w:pPr>
            <w:r w:rsidRPr="00775CF1">
              <w:rPr>
                <w:color w:val="000000"/>
                <w:szCs w:val="20"/>
              </w:rPr>
              <w:t>Coating Operation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2B3B071"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284AD6D"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0C6F178C"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A90C29F" w14:textId="77777777">
            <w:pPr>
              <w:widowControl/>
              <w:autoSpaceDE/>
              <w:autoSpaceDN/>
              <w:adjustRightInd/>
              <w:spacing w:after="0"/>
              <w:rPr>
                <w:color w:val="000000"/>
                <w:szCs w:val="20"/>
              </w:rPr>
            </w:pPr>
            <w:r w:rsidRPr="00775CF1">
              <w:rPr>
                <w:color w:val="000000"/>
                <w:szCs w:val="20"/>
              </w:rPr>
              <w:t>40202502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E870909"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D724561"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3DC9365" w14:textId="77777777">
            <w:pPr>
              <w:widowControl/>
              <w:autoSpaceDE/>
              <w:autoSpaceDN/>
              <w:adjustRightInd/>
              <w:spacing w:after="0"/>
              <w:rPr>
                <w:color w:val="000000"/>
                <w:szCs w:val="20"/>
              </w:rPr>
            </w:pPr>
            <w:r w:rsidRPr="00775CF1">
              <w:rPr>
                <w:color w:val="000000"/>
                <w:szCs w:val="20"/>
              </w:rPr>
              <w:t>Miscellaneous Metal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00F7EF4" w14:textId="77777777">
            <w:pPr>
              <w:widowControl/>
              <w:autoSpaceDE/>
              <w:autoSpaceDN/>
              <w:adjustRightInd/>
              <w:spacing w:after="0"/>
              <w:rPr>
                <w:color w:val="000000"/>
                <w:szCs w:val="20"/>
              </w:rPr>
            </w:pPr>
            <w:r w:rsidRPr="00775CF1">
              <w:rPr>
                <w:color w:val="000000"/>
                <w:szCs w:val="20"/>
              </w:rPr>
              <w:t>Cleaning/Pretreatment</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D863ABE"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1887EA4"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019455CD"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CE711A8" w14:textId="77777777">
            <w:pPr>
              <w:widowControl/>
              <w:autoSpaceDE/>
              <w:autoSpaceDN/>
              <w:adjustRightInd/>
              <w:spacing w:after="0"/>
              <w:rPr>
                <w:color w:val="000000"/>
                <w:szCs w:val="20"/>
              </w:rPr>
            </w:pPr>
            <w:r w:rsidRPr="00775CF1">
              <w:rPr>
                <w:color w:val="000000"/>
                <w:szCs w:val="20"/>
              </w:rPr>
              <w:t>40202503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79D0B8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ED14944"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DF460CA" w14:textId="77777777">
            <w:pPr>
              <w:widowControl/>
              <w:autoSpaceDE/>
              <w:autoSpaceDN/>
              <w:adjustRightInd/>
              <w:spacing w:after="0"/>
              <w:rPr>
                <w:color w:val="000000"/>
                <w:szCs w:val="20"/>
              </w:rPr>
            </w:pPr>
            <w:r w:rsidRPr="00775CF1">
              <w:rPr>
                <w:color w:val="000000"/>
                <w:szCs w:val="20"/>
              </w:rPr>
              <w:t>Miscellaneous Metal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331E9DD" w14:textId="77777777">
            <w:pPr>
              <w:widowControl/>
              <w:autoSpaceDE/>
              <w:autoSpaceDN/>
              <w:adjustRightInd/>
              <w:spacing w:after="0"/>
              <w:rPr>
                <w:color w:val="000000"/>
                <w:szCs w:val="20"/>
              </w:rPr>
            </w:pPr>
            <w:r w:rsidRPr="00775CF1">
              <w:rPr>
                <w:color w:val="000000"/>
                <w:szCs w:val="20"/>
              </w:rPr>
              <w:t>Coating Mixing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CE5C43C"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5A622DC"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11D684D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2AC40F6" w14:textId="77777777">
            <w:pPr>
              <w:widowControl/>
              <w:autoSpaceDE/>
              <w:autoSpaceDN/>
              <w:adjustRightInd/>
              <w:spacing w:after="0"/>
              <w:rPr>
                <w:color w:val="000000"/>
                <w:szCs w:val="20"/>
              </w:rPr>
            </w:pPr>
            <w:r w:rsidRPr="00775CF1">
              <w:rPr>
                <w:color w:val="000000"/>
                <w:szCs w:val="20"/>
              </w:rPr>
              <w:t>40202504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544ECA5"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0373BAA"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1F8B00E" w14:textId="77777777">
            <w:pPr>
              <w:widowControl/>
              <w:autoSpaceDE/>
              <w:autoSpaceDN/>
              <w:adjustRightInd/>
              <w:spacing w:after="0"/>
              <w:rPr>
                <w:color w:val="000000"/>
                <w:szCs w:val="20"/>
              </w:rPr>
            </w:pPr>
            <w:r w:rsidRPr="00775CF1">
              <w:rPr>
                <w:color w:val="000000"/>
                <w:szCs w:val="20"/>
              </w:rPr>
              <w:t>Miscellaneous Metal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C86C943" w14:textId="77777777">
            <w:pPr>
              <w:widowControl/>
              <w:autoSpaceDE/>
              <w:autoSpaceDN/>
              <w:adjustRightInd/>
              <w:spacing w:after="0"/>
              <w:rPr>
                <w:color w:val="000000"/>
                <w:szCs w:val="20"/>
              </w:rPr>
            </w:pPr>
            <w:r w:rsidRPr="00775CF1">
              <w:rPr>
                <w:color w:val="000000"/>
                <w:szCs w:val="20"/>
              </w:rPr>
              <w:t>Coating Storage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9E3EC10"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7E40667"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5F91148E"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DB2393D" w14:textId="77777777">
            <w:pPr>
              <w:widowControl/>
              <w:autoSpaceDE/>
              <w:autoSpaceDN/>
              <w:adjustRightInd/>
              <w:spacing w:after="0"/>
              <w:rPr>
                <w:color w:val="000000"/>
                <w:szCs w:val="20"/>
              </w:rPr>
            </w:pPr>
            <w:r w:rsidRPr="00775CF1">
              <w:rPr>
                <w:color w:val="000000"/>
                <w:szCs w:val="20"/>
              </w:rPr>
              <w:t>40202505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94AC7E7"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4E3D4BD"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3653F1C" w14:textId="77777777">
            <w:pPr>
              <w:widowControl/>
              <w:autoSpaceDE/>
              <w:autoSpaceDN/>
              <w:adjustRightInd/>
              <w:spacing w:after="0"/>
              <w:rPr>
                <w:color w:val="000000"/>
                <w:szCs w:val="20"/>
              </w:rPr>
            </w:pPr>
            <w:r w:rsidRPr="00775CF1">
              <w:rPr>
                <w:color w:val="000000"/>
                <w:szCs w:val="20"/>
              </w:rPr>
              <w:t>Miscellaneous Metal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E32F71B" w14:textId="77777777">
            <w:pPr>
              <w:widowControl/>
              <w:autoSpaceDE/>
              <w:autoSpaceDN/>
              <w:adjustRightInd/>
              <w:spacing w:after="0"/>
              <w:rPr>
                <w:color w:val="000000"/>
                <w:szCs w:val="20"/>
              </w:rPr>
            </w:pPr>
            <w:r w:rsidRPr="00775CF1">
              <w:rPr>
                <w:color w:val="000000"/>
                <w:szCs w:val="20"/>
              </w:rPr>
              <w:t>Equipment Cleanup</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43E89CB"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E39196C"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2533B60D"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BCE80FF" w14:textId="77777777">
            <w:pPr>
              <w:widowControl/>
              <w:autoSpaceDE/>
              <w:autoSpaceDN/>
              <w:adjustRightInd/>
              <w:spacing w:after="0"/>
              <w:rPr>
                <w:color w:val="000000"/>
                <w:szCs w:val="20"/>
              </w:rPr>
            </w:pPr>
            <w:r w:rsidRPr="00775CF1">
              <w:rPr>
                <w:color w:val="000000"/>
                <w:szCs w:val="20"/>
              </w:rPr>
              <w:t>40202510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C37A8A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E4EE039"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2FCA959" w14:textId="77777777">
            <w:pPr>
              <w:widowControl/>
              <w:autoSpaceDE/>
              <w:autoSpaceDN/>
              <w:adjustRightInd/>
              <w:spacing w:after="0"/>
              <w:rPr>
                <w:color w:val="000000"/>
                <w:szCs w:val="20"/>
              </w:rPr>
            </w:pPr>
            <w:r w:rsidRPr="00775CF1">
              <w:rPr>
                <w:color w:val="000000"/>
                <w:szCs w:val="20"/>
              </w:rPr>
              <w:t>Miscellaneous Metal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1F98F7A" w14:textId="77777777">
            <w:pPr>
              <w:widowControl/>
              <w:autoSpaceDE/>
              <w:autoSpaceDN/>
              <w:adjustRightInd/>
              <w:spacing w:after="0"/>
              <w:rPr>
                <w:color w:val="000000"/>
                <w:szCs w:val="20"/>
              </w:rPr>
            </w:pPr>
            <w:r w:rsidRPr="00775CF1">
              <w:rPr>
                <w:color w:val="000000"/>
                <w:szCs w:val="20"/>
              </w:rPr>
              <w:t>Prime Coat Application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E02147D"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0D8B8BB"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24238257"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BDBDB93" w14:textId="77777777">
            <w:pPr>
              <w:widowControl/>
              <w:autoSpaceDE/>
              <w:autoSpaceDN/>
              <w:adjustRightInd/>
              <w:spacing w:after="0"/>
              <w:rPr>
                <w:color w:val="000000"/>
                <w:szCs w:val="20"/>
              </w:rPr>
            </w:pPr>
            <w:r w:rsidRPr="00775CF1">
              <w:rPr>
                <w:color w:val="000000"/>
                <w:szCs w:val="20"/>
              </w:rPr>
              <w:t>40202511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C8381D9"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C194DCD"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1CAA7DD" w14:textId="77777777">
            <w:pPr>
              <w:widowControl/>
              <w:autoSpaceDE/>
              <w:autoSpaceDN/>
              <w:adjustRightInd/>
              <w:spacing w:after="0"/>
              <w:rPr>
                <w:color w:val="000000"/>
                <w:szCs w:val="20"/>
              </w:rPr>
            </w:pPr>
            <w:r w:rsidRPr="00775CF1">
              <w:rPr>
                <w:color w:val="000000"/>
                <w:szCs w:val="20"/>
              </w:rPr>
              <w:t>Miscellaneous Metal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6967C75" w14:textId="77777777">
            <w:pPr>
              <w:widowControl/>
              <w:autoSpaceDE/>
              <w:autoSpaceDN/>
              <w:adjustRightInd/>
              <w:spacing w:after="0"/>
              <w:rPr>
                <w:color w:val="000000"/>
                <w:szCs w:val="20"/>
              </w:rPr>
            </w:pPr>
            <w:r w:rsidRPr="00775CF1">
              <w:rPr>
                <w:color w:val="000000"/>
                <w:szCs w:val="20"/>
              </w:rPr>
              <w:t>Prime Coat Application: Spray, High Solids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6319708"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77BD191"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22A92FAD"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14C1535" w14:textId="77777777">
            <w:pPr>
              <w:widowControl/>
              <w:autoSpaceDE/>
              <w:autoSpaceDN/>
              <w:adjustRightInd/>
              <w:spacing w:after="0"/>
              <w:rPr>
                <w:color w:val="000000"/>
                <w:szCs w:val="20"/>
              </w:rPr>
            </w:pPr>
            <w:r w:rsidRPr="00775CF1">
              <w:rPr>
                <w:color w:val="000000"/>
                <w:szCs w:val="20"/>
              </w:rPr>
              <w:t>40202512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ED63E4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C215569"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5D673FE" w14:textId="77777777">
            <w:pPr>
              <w:widowControl/>
              <w:autoSpaceDE/>
              <w:autoSpaceDN/>
              <w:adjustRightInd/>
              <w:spacing w:after="0"/>
              <w:rPr>
                <w:color w:val="000000"/>
                <w:szCs w:val="20"/>
              </w:rPr>
            </w:pPr>
            <w:r w:rsidRPr="00775CF1">
              <w:rPr>
                <w:color w:val="000000"/>
                <w:szCs w:val="20"/>
              </w:rPr>
              <w:t>Miscellaneous Metal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F2C7865" w14:textId="77777777">
            <w:pPr>
              <w:widowControl/>
              <w:autoSpaceDE/>
              <w:autoSpaceDN/>
              <w:adjustRightInd/>
              <w:spacing w:after="0"/>
              <w:rPr>
                <w:color w:val="000000"/>
                <w:szCs w:val="20"/>
              </w:rPr>
            </w:pPr>
            <w:r w:rsidRPr="00775CF1">
              <w:rPr>
                <w:color w:val="000000"/>
                <w:szCs w:val="20"/>
              </w:rPr>
              <w:t>Prime Coat Application: Spray, Water-borne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813791C"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E19E669"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4FFF0E5F"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F96B80B" w14:textId="77777777">
            <w:pPr>
              <w:widowControl/>
              <w:autoSpaceDE/>
              <w:autoSpaceDN/>
              <w:adjustRightInd/>
              <w:spacing w:after="0"/>
              <w:rPr>
                <w:color w:val="000000"/>
                <w:szCs w:val="20"/>
              </w:rPr>
            </w:pPr>
            <w:r w:rsidRPr="00775CF1">
              <w:rPr>
                <w:color w:val="000000"/>
                <w:szCs w:val="20"/>
              </w:rPr>
              <w:t>40202515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41F60AD"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2CCAF28"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16850FF" w14:textId="77777777">
            <w:pPr>
              <w:widowControl/>
              <w:autoSpaceDE/>
              <w:autoSpaceDN/>
              <w:adjustRightInd/>
              <w:spacing w:after="0"/>
              <w:rPr>
                <w:color w:val="000000"/>
                <w:szCs w:val="20"/>
              </w:rPr>
            </w:pPr>
            <w:r w:rsidRPr="00775CF1">
              <w:rPr>
                <w:color w:val="000000"/>
                <w:szCs w:val="20"/>
              </w:rPr>
              <w:t>Miscellaneous Metal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9F81AB5" w14:textId="77777777">
            <w:pPr>
              <w:widowControl/>
              <w:autoSpaceDE/>
              <w:autoSpaceDN/>
              <w:adjustRightInd/>
              <w:spacing w:after="0"/>
              <w:rPr>
                <w:color w:val="000000"/>
                <w:szCs w:val="20"/>
              </w:rPr>
            </w:pPr>
            <w:r w:rsidRPr="00775CF1">
              <w:rPr>
                <w:color w:val="000000"/>
                <w:szCs w:val="20"/>
              </w:rPr>
              <w:t xml:space="preserve">Prime Coat Application: </w:t>
            </w:r>
            <w:proofErr w:type="spellStart"/>
            <w:r w:rsidRPr="00775CF1">
              <w:rPr>
                <w:color w:val="000000"/>
                <w:szCs w:val="20"/>
              </w:rPr>
              <w:t>Flashoff</w:t>
            </w:r>
            <w:proofErr w:type="spellEnd"/>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E2563F2"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B784514"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55F7F5F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6D720F7" w14:textId="77777777">
            <w:pPr>
              <w:widowControl/>
              <w:autoSpaceDE/>
              <w:autoSpaceDN/>
              <w:adjustRightInd/>
              <w:spacing w:after="0"/>
              <w:rPr>
                <w:color w:val="000000"/>
                <w:szCs w:val="20"/>
              </w:rPr>
            </w:pPr>
            <w:r w:rsidRPr="00775CF1">
              <w:rPr>
                <w:color w:val="000000"/>
                <w:szCs w:val="20"/>
              </w:rPr>
              <w:t>40202520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6185E07"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FDBF228"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3E5CA89" w14:textId="77777777">
            <w:pPr>
              <w:widowControl/>
              <w:autoSpaceDE/>
              <w:autoSpaceDN/>
              <w:adjustRightInd/>
              <w:spacing w:after="0"/>
              <w:rPr>
                <w:color w:val="000000"/>
                <w:szCs w:val="20"/>
              </w:rPr>
            </w:pPr>
            <w:r w:rsidRPr="00775CF1">
              <w:rPr>
                <w:color w:val="000000"/>
                <w:szCs w:val="20"/>
              </w:rPr>
              <w:t>Miscellaneous Metal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197DA17" w14:textId="77777777">
            <w:pPr>
              <w:widowControl/>
              <w:autoSpaceDE/>
              <w:autoSpaceDN/>
              <w:adjustRightInd/>
              <w:spacing w:after="0"/>
              <w:rPr>
                <w:color w:val="000000"/>
                <w:szCs w:val="20"/>
              </w:rPr>
            </w:pPr>
            <w:r w:rsidRPr="00775CF1">
              <w:rPr>
                <w:color w:val="000000"/>
                <w:szCs w:val="20"/>
              </w:rPr>
              <w:t>Topcoat Application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996628C"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94F658F"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0F588F4D"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4A2F3F9" w14:textId="77777777">
            <w:pPr>
              <w:widowControl/>
              <w:autoSpaceDE/>
              <w:autoSpaceDN/>
              <w:adjustRightInd/>
              <w:spacing w:after="0"/>
              <w:rPr>
                <w:color w:val="000000"/>
                <w:szCs w:val="20"/>
              </w:rPr>
            </w:pPr>
            <w:r w:rsidRPr="00775CF1">
              <w:rPr>
                <w:color w:val="000000"/>
                <w:szCs w:val="20"/>
              </w:rPr>
              <w:t>40202521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A764DA2"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78CFFD7"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73FB998" w14:textId="77777777">
            <w:pPr>
              <w:widowControl/>
              <w:autoSpaceDE/>
              <w:autoSpaceDN/>
              <w:adjustRightInd/>
              <w:spacing w:after="0"/>
              <w:rPr>
                <w:color w:val="000000"/>
                <w:szCs w:val="20"/>
              </w:rPr>
            </w:pPr>
            <w:r w:rsidRPr="00775CF1">
              <w:rPr>
                <w:color w:val="000000"/>
                <w:szCs w:val="20"/>
              </w:rPr>
              <w:t>Miscellaneous Metal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2BFB192" w14:textId="77777777">
            <w:pPr>
              <w:widowControl/>
              <w:autoSpaceDE/>
              <w:autoSpaceDN/>
              <w:adjustRightInd/>
              <w:spacing w:after="0"/>
              <w:rPr>
                <w:color w:val="000000"/>
                <w:szCs w:val="20"/>
              </w:rPr>
            </w:pPr>
            <w:r w:rsidRPr="00775CF1">
              <w:rPr>
                <w:color w:val="000000"/>
                <w:szCs w:val="20"/>
              </w:rPr>
              <w:t>Topcoat Application: Spray, High Solids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F0BEE19"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7BA40E7"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6C5F4A9A"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37E24FC" w14:textId="77777777">
            <w:pPr>
              <w:widowControl/>
              <w:autoSpaceDE/>
              <w:autoSpaceDN/>
              <w:adjustRightInd/>
              <w:spacing w:after="0"/>
              <w:rPr>
                <w:color w:val="000000"/>
                <w:szCs w:val="20"/>
              </w:rPr>
            </w:pPr>
            <w:r w:rsidRPr="00775CF1">
              <w:rPr>
                <w:color w:val="000000"/>
                <w:szCs w:val="20"/>
              </w:rPr>
              <w:lastRenderedPageBreak/>
              <w:t>40202522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95DB13D"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A6534E6"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7AB16D2" w14:textId="77777777">
            <w:pPr>
              <w:widowControl/>
              <w:autoSpaceDE/>
              <w:autoSpaceDN/>
              <w:adjustRightInd/>
              <w:spacing w:after="0"/>
              <w:rPr>
                <w:color w:val="000000"/>
                <w:szCs w:val="20"/>
              </w:rPr>
            </w:pPr>
            <w:r w:rsidRPr="00775CF1">
              <w:rPr>
                <w:color w:val="000000"/>
                <w:szCs w:val="20"/>
              </w:rPr>
              <w:t>Miscellaneous Metal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9976A21" w14:textId="77777777">
            <w:pPr>
              <w:widowControl/>
              <w:autoSpaceDE/>
              <w:autoSpaceDN/>
              <w:adjustRightInd/>
              <w:spacing w:after="0"/>
              <w:rPr>
                <w:color w:val="000000"/>
                <w:szCs w:val="20"/>
              </w:rPr>
            </w:pPr>
            <w:r w:rsidRPr="00775CF1">
              <w:rPr>
                <w:color w:val="000000"/>
                <w:szCs w:val="20"/>
              </w:rPr>
              <w:t>Topcoat Application: Spray, Water-borne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0CF46C9"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ADB5BD9"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0C474377"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EBDEDAF" w14:textId="77777777">
            <w:pPr>
              <w:widowControl/>
              <w:autoSpaceDE/>
              <w:autoSpaceDN/>
              <w:adjustRightInd/>
              <w:spacing w:after="0"/>
              <w:rPr>
                <w:color w:val="000000"/>
                <w:szCs w:val="20"/>
              </w:rPr>
            </w:pPr>
            <w:r w:rsidRPr="00775CF1">
              <w:rPr>
                <w:color w:val="000000"/>
                <w:szCs w:val="20"/>
              </w:rPr>
              <w:t>40202523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754103D"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EFFE0CE"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960275C" w14:textId="77777777">
            <w:pPr>
              <w:widowControl/>
              <w:autoSpaceDE/>
              <w:autoSpaceDN/>
              <w:adjustRightInd/>
              <w:spacing w:after="0"/>
              <w:rPr>
                <w:color w:val="000000"/>
                <w:szCs w:val="20"/>
              </w:rPr>
            </w:pPr>
            <w:r w:rsidRPr="00775CF1">
              <w:rPr>
                <w:color w:val="000000"/>
                <w:szCs w:val="20"/>
              </w:rPr>
              <w:t>Miscellaneous Metal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8D2DD40" w14:textId="77777777">
            <w:pPr>
              <w:widowControl/>
              <w:autoSpaceDE/>
              <w:autoSpaceDN/>
              <w:adjustRightInd/>
              <w:spacing w:after="0"/>
              <w:rPr>
                <w:color w:val="000000"/>
                <w:szCs w:val="20"/>
              </w:rPr>
            </w:pPr>
            <w:r w:rsidRPr="00775CF1">
              <w:rPr>
                <w:color w:val="000000"/>
                <w:szCs w:val="20"/>
              </w:rPr>
              <w:t>Topcoat Application: Dip</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C7E9826"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F9FB09C"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080CF37E"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4F3EA33" w14:textId="77777777">
            <w:pPr>
              <w:widowControl/>
              <w:autoSpaceDE/>
              <w:autoSpaceDN/>
              <w:adjustRightInd/>
              <w:spacing w:after="0"/>
              <w:rPr>
                <w:color w:val="000000"/>
                <w:szCs w:val="20"/>
              </w:rPr>
            </w:pPr>
            <w:r w:rsidRPr="00775CF1">
              <w:rPr>
                <w:color w:val="000000"/>
                <w:szCs w:val="20"/>
              </w:rPr>
              <w:t>40202524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C6C6252"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504BBAF"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1A0DE86" w14:textId="77777777">
            <w:pPr>
              <w:widowControl/>
              <w:autoSpaceDE/>
              <w:autoSpaceDN/>
              <w:adjustRightInd/>
              <w:spacing w:after="0"/>
              <w:rPr>
                <w:color w:val="000000"/>
                <w:szCs w:val="20"/>
              </w:rPr>
            </w:pPr>
            <w:r w:rsidRPr="00775CF1">
              <w:rPr>
                <w:color w:val="000000"/>
                <w:szCs w:val="20"/>
              </w:rPr>
              <w:t>Miscellaneous Metal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3858C20" w14:textId="77777777">
            <w:pPr>
              <w:widowControl/>
              <w:autoSpaceDE/>
              <w:autoSpaceDN/>
              <w:adjustRightInd/>
              <w:spacing w:after="0"/>
              <w:rPr>
                <w:color w:val="000000"/>
                <w:szCs w:val="20"/>
              </w:rPr>
            </w:pPr>
            <w:r w:rsidRPr="00775CF1">
              <w:rPr>
                <w:color w:val="000000"/>
                <w:szCs w:val="20"/>
              </w:rPr>
              <w:t>Topcoat Application: Flow Coat</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55D9279"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1C9068C"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54DDCBED"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3E5D8F3" w14:textId="77777777">
            <w:pPr>
              <w:widowControl/>
              <w:autoSpaceDE/>
              <w:autoSpaceDN/>
              <w:adjustRightInd/>
              <w:spacing w:after="0"/>
              <w:rPr>
                <w:color w:val="000000"/>
                <w:szCs w:val="20"/>
              </w:rPr>
            </w:pPr>
            <w:r w:rsidRPr="00775CF1">
              <w:rPr>
                <w:color w:val="000000"/>
                <w:szCs w:val="20"/>
              </w:rPr>
              <w:t>40202525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3C0DA9C"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88F8816"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5647FAC" w14:textId="77777777">
            <w:pPr>
              <w:widowControl/>
              <w:autoSpaceDE/>
              <w:autoSpaceDN/>
              <w:adjustRightInd/>
              <w:spacing w:after="0"/>
              <w:rPr>
                <w:color w:val="000000"/>
                <w:szCs w:val="20"/>
              </w:rPr>
            </w:pPr>
            <w:r w:rsidRPr="00775CF1">
              <w:rPr>
                <w:color w:val="000000"/>
                <w:szCs w:val="20"/>
              </w:rPr>
              <w:t>Miscellaneous Metal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B82AE7F" w14:textId="77777777">
            <w:pPr>
              <w:widowControl/>
              <w:autoSpaceDE/>
              <w:autoSpaceDN/>
              <w:adjustRightInd/>
              <w:spacing w:after="0"/>
              <w:rPr>
                <w:color w:val="000000"/>
                <w:szCs w:val="20"/>
              </w:rPr>
            </w:pPr>
            <w:r w:rsidRPr="00775CF1">
              <w:rPr>
                <w:color w:val="000000"/>
                <w:szCs w:val="20"/>
              </w:rPr>
              <w:t xml:space="preserve">Topcoat Application: </w:t>
            </w:r>
            <w:proofErr w:type="spellStart"/>
            <w:r w:rsidRPr="00775CF1">
              <w:rPr>
                <w:color w:val="000000"/>
                <w:szCs w:val="20"/>
              </w:rPr>
              <w:t>Flashoff</w:t>
            </w:r>
            <w:proofErr w:type="spellEnd"/>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F6CFCC6"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32A3271"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14876B0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BE529BF" w14:textId="77777777">
            <w:pPr>
              <w:widowControl/>
              <w:autoSpaceDE/>
              <w:autoSpaceDN/>
              <w:adjustRightInd/>
              <w:spacing w:after="0"/>
              <w:rPr>
                <w:color w:val="000000"/>
                <w:szCs w:val="20"/>
              </w:rPr>
            </w:pPr>
            <w:r w:rsidRPr="00775CF1">
              <w:rPr>
                <w:color w:val="000000"/>
                <w:szCs w:val="20"/>
              </w:rPr>
              <w:t>40202531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17F7EC0"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32E309E"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E0BDEF6" w14:textId="77777777">
            <w:pPr>
              <w:widowControl/>
              <w:autoSpaceDE/>
              <w:autoSpaceDN/>
              <w:adjustRightInd/>
              <w:spacing w:after="0"/>
              <w:rPr>
                <w:color w:val="000000"/>
                <w:szCs w:val="20"/>
              </w:rPr>
            </w:pPr>
            <w:r w:rsidRPr="00775CF1">
              <w:rPr>
                <w:color w:val="000000"/>
                <w:szCs w:val="20"/>
              </w:rPr>
              <w:t>Miscellaneous Metal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875663C" w14:textId="77777777">
            <w:pPr>
              <w:widowControl/>
              <w:autoSpaceDE/>
              <w:autoSpaceDN/>
              <w:adjustRightInd/>
              <w:spacing w:after="0"/>
              <w:rPr>
                <w:color w:val="000000"/>
                <w:szCs w:val="20"/>
              </w:rPr>
            </w:pPr>
            <w:r w:rsidRPr="00775CF1">
              <w:rPr>
                <w:color w:val="000000"/>
                <w:szCs w:val="20"/>
              </w:rPr>
              <w:t>Conveyor Single Flow</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ADFEC62"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B7C243F"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6A572B2A"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A21421C" w14:textId="77777777">
            <w:pPr>
              <w:widowControl/>
              <w:autoSpaceDE/>
              <w:autoSpaceDN/>
              <w:adjustRightInd/>
              <w:spacing w:after="0"/>
              <w:rPr>
                <w:color w:val="000000"/>
                <w:szCs w:val="20"/>
              </w:rPr>
            </w:pPr>
            <w:r w:rsidRPr="00775CF1">
              <w:rPr>
                <w:color w:val="000000"/>
                <w:szCs w:val="20"/>
              </w:rPr>
              <w:t>40202532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8F1F4DA"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54B3060"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08BC345" w14:textId="77777777">
            <w:pPr>
              <w:widowControl/>
              <w:autoSpaceDE/>
              <w:autoSpaceDN/>
              <w:adjustRightInd/>
              <w:spacing w:after="0"/>
              <w:rPr>
                <w:color w:val="000000"/>
                <w:szCs w:val="20"/>
              </w:rPr>
            </w:pPr>
            <w:r w:rsidRPr="00775CF1">
              <w:rPr>
                <w:color w:val="000000"/>
                <w:szCs w:val="20"/>
              </w:rPr>
              <w:t>Miscellaneous Metal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CCEF33A" w14:textId="77777777">
            <w:pPr>
              <w:widowControl/>
              <w:autoSpaceDE/>
              <w:autoSpaceDN/>
              <w:adjustRightInd/>
              <w:spacing w:after="0"/>
              <w:rPr>
                <w:color w:val="000000"/>
                <w:szCs w:val="20"/>
              </w:rPr>
            </w:pPr>
            <w:r w:rsidRPr="00775CF1">
              <w:rPr>
                <w:color w:val="000000"/>
                <w:szCs w:val="20"/>
              </w:rPr>
              <w:t>Conveyor Single Dip</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A55C4A6"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765E036"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56F3C40E"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D1FE943" w14:textId="77777777">
            <w:pPr>
              <w:widowControl/>
              <w:autoSpaceDE/>
              <w:autoSpaceDN/>
              <w:adjustRightInd/>
              <w:spacing w:after="0"/>
              <w:rPr>
                <w:color w:val="000000"/>
                <w:szCs w:val="20"/>
              </w:rPr>
            </w:pPr>
            <w:r w:rsidRPr="00775CF1">
              <w:rPr>
                <w:color w:val="000000"/>
                <w:szCs w:val="20"/>
              </w:rPr>
              <w:t>40202533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C44849C"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BA02346"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975FCA9" w14:textId="77777777">
            <w:pPr>
              <w:widowControl/>
              <w:autoSpaceDE/>
              <w:autoSpaceDN/>
              <w:adjustRightInd/>
              <w:spacing w:after="0"/>
              <w:rPr>
                <w:color w:val="000000"/>
                <w:szCs w:val="20"/>
              </w:rPr>
            </w:pPr>
            <w:r w:rsidRPr="00775CF1">
              <w:rPr>
                <w:color w:val="000000"/>
                <w:szCs w:val="20"/>
              </w:rPr>
              <w:t>Miscellaneous Metal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E6ABD20" w14:textId="77777777">
            <w:pPr>
              <w:widowControl/>
              <w:autoSpaceDE/>
              <w:autoSpaceDN/>
              <w:adjustRightInd/>
              <w:spacing w:after="0"/>
              <w:rPr>
                <w:color w:val="000000"/>
                <w:szCs w:val="20"/>
              </w:rPr>
            </w:pPr>
            <w:r w:rsidRPr="00775CF1">
              <w:rPr>
                <w:color w:val="000000"/>
                <w:szCs w:val="20"/>
              </w:rPr>
              <w:t>Conveyor Single Spray</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FE67DBE"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872CB73"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5D846A7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0B53FA6" w14:textId="77777777">
            <w:pPr>
              <w:widowControl/>
              <w:autoSpaceDE/>
              <w:autoSpaceDN/>
              <w:adjustRightInd/>
              <w:spacing w:after="0"/>
              <w:rPr>
                <w:color w:val="000000"/>
                <w:szCs w:val="20"/>
              </w:rPr>
            </w:pPr>
            <w:r w:rsidRPr="00775CF1">
              <w:rPr>
                <w:color w:val="000000"/>
                <w:szCs w:val="20"/>
              </w:rPr>
              <w:t>40202534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457B918"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46495E0"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1D68925" w14:textId="77777777">
            <w:pPr>
              <w:widowControl/>
              <w:autoSpaceDE/>
              <w:autoSpaceDN/>
              <w:adjustRightInd/>
              <w:spacing w:after="0"/>
              <w:rPr>
                <w:color w:val="000000"/>
                <w:szCs w:val="20"/>
              </w:rPr>
            </w:pPr>
            <w:r w:rsidRPr="00775CF1">
              <w:rPr>
                <w:color w:val="000000"/>
                <w:szCs w:val="20"/>
              </w:rPr>
              <w:t>Miscellaneous Metal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E5810F5" w14:textId="77777777">
            <w:pPr>
              <w:widowControl/>
              <w:autoSpaceDE/>
              <w:autoSpaceDN/>
              <w:adjustRightInd/>
              <w:spacing w:after="0"/>
              <w:rPr>
                <w:color w:val="000000"/>
                <w:szCs w:val="20"/>
              </w:rPr>
            </w:pPr>
            <w:r w:rsidRPr="00775CF1">
              <w:rPr>
                <w:color w:val="000000"/>
                <w:szCs w:val="20"/>
              </w:rPr>
              <w:t>Conveyor Two Coat, Flow and Spray</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38F498A"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B05185D"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143DEA86"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BF570C2" w14:textId="77777777">
            <w:pPr>
              <w:widowControl/>
              <w:autoSpaceDE/>
              <w:autoSpaceDN/>
              <w:adjustRightInd/>
              <w:spacing w:after="0"/>
              <w:rPr>
                <w:color w:val="000000"/>
                <w:szCs w:val="20"/>
              </w:rPr>
            </w:pPr>
            <w:r w:rsidRPr="00775CF1">
              <w:rPr>
                <w:color w:val="000000"/>
                <w:szCs w:val="20"/>
              </w:rPr>
              <w:t>40202535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1F3A348"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ACBF513"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D858D4D" w14:textId="77777777">
            <w:pPr>
              <w:widowControl/>
              <w:autoSpaceDE/>
              <w:autoSpaceDN/>
              <w:adjustRightInd/>
              <w:spacing w:after="0"/>
              <w:rPr>
                <w:color w:val="000000"/>
                <w:szCs w:val="20"/>
              </w:rPr>
            </w:pPr>
            <w:r w:rsidRPr="00775CF1">
              <w:rPr>
                <w:color w:val="000000"/>
                <w:szCs w:val="20"/>
              </w:rPr>
              <w:t>Miscellaneous Metal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78AB40B" w14:textId="77777777">
            <w:pPr>
              <w:widowControl/>
              <w:autoSpaceDE/>
              <w:autoSpaceDN/>
              <w:adjustRightInd/>
              <w:spacing w:after="0"/>
              <w:rPr>
                <w:color w:val="000000"/>
                <w:szCs w:val="20"/>
              </w:rPr>
            </w:pPr>
            <w:r w:rsidRPr="00775CF1">
              <w:rPr>
                <w:color w:val="000000"/>
                <w:szCs w:val="20"/>
              </w:rPr>
              <w:t>Conveyor Two Coat, Dip and Spray</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F29C125"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FE3764B"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6347E5C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65AD0E7" w14:textId="77777777">
            <w:pPr>
              <w:widowControl/>
              <w:autoSpaceDE/>
              <w:autoSpaceDN/>
              <w:adjustRightInd/>
              <w:spacing w:after="0"/>
              <w:rPr>
                <w:color w:val="000000"/>
                <w:szCs w:val="20"/>
              </w:rPr>
            </w:pPr>
            <w:r w:rsidRPr="00775CF1">
              <w:rPr>
                <w:color w:val="000000"/>
                <w:szCs w:val="20"/>
              </w:rPr>
              <w:t>40202536</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50CE691"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AF60870"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BAEA0A2" w14:textId="77777777">
            <w:pPr>
              <w:widowControl/>
              <w:autoSpaceDE/>
              <w:autoSpaceDN/>
              <w:adjustRightInd/>
              <w:spacing w:after="0"/>
              <w:rPr>
                <w:color w:val="000000"/>
                <w:szCs w:val="20"/>
              </w:rPr>
            </w:pPr>
            <w:r w:rsidRPr="00775CF1">
              <w:rPr>
                <w:color w:val="000000"/>
                <w:szCs w:val="20"/>
              </w:rPr>
              <w:t>Miscellaneous Metal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5552890" w14:textId="77777777">
            <w:pPr>
              <w:widowControl/>
              <w:autoSpaceDE/>
              <w:autoSpaceDN/>
              <w:adjustRightInd/>
              <w:spacing w:after="0"/>
              <w:rPr>
                <w:color w:val="000000"/>
                <w:szCs w:val="20"/>
              </w:rPr>
            </w:pPr>
            <w:r w:rsidRPr="00775CF1">
              <w:rPr>
                <w:color w:val="000000"/>
                <w:szCs w:val="20"/>
              </w:rPr>
              <w:t>Conveyor Two Coat, Spray</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F02019E"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B04D40D"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56F077C5"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8467162" w14:textId="77777777">
            <w:pPr>
              <w:widowControl/>
              <w:autoSpaceDE/>
              <w:autoSpaceDN/>
              <w:adjustRightInd/>
              <w:spacing w:after="0"/>
              <w:rPr>
                <w:color w:val="000000"/>
                <w:szCs w:val="20"/>
              </w:rPr>
            </w:pPr>
            <w:r w:rsidRPr="00775CF1">
              <w:rPr>
                <w:color w:val="000000"/>
                <w:szCs w:val="20"/>
              </w:rPr>
              <w:t>40202537</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178ACF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D9177CC"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0AD99B0" w14:textId="77777777">
            <w:pPr>
              <w:widowControl/>
              <w:autoSpaceDE/>
              <w:autoSpaceDN/>
              <w:adjustRightInd/>
              <w:spacing w:after="0"/>
              <w:rPr>
                <w:color w:val="000000"/>
                <w:szCs w:val="20"/>
              </w:rPr>
            </w:pPr>
            <w:r w:rsidRPr="00775CF1">
              <w:rPr>
                <w:color w:val="000000"/>
                <w:szCs w:val="20"/>
              </w:rPr>
              <w:t>Miscellaneous Metal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EEDC0D7" w14:textId="77777777">
            <w:pPr>
              <w:widowControl/>
              <w:autoSpaceDE/>
              <w:autoSpaceDN/>
              <w:adjustRightInd/>
              <w:spacing w:after="0"/>
              <w:rPr>
                <w:color w:val="000000"/>
                <w:szCs w:val="20"/>
              </w:rPr>
            </w:pPr>
            <w:r w:rsidRPr="00775CF1">
              <w:rPr>
                <w:color w:val="000000"/>
                <w:szCs w:val="20"/>
              </w:rPr>
              <w:t>Manual Two Coat, Spray and Air Dry</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20BD205"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A84E274"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2EC7CFF3"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22FB5AD" w14:textId="77777777">
            <w:pPr>
              <w:widowControl/>
              <w:autoSpaceDE/>
              <w:autoSpaceDN/>
              <w:adjustRightInd/>
              <w:spacing w:after="0"/>
              <w:rPr>
                <w:color w:val="000000"/>
                <w:szCs w:val="20"/>
              </w:rPr>
            </w:pPr>
            <w:r w:rsidRPr="00775CF1">
              <w:rPr>
                <w:color w:val="000000"/>
                <w:szCs w:val="20"/>
              </w:rPr>
              <w:t>40202542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B59AA61"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9EA20BC"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5F68970" w14:textId="77777777">
            <w:pPr>
              <w:widowControl/>
              <w:autoSpaceDE/>
              <w:autoSpaceDN/>
              <w:adjustRightInd/>
              <w:spacing w:after="0"/>
              <w:rPr>
                <w:color w:val="000000"/>
                <w:szCs w:val="20"/>
              </w:rPr>
            </w:pPr>
            <w:r w:rsidRPr="00775CF1">
              <w:rPr>
                <w:color w:val="000000"/>
                <w:szCs w:val="20"/>
              </w:rPr>
              <w:t>Miscellaneous Metal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E036FEC" w14:textId="77777777">
            <w:pPr>
              <w:widowControl/>
              <w:autoSpaceDE/>
              <w:autoSpaceDN/>
              <w:adjustRightInd/>
              <w:spacing w:after="0"/>
              <w:rPr>
                <w:color w:val="000000"/>
                <w:szCs w:val="20"/>
              </w:rPr>
            </w:pPr>
            <w:r w:rsidRPr="00775CF1">
              <w:rPr>
                <w:color w:val="000000"/>
                <w:szCs w:val="20"/>
              </w:rPr>
              <w:t>Single Coat Application: Spray, High Solids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4E9693C"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76D4A1"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4D9DC9C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2815E3E" w14:textId="77777777">
            <w:pPr>
              <w:widowControl/>
              <w:autoSpaceDE/>
              <w:autoSpaceDN/>
              <w:adjustRightInd/>
              <w:spacing w:after="0"/>
              <w:rPr>
                <w:color w:val="000000"/>
                <w:szCs w:val="20"/>
              </w:rPr>
            </w:pPr>
            <w:r w:rsidRPr="00775CF1">
              <w:rPr>
                <w:color w:val="000000"/>
                <w:szCs w:val="20"/>
              </w:rPr>
              <w:t>40202543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8093681"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47CE5BB"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685FBF2" w14:textId="77777777">
            <w:pPr>
              <w:widowControl/>
              <w:autoSpaceDE/>
              <w:autoSpaceDN/>
              <w:adjustRightInd/>
              <w:spacing w:after="0"/>
              <w:rPr>
                <w:color w:val="000000"/>
                <w:szCs w:val="20"/>
              </w:rPr>
            </w:pPr>
            <w:r w:rsidRPr="00775CF1">
              <w:rPr>
                <w:color w:val="000000"/>
                <w:szCs w:val="20"/>
              </w:rPr>
              <w:t>Miscellaneous Metal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D1F318E" w14:textId="77777777">
            <w:pPr>
              <w:widowControl/>
              <w:autoSpaceDE/>
              <w:autoSpaceDN/>
              <w:adjustRightInd/>
              <w:spacing w:after="0"/>
              <w:rPr>
                <w:color w:val="000000"/>
                <w:szCs w:val="20"/>
              </w:rPr>
            </w:pPr>
            <w:r w:rsidRPr="00775CF1">
              <w:rPr>
                <w:color w:val="000000"/>
                <w:szCs w:val="20"/>
              </w:rPr>
              <w:t>Single Coat Application: Spray, Water-borne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0BCE8BC"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A39271A"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78EC2013"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9523C52" w14:textId="77777777">
            <w:pPr>
              <w:widowControl/>
              <w:autoSpaceDE/>
              <w:autoSpaceDN/>
              <w:adjustRightInd/>
              <w:spacing w:after="0"/>
              <w:rPr>
                <w:color w:val="000000"/>
                <w:szCs w:val="20"/>
              </w:rPr>
            </w:pPr>
            <w:r w:rsidRPr="00775CF1">
              <w:rPr>
                <w:color w:val="000000"/>
                <w:szCs w:val="20"/>
              </w:rPr>
              <w:lastRenderedPageBreak/>
              <w:t>40202544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2E0E0A5"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816DF07"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076D528" w14:textId="77777777">
            <w:pPr>
              <w:widowControl/>
              <w:autoSpaceDE/>
              <w:autoSpaceDN/>
              <w:adjustRightInd/>
              <w:spacing w:after="0"/>
              <w:rPr>
                <w:color w:val="000000"/>
                <w:szCs w:val="20"/>
              </w:rPr>
            </w:pPr>
            <w:r w:rsidRPr="00775CF1">
              <w:rPr>
                <w:color w:val="000000"/>
                <w:szCs w:val="20"/>
              </w:rPr>
              <w:t>Miscellaneous Metal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9DC0931" w14:textId="77777777">
            <w:pPr>
              <w:widowControl/>
              <w:autoSpaceDE/>
              <w:autoSpaceDN/>
              <w:adjustRightInd/>
              <w:spacing w:after="0"/>
              <w:rPr>
                <w:color w:val="000000"/>
                <w:szCs w:val="20"/>
              </w:rPr>
            </w:pPr>
            <w:r w:rsidRPr="00775CF1">
              <w:rPr>
                <w:color w:val="000000"/>
                <w:szCs w:val="20"/>
              </w:rPr>
              <w:t>Single Coat Application: Dip</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9597657"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81DC3C5"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5853BE99"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5976BFF" w14:textId="77777777">
            <w:pPr>
              <w:widowControl/>
              <w:autoSpaceDE/>
              <w:autoSpaceDN/>
              <w:adjustRightInd/>
              <w:spacing w:after="0"/>
              <w:rPr>
                <w:color w:val="000000"/>
                <w:szCs w:val="20"/>
              </w:rPr>
            </w:pPr>
            <w:r w:rsidRPr="00775CF1">
              <w:rPr>
                <w:color w:val="000000"/>
                <w:szCs w:val="20"/>
              </w:rPr>
              <w:t>40202545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D16C91C"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E2E2F36"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CD5DDCA" w14:textId="77777777">
            <w:pPr>
              <w:widowControl/>
              <w:autoSpaceDE/>
              <w:autoSpaceDN/>
              <w:adjustRightInd/>
              <w:spacing w:after="0"/>
              <w:rPr>
                <w:color w:val="000000"/>
                <w:szCs w:val="20"/>
              </w:rPr>
            </w:pPr>
            <w:r w:rsidRPr="00775CF1">
              <w:rPr>
                <w:color w:val="000000"/>
                <w:szCs w:val="20"/>
              </w:rPr>
              <w:t>Miscellaneous Metal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3AA90E8" w14:textId="77777777">
            <w:pPr>
              <w:widowControl/>
              <w:autoSpaceDE/>
              <w:autoSpaceDN/>
              <w:adjustRightInd/>
              <w:spacing w:after="0"/>
              <w:rPr>
                <w:color w:val="000000"/>
                <w:szCs w:val="20"/>
              </w:rPr>
            </w:pPr>
            <w:r w:rsidRPr="00775CF1">
              <w:rPr>
                <w:color w:val="000000"/>
                <w:szCs w:val="20"/>
              </w:rPr>
              <w:t>Single Coat Application: Flow Coat</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185FE4F"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C79D100"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5C547BE0"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FC3C601" w14:textId="77777777">
            <w:pPr>
              <w:widowControl/>
              <w:autoSpaceDE/>
              <w:autoSpaceDN/>
              <w:adjustRightInd/>
              <w:spacing w:after="0"/>
              <w:rPr>
                <w:color w:val="000000"/>
                <w:szCs w:val="20"/>
              </w:rPr>
            </w:pPr>
            <w:r w:rsidRPr="00775CF1">
              <w:rPr>
                <w:color w:val="000000"/>
                <w:szCs w:val="20"/>
              </w:rPr>
              <w:t>40202546</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48FE6B6"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F929F80"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6FD9AA4" w14:textId="77777777">
            <w:pPr>
              <w:widowControl/>
              <w:autoSpaceDE/>
              <w:autoSpaceDN/>
              <w:adjustRightInd/>
              <w:spacing w:after="0"/>
              <w:rPr>
                <w:color w:val="000000"/>
                <w:szCs w:val="20"/>
              </w:rPr>
            </w:pPr>
            <w:r w:rsidRPr="00775CF1">
              <w:rPr>
                <w:color w:val="000000"/>
                <w:szCs w:val="20"/>
              </w:rPr>
              <w:t>Miscellaneous Metal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A222E57" w14:textId="77777777">
            <w:pPr>
              <w:widowControl/>
              <w:autoSpaceDE/>
              <w:autoSpaceDN/>
              <w:adjustRightInd/>
              <w:spacing w:after="0"/>
              <w:rPr>
                <w:color w:val="000000"/>
                <w:szCs w:val="20"/>
              </w:rPr>
            </w:pPr>
            <w:r w:rsidRPr="00775CF1">
              <w:rPr>
                <w:color w:val="000000"/>
                <w:szCs w:val="20"/>
              </w:rPr>
              <w:t xml:space="preserve">Single Coat Application: </w:t>
            </w:r>
            <w:proofErr w:type="spellStart"/>
            <w:r w:rsidRPr="00775CF1">
              <w:rPr>
                <w:color w:val="000000"/>
                <w:szCs w:val="20"/>
              </w:rPr>
              <w:t>Flashoff</w:t>
            </w:r>
            <w:proofErr w:type="spellEnd"/>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C589241"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CEF8881"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7D101000"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021375D" w14:textId="77777777">
            <w:pPr>
              <w:widowControl/>
              <w:autoSpaceDE/>
              <w:autoSpaceDN/>
              <w:adjustRightInd/>
              <w:spacing w:after="0"/>
              <w:rPr>
                <w:color w:val="000000"/>
                <w:szCs w:val="20"/>
              </w:rPr>
            </w:pPr>
            <w:r w:rsidRPr="00775CF1">
              <w:rPr>
                <w:color w:val="000000"/>
                <w:szCs w:val="20"/>
              </w:rPr>
              <w:t>40202599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555AF59"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334A487"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598958D" w14:textId="77777777">
            <w:pPr>
              <w:widowControl/>
              <w:autoSpaceDE/>
              <w:autoSpaceDN/>
              <w:adjustRightInd/>
              <w:spacing w:after="0"/>
              <w:rPr>
                <w:color w:val="000000"/>
                <w:szCs w:val="20"/>
              </w:rPr>
            </w:pPr>
            <w:r w:rsidRPr="00775CF1">
              <w:rPr>
                <w:color w:val="000000"/>
                <w:szCs w:val="20"/>
              </w:rPr>
              <w:t>Miscellaneous Metal Parts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9AE1923" w14:textId="77777777">
            <w:pPr>
              <w:widowControl/>
              <w:autoSpaceDE/>
              <w:autoSpaceDN/>
              <w:adjustRightInd/>
              <w:spacing w:after="0"/>
              <w:rPr>
                <w:color w:val="000000"/>
                <w:szCs w:val="20"/>
              </w:rPr>
            </w:pPr>
            <w:r w:rsidRPr="00775CF1">
              <w:rPr>
                <w:color w:val="000000"/>
                <w:szCs w:val="20"/>
              </w:rPr>
              <w:t>Other Not Classified</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7074888"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D7643B3"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0C56D19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C42D85E" w14:textId="77777777">
            <w:pPr>
              <w:widowControl/>
              <w:autoSpaceDE/>
              <w:autoSpaceDN/>
              <w:adjustRightInd/>
              <w:spacing w:after="0"/>
              <w:rPr>
                <w:color w:val="000000"/>
                <w:szCs w:val="20"/>
              </w:rPr>
            </w:pPr>
            <w:r w:rsidRPr="00775CF1">
              <w:rPr>
                <w:color w:val="000000"/>
                <w:szCs w:val="20"/>
              </w:rPr>
              <w:t>40202602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B737E77"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8C77FDB"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880F297" w14:textId="77777777">
            <w:pPr>
              <w:widowControl/>
              <w:autoSpaceDE/>
              <w:autoSpaceDN/>
              <w:adjustRightInd/>
              <w:spacing w:after="0"/>
              <w:rPr>
                <w:color w:val="000000"/>
                <w:szCs w:val="20"/>
              </w:rPr>
            </w:pPr>
            <w:r w:rsidRPr="00775CF1">
              <w:rPr>
                <w:color w:val="000000"/>
                <w:szCs w:val="20"/>
              </w:rPr>
              <w:t>Steel Drums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5E7526A" w14:textId="77777777">
            <w:pPr>
              <w:widowControl/>
              <w:autoSpaceDE/>
              <w:autoSpaceDN/>
              <w:adjustRightInd/>
              <w:spacing w:after="0"/>
              <w:rPr>
                <w:color w:val="000000"/>
                <w:szCs w:val="20"/>
              </w:rPr>
            </w:pPr>
            <w:r w:rsidRPr="00775CF1">
              <w:rPr>
                <w:color w:val="000000"/>
                <w:szCs w:val="20"/>
              </w:rPr>
              <w:t>Cleaning/Pretreatment</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65171E4"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D8B194F"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2D7C7B7A"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9B3DBFB" w14:textId="77777777">
            <w:pPr>
              <w:widowControl/>
              <w:autoSpaceDE/>
              <w:autoSpaceDN/>
              <w:adjustRightInd/>
              <w:spacing w:after="0"/>
              <w:rPr>
                <w:color w:val="000000"/>
                <w:szCs w:val="20"/>
              </w:rPr>
            </w:pPr>
            <w:r w:rsidRPr="00775CF1">
              <w:rPr>
                <w:color w:val="000000"/>
                <w:szCs w:val="20"/>
              </w:rPr>
              <w:t>40202605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40B20A0"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9EF5817"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E134C83" w14:textId="77777777">
            <w:pPr>
              <w:widowControl/>
              <w:autoSpaceDE/>
              <w:autoSpaceDN/>
              <w:adjustRightInd/>
              <w:spacing w:after="0"/>
              <w:rPr>
                <w:color w:val="000000"/>
                <w:szCs w:val="20"/>
              </w:rPr>
            </w:pPr>
            <w:r w:rsidRPr="00775CF1">
              <w:rPr>
                <w:color w:val="000000"/>
                <w:szCs w:val="20"/>
              </w:rPr>
              <w:t>Steel Drums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56B157B" w14:textId="77777777">
            <w:pPr>
              <w:widowControl/>
              <w:autoSpaceDE/>
              <w:autoSpaceDN/>
              <w:adjustRightInd/>
              <w:spacing w:after="0"/>
              <w:rPr>
                <w:color w:val="000000"/>
                <w:szCs w:val="20"/>
              </w:rPr>
            </w:pPr>
            <w:r w:rsidRPr="00775CF1">
              <w:rPr>
                <w:color w:val="000000"/>
                <w:szCs w:val="20"/>
              </w:rPr>
              <w:t>Equipment Cleanup</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823EBFE"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5216715"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0C646927"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B99D1E9" w14:textId="77777777">
            <w:pPr>
              <w:widowControl/>
              <w:autoSpaceDE/>
              <w:autoSpaceDN/>
              <w:adjustRightInd/>
              <w:spacing w:after="0"/>
              <w:rPr>
                <w:color w:val="000000"/>
                <w:szCs w:val="20"/>
              </w:rPr>
            </w:pPr>
            <w:r w:rsidRPr="00775CF1">
              <w:rPr>
                <w:color w:val="000000"/>
                <w:szCs w:val="20"/>
              </w:rPr>
              <w:t>40202701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716A245"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A5C2DF9"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D5C7B80" w14:textId="77777777">
            <w:pPr>
              <w:widowControl/>
              <w:autoSpaceDE/>
              <w:autoSpaceDN/>
              <w:adjustRightInd/>
              <w:spacing w:after="0"/>
              <w:rPr>
                <w:color w:val="000000"/>
                <w:szCs w:val="20"/>
              </w:rPr>
            </w:pPr>
            <w:r w:rsidRPr="00775CF1">
              <w:rPr>
                <w:color w:val="000000"/>
                <w:szCs w:val="20"/>
              </w:rPr>
              <w:t>Glass Mirrors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FFAD9BB" w14:textId="77777777">
            <w:pPr>
              <w:widowControl/>
              <w:autoSpaceDE/>
              <w:autoSpaceDN/>
              <w:adjustRightInd/>
              <w:spacing w:after="0"/>
              <w:rPr>
                <w:color w:val="000000"/>
                <w:szCs w:val="20"/>
              </w:rPr>
            </w:pPr>
            <w:r w:rsidRPr="00775CF1">
              <w:rPr>
                <w:color w:val="000000"/>
                <w:szCs w:val="20"/>
              </w:rPr>
              <w:t>Mirror Backing: Coating Operation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57FBB11"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03856BE"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16E97D6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322C481" w14:textId="77777777">
            <w:pPr>
              <w:widowControl/>
              <w:autoSpaceDE/>
              <w:autoSpaceDN/>
              <w:adjustRightInd/>
              <w:spacing w:after="0"/>
              <w:rPr>
                <w:color w:val="000000"/>
                <w:szCs w:val="20"/>
              </w:rPr>
            </w:pPr>
            <w:r w:rsidRPr="00775CF1">
              <w:rPr>
                <w:color w:val="000000"/>
                <w:szCs w:val="20"/>
              </w:rPr>
              <w:t>40202801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7D947B7"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5A137A4"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4E05156" w14:textId="77777777">
            <w:pPr>
              <w:widowControl/>
              <w:autoSpaceDE/>
              <w:autoSpaceDN/>
              <w:adjustRightInd/>
              <w:spacing w:after="0"/>
              <w:rPr>
                <w:color w:val="000000"/>
                <w:szCs w:val="20"/>
              </w:rPr>
            </w:pPr>
            <w:r w:rsidRPr="00775CF1">
              <w:rPr>
                <w:color w:val="000000"/>
                <w:szCs w:val="20"/>
              </w:rPr>
              <w:t>Glass Optical Fibers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C9D4A61" w14:textId="77777777">
            <w:pPr>
              <w:widowControl/>
              <w:autoSpaceDE/>
              <w:autoSpaceDN/>
              <w:adjustRightInd/>
              <w:spacing w:after="0"/>
              <w:rPr>
                <w:color w:val="000000"/>
                <w:szCs w:val="20"/>
              </w:rPr>
            </w:pPr>
            <w:r w:rsidRPr="00775CF1">
              <w:rPr>
                <w:color w:val="000000"/>
                <w:szCs w:val="20"/>
              </w:rPr>
              <w:t>Chemical Vapor Deposition of Preforms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3B2191" w14:textId="77777777">
            <w:pPr>
              <w:widowControl/>
              <w:autoSpaceDE/>
              <w:autoSpaceDN/>
              <w:adjustRightInd/>
              <w:spacing w:after="0"/>
              <w:rPr>
                <w:color w:val="000000"/>
                <w:szCs w:val="20"/>
              </w:rPr>
            </w:pPr>
            <w:r w:rsidRPr="00775CF1">
              <w:rPr>
                <w:color w:val="000000"/>
                <w:szCs w:val="20"/>
              </w:rPr>
              <w:t>2401065000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C835F3D"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2351CF2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67CB4E2" w14:textId="77777777">
            <w:pPr>
              <w:widowControl/>
              <w:autoSpaceDE/>
              <w:autoSpaceDN/>
              <w:adjustRightInd/>
              <w:spacing w:after="0"/>
              <w:rPr>
                <w:color w:val="000000"/>
                <w:szCs w:val="20"/>
              </w:rPr>
            </w:pPr>
            <w:r w:rsidRPr="00775CF1">
              <w:rPr>
                <w:color w:val="000000"/>
                <w:szCs w:val="20"/>
              </w:rPr>
              <w:t>40202802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933FB1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A35B6DD"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9B53DFD" w14:textId="77777777">
            <w:pPr>
              <w:widowControl/>
              <w:autoSpaceDE/>
              <w:autoSpaceDN/>
              <w:adjustRightInd/>
              <w:spacing w:after="0"/>
              <w:rPr>
                <w:color w:val="000000"/>
                <w:szCs w:val="20"/>
              </w:rPr>
            </w:pPr>
            <w:r w:rsidRPr="00775CF1">
              <w:rPr>
                <w:color w:val="000000"/>
                <w:szCs w:val="20"/>
              </w:rPr>
              <w:t>Glass Optical Fibers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917D67F" w14:textId="77777777">
            <w:pPr>
              <w:widowControl/>
              <w:autoSpaceDE/>
              <w:autoSpaceDN/>
              <w:adjustRightInd/>
              <w:spacing w:after="0"/>
              <w:rPr>
                <w:color w:val="000000"/>
                <w:szCs w:val="20"/>
              </w:rPr>
            </w:pPr>
            <w:r w:rsidRPr="00775CF1">
              <w:rPr>
                <w:color w:val="000000"/>
                <w:szCs w:val="20"/>
              </w:rPr>
              <w:t xml:space="preserve">Plasma </w:t>
            </w:r>
            <w:proofErr w:type="spellStart"/>
            <w:r w:rsidRPr="00775CF1">
              <w:rPr>
                <w:color w:val="000000"/>
                <w:szCs w:val="20"/>
              </w:rPr>
              <w:t>Overcladding</w:t>
            </w:r>
            <w:proofErr w:type="spellEnd"/>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28C99D6" w14:textId="77777777">
            <w:pPr>
              <w:widowControl/>
              <w:autoSpaceDE/>
              <w:autoSpaceDN/>
              <w:adjustRightInd/>
              <w:spacing w:after="0"/>
              <w:rPr>
                <w:color w:val="000000"/>
                <w:szCs w:val="20"/>
              </w:rPr>
            </w:pPr>
            <w:r w:rsidRPr="00775CF1">
              <w:rPr>
                <w:color w:val="000000"/>
                <w:szCs w:val="20"/>
              </w:rPr>
              <w:t>2401065000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6F65619"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1828B3E0"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483FADC" w14:textId="77777777">
            <w:pPr>
              <w:widowControl/>
              <w:autoSpaceDE/>
              <w:autoSpaceDN/>
              <w:adjustRightInd/>
              <w:spacing w:after="0"/>
              <w:rPr>
                <w:color w:val="000000"/>
                <w:szCs w:val="20"/>
              </w:rPr>
            </w:pPr>
            <w:r w:rsidRPr="00775CF1">
              <w:rPr>
                <w:color w:val="000000"/>
                <w:szCs w:val="20"/>
              </w:rPr>
              <w:t>40202899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63B838B"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432391F"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5C63AFF" w14:textId="77777777">
            <w:pPr>
              <w:widowControl/>
              <w:autoSpaceDE/>
              <w:autoSpaceDN/>
              <w:adjustRightInd/>
              <w:spacing w:after="0"/>
              <w:rPr>
                <w:color w:val="000000"/>
                <w:szCs w:val="20"/>
              </w:rPr>
            </w:pPr>
            <w:r w:rsidRPr="00775CF1">
              <w:rPr>
                <w:color w:val="000000"/>
                <w:szCs w:val="20"/>
              </w:rPr>
              <w:t>Glass Optical Fibers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0D20F38" w14:textId="77777777">
            <w:pPr>
              <w:widowControl/>
              <w:autoSpaceDE/>
              <w:autoSpaceDN/>
              <w:adjustRightInd/>
              <w:spacing w:after="0"/>
              <w:rPr>
                <w:color w:val="000000"/>
                <w:szCs w:val="20"/>
              </w:rPr>
            </w:pPr>
            <w:r w:rsidRPr="00775CF1">
              <w:rPr>
                <w:color w:val="000000"/>
                <w:szCs w:val="20"/>
              </w:rPr>
              <w:t>Miscellaneous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59EB53A" w14:textId="77777777">
            <w:pPr>
              <w:widowControl/>
              <w:autoSpaceDE/>
              <w:autoSpaceDN/>
              <w:adjustRightInd/>
              <w:spacing w:after="0"/>
              <w:rPr>
                <w:color w:val="000000"/>
                <w:szCs w:val="20"/>
              </w:rPr>
            </w:pPr>
            <w:r w:rsidRPr="00775CF1">
              <w:rPr>
                <w:color w:val="000000"/>
                <w:szCs w:val="20"/>
              </w:rPr>
              <w:t>2401065000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49B62C3"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7DAD74B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C895477" w14:textId="77777777">
            <w:pPr>
              <w:widowControl/>
              <w:autoSpaceDE/>
              <w:autoSpaceDN/>
              <w:adjustRightInd/>
              <w:spacing w:after="0"/>
              <w:rPr>
                <w:color w:val="000000"/>
                <w:szCs w:val="20"/>
              </w:rPr>
            </w:pPr>
            <w:r w:rsidRPr="00775CF1">
              <w:rPr>
                <w:color w:val="000000"/>
                <w:szCs w:val="20"/>
              </w:rPr>
              <w:t>40203001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B7A4CF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DE89E8A"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016EE1E" w14:textId="77777777">
            <w:pPr>
              <w:widowControl/>
              <w:autoSpaceDE/>
              <w:autoSpaceDN/>
              <w:adjustRightInd/>
              <w:spacing w:after="0"/>
              <w:rPr>
                <w:color w:val="000000"/>
                <w:szCs w:val="20"/>
              </w:rPr>
            </w:pPr>
            <w:r w:rsidRPr="00775CF1">
              <w:rPr>
                <w:color w:val="000000"/>
                <w:szCs w:val="20"/>
              </w:rPr>
              <w:t>Semiconductors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AB9FADF" w14:textId="77777777">
            <w:pPr>
              <w:widowControl/>
              <w:autoSpaceDE/>
              <w:autoSpaceDN/>
              <w:adjustRightInd/>
              <w:spacing w:after="0"/>
              <w:rPr>
                <w:color w:val="000000"/>
                <w:szCs w:val="20"/>
              </w:rPr>
            </w:pPr>
            <w:r w:rsidRPr="00775CF1">
              <w:rPr>
                <w:color w:val="000000"/>
                <w:szCs w:val="20"/>
              </w:rPr>
              <w:t>Solvent</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BDA0E2A" w14:textId="77777777">
            <w:pPr>
              <w:widowControl/>
              <w:autoSpaceDE/>
              <w:autoSpaceDN/>
              <w:adjustRightInd/>
              <w:spacing w:after="0"/>
              <w:rPr>
                <w:color w:val="000000"/>
                <w:szCs w:val="20"/>
              </w:rPr>
            </w:pPr>
            <w:r w:rsidRPr="00775CF1">
              <w:rPr>
                <w:color w:val="000000"/>
                <w:szCs w:val="20"/>
              </w:rPr>
              <w:t>2401065000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75E09DE" w14:textId="77777777">
            <w:pPr>
              <w:widowControl/>
              <w:autoSpaceDE/>
              <w:autoSpaceDN/>
              <w:adjustRightInd/>
              <w:spacing w:after="0"/>
              <w:rPr>
                <w:color w:val="000000"/>
                <w:szCs w:val="20"/>
              </w:rPr>
            </w:pPr>
            <w:r w:rsidRPr="00775CF1">
              <w:rPr>
                <w:color w:val="000000"/>
                <w:szCs w:val="20"/>
              </w:rPr>
              <w:t>Surface Coating:  Electronic and Other Electrical Coatings</w:t>
            </w:r>
          </w:p>
        </w:tc>
      </w:tr>
      <w:tr w:rsidRPr="00775CF1" w:rsidR="00775CF1" w:rsidTr="00775CF1" w14:paraId="53DB49A3"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263A657" w14:textId="77777777">
            <w:pPr>
              <w:widowControl/>
              <w:autoSpaceDE/>
              <w:autoSpaceDN/>
              <w:adjustRightInd/>
              <w:spacing w:after="0"/>
              <w:rPr>
                <w:color w:val="000000"/>
                <w:szCs w:val="20"/>
              </w:rPr>
            </w:pPr>
            <w:r w:rsidRPr="00775CF1">
              <w:rPr>
                <w:color w:val="000000"/>
                <w:szCs w:val="20"/>
              </w:rPr>
              <w:t>40204001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3F115D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2E0E3AF"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88B689F" w14:textId="77777777">
            <w:pPr>
              <w:widowControl/>
              <w:autoSpaceDE/>
              <w:autoSpaceDN/>
              <w:adjustRightInd/>
              <w:spacing w:after="0"/>
              <w:rPr>
                <w:color w:val="000000"/>
                <w:szCs w:val="20"/>
              </w:rPr>
            </w:pPr>
            <w:r w:rsidRPr="00775CF1">
              <w:rPr>
                <w:color w:val="000000"/>
                <w:szCs w:val="20"/>
              </w:rPr>
              <w:t>Fabric Printing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7397081" w14:textId="77777777">
            <w:pPr>
              <w:widowControl/>
              <w:autoSpaceDE/>
              <w:autoSpaceDN/>
              <w:adjustRightInd/>
              <w:spacing w:after="0"/>
              <w:rPr>
                <w:color w:val="000000"/>
                <w:szCs w:val="20"/>
              </w:rPr>
            </w:pPr>
            <w:r w:rsidRPr="00775CF1">
              <w:rPr>
                <w:color w:val="000000"/>
                <w:szCs w:val="20"/>
              </w:rPr>
              <w:t>Roller: Print Paste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19DEF69" w14:textId="77777777">
            <w:pPr>
              <w:widowControl/>
              <w:autoSpaceDE/>
              <w:autoSpaceDN/>
              <w:adjustRightInd/>
              <w:spacing w:after="0"/>
              <w:rPr>
                <w:color w:val="000000"/>
                <w:szCs w:val="20"/>
              </w:rPr>
            </w:pPr>
            <w:r w:rsidRPr="00775CF1">
              <w:rPr>
                <w:color w:val="000000"/>
                <w:szCs w:val="20"/>
              </w:rPr>
              <w:t>2425000000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2F6745F" w14:textId="77777777">
            <w:pPr>
              <w:widowControl/>
              <w:autoSpaceDE/>
              <w:autoSpaceDN/>
              <w:adjustRightInd/>
              <w:spacing w:after="0"/>
              <w:rPr>
                <w:color w:val="000000"/>
                <w:szCs w:val="20"/>
              </w:rPr>
            </w:pPr>
            <w:r w:rsidRPr="00775CF1">
              <w:rPr>
                <w:color w:val="000000"/>
                <w:szCs w:val="20"/>
              </w:rPr>
              <w:t>Solvent - Graphic Arts</w:t>
            </w:r>
          </w:p>
        </w:tc>
      </w:tr>
      <w:tr w:rsidRPr="00775CF1" w:rsidR="00775CF1" w:rsidTr="00775CF1" w14:paraId="1A04599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EA4C5FD" w14:textId="77777777">
            <w:pPr>
              <w:widowControl/>
              <w:autoSpaceDE/>
              <w:autoSpaceDN/>
              <w:adjustRightInd/>
              <w:spacing w:after="0"/>
              <w:rPr>
                <w:color w:val="000000"/>
                <w:szCs w:val="20"/>
              </w:rPr>
            </w:pPr>
            <w:r w:rsidRPr="00775CF1">
              <w:rPr>
                <w:color w:val="000000"/>
                <w:szCs w:val="20"/>
              </w:rPr>
              <w:t>40204002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24C313C"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00998B9"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B34C772" w14:textId="77777777">
            <w:pPr>
              <w:widowControl/>
              <w:autoSpaceDE/>
              <w:autoSpaceDN/>
              <w:adjustRightInd/>
              <w:spacing w:after="0"/>
              <w:rPr>
                <w:color w:val="000000"/>
                <w:szCs w:val="20"/>
              </w:rPr>
            </w:pPr>
            <w:r w:rsidRPr="00775CF1">
              <w:rPr>
                <w:color w:val="000000"/>
                <w:szCs w:val="20"/>
              </w:rPr>
              <w:t>Fabric Printing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2D4633D" w14:textId="77777777">
            <w:pPr>
              <w:widowControl/>
              <w:autoSpaceDE/>
              <w:autoSpaceDN/>
              <w:adjustRightInd/>
              <w:spacing w:after="0"/>
              <w:rPr>
                <w:color w:val="000000"/>
                <w:szCs w:val="20"/>
              </w:rPr>
            </w:pPr>
            <w:r w:rsidRPr="00775CF1">
              <w:rPr>
                <w:color w:val="000000"/>
                <w:szCs w:val="20"/>
              </w:rPr>
              <w:t>Roller: Application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8EFFAB2" w14:textId="77777777">
            <w:pPr>
              <w:widowControl/>
              <w:autoSpaceDE/>
              <w:autoSpaceDN/>
              <w:adjustRightInd/>
              <w:spacing w:after="0"/>
              <w:rPr>
                <w:color w:val="000000"/>
                <w:szCs w:val="20"/>
              </w:rPr>
            </w:pPr>
            <w:r w:rsidRPr="00775CF1">
              <w:rPr>
                <w:color w:val="000000"/>
                <w:szCs w:val="20"/>
              </w:rPr>
              <w:t>2425000000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97148D8" w14:textId="77777777">
            <w:pPr>
              <w:widowControl/>
              <w:autoSpaceDE/>
              <w:autoSpaceDN/>
              <w:adjustRightInd/>
              <w:spacing w:after="0"/>
              <w:rPr>
                <w:color w:val="000000"/>
                <w:szCs w:val="20"/>
              </w:rPr>
            </w:pPr>
            <w:r w:rsidRPr="00775CF1">
              <w:rPr>
                <w:color w:val="000000"/>
                <w:szCs w:val="20"/>
              </w:rPr>
              <w:t>Solvent - Graphic Arts</w:t>
            </w:r>
          </w:p>
        </w:tc>
      </w:tr>
      <w:tr w:rsidRPr="00775CF1" w:rsidR="00775CF1" w:rsidTr="00775CF1" w14:paraId="77DC3473"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3ECD403" w14:textId="77777777">
            <w:pPr>
              <w:widowControl/>
              <w:autoSpaceDE/>
              <w:autoSpaceDN/>
              <w:adjustRightInd/>
              <w:spacing w:after="0"/>
              <w:rPr>
                <w:color w:val="000000"/>
                <w:szCs w:val="20"/>
              </w:rPr>
            </w:pPr>
            <w:r w:rsidRPr="00775CF1">
              <w:rPr>
                <w:color w:val="000000"/>
                <w:szCs w:val="20"/>
              </w:rPr>
              <w:t>40204003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F8E43B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FC9A2E5"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57B00FB" w14:textId="77777777">
            <w:pPr>
              <w:widowControl/>
              <w:autoSpaceDE/>
              <w:autoSpaceDN/>
              <w:adjustRightInd/>
              <w:spacing w:after="0"/>
              <w:rPr>
                <w:color w:val="000000"/>
                <w:szCs w:val="20"/>
              </w:rPr>
            </w:pPr>
            <w:r w:rsidRPr="00775CF1">
              <w:rPr>
                <w:color w:val="000000"/>
                <w:szCs w:val="20"/>
              </w:rPr>
              <w:t>Fabric Printing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AE19C90" w14:textId="77777777">
            <w:pPr>
              <w:widowControl/>
              <w:autoSpaceDE/>
              <w:autoSpaceDN/>
              <w:adjustRightInd/>
              <w:spacing w:after="0"/>
              <w:rPr>
                <w:color w:val="000000"/>
                <w:szCs w:val="20"/>
              </w:rPr>
            </w:pPr>
            <w:r w:rsidRPr="00775CF1">
              <w:rPr>
                <w:color w:val="000000"/>
                <w:szCs w:val="20"/>
              </w:rPr>
              <w:t>Roller: Transfer</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C40120E" w14:textId="77777777">
            <w:pPr>
              <w:widowControl/>
              <w:autoSpaceDE/>
              <w:autoSpaceDN/>
              <w:adjustRightInd/>
              <w:spacing w:after="0"/>
              <w:rPr>
                <w:color w:val="000000"/>
                <w:szCs w:val="20"/>
              </w:rPr>
            </w:pPr>
            <w:r w:rsidRPr="00775CF1">
              <w:rPr>
                <w:color w:val="000000"/>
                <w:szCs w:val="20"/>
              </w:rPr>
              <w:t>2425000000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101A9CF" w14:textId="77777777">
            <w:pPr>
              <w:widowControl/>
              <w:autoSpaceDE/>
              <w:autoSpaceDN/>
              <w:adjustRightInd/>
              <w:spacing w:after="0"/>
              <w:rPr>
                <w:color w:val="000000"/>
                <w:szCs w:val="20"/>
              </w:rPr>
            </w:pPr>
            <w:r w:rsidRPr="00775CF1">
              <w:rPr>
                <w:color w:val="000000"/>
                <w:szCs w:val="20"/>
              </w:rPr>
              <w:t>Solvent - Graphic Arts</w:t>
            </w:r>
          </w:p>
        </w:tc>
      </w:tr>
      <w:tr w:rsidRPr="00775CF1" w:rsidR="00775CF1" w:rsidTr="00775CF1" w14:paraId="3E6477D0"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5D52034" w14:textId="77777777">
            <w:pPr>
              <w:widowControl/>
              <w:autoSpaceDE/>
              <w:autoSpaceDN/>
              <w:adjustRightInd/>
              <w:spacing w:after="0"/>
              <w:rPr>
                <w:color w:val="000000"/>
                <w:szCs w:val="20"/>
              </w:rPr>
            </w:pPr>
            <w:r w:rsidRPr="00775CF1">
              <w:rPr>
                <w:color w:val="000000"/>
                <w:szCs w:val="20"/>
              </w:rPr>
              <w:t>40204004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C41519D"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0E4F55D"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AA5B80C" w14:textId="77777777">
            <w:pPr>
              <w:widowControl/>
              <w:autoSpaceDE/>
              <w:autoSpaceDN/>
              <w:adjustRightInd/>
              <w:spacing w:after="0"/>
              <w:rPr>
                <w:color w:val="000000"/>
                <w:szCs w:val="20"/>
              </w:rPr>
            </w:pPr>
            <w:r w:rsidRPr="00775CF1">
              <w:rPr>
                <w:color w:val="000000"/>
                <w:szCs w:val="20"/>
              </w:rPr>
              <w:t>Fabric Printing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2924DDF" w14:textId="77777777">
            <w:pPr>
              <w:widowControl/>
              <w:autoSpaceDE/>
              <w:autoSpaceDN/>
              <w:adjustRightInd/>
              <w:spacing w:after="0"/>
              <w:rPr>
                <w:color w:val="000000"/>
                <w:szCs w:val="20"/>
              </w:rPr>
            </w:pPr>
            <w:r w:rsidRPr="00775CF1">
              <w:rPr>
                <w:color w:val="000000"/>
                <w:szCs w:val="20"/>
              </w:rPr>
              <w:t>Roller: Steam Cans/Drying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1C22F9E" w14:textId="77777777">
            <w:pPr>
              <w:widowControl/>
              <w:autoSpaceDE/>
              <w:autoSpaceDN/>
              <w:adjustRightInd/>
              <w:spacing w:after="0"/>
              <w:rPr>
                <w:color w:val="000000"/>
                <w:szCs w:val="20"/>
              </w:rPr>
            </w:pPr>
            <w:r w:rsidRPr="00775CF1">
              <w:rPr>
                <w:color w:val="000000"/>
                <w:szCs w:val="20"/>
              </w:rPr>
              <w:t>2425000000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1A97E70" w14:textId="77777777">
            <w:pPr>
              <w:widowControl/>
              <w:autoSpaceDE/>
              <w:autoSpaceDN/>
              <w:adjustRightInd/>
              <w:spacing w:after="0"/>
              <w:rPr>
                <w:color w:val="000000"/>
                <w:szCs w:val="20"/>
              </w:rPr>
            </w:pPr>
            <w:r w:rsidRPr="00775CF1">
              <w:rPr>
                <w:color w:val="000000"/>
                <w:szCs w:val="20"/>
              </w:rPr>
              <w:t>Solvent - Graphic Arts</w:t>
            </w:r>
          </w:p>
        </w:tc>
      </w:tr>
      <w:tr w:rsidRPr="00775CF1" w:rsidR="00775CF1" w:rsidTr="00775CF1" w14:paraId="7D588815"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F553A55" w14:textId="77777777">
            <w:pPr>
              <w:widowControl/>
              <w:autoSpaceDE/>
              <w:autoSpaceDN/>
              <w:adjustRightInd/>
              <w:spacing w:after="0"/>
              <w:rPr>
                <w:color w:val="000000"/>
                <w:szCs w:val="20"/>
              </w:rPr>
            </w:pPr>
            <w:r w:rsidRPr="00775CF1">
              <w:rPr>
                <w:color w:val="000000"/>
                <w:szCs w:val="20"/>
              </w:rPr>
              <w:lastRenderedPageBreak/>
              <w:t>40204010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3ABAB90"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BE1A79B"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AE79530" w14:textId="77777777">
            <w:pPr>
              <w:widowControl/>
              <w:autoSpaceDE/>
              <w:autoSpaceDN/>
              <w:adjustRightInd/>
              <w:spacing w:after="0"/>
              <w:rPr>
                <w:color w:val="000000"/>
                <w:szCs w:val="20"/>
              </w:rPr>
            </w:pPr>
            <w:r w:rsidRPr="00775CF1">
              <w:rPr>
                <w:color w:val="000000"/>
                <w:szCs w:val="20"/>
              </w:rPr>
              <w:t>Fabric Printing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1532EE6" w14:textId="77777777">
            <w:pPr>
              <w:widowControl/>
              <w:autoSpaceDE/>
              <w:autoSpaceDN/>
              <w:adjustRightInd/>
              <w:spacing w:after="0"/>
              <w:rPr>
                <w:color w:val="000000"/>
                <w:szCs w:val="20"/>
              </w:rPr>
            </w:pPr>
            <w:r w:rsidRPr="00775CF1">
              <w:rPr>
                <w:color w:val="000000"/>
                <w:szCs w:val="20"/>
              </w:rPr>
              <w:t>Rotary Screen: Print Paste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F3B0CF0" w14:textId="77777777">
            <w:pPr>
              <w:widowControl/>
              <w:autoSpaceDE/>
              <w:autoSpaceDN/>
              <w:adjustRightInd/>
              <w:spacing w:after="0"/>
              <w:rPr>
                <w:color w:val="000000"/>
                <w:szCs w:val="20"/>
              </w:rPr>
            </w:pPr>
            <w:r w:rsidRPr="00775CF1">
              <w:rPr>
                <w:color w:val="000000"/>
                <w:szCs w:val="20"/>
              </w:rPr>
              <w:t>2425000000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76C35CC" w14:textId="77777777">
            <w:pPr>
              <w:widowControl/>
              <w:autoSpaceDE/>
              <w:autoSpaceDN/>
              <w:adjustRightInd/>
              <w:spacing w:after="0"/>
              <w:rPr>
                <w:color w:val="000000"/>
                <w:szCs w:val="20"/>
              </w:rPr>
            </w:pPr>
            <w:r w:rsidRPr="00775CF1">
              <w:rPr>
                <w:color w:val="000000"/>
                <w:szCs w:val="20"/>
              </w:rPr>
              <w:t>Solvent - Graphic Arts</w:t>
            </w:r>
          </w:p>
        </w:tc>
      </w:tr>
      <w:tr w:rsidRPr="00775CF1" w:rsidR="00775CF1" w:rsidTr="00775CF1" w14:paraId="45D76D2D"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8697794" w14:textId="77777777">
            <w:pPr>
              <w:widowControl/>
              <w:autoSpaceDE/>
              <w:autoSpaceDN/>
              <w:adjustRightInd/>
              <w:spacing w:after="0"/>
              <w:rPr>
                <w:color w:val="000000"/>
                <w:szCs w:val="20"/>
              </w:rPr>
            </w:pPr>
            <w:r w:rsidRPr="00775CF1">
              <w:rPr>
                <w:color w:val="000000"/>
                <w:szCs w:val="20"/>
              </w:rPr>
              <w:t>40204011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11D3C9D"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9AB1054"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29E3052" w14:textId="77777777">
            <w:pPr>
              <w:widowControl/>
              <w:autoSpaceDE/>
              <w:autoSpaceDN/>
              <w:adjustRightInd/>
              <w:spacing w:after="0"/>
              <w:rPr>
                <w:color w:val="000000"/>
                <w:szCs w:val="20"/>
              </w:rPr>
            </w:pPr>
            <w:r w:rsidRPr="00775CF1">
              <w:rPr>
                <w:color w:val="000000"/>
                <w:szCs w:val="20"/>
              </w:rPr>
              <w:t>Fabric Printing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9B09068" w14:textId="77777777">
            <w:pPr>
              <w:widowControl/>
              <w:autoSpaceDE/>
              <w:autoSpaceDN/>
              <w:adjustRightInd/>
              <w:spacing w:after="0"/>
              <w:rPr>
                <w:color w:val="000000"/>
                <w:szCs w:val="20"/>
              </w:rPr>
            </w:pPr>
            <w:r w:rsidRPr="00775CF1">
              <w:rPr>
                <w:color w:val="000000"/>
                <w:szCs w:val="20"/>
              </w:rPr>
              <w:t>Rotary Screen: Application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5A0BEB8" w14:textId="77777777">
            <w:pPr>
              <w:widowControl/>
              <w:autoSpaceDE/>
              <w:autoSpaceDN/>
              <w:adjustRightInd/>
              <w:spacing w:after="0"/>
              <w:rPr>
                <w:color w:val="000000"/>
                <w:szCs w:val="20"/>
              </w:rPr>
            </w:pPr>
            <w:r w:rsidRPr="00775CF1">
              <w:rPr>
                <w:color w:val="000000"/>
                <w:szCs w:val="20"/>
              </w:rPr>
              <w:t>2425000000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2C189FD" w14:textId="77777777">
            <w:pPr>
              <w:widowControl/>
              <w:autoSpaceDE/>
              <w:autoSpaceDN/>
              <w:adjustRightInd/>
              <w:spacing w:after="0"/>
              <w:rPr>
                <w:color w:val="000000"/>
                <w:szCs w:val="20"/>
              </w:rPr>
            </w:pPr>
            <w:r w:rsidRPr="00775CF1">
              <w:rPr>
                <w:color w:val="000000"/>
                <w:szCs w:val="20"/>
              </w:rPr>
              <w:t>Solvent - Graphic Arts</w:t>
            </w:r>
          </w:p>
        </w:tc>
      </w:tr>
      <w:tr w:rsidRPr="00775CF1" w:rsidR="00775CF1" w:rsidTr="00775CF1" w14:paraId="4395B27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4842F03" w14:textId="77777777">
            <w:pPr>
              <w:widowControl/>
              <w:autoSpaceDE/>
              <w:autoSpaceDN/>
              <w:adjustRightInd/>
              <w:spacing w:after="0"/>
              <w:rPr>
                <w:color w:val="000000"/>
                <w:szCs w:val="20"/>
              </w:rPr>
            </w:pPr>
            <w:r w:rsidRPr="00775CF1">
              <w:rPr>
                <w:color w:val="000000"/>
                <w:szCs w:val="20"/>
              </w:rPr>
              <w:t>40204012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E0C73DD"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EC59CCF"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E1D7B87" w14:textId="77777777">
            <w:pPr>
              <w:widowControl/>
              <w:autoSpaceDE/>
              <w:autoSpaceDN/>
              <w:adjustRightInd/>
              <w:spacing w:after="0"/>
              <w:rPr>
                <w:color w:val="000000"/>
                <w:szCs w:val="20"/>
              </w:rPr>
            </w:pPr>
            <w:r w:rsidRPr="00775CF1">
              <w:rPr>
                <w:color w:val="000000"/>
                <w:szCs w:val="20"/>
              </w:rPr>
              <w:t>Fabric Printing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C18CB13" w14:textId="77777777">
            <w:pPr>
              <w:widowControl/>
              <w:autoSpaceDE/>
              <w:autoSpaceDN/>
              <w:adjustRightInd/>
              <w:spacing w:after="0"/>
              <w:rPr>
                <w:color w:val="000000"/>
                <w:szCs w:val="20"/>
              </w:rPr>
            </w:pPr>
            <w:r w:rsidRPr="00775CF1">
              <w:rPr>
                <w:color w:val="000000"/>
                <w:szCs w:val="20"/>
              </w:rPr>
              <w:t>Rotary Screen: Transfer</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E337A5C" w14:textId="77777777">
            <w:pPr>
              <w:widowControl/>
              <w:autoSpaceDE/>
              <w:autoSpaceDN/>
              <w:adjustRightInd/>
              <w:spacing w:after="0"/>
              <w:rPr>
                <w:color w:val="000000"/>
                <w:szCs w:val="20"/>
              </w:rPr>
            </w:pPr>
            <w:r w:rsidRPr="00775CF1">
              <w:rPr>
                <w:color w:val="000000"/>
                <w:szCs w:val="20"/>
              </w:rPr>
              <w:t>2425000000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7E9E8D2" w14:textId="77777777">
            <w:pPr>
              <w:widowControl/>
              <w:autoSpaceDE/>
              <w:autoSpaceDN/>
              <w:adjustRightInd/>
              <w:spacing w:after="0"/>
              <w:rPr>
                <w:color w:val="000000"/>
                <w:szCs w:val="20"/>
              </w:rPr>
            </w:pPr>
            <w:r w:rsidRPr="00775CF1">
              <w:rPr>
                <w:color w:val="000000"/>
                <w:szCs w:val="20"/>
              </w:rPr>
              <w:t>Solvent - Graphic Arts</w:t>
            </w:r>
          </w:p>
        </w:tc>
      </w:tr>
      <w:tr w:rsidRPr="00775CF1" w:rsidR="00775CF1" w:rsidTr="00775CF1" w14:paraId="32361ED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0ECEBA1" w14:textId="77777777">
            <w:pPr>
              <w:widowControl/>
              <w:autoSpaceDE/>
              <w:autoSpaceDN/>
              <w:adjustRightInd/>
              <w:spacing w:after="0"/>
              <w:rPr>
                <w:color w:val="000000"/>
                <w:szCs w:val="20"/>
              </w:rPr>
            </w:pPr>
            <w:r w:rsidRPr="00775CF1">
              <w:rPr>
                <w:color w:val="000000"/>
                <w:szCs w:val="20"/>
              </w:rPr>
              <w:t>40204013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C185C3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D97D825"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54BD5A3" w14:textId="77777777">
            <w:pPr>
              <w:widowControl/>
              <w:autoSpaceDE/>
              <w:autoSpaceDN/>
              <w:adjustRightInd/>
              <w:spacing w:after="0"/>
              <w:rPr>
                <w:color w:val="000000"/>
                <w:szCs w:val="20"/>
              </w:rPr>
            </w:pPr>
            <w:r w:rsidRPr="00775CF1">
              <w:rPr>
                <w:color w:val="000000"/>
                <w:szCs w:val="20"/>
              </w:rPr>
              <w:t>Fabric Printing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94FB205" w14:textId="77777777">
            <w:pPr>
              <w:widowControl/>
              <w:autoSpaceDE/>
              <w:autoSpaceDN/>
              <w:adjustRightInd/>
              <w:spacing w:after="0"/>
              <w:rPr>
                <w:color w:val="000000"/>
                <w:szCs w:val="20"/>
              </w:rPr>
            </w:pPr>
            <w:r w:rsidRPr="00775CF1">
              <w:rPr>
                <w:color w:val="000000"/>
                <w:szCs w:val="20"/>
              </w:rPr>
              <w:t>Rotary Screen: Drying/Curing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16D418E" w14:textId="77777777">
            <w:pPr>
              <w:widowControl/>
              <w:autoSpaceDE/>
              <w:autoSpaceDN/>
              <w:adjustRightInd/>
              <w:spacing w:after="0"/>
              <w:rPr>
                <w:color w:val="000000"/>
                <w:szCs w:val="20"/>
              </w:rPr>
            </w:pPr>
            <w:r w:rsidRPr="00775CF1">
              <w:rPr>
                <w:color w:val="000000"/>
                <w:szCs w:val="20"/>
              </w:rPr>
              <w:t>2425000000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778D953" w14:textId="77777777">
            <w:pPr>
              <w:widowControl/>
              <w:autoSpaceDE/>
              <w:autoSpaceDN/>
              <w:adjustRightInd/>
              <w:spacing w:after="0"/>
              <w:rPr>
                <w:color w:val="000000"/>
                <w:szCs w:val="20"/>
              </w:rPr>
            </w:pPr>
            <w:r w:rsidRPr="00775CF1">
              <w:rPr>
                <w:color w:val="000000"/>
                <w:szCs w:val="20"/>
              </w:rPr>
              <w:t>Solvent - Graphic Arts</w:t>
            </w:r>
          </w:p>
        </w:tc>
      </w:tr>
      <w:tr w:rsidRPr="00775CF1" w:rsidR="00775CF1" w:rsidTr="00775CF1" w14:paraId="11107550"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14A0834" w14:textId="77777777">
            <w:pPr>
              <w:widowControl/>
              <w:autoSpaceDE/>
              <w:autoSpaceDN/>
              <w:adjustRightInd/>
              <w:spacing w:after="0"/>
              <w:rPr>
                <w:color w:val="000000"/>
                <w:szCs w:val="20"/>
              </w:rPr>
            </w:pPr>
            <w:r w:rsidRPr="00775CF1">
              <w:rPr>
                <w:color w:val="000000"/>
                <w:szCs w:val="20"/>
              </w:rPr>
              <w:t>40204020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0299485"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633A629"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67A1F7B" w14:textId="77777777">
            <w:pPr>
              <w:widowControl/>
              <w:autoSpaceDE/>
              <w:autoSpaceDN/>
              <w:adjustRightInd/>
              <w:spacing w:after="0"/>
              <w:rPr>
                <w:color w:val="000000"/>
                <w:szCs w:val="20"/>
              </w:rPr>
            </w:pPr>
            <w:r w:rsidRPr="00775CF1">
              <w:rPr>
                <w:color w:val="000000"/>
                <w:szCs w:val="20"/>
              </w:rPr>
              <w:t>Fabric Printing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6166816" w14:textId="77777777">
            <w:pPr>
              <w:widowControl/>
              <w:autoSpaceDE/>
              <w:autoSpaceDN/>
              <w:adjustRightInd/>
              <w:spacing w:after="0"/>
              <w:rPr>
                <w:color w:val="000000"/>
                <w:szCs w:val="20"/>
              </w:rPr>
            </w:pPr>
            <w:r w:rsidRPr="00775CF1">
              <w:rPr>
                <w:color w:val="000000"/>
                <w:szCs w:val="20"/>
              </w:rPr>
              <w:t>Flat Screen: Print Paste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4A3C285" w14:textId="77777777">
            <w:pPr>
              <w:widowControl/>
              <w:autoSpaceDE/>
              <w:autoSpaceDN/>
              <w:adjustRightInd/>
              <w:spacing w:after="0"/>
              <w:rPr>
                <w:color w:val="000000"/>
                <w:szCs w:val="20"/>
              </w:rPr>
            </w:pPr>
            <w:r w:rsidRPr="00775CF1">
              <w:rPr>
                <w:color w:val="000000"/>
                <w:szCs w:val="20"/>
              </w:rPr>
              <w:t>2425000000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96A60CD" w14:textId="77777777">
            <w:pPr>
              <w:widowControl/>
              <w:autoSpaceDE/>
              <w:autoSpaceDN/>
              <w:adjustRightInd/>
              <w:spacing w:after="0"/>
              <w:rPr>
                <w:color w:val="000000"/>
                <w:szCs w:val="20"/>
              </w:rPr>
            </w:pPr>
            <w:r w:rsidRPr="00775CF1">
              <w:rPr>
                <w:color w:val="000000"/>
                <w:szCs w:val="20"/>
              </w:rPr>
              <w:t>Solvent - Graphic Arts</w:t>
            </w:r>
          </w:p>
        </w:tc>
      </w:tr>
      <w:tr w:rsidRPr="00775CF1" w:rsidR="00775CF1" w:rsidTr="00775CF1" w14:paraId="65628EDD"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F713390" w14:textId="77777777">
            <w:pPr>
              <w:widowControl/>
              <w:autoSpaceDE/>
              <w:autoSpaceDN/>
              <w:adjustRightInd/>
              <w:spacing w:after="0"/>
              <w:rPr>
                <w:color w:val="000000"/>
                <w:szCs w:val="20"/>
              </w:rPr>
            </w:pPr>
            <w:r w:rsidRPr="00775CF1">
              <w:rPr>
                <w:color w:val="000000"/>
                <w:szCs w:val="20"/>
              </w:rPr>
              <w:t>40204021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4D3E94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0AA7F47"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7E178C6" w14:textId="77777777">
            <w:pPr>
              <w:widowControl/>
              <w:autoSpaceDE/>
              <w:autoSpaceDN/>
              <w:adjustRightInd/>
              <w:spacing w:after="0"/>
              <w:rPr>
                <w:color w:val="000000"/>
                <w:szCs w:val="20"/>
              </w:rPr>
            </w:pPr>
            <w:r w:rsidRPr="00775CF1">
              <w:rPr>
                <w:color w:val="000000"/>
                <w:szCs w:val="20"/>
              </w:rPr>
              <w:t>Fabric Printing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FE2FD54" w14:textId="77777777">
            <w:pPr>
              <w:widowControl/>
              <w:autoSpaceDE/>
              <w:autoSpaceDN/>
              <w:adjustRightInd/>
              <w:spacing w:after="0"/>
              <w:rPr>
                <w:color w:val="000000"/>
                <w:szCs w:val="20"/>
              </w:rPr>
            </w:pPr>
            <w:r w:rsidRPr="00775CF1">
              <w:rPr>
                <w:color w:val="000000"/>
                <w:szCs w:val="20"/>
              </w:rPr>
              <w:t>Flat Screen: Application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21D43BE" w14:textId="77777777">
            <w:pPr>
              <w:widowControl/>
              <w:autoSpaceDE/>
              <w:autoSpaceDN/>
              <w:adjustRightInd/>
              <w:spacing w:after="0"/>
              <w:rPr>
                <w:color w:val="000000"/>
                <w:szCs w:val="20"/>
              </w:rPr>
            </w:pPr>
            <w:r w:rsidRPr="00775CF1">
              <w:rPr>
                <w:color w:val="000000"/>
                <w:szCs w:val="20"/>
              </w:rPr>
              <w:t>2425000000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7BC7F0B" w14:textId="77777777">
            <w:pPr>
              <w:widowControl/>
              <w:autoSpaceDE/>
              <w:autoSpaceDN/>
              <w:adjustRightInd/>
              <w:spacing w:after="0"/>
              <w:rPr>
                <w:color w:val="000000"/>
                <w:szCs w:val="20"/>
              </w:rPr>
            </w:pPr>
            <w:r w:rsidRPr="00775CF1">
              <w:rPr>
                <w:color w:val="000000"/>
                <w:szCs w:val="20"/>
              </w:rPr>
              <w:t>Solvent - Graphic Arts</w:t>
            </w:r>
          </w:p>
        </w:tc>
      </w:tr>
      <w:tr w:rsidRPr="00775CF1" w:rsidR="00775CF1" w:rsidTr="00775CF1" w14:paraId="569E23D0"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10FAFE2" w14:textId="77777777">
            <w:pPr>
              <w:widowControl/>
              <w:autoSpaceDE/>
              <w:autoSpaceDN/>
              <w:adjustRightInd/>
              <w:spacing w:after="0"/>
              <w:rPr>
                <w:color w:val="000000"/>
                <w:szCs w:val="20"/>
              </w:rPr>
            </w:pPr>
            <w:r w:rsidRPr="00775CF1">
              <w:rPr>
                <w:color w:val="000000"/>
                <w:szCs w:val="20"/>
              </w:rPr>
              <w:t>40204022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1DB2900"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FC0ABCE"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D8BF0A0" w14:textId="77777777">
            <w:pPr>
              <w:widowControl/>
              <w:autoSpaceDE/>
              <w:autoSpaceDN/>
              <w:adjustRightInd/>
              <w:spacing w:after="0"/>
              <w:rPr>
                <w:color w:val="000000"/>
                <w:szCs w:val="20"/>
              </w:rPr>
            </w:pPr>
            <w:r w:rsidRPr="00775CF1">
              <w:rPr>
                <w:color w:val="000000"/>
                <w:szCs w:val="20"/>
              </w:rPr>
              <w:t>Fabric Printing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C9B0E75" w14:textId="77777777">
            <w:pPr>
              <w:widowControl/>
              <w:autoSpaceDE/>
              <w:autoSpaceDN/>
              <w:adjustRightInd/>
              <w:spacing w:after="0"/>
              <w:rPr>
                <w:color w:val="000000"/>
                <w:szCs w:val="20"/>
              </w:rPr>
            </w:pPr>
            <w:r w:rsidRPr="00775CF1">
              <w:rPr>
                <w:color w:val="000000"/>
                <w:szCs w:val="20"/>
              </w:rPr>
              <w:t>Flat Screen: Transfer</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3865A4C" w14:textId="77777777">
            <w:pPr>
              <w:widowControl/>
              <w:autoSpaceDE/>
              <w:autoSpaceDN/>
              <w:adjustRightInd/>
              <w:spacing w:after="0"/>
              <w:rPr>
                <w:color w:val="000000"/>
                <w:szCs w:val="20"/>
              </w:rPr>
            </w:pPr>
            <w:r w:rsidRPr="00775CF1">
              <w:rPr>
                <w:color w:val="000000"/>
                <w:szCs w:val="20"/>
              </w:rPr>
              <w:t>2425000000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442ED80" w14:textId="77777777">
            <w:pPr>
              <w:widowControl/>
              <w:autoSpaceDE/>
              <w:autoSpaceDN/>
              <w:adjustRightInd/>
              <w:spacing w:after="0"/>
              <w:rPr>
                <w:color w:val="000000"/>
                <w:szCs w:val="20"/>
              </w:rPr>
            </w:pPr>
            <w:r w:rsidRPr="00775CF1">
              <w:rPr>
                <w:color w:val="000000"/>
                <w:szCs w:val="20"/>
              </w:rPr>
              <w:t>Solvent - Graphic Arts</w:t>
            </w:r>
          </w:p>
        </w:tc>
      </w:tr>
      <w:tr w:rsidRPr="00775CF1" w:rsidR="00775CF1" w:rsidTr="00775CF1" w14:paraId="17D7C37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BD0B403" w14:textId="77777777">
            <w:pPr>
              <w:widowControl/>
              <w:autoSpaceDE/>
              <w:autoSpaceDN/>
              <w:adjustRightInd/>
              <w:spacing w:after="0"/>
              <w:rPr>
                <w:color w:val="000000"/>
                <w:szCs w:val="20"/>
              </w:rPr>
            </w:pPr>
            <w:r w:rsidRPr="00775CF1">
              <w:rPr>
                <w:color w:val="000000"/>
                <w:szCs w:val="20"/>
              </w:rPr>
              <w:t>40204023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0969B93"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CDB30FE"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FF34AE7" w14:textId="77777777">
            <w:pPr>
              <w:widowControl/>
              <w:autoSpaceDE/>
              <w:autoSpaceDN/>
              <w:adjustRightInd/>
              <w:spacing w:after="0"/>
              <w:rPr>
                <w:color w:val="000000"/>
                <w:szCs w:val="20"/>
              </w:rPr>
            </w:pPr>
            <w:r w:rsidRPr="00775CF1">
              <w:rPr>
                <w:color w:val="000000"/>
                <w:szCs w:val="20"/>
              </w:rPr>
              <w:t>Fabric Printing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38D5676" w14:textId="77777777">
            <w:pPr>
              <w:widowControl/>
              <w:autoSpaceDE/>
              <w:autoSpaceDN/>
              <w:adjustRightInd/>
              <w:spacing w:after="0"/>
              <w:rPr>
                <w:color w:val="000000"/>
                <w:szCs w:val="20"/>
              </w:rPr>
            </w:pPr>
            <w:r w:rsidRPr="00775CF1">
              <w:rPr>
                <w:color w:val="000000"/>
                <w:szCs w:val="20"/>
              </w:rPr>
              <w:t>Flat Screen: Drying/Curing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03ABED7" w14:textId="77777777">
            <w:pPr>
              <w:widowControl/>
              <w:autoSpaceDE/>
              <w:autoSpaceDN/>
              <w:adjustRightInd/>
              <w:spacing w:after="0"/>
              <w:rPr>
                <w:color w:val="000000"/>
                <w:szCs w:val="20"/>
              </w:rPr>
            </w:pPr>
            <w:r w:rsidRPr="00775CF1">
              <w:rPr>
                <w:color w:val="000000"/>
                <w:szCs w:val="20"/>
              </w:rPr>
              <w:t>2425000000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8B80D02" w14:textId="77777777">
            <w:pPr>
              <w:widowControl/>
              <w:autoSpaceDE/>
              <w:autoSpaceDN/>
              <w:adjustRightInd/>
              <w:spacing w:after="0"/>
              <w:rPr>
                <w:color w:val="000000"/>
                <w:szCs w:val="20"/>
              </w:rPr>
            </w:pPr>
            <w:r w:rsidRPr="00775CF1">
              <w:rPr>
                <w:color w:val="000000"/>
                <w:szCs w:val="20"/>
              </w:rPr>
              <w:t>Solvent - Graphic Arts</w:t>
            </w:r>
          </w:p>
        </w:tc>
      </w:tr>
      <w:tr w:rsidRPr="00775CF1" w:rsidR="00775CF1" w:rsidTr="00775CF1" w14:paraId="29C5186E"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B729FD8" w14:textId="77777777">
            <w:pPr>
              <w:widowControl/>
              <w:autoSpaceDE/>
              <w:autoSpaceDN/>
              <w:adjustRightInd/>
              <w:spacing w:after="0"/>
              <w:rPr>
                <w:color w:val="000000"/>
                <w:szCs w:val="20"/>
              </w:rPr>
            </w:pPr>
            <w:r w:rsidRPr="00775CF1">
              <w:rPr>
                <w:color w:val="000000"/>
                <w:szCs w:val="20"/>
              </w:rPr>
              <w:t>40204121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76B05BA"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FC76565"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F89AFB5" w14:textId="77777777">
            <w:pPr>
              <w:widowControl/>
              <w:autoSpaceDE/>
              <w:autoSpaceDN/>
              <w:adjustRightInd/>
              <w:spacing w:after="0"/>
              <w:rPr>
                <w:color w:val="000000"/>
                <w:szCs w:val="20"/>
              </w:rPr>
            </w:pPr>
            <w:r w:rsidRPr="00775CF1">
              <w:rPr>
                <w:color w:val="000000"/>
                <w:szCs w:val="20"/>
              </w:rPr>
              <w:t>Fabric Coating, Knife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0266854" w14:textId="77777777">
            <w:pPr>
              <w:widowControl/>
              <w:autoSpaceDE/>
              <w:autoSpaceDN/>
              <w:adjustRightInd/>
              <w:spacing w:after="0"/>
              <w:rPr>
                <w:color w:val="000000"/>
                <w:szCs w:val="20"/>
              </w:rPr>
            </w:pPr>
            <w:r w:rsidRPr="00775CF1">
              <w:rPr>
                <w:color w:val="000000"/>
                <w:szCs w:val="20"/>
              </w:rPr>
              <w:t>Mixing Tanks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C7D337C"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A2CF522"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15C57987"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9471034" w14:textId="77777777">
            <w:pPr>
              <w:widowControl/>
              <w:autoSpaceDE/>
              <w:autoSpaceDN/>
              <w:adjustRightInd/>
              <w:spacing w:after="0"/>
              <w:rPr>
                <w:color w:val="000000"/>
                <w:szCs w:val="20"/>
              </w:rPr>
            </w:pPr>
            <w:r w:rsidRPr="00775CF1">
              <w:rPr>
                <w:color w:val="000000"/>
                <w:szCs w:val="20"/>
              </w:rPr>
              <w:t>40204130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6453F03"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98EF855"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CD9AF17" w14:textId="77777777">
            <w:pPr>
              <w:widowControl/>
              <w:autoSpaceDE/>
              <w:autoSpaceDN/>
              <w:adjustRightInd/>
              <w:spacing w:after="0"/>
              <w:rPr>
                <w:color w:val="000000"/>
                <w:szCs w:val="20"/>
              </w:rPr>
            </w:pPr>
            <w:r w:rsidRPr="00775CF1">
              <w:rPr>
                <w:color w:val="000000"/>
                <w:szCs w:val="20"/>
              </w:rPr>
              <w:t>Fabric Coating, Knife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61EF9DE" w14:textId="77777777">
            <w:pPr>
              <w:widowControl/>
              <w:autoSpaceDE/>
              <w:autoSpaceDN/>
              <w:adjustRightInd/>
              <w:spacing w:after="0"/>
              <w:rPr>
                <w:color w:val="000000"/>
                <w:szCs w:val="20"/>
              </w:rPr>
            </w:pPr>
            <w:r w:rsidRPr="00775CF1">
              <w:rPr>
                <w:color w:val="000000"/>
                <w:szCs w:val="20"/>
              </w:rPr>
              <w:t>Coating Application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D64A4E0"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915D627"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6F04144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3D3DDF9" w14:textId="77777777">
            <w:pPr>
              <w:widowControl/>
              <w:autoSpaceDE/>
              <w:autoSpaceDN/>
              <w:adjustRightInd/>
              <w:spacing w:after="0"/>
              <w:rPr>
                <w:color w:val="000000"/>
                <w:szCs w:val="20"/>
              </w:rPr>
            </w:pPr>
            <w:r w:rsidRPr="00775CF1">
              <w:rPr>
                <w:color w:val="000000"/>
                <w:szCs w:val="20"/>
              </w:rPr>
              <w:t>40204140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1F78090"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F0BC565"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1A06632" w14:textId="77777777">
            <w:pPr>
              <w:widowControl/>
              <w:autoSpaceDE/>
              <w:autoSpaceDN/>
              <w:adjustRightInd/>
              <w:spacing w:after="0"/>
              <w:rPr>
                <w:color w:val="000000"/>
                <w:szCs w:val="20"/>
              </w:rPr>
            </w:pPr>
            <w:r w:rsidRPr="00775CF1">
              <w:rPr>
                <w:color w:val="000000"/>
                <w:szCs w:val="20"/>
              </w:rPr>
              <w:t>Fabric Coating, Knife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17D66FB" w14:textId="77777777">
            <w:pPr>
              <w:widowControl/>
              <w:autoSpaceDE/>
              <w:autoSpaceDN/>
              <w:adjustRightInd/>
              <w:spacing w:after="0"/>
              <w:rPr>
                <w:color w:val="000000"/>
                <w:szCs w:val="20"/>
              </w:rPr>
            </w:pPr>
            <w:r w:rsidRPr="00775CF1">
              <w:rPr>
                <w:color w:val="000000"/>
                <w:szCs w:val="20"/>
              </w:rPr>
              <w:t>Drying/Curing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2E4645B"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EEAC13C"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08BEF5A0"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A89EC51" w14:textId="77777777">
            <w:pPr>
              <w:widowControl/>
              <w:autoSpaceDE/>
              <w:autoSpaceDN/>
              <w:adjustRightInd/>
              <w:spacing w:after="0"/>
              <w:rPr>
                <w:color w:val="000000"/>
                <w:szCs w:val="20"/>
              </w:rPr>
            </w:pPr>
            <w:r w:rsidRPr="00775CF1">
              <w:rPr>
                <w:color w:val="000000"/>
                <w:szCs w:val="20"/>
              </w:rPr>
              <w:t>40204150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83B85B6"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E85905A"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4FFA27C" w14:textId="77777777">
            <w:pPr>
              <w:widowControl/>
              <w:autoSpaceDE/>
              <w:autoSpaceDN/>
              <w:adjustRightInd/>
              <w:spacing w:after="0"/>
              <w:rPr>
                <w:color w:val="000000"/>
                <w:szCs w:val="20"/>
              </w:rPr>
            </w:pPr>
            <w:r w:rsidRPr="00775CF1">
              <w:rPr>
                <w:color w:val="000000"/>
                <w:szCs w:val="20"/>
              </w:rPr>
              <w:t>Fabric Coating, Knife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E096E6E" w14:textId="77777777">
            <w:pPr>
              <w:widowControl/>
              <w:autoSpaceDE/>
              <w:autoSpaceDN/>
              <w:adjustRightInd/>
              <w:spacing w:after="0"/>
              <w:rPr>
                <w:color w:val="000000"/>
                <w:szCs w:val="20"/>
              </w:rPr>
            </w:pPr>
            <w:r w:rsidRPr="00775CF1">
              <w:rPr>
                <w:color w:val="000000"/>
                <w:szCs w:val="20"/>
              </w:rPr>
              <w:t>Cleanup</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ADE1D59"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6189953"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0020691D"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0E1A0E4" w14:textId="77777777">
            <w:pPr>
              <w:widowControl/>
              <w:autoSpaceDE/>
              <w:autoSpaceDN/>
              <w:adjustRightInd/>
              <w:spacing w:after="0"/>
              <w:rPr>
                <w:color w:val="000000"/>
                <w:szCs w:val="20"/>
              </w:rPr>
            </w:pPr>
            <w:r w:rsidRPr="00775CF1">
              <w:rPr>
                <w:color w:val="000000"/>
                <w:szCs w:val="20"/>
              </w:rPr>
              <w:t>40204151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AE6134A"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77EA3CC"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05E9F81" w14:textId="77777777">
            <w:pPr>
              <w:widowControl/>
              <w:autoSpaceDE/>
              <w:autoSpaceDN/>
              <w:adjustRightInd/>
              <w:spacing w:after="0"/>
              <w:rPr>
                <w:color w:val="000000"/>
                <w:szCs w:val="20"/>
              </w:rPr>
            </w:pPr>
            <w:r w:rsidRPr="00775CF1">
              <w:rPr>
                <w:color w:val="000000"/>
                <w:szCs w:val="20"/>
              </w:rPr>
              <w:t>Fabric Coating, Knife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919DBE7" w14:textId="77777777">
            <w:pPr>
              <w:widowControl/>
              <w:autoSpaceDE/>
              <w:autoSpaceDN/>
              <w:adjustRightInd/>
              <w:spacing w:after="0"/>
              <w:rPr>
                <w:color w:val="000000"/>
                <w:szCs w:val="20"/>
              </w:rPr>
            </w:pPr>
            <w:r w:rsidRPr="00775CF1">
              <w:rPr>
                <w:color w:val="000000"/>
                <w:szCs w:val="20"/>
              </w:rPr>
              <w:t>Cleanup: Coating Application Equipment</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015DDB3"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1E6D905"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3A741FFC"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66D3E45" w14:textId="77777777">
            <w:pPr>
              <w:widowControl/>
              <w:autoSpaceDE/>
              <w:autoSpaceDN/>
              <w:adjustRightInd/>
              <w:spacing w:after="0"/>
              <w:rPr>
                <w:color w:val="000000"/>
                <w:szCs w:val="20"/>
              </w:rPr>
            </w:pPr>
            <w:r w:rsidRPr="00775CF1">
              <w:rPr>
                <w:color w:val="000000"/>
                <w:szCs w:val="20"/>
              </w:rPr>
              <w:t>40204152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7FADAD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DAB8456"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800C397" w14:textId="77777777">
            <w:pPr>
              <w:widowControl/>
              <w:autoSpaceDE/>
              <w:autoSpaceDN/>
              <w:adjustRightInd/>
              <w:spacing w:after="0"/>
              <w:rPr>
                <w:color w:val="000000"/>
                <w:szCs w:val="20"/>
              </w:rPr>
            </w:pPr>
            <w:r w:rsidRPr="00775CF1">
              <w:rPr>
                <w:color w:val="000000"/>
                <w:szCs w:val="20"/>
              </w:rPr>
              <w:t>Fabric Coating, Knife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05C445B" w14:textId="77777777">
            <w:pPr>
              <w:widowControl/>
              <w:autoSpaceDE/>
              <w:autoSpaceDN/>
              <w:adjustRightInd/>
              <w:spacing w:after="0"/>
              <w:rPr>
                <w:color w:val="000000"/>
                <w:szCs w:val="20"/>
              </w:rPr>
            </w:pPr>
            <w:r w:rsidRPr="00775CF1">
              <w:rPr>
                <w:color w:val="000000"/>
                <w:szCs w:val="20"/>
              </w:rPr>
              <w:t>Cleanup: Empty Coating Drums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EB7425B"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7797B17"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297CAD9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3FBDF57" w14:textId="77777777">
            <w:pPr>
              <w:widowControl/>
              <w:autoSpaceDE/>
              <w:autoSpaceDN/>
              <w:adjustRightInd/>
              <w:spacing w:after="0"/>
              <w:rPr>
                <w:color w:val="000000"/>
                <w:szCs w:val="20"/>
              </w:rPr>
            </w:pPr>
            <w:r w:rsidRPr="00775CF1">
              <w:rPr>
                <w:color w:val="000000"/>
                <w:szCs w:val="20"/>
              </w:rPr>
              <w:t>40204160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0B3C973"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C440722"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8D292B1" w14:textId="77777777">
            <w:pPr>
              <w:widowControl/>
              <w:autoSpaceDE/>
              <w:autoSpaceDN/>
              <w:adjustRightInd/>
              <w:spacing w:after="0"/>
              <w:rPr>
                <w:color w:val="000000"/>
                <w:szCs w:val="20"/>
              </w:rPr>
            </w:pPr>
            <w:r w:rsidRPr="00775CF1">
              <w:rPr>
                <w:color w:val="000000"/>
                <w:szCs w:val="20"/>
              </w:rPr>
              <w:t>Fabric Coating, Knife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1528D5A" w14:textId="77777777">
            <w:pPr>
              <w:widowControl/>
              <w:autoSpaceDE/>
              <w:autoSpaceDN/>
              <w:adjustRightInd/>
              <w:spacing w:after="0"/>
              <w:rPr>
                <w:color w:val="000000"/>
                <w:szCs w:val="20"/>
              </w:rPr>
            </w:pPr>
            <w:r w:rsidRPr="00775CF1">
              <w:rPr>
                <w:color w:val="000000"/>
                <w:szCs w:val="20"/>
              </w:rPr>
              <w:t>Waste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705BBF8"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208DFC1"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09D9244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F1CD985" w14:textId="77777777">
            <w:pPr>
              <w:widowControl/>
              <w:autoSpaceDE/>
              <w:autoSpaceDN/>
              <w:adjustRightInd/>
              <w:spacing w:after="0"/>
              <w:rPr>
                <w:color w:val="000000"/>
                <w:szCs w:val="20"/>
              </w:rPr>
            </w:pPr>
            <w:r w:rsidRPr="00775CF1">
              <w:rPr>
                <w:color w:val="000000"/>
                <w:szCs w:val="20"/>
              </w:rPr>
              <w:t>40204161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0D1955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35BE6A8"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7AC74A6" w14:textId="77777777">
            <w:pPr>
              <w:widowControl/>
              <w:autoSpaceDE/>
              <w:autoSpaceDN/>
              <w:adjustRightInd/>
              <w:spacing w:after="0"/>
              <w:rPr>
                <w:color w:val="000000"/>
                <w:szCs w:val="20"/>
              </w:rPr>
            </w:pPr>
            <w:r w:rsidRPr="00775CF1">
              <w:rPr>
                <w:color w:val="000000"/>
                <w:szCs w:val="20"/>
              </w:rPr>
              <w:t>Fabric Coating, Knife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E0403CB" w14:textId="77777777">
            <w:pPr>
              <w:widowControl/>
              <w:autoSpaceDE/>
              <w:autoSpaceDN/>
              <w:adjustRightInd/>
              <w:spacing w:after="0"/>
              <w:rPr>
                <w:color w:val="000000"/>
                <w:szCs w:val="20"/>
              </w:rPr>
            </w:pPr>
            <w:r w:rsidRPr="00775CF1">
              <w:rPr>
                <w:color w:val="000000"/>
                <w:szCs w:val="20"/>
              </w:rPr>
              <w:t>Waste: Cleaning Rags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B124428"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6CDA253"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59472223"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A52186D" w14:textId="77777777">
            <w:pPr>
              <w:widowControl/>
              <w:autoSpaceDE/>
              <w:autoSpaceDN/>
              <w:adjustRightInd/>
              <w:spacing w:after="0"/>
              <w:rPr>
                <w:color w:val="000000"/>
                <w:szCs w:val="20"/>
              </w:rPr>
            </w:pPr>
            <w:r w:rsidRPr="00775CF1">
              <w:rPr>
                <w:color w:val="000000"/>
                <w:szCs w:val="20"/>
              </w:rPr>
              <w:t>40204162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A7FFCDD"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B14A05F"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159408A" w14:textId="77777777">
            <w:pPr>
              <w:widowControl/>
              <w:autoSpaceDE/>
              <w:autoSpaceDN/>
              <w:adjustRightInd/>
              <w:spacing w:after="0"/>
              <w:rPr>
                <w:color w:val="000000"/>
                <w:szCs w:val="20"/>
              </w:rPr>
            </w:pPr>
            <w:r w:rsidRPr="00775CF1">
              <w:rPr>
                <w:color w:val="000000"/>
                <w:szCs w:val="20"/>
              </w:rPr>
              <w:t>Fabric Coating, Knife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80DDAC8" w14:textId="77777777">
            <w:pPr>
              <w:widowControl/>
              <w:autoSpaceDE/>
              <w:autoSpaceDN/>
              <w:adjustRightInd/>
              <w:spacing w:after="0"/>
              <w:rPr>
                <w:color w:val="000000"/>
                <w:szCs w:val="20"/>
              </w:rPr>
            </w:pPr>
            <w:r w:rsidRPr="00775CF1">
              <w:rPr>
                <w:color w:val="000000"/>
                <w:szCs w:val="20"/>
              </w:rPr>
              <w:t>Waste: Waste Ink Disposal</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68EECD2"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41FF6AE"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6F96D1FC"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8F58A02" w14:textId="77777777">
            <w:pPr>
              <w:widowControl/>
              <w:autoSpaceDE/>
              <w:autoSpaceDN/>
              <w:adjustRightInd/>
              <w:spacing w:after="0"/>
              <w:rPr>
                <w:color w:val="000000"/>
                <w:szCs w:val="20"/>
              </w:rPr>
            </w:pPr>
            <w:r w:rsidRPr="00775CF1">
              <w:rPr>
                <w:color w:val="000000"/>
                <w:szCs w:val="20"/>
              </w:rPr>
              <w:lastRenderedPageBreak/>
              <w:t>40204221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EBC3AC8"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627CC25"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FCF77D7" w14:textId="77777777">
            <w:pPr>
              <w:widowControl/>
              <w:autoSpaceDE/>
              <w:autoSpaceDN/>
              <w:adjustRightInd/>
              <w:spacing w:after="0"/>
              <w:rPr>
                <w:color w:val="000000"/>
                <w:szCs w:val="20"/>
              </w:rPr>
            </w:pPr>
            <w:r w:rsidRPr="00775CF1">
              <w:rPr>
                <w:color w:val="000000"/>
                <w:szCs w:val="20"/>
              </w:rPr>
              <w:t>Fabric Coating, Roller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5354920" w14:textId="77777777">
            <w:pPr>
              <w:widowControl/>
              <w:autoSpaceDE/>
              <w:autoSpaceDN/>
              <w:adjustRightInd/>
              <w:spacing w:after="0"/>
              <w:rPr>
                <w:color w:val="000000"/>
                <w:szCs w:val="20"/>
              </w:rPr>
            </w:pPr>
            <w:r w:rsidRPr="00775CF1">
              <w:rPr>
                <w:color w:val="000000"/>
                <w:szCs w:val="20"/>
              </w:rPr>
              <w:t>Mixing Tanks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843182F"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1038876"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0C35D526"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8029674" w14:textId="77777777">
            <w:pPr>
              <w:widowControl/>
              <w:autoSpaceDE/>
              <w:autoSpaceDN/>
              <w:adjustRightInd/>
              <w:spacing w:after="0"/>
              <w:rPr>
                <w:color w:val="000000"/>
                <w:szCs w:val="20"/>
              </w:rPr>
            </w:pPr>
            <w:r w:rsidRPr="00775CF1">
              <w:rPr>
                <w:color w:val="000000"/>
                <w:szCs w:val="20"/>
              </w:rPr>
              <w:t>40204230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65294D0"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23E401"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0EEB82E" w14:textId="77777777">
            <w:pPr>
              <w:widowControl/>
              <w:autoSpaceDE/>
              <w:autoSpaceDN/>
              <w:adjustRightInd/>
              <w:spacing w:after="0"/>
              <w:rPr>
                <w:color w:val="000000"/>
                <w:szCs w:val="20"/>
              </w:rPr>
            </w:pPr>
            <w:r w:rsidRPr="00775CF1">
              <w:rPr>
                <w:color w:val="000000"/>
                <w:szCs w:val="20"/>
              </w:rPr>
              <w:t>Fabric Coating, Roller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11C90EF" w14:textId="77777777">
            <w:pPr>
              <w:widowControl/>
              <w:autoSpaceDE/>
              <w:autoSpaceDN/>
              <w:adjustRightInd/>
              <w:spacing w:after="0"/>
              <w:rPr>
                <w:color w:val="000000"/>
                <w:szCs w:val="20"/>
              </w:rPr>
            </w:pPr>
            <w:r w:rsidRPr="00775CF1">
              <w:rPr>
                <w:color w:val="000000"/>
                <w:szCs w:val="20"/>
              </w:rPr>
              <w:t>Coating Application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FF0DA98"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5FED4C8"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52C258AC"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83EDA24" w14:textId="77777777">
            <w:pPr>
              <w:widowControl/>
              <w:autoSpaceDE/>
              <w:autoSpaceDN/>
              <w:adjustRightInd/>
              <w:spacing w:after="0"/>
              <w:rPr>
                <w:color w:val="000000"/>
                <w:szCs w:val="20"/>
              </w:rPr>
            </w:pPr>
            <w:r w:rsidRPr="00775CF1">
              <w:rPr>
                <w:color w:val="000000"/>
                <w:szCs w:val="20"/>
              </w:rPr>
              <w:t>40204240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E43478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61D006F"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1A660E4" w14:textId="77777777">
            <w:pPr>
              <w:widowControl/>
              <w:autoSpaceDE/>
              <w:autoSpaceDN/>
              <w:adjustRightInd/>
              <w:spacing w:after="0"/>
              <w:rPr>
                <w:color w:val="000000"/>
                <w:szCs w:val="20"/>
              </w:rPr>
            </w:pPr>
            <w:r w:rsidRPr="00775CF1">
              <w:rPr>
                <w:color w:val="000000"/>
                <w:szCs w:val="20"/>
              </w:rPr>
              <w:t>Fabric Coating, Roller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6DFD802" w14:textId="77777777">
            <w:pPr>
              <w:widowControl/>
              <w:autoSpaceDE/>
              <w:autoSpaceDN/>
              <w:adjustRightInd/>
              <w:spacing w:after="0"/>
              <w:rPr>
                <w:color w:val="000000"/>
                <w:szCs w:val="20"/>
              </w:rPr>
            </w:pPr>
            <w:r w:rsidRPr="00775CF1">
              <w:rPr>
                <w:color w:val="000000"/>
                <w:szCs w:val="20"/>
              </w:rPr>
              <w:t>Drying/Curing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46E7BA5"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D8A6E9D"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1025F273"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4D09DF2" w14:textId="77777777">
            <w:pPr>
              <w:widowControl/>
              <w:autoSpaceDE/>
              <w:autoSpaceDN/>
              <w:adjustRightInd/>
              <w:spacing w:after="0"/>
              <w:rPr>
                <w:color w:val="000000"/>
                <w:szCs w:val="20"/>
              </w:rPr>
            </w:pPr>
            <w:r w:rsidRPr="00775CF1">
              <w:rPr>
                <w:color w:val="000000"/>
                <w:szCs w:val="20"/>
              </w:rPr>
              <w:t>40204250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2481020"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19F72D8"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D058C6E" w14:textId="77777777">
            <w:pPr>
              <w:widowControl/>
              <w:autoSpaceDE/>
              <w:autoSpaceDN/>
              <w:adjustRightInd/>
              <w:spacing w:after="0"/>
              <w:rPr>
                <w:color w:val="000000"/>
                <w:szCs w:val="20"/>
              </w:rPr>
            </w:pPr>
            <w:r w:rsidRPr="00775CF1">
              <w:rPr>
                <w:color w:val="000000"/>
                <w:szCs w:val="20"/>
              </w:rPr>
              <w:t>Fabric Coating, Roller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8E92822" w14:textId="77777777">
            <w:pPr>
              <w:widowControl/>
              <w:autoSpaceDE/>
              <w:autoSpaceDN/>
              <w:adjustRightInd/>
              <w:spacing w:after="0"/>
              <w:rPr>
                <w:color w:val="000000"/>
                <w:szCs w:val="20"/>
              </w:rPr>
            </w:pPr>
            <w:r w:rsidRPr="00775CF1">
              <w:rPr>
                <w:color w:val="000000"/>
                <w:szCs w:val="20"/>
              </w:rPr>
              <w:t>Cleanup</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3B587D4"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628A3EF"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32B7DFFA"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AD2EB8A" w14:textId="77777777">
            <w:pPr>
              <w:widowControl/>
              <w:autoSpaceDE/>
              <w:autoSpaceDN/>
              <w:adjustRightInd/>
              <w:spacing w:after="0"/>
              <w:rPr>
                <w:color w:val="000000"/>
                <w:szCs w:val="20"/>
              </w:rPr>
            </w:pPr>
            <w:r w:rsidRPr="00775CF1">
              <w:rPr>
                <w:color w:val="000000"/>
                <w:szCs w:val="20"/>
              </w:rPr>
              <w:t>40204251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8A2C4BB"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7620B3C"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755B358" w14:textId="77777777">
            <w:pPr>
              <w:widowControl/>
              <w:autoSpaceDE/>
              <w:autoSpaceDN/>
              <w:adjustRightInd/>
              <w:spacing w:after="0"/>
              <w:rPr>
                <w:color w:val="000000"/>
                <w:szCs w:val="20"/>
              </w:rPr>
            </w:pPr>
            <w:r w:rsidRPr="00775CF1">
              <w:rPr>
                <w:color w:val="000000"/>
                <w:szCs w:val="20"/>
              </w:rPr>
              <w:t>Fabric Coating, Roller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DCE19CD" w14:textId="77777777">
            <w:pPr>
              <w:widowControl/>
              <w:autoSpaceDE/>
              <w:autoSpaceDN/>
              <w:adjustRightInd/>
              <w:spacing w:after="0"/>
              <w:rPr>
                <w:color w:val="000000"/>
                <w:szCs w:val="20"/>
              </w:rPr>
            </w:pPr>
            <w:r w:rsidRPr="00775CF1">
              <w:rPr>
                <w:color w:val="000000"/>
                <w:szCs w:val="20"/>
              </w:rPr>
              <w:t>Cleanup: Coating Application Equipment</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6C0975A"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57B3549"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1A3FCC6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31844F9" w14:textId="77777777">
            <w:pPr>
              <w:widowControl/>
              <w:autoSpaceDE/>
              <w:autoSpaceDN/>
              <w:adjustRightInd/>
              <w:spacing w:after="0"/>
              <w:rPr>
                <w:color w:val="000000"/>
                <w:szCs w:val="20"/>
              </w:rPr>
            </w:pPr>
            <w:r w:rsidRPr="00775CF1">
              <w:rPr>
                <w:color w:val="000000"/>
                <w:szCs w:val="20"/>
              </w:rPr>
              <w:t>40204252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51AE56A"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3DFEEFF"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0E07E28" w14:textId="77777777">
            <w:pPr>
              <w:widowControl/>
              <w:autoSpaceDE/>
              <w:autoSpaceDN/>
              <w:adjustRightInd/>
              <w:spacing w:after="0"/>
              <w:rPr>
                <w:color w:val="000000"/>
                <w:szCs w:val="20"/>
              </w:rPr>
            </w:pPr>
            <w:r w:rsidRPr="00775CF1">
              <w:rPr>
                <w:color w:val="000000"/>
                <w:szCs w:val="20"/>
              </w:rPr>
              <w:t>Fabric Coating, Roller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F54B659" w14:textId="77777777">
            <w:pPr>
              <w:widowControl/>
              <w:autoSpaceDE/>
              <w:autoSpaceDN/>
              <w:adjustRightInd/>
              <w:spacing w:after="0"/>
              <w:rPr>
                <w:color w:val="000000"/>
                <w:szCs w:val="20"/>
              </w:rPr>
            </w:pPr>
            <w:r w:rsidRPr="00775CF1">
              <w:rPr>
                <w:color w:val="000000"/>
                <w:szCs w:val="20"/>
              </w:rPr>
              <w:t>Cleanup: Empty Coating Drums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FE44ACC"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4166579"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6B99ACCE"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C91E948" w14:textId="77777777">
            <w:pPr>
              <w:widowControl/>
              <w:autoSpaceDE/>
              <w:autoSpaceDN/>
              <w:adjustRightInd/>
              <w:spacing w:after="0"/>
              <w:rPr>
                <w:color w:val="000000"/>
                <w:szCs w:val="20"/>
              </w:rPr>
            </w:pPr>
            <w:r w:rsidRPr="00775CF1">
              <w:rPr>
                <w:color w:val="000000"/>
                <w:szCs w:val="20"/>
              </w:rPr>
              <w:t>40204260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4AF42C7"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2A19B0A"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CC5CB2A" w14:textId="77777777">
            <w:pPr>
              <w:widowControl/>
              <w:autoSpaceDE/>
              <w:autoSpaceDN/>
              <w:adjustRightInd/>
              <w:spacing w:after="0"/>
              <w:rPr>
                <w:color w:val="000000"/>
                <w:szCs w:val="20"/>
              </w:rPr>
            </w:pPr>
            <w:r w:rsidRPr="00775CF1">
              <w:rPr>
                <w:color w:val="000000"/>
                <w:szCs w:val="20"/>
              </w:rPr>
              <w:t>Fabric Coating, Roller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B0FDFE8" w14:textId="77777777">
            <w:pPr>
              <w:widowControl/>
              <w:autoSpaceDE/>
              <w:autoSpaceDN/>
              <w:adjustRightInd/>
              <w:spacing w:after="0"/>
              <w:rPr>
                <w:color w:val="000000"/>
                <w:szCs w:val="20"/>
              </w:rPr>
            </w:pPr>
            <w:r w:rsidRPr="00775CF1">
              <w:rPr>
                <w:color w:val="000000"/>
                <w:szCs w:val="20"/>
              </w:rPr>
              <w:t>Waste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B0D6BFE"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CF4EFA0"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15DAE975"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1875952" w14:textId="77777777">
            <w:pPr>
              <w:widowControl/>
              <w:autoSpaceDE/>
              <w:autoSpaceDN/>
              <w:adjustRightInd/>
              <w:spacing w:after="0"/>
              <w:rPr>
                <w:color w:val="000000"/>
                <w:szCs w:val="20"/>
              </w:rPr>
            </w:pPr>
            <w:r w:rsidRPr="00775CF1">
              <w:rPr>
                <w:color w:val="000000"/>
                <w:szCs w:val="20"/>
              </w:rPr>
              <w:t>40204261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07A4348"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D73E63E"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254A998" w14:textId="77777777">
            <w:pPr>
              <w:widowControl/>
              <w:autoSpaceDE/>
              <w:autoSpaceDN/>
              <w:adjustRightInd/>
              <w:spacing w:after="0"/>
              <w:rPr>
                <w:color w:val="000000"/>
                <w:szCs w:val="20"/>
              </w:rPr>
            </w:pPr>
            <w:r w:rsidRPr="00775CF1">
              <w:rPr>
                <w:color w:val="000000"/>
                <w:szCs w:val="20"/>
              </w:rPr>
              <w:t>Fabric Coating, Roller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4FB1A97" w14:textId="77777777">
            <w:pPr>
              <w:widowControl/>
              <w:autoSpaceDE/>
              <w:autoSpaceDN/>
              <w:adjustRightInd/>
              <w:spacing w:after="0"/>
              <w:rPr>
                <w:color w:val="000000"/>
                <w:szCs w:val="20"/>
              </w:rPr>
            </w:pPr>
            <w:r w:rsidRPr="00775CF1">
              <w:rPr>
                <w:color w:val="000000"/>
                <w:szCs w:val="20"/>
              </w:rPr>
              <w:t>Waste: Cleaning Rags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037DBB1"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9F3B7B1"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5A2A1AAF"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A3ADB70" w14:textId="77777777">
            <w:pPr>
              <w:widowControl/>
              <w:autoSpaceDE/>
              <w:autoSpaceDN/>
              <w:adjustRightInd/>
              <w:spacing w:after="0"/>
              <w:rPr>
                <w:color w:val="000000"/>
                <w:szCs w:val="20"/>
              </w:rPr>
            </w:pPr>
            <w:r w:rsidRPr="00775CF1">
              <w:rPr>
                <w:color w:val="000000"/>
                <w:szCs w:val="20"/>
              </w:rPr>
              <w:t>40204262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F01186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812E50A"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7E9897F" w14:textId="77777777">
            <w:pPr>
              <w:widowControl/>
              <w:autoSpaceDE/>
              <w:autoSpaceDN/>
              <w:adjustRightInd/>
              <w:spacing w:after="0"/>
              <w:rPr>
                <w:color w:val="000000"/>
                <w:szCs w:val="20"/>
              </w:rPr>
            </w:pPr>
            <w:r w:rsidRPr="00775CF1">
              <w:rPr>
                <w:color w:val="000000"/>
                <w:szCs w:val="20"/>
              </w:rPr>
              <w:t>Fabric Coating, Roller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54CB74F" w14:textId="77777777">
            <w:pPr>
              <w:widowControl/>
              <w:autoSpaceDE/>
              <w:autoSpaceDN/>
              <w:adjustRightInd/>
              <w:spacing w:after="0"/>
              <w:rPr>
                <w:color w:val="000000"/>
                <w:szCs w:val="20"/>
              </w:rPr>
            </w:pPr>
            <w:r w:rsidRPr="00775CF1">
              <w:rPr>
                <w:color w:val="000000"/>
                <w:szCs w:val="20"/>
              </w:rPr>
              <w:t>Waste: Waste Ink Disposal</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B213A4C"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4C66554"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5405A2A6"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C4E9D3E" w14:textId="77777777">
            <w:pPr>
              <w:widowControl/>
              <w:autoSpaceDE/>
              <w:autoSpaceDN/>
              <w:adjustRightInd/>
              <w:spacing w:after="0"/>
              <w:rPr>
                <w:color w:val="000000"/>
                <w:szCs w:val="20"/>
              </w:rPr>
            </w:pPr>
            <w:r w:rsidRPr="00775CF1">
              <w:rPr>
                <w:color w:val="000000"/>
                <w:szCs w:val="20"/>
              </w:rPr>
              <w:t>40204321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EF31C0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F881855"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31A4726" w14:textId="77777777">
            <w:pPr>
              <w:widowControl/>
              <w:autoSpaceDE/>
              <w:autoSpaceDN/>
              <w:adjustRightInd/>
              <w:spacing w:after="0"/>
              <w:rPr>
                <w:color w:val="000000"/>
                <w:szCs w:val="20"/>
              </w:rPr>
            </w:pPr>
            <w:r w:rsidRPr="00775CF1">
              <w:rPr>
                <w:color w:val="000000"/>
                <w:szCs w:val="20"/>
              </w:rPr>
              <w:t>Fabric Coating, Dip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2286793" w14:textId="77777777">
            <w:pPr>
              <w:widowControl/>
              <w:autoSpaceDE/>
              <w:autoSpaceDN/>
              <w:adjustRightInd/>
              <w:spacing w:after="0"/>
              <w:rPr>
                <w:color w:val="000000"/>
                <w:szCs w:val="20"/>
              </w:rPr>
            </w:pPr>
            <w:r w:rsidRPr="00775CF1">
              <w:rPr>
                <w:color w:val="000000"/>
                <w:szCs w:val="20"/>
              </w:rPr>
              <w:t>Mixing Tanks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31A6C63"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7BCE0B6"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20A791E7"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73D8FCB" w14:textId="77777777">
            <w:pPr>
              <w:widowControl/>
              <w:autoSpaceDE/>
              <w:autoSpaceDN/>
              <w:adjustRightInd/>
              <w:spacing w:after="0"/>
              <w:rPr>
                <w:color w:val="000000"/>
                <w:szCs w:val="20"/>
              </w:rPr>
            </w:pPr>
            <w:r w:rsidRPr="00775CF1">
              <w:rPr>
                <w:color w:val="000000"/>
                <w:szCs w:val="20"/>
              </w:rPr>
              <w:t>40204330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FC2689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0343144"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D52DC90" w14:textId="77777777">
            <w:pPr>
              <w:widowControl/>
              <w:autoSpaceDE/>
              <w:autoSpaceDN/>
              <w:adjustRightInd/>
              <w:spacing w:after="0"/>
              <w:rPr>
                <w:color w:val="000000"/>
                <w:szCs w:val="20"/>
              </w:rPr>
            </w:pPr>
            <w:r w:rsidRPr="00775CF1">
              <w:rPr>
                <w:color w:val="000000"/>
                <w:szCs w:val="20"/>
              </w:rPr>
              <w:t>Fabric Coating, Dip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EE45881" w14:textId="77777777">
            <w:pPr>
              <w:widowControl/>
              <w:autoSpaceDE/>
              <w:autoSpaceDN/>
              <w:adjustRightInd/>
              <w:spacing w:after="0"/>
              <w:rPr>
                <w:color w:val="000000"/>
                <w:szCs w:val="20"/>
              </w:rPr>
            </w:pPr>
            <w:r w:rsidRPr="00775CF1">
              <w:rPr>
                <w:color w:val="000000"/>
                <w:szCs w:val="20"/>
              </w:rPr>
              <w:t>Coating Application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9241EB0"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9BA06E6"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519DD30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795176B" w14:textId="77777777">
            <w:pPr>
              <w:widowControl/>
              <w:autoSpaceDE/>
              <w:autoSpaceDN/>
              <w:adjustRightInd/>
              <w:spacing w:after="0"/>
              <w:rPr>
                <w:color w:val="000000"/>
                <w:szCs w:val="20"/>
              </w:rPr>
            </w:pPr>
            <w:r w:rsidRPr="00775CF1">
              <w:rPr>
                <w:color w:val="000000"/>
                <w:szCs w:val="20"/>
              </w:rPr>
              <w:t>40204340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DB04F2C"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FDA02A8"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9A4BF4C" w14:textId="77777777">
            <w:pPr>
              <w:widowControl/>
              <w:autoSpaceDE/>
              <w:autoSpaceDN/>
              <w:adjustRightInd/>
              <w:spacing w:after="0"/>
              <w:rPr>
                <w:color w:val="000000"/>
                <w:szCs w:val="20"/>
              </w:rPr>
            </w:pPr>
            <w:r w:rsidRPr="00775CF1">
              <w:rPr>
                <w:color w:val="000000"/>
                <w:szCs w:val="20"/>
              </w:rPr>
              <w:t>Fabric Coating, Dip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04B9F67" w14:textId="77777777">
            <w:pPr>
              <w:widowControl/>
              <w:autoSpaceDE/>
              <w:autoSpaceDN/>
              <w:adjustRightInd/>
              <w:spacing w:after="0"/>
              <w:rPr>
                <w:color w:val="000000"/>
                <w:szCs w:val="20"/>
              </w:rPr>
            </w:pPr>
            <w:r w:rsidRPr="00775CF1">
              <w:rPr>
                <w:color w:val="000000"/>
                <w:szCs w:val="20"/>
              </w:rPr>
              <w:t>Drying/Curing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02EEF42"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39DA3B4"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2B226A8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EB4CA6C" w14:textId="77777777">
            <w:pPr>
              <w:widowControl/>
              <w:autoSpaceDE/>
              <w:autoSpaceDN/>
              <w:adjustRightInd/>
              <w:spacing w:after="0"/>
              <w:rPr>
                <w:color w:val="000000"/>
                <w:szCs w:val="20"/>
              </w:rPr>
            </w:pPr>
            <w:r w:rsidRPr="00775CF1">
              <w:rPr>
                <w:color w:val="000000"/>
                <w:szCs w:val="20"/>
              </w:rPr>
              <w:t>40204350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8C64AC7"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A2FA151"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04C5EEB" w14:textId="77777777">
            <w:pPr>
              <w:widowControl/>
              <w:autoSpaceDE/>
              <w:autoSpaceDN/>
              <w:adjustRightInd/>
              <w:spacing w:after="0"/>
              <w:rPr>
                <w:color w:val="000000"/>
                <w:szCs w:val="20"/>
              </w:rPr>
            </w:pPr>
            <w:r w:rsidRPr="00775CF1">
              <w:rPr>
                <w:color w:val="000000"/>
                <w:szCs w:val="20"/>
              </w:rPr>
              <w:t>Fabric Coating, Dip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CE22393" w14:textId="77777777">
            <w:pPr>
              <w:widowControl/>
              <w:autoSpaceDE/>
              <w:autoSpaceDN/>
              <w:adjustRightInd/>
              <w:spacing w:after="0"/>
              <w:rPr>
                <w:color w:val="000000"/>
                <w:szCs w:val="20"/>
              </w:rPr>
            </w:pPr>
            <w:r w:rsidRPr="00775CF1">
              <w:rPr>
                <w:color w:val="000000"/>
                <w:szCs w:val="20"/>
              </w:rPr>
              <w:t>Cleanup</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A7BC62D"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96E64EB"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0F9BB709"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25DB11B" w14:textId="77777777">
            <w:pPr>
              <w:widowControl/>
              <w:autoSpaceDE/>
              <w:autoSpaceDN/>
              <w:adjustRightInd/>
              <w:spacing w:after="0"/>
              <w:rPr>
                <w:color w:val="000000"/>
                <w:szCs w:val="20"/>
              </w:rPr>
            </w:pPr>
            <w:r w:rsidRPr="00775CF1">
              <w:rPr>
                <w:color w:val="000000"/>
                <w:szCs w:val="20"/>
              </w:rPr>
              <w:t>40204351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F604082"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A97A40D"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67D64FB" w14:textId="77777777">
            <w:pPr>
              <w:widowControl/>
              <w:autoSpaceDE/>
              <w:autoSpaceDN/>
              <w:adjustRightInd/>
              <w:spacing w:after="0"/>
              <w:rPr>
                <w:color w:val="000000"/>
                <w:szCs w:val="20"/>
              </w:rPr>
            </w:pPr>
            <w:r w:rsidRPr="00775CF1">
              <w:rPr>
                <w:color w:val="000000"/>
                <w:szCs w:val="20"/>
              </w:rPr>
              <w:t>Fabric Coating, Dip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397DE5B" w14:textId="77777777">
            <w:pPr>
              <w:widowControl/>
              <w:autoSpaceDE/>
              <w:autoSpaceDN/>
              <w:adjustRightInd/>
              <w:spacing w:after="0"/>
              <w:rPr>
                <w:color w:val="000000"/>
                <w:szCs w:val="20"/>
              </w:rPr>
            </w:pPr>
            <w:r w:rsidRPr="00775CF1">
              <w:rPr>
                <w:color w:val="000000"/>
                <w:szCs w:val="20"/>
              </w:rPr>
              <w:t>Cleanup: Coating Application Equipment</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43A157D"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3571A61"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1144B11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3C985CC" w14:textId="77777777">
            <w:pPr>
              <w:widowControl/>
              <w:autoSpaceDE/>
              <w:autoSpaceDN/>
              <w:adjustRightInd/>
              <w:spacing w:after="0"/>
              <w:rPr>
                <w:color w:val="000000"/>
                <w:szCs w:val="20"/>
              </w:rPr>
            </w:pPr>
            <w:r w:rsidRPr="00775CF1">
              <w:rPr>
                <w:color w:val="000000"/>
                <w:szCs w:val="20"/>
              </w:rPr>
              <w:t>40204352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51EBF6C"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7A263AE"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BD6F50F" w14:textId="77777777">
            <w:pPr>
              <w:widowControl/>
              <w:autoSpaceDE/>
              <w:autoSpaceDN/>
              <w:adjustRightInd/>
              <w:spacing w:after="0"/>
              <w:rPr>
                <w:color w:val="000000"/>
                <w:szCs w:val="20"/>
              </w:rPr>
            </w:pPr>
            <w:r w:rsidRPr="00775CF1">
              <w:rPr>
                <w:color w:val="000000"/>
                <w:szCs w:val="20"/>
              </w:rPr>
              <w:t>Fabric Coating, Dip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0841B0A" w14:textId="77777777">
            <w:pPr>
              <w:widowControl/>
              <w:autoSpaceDE/>
              <w:autoSpaceDN/>
              <w:adjustRightInd/>
              <w:spacing w:after="0"/>
              <w:rPr>
                <w:color w:val="000000"/>
                <w:szCs w:val="20"/>
              </w:rPr>
            </w:pPr>
            <w:r w:rsidRPr="00775CF1">
              <w:rPr>
                <w:color w:val="000000"/>
                <w:szCs w:val="20"/>
              </w:rPr>
              <w:t>Cleanup: Empty Coating Drums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70E1943"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2EBF5E1"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42FD2B3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349F4CE" w14:textId="77777777">
            <w:pPr>
              <w:widowControl/>
              <w:autoSpaceDE/>
              <w:autoSpaceDN/>
              <w:adjustRightInd/>
              <w:spacing w:after="0"/>
              <w:rPr>
                <w:color w:val="000000"/>
                <w:szCs w:val="20"/>
              </w:rPr>
            </w:pPr>
            <w:r w:rsidRPr="00775CF1">
              <w:rPr>
                <w:color w:val="000000"/>
                <w:szCs w:val="20"/>
              </w:rPr>
              <w:lastRenderedPageBreak/>
              <w:t>40204360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7414094"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D573B04"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67FECB5" w14:textId="77777777">
            <w:pPr>
              <w:widowControl/>
              <w:autoSpaceDE/>
              <w:autoSpaceDN/>
              <w:adjustRightInd/>
              <w:spacing w:after="0"/>
              <w:rPr>
                <w:color w:val="000000"/>
                <w:szCs w:val="20"/>
              </w:rPr>
            </w:pPr>
            <w:r w:rsidRPr="00775CF1">
              <w:rPr>
                <w:color w:val="000000"/>
                <w:szCs w:val="20"/>
              </w:rPr>
              <w:t>Fabric Coating, Dip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4A8B6F2" w14:textId="77777777">
            <w:pPr>
              <w:widowControl/>
              <w:autoSpaceDE/>
              <w:autoSpaceDN/>
              <w:adjustRightInd/>
              <w:spacing w:after="0"/>
              <w:rPr>
                <w:color w:val="000000"/>
                <w:szCs w:val="20"/>
              </w:rPr>
            </w:pPr>
            <w:r w:rsidRPr="00775CF1">
              <w:rPr>
                <w:color w:val="000000"/>
                <w:szCs w:val="20"/>
              </w:rPr>
              <w:t>Waste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77F1790"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1B7CB40"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0142121C"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56FDC70" w14:textId="77777777">
            <w:pPr>
              <w:widowControl/>
              <w:autoSpaceDE/>
              <w:autoSpaceDN/>
              <w:adjustRightInd/>
              <w:spacing w:after="0"/>
              <w:rPr>
                <w:color w:val="000000"/>
                <w:szCs w:val="20"/>
              </w:rPr>
            </w:pPr>
            <w:r w:rsidRPr="00775CF1">
              <w:rPr>
                <w:color w:val="000000"/>
                <w:szCs w:val="20"/>
              </w:rPr>
              <w:t>40204361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F68670A"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345C6DE"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6EB237E" w14:textId="77777777">
            <w:pPr>
              <w:widowControl/>
              <w:autoSpaceDE/>
              <w:autoSpaceDN/>
              <w:adjustRightInd/>
              <w:spacing w:after="0"/>
              <w:rPr>
                <w:color w:val="000000"/>
                <w:szCs w:val="20"/>
              </w:rPr>
            </w:pPr>
            <w:r w:rsidRPr="00775CF1">
              <w:rPr>
                <w:color w:val="000000"/>
                <w:szCs w:val="20"/>
              </w:rPr>
              <w:t>Fabric Coating, Dip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5BD6160" w14:textId="77777777">
            <w:pPr>
              <w:widowControl/>
              <w:autoSpaceDE/>
              <w:autoSpaceDN/>
              <w:adjustRightInd/>
              <w:spacing w:after="0"/>
              <w:rPr>
                <w:color w:val="000000"/>
                <w:szCs w:val="20"/>
              </w:rPr>
            </w:pPr>
            <w:r w:rsidRPr="00775CF1">
              <w:rPr>
                <w:color w:val="000000"/>
                <w:szCs w:val="20"/>
              </w:rPr>
              <w:t>Waste: Cleaning Rags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D4DA073"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611504B"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69CE4E4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EBD6CE0" w14:textId="77777777">
            <w:pPr>
              <w:widowControl/>
              <w:autoSpaceDE/>
              <w:autoSpaceDN/>
              <w:adjustRightInd/>
              <w:spacing w:after="0"/>
              <w:rPr>
                <w:color w:val="000000"/>
                <w:szCs w:val="20"/>
              </w:rPr>
            </w:pPr>
            <w:r w:rsidRPr="00775CF1">
              <w:rPr>
                <w:color w:val="000000"/>
                <w:szCs w:val="20"/>
              </w:rPr>
              <w:t>40204362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406A9C4"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EAB81B8"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49C4E8F" w14:textId="77777777">
            <w:pPr>
              <w:widowControl/>
              <w:autoSpaceDE/>
              <w:autoSpaceDN/>
              <w:adjustRightInd/>
              <w:spacing w:after="0"/>
              <w:rPr>
                <w:color w:val="000000"/>
                <w:szCs w:val="20"/>
              </w:rPr>
            </w:pPr>
            <w:r w:rsidRPr="00775CF1">
              <w:rPr>
                <w:color w:val="000000"/>
                <w:szCs w:val="20"/>
              </w:rPr>
              <w:t>Fabric Coating, Dip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B7E67D6" w14:textId="77777777">
            <w:pPr>
              <w:widowControl/>
              <w:autoSpaceDE/>
              <w:autoSpaceDN/>
              <w:adjustRightInd/>
              <w:spacing w:after="0"/>
              <w:rPr>
                <w:color w:val="000000"/>
                <w:szCs w:val="20"/>
              </w:rPr>
            </w:pPr>
            <w:r w:rsidRPr="00775CF1">
              <w:rPr>
                <w:color w:val="000000"/>
                <w:szCs w:val="20"/>
              </w:rPr>
              <w:t>Waste: Waste Ink Disposal</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B627D2B"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C68C159"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263C848C"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A9E80B8" w14:textId="77777777">
            <w:pPr>
              <w:widowControl/>
              <w:autoSpaceDE/>
              <w:autoSpaceDN/>
              <w:adjustRightInd/>
              <w:spacing w:after="0"/>
              <w:rPr>
                <w:color w:val="000000"/>
                <w:szCs w:val="20"/>
              </w:rPr>
            </w:pPr>
            <w:r w:rsidRPr="00775CF1">
              <w:rPr>
                <w:color w:val="000000"/>
                <w:szCs w:val="20"/>
              </w:rPr>
              <w:t>40204421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DBCD4C8"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03BD080"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1BAA228" w14:textId="77777777">
            <w:pPr>
              <w:widowControl/>
              <w:autoSpaceDE/>
              <w:autoSpaceDN/>
              <w:adjustRightInd/>
              <w:spacing w:after="0"/>
              <w:rPr>
                <w:color w:val="000000"/>
                <w:szCs w:val="20"/>
              </w:rPr>
            </w:pPr>
            <w:r w:rsidRPr="00775CF1">
              <w:rPr>
                <w:color w:val="000000"/>
                <w:szCs w:val="20"/>
              </w:rPr>
              <w:t>Fabric Coating, Transfer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FEBA27D" w14:textId="77777777">
            <w:pPr>
              <w:widowControl/>
              <w:autoSpaceDE/>
              <w:autoSpaceDN/>
              <w:adjustRightInd/>
              <w:spacing w:after="0"/>
              <w:rPr>
                <w:color w:val="000000"/>
                <w:szCs w:val="20"/>
              </w:rPr>
            </w:pPr>
            <w:r w:rsidRPr="00775CF1">
              <w:rPr>
                <w:color w:val="000000"/>
                <w:szCs w:val="20"/>
              </w:rPr>
              <w:t>Mixing Tanks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DC55399"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6250BA5"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08F7899A"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AB5ACE6" w14:textId="77777777">
            <w:pPr>
              <w:widowControl/>
              <w:autoSpaceDE/>
              <w:autoSpaceDN/>
              <w:adjustRightInd/>
              <w:spacing w:after="0"/>
              <w:rPr>
                <w:color w:val="000000"/>
                <w:szCs w:val="20"/>
              </w:rPr>
            </w:pPr>
            <w:r w:rsidRPr="00775CF1">
              <w:rPr>
                <w:color w:val="000000"/>
                <w:szCs w:val="20"/>
              </w:rPr>
              <w:t>40204430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6B6DCA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03CD30E"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879A3BE" w14:textId="77777777">
            <w:pPr>
              <w:widowControl/>
              <w:autoSpaceDE/>
              <w:autoSpaceDN/>
              <w:adjustRightInd/>
              <w:spacing w:after="0"/>
              <w:rPr>
                <w:color w:val="000000"/>
                <w:szCs w:val="20"/>
              </w:rPr>
            </w:pPr>
            <w:r w:rsidRPr="00775CF1">
              <w:rPr>
                <w:color w:val="000000"/>
                <w:szCs w:val="20"/>
              </w:rPr>
              <w:t>Fabric Coating, Transfer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D8B79D3" w14:textId="77777777">
            <w:pPr>
              <w:widowControl/>
              <w:autoSpaceDE/>
              <w:autoSpaceDN/>
              <w:adjustRightInd/>
              <w:spacing w:after="0"/>
              <w:rPr>
                <w:color w:val="000000"/>
                <w:szCs w:val="20"/>
              </w:rPr>
            </w:pPr>
            <w:r w:rsidRPr="00775CF1">
              <w:rPr>
                <w:color w:val="000000"/>
                <w:szCs w:val="20"/>
              </w:rPr>
              <w:t>Coating Application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ACD90A1"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B326FCA"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7322701D"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B669E1B" w14:textId="77777777">
            <w:pPr>
              <w:widowControl/>
              <w:autoSpaceDE/>
              <w:autoSpaceDN/>
              <w:adjustRightInd/>
              <w:spacing w:after="0"/>
              <w:rPr>
                <w:color w:val="000000"/>
                <w:szCs w:val="20"/>
              </w:rPr>
            </w:pPr>
            <w:r w:rsidRPr="00775CF1">
              <w:rPr>
                <w:color w:val="000000"/>
                <w:szCs w:val="20"/>
              </w:rPr>
              <w:t>40204431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ACC3E63"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88227DF"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4404990" w14:textId="77777777">
            <w:pPr>
              <w:widowControl/>
              <w:autoSpaceDE/>
              <w:autoSpaceDN/>
              <w:adjustRightInd/>
              <w:spacing w:after="0"/>
              <w:rPr>
                <w:color w:val="000000"/>
                <w:szCs w:val="20"/>
              </w:rPr>
            </w:pPr>
            <w:r w:rsidRPr="00775CF1">
              <w:rPr>
                <w:color w:val="000000"/>
                <w:szCs w:val="20"/>
              </w:rPr>
              <w:t>Fabric Coating, Transfer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152F1F4" w14:textId="77777777">
            <w:pPr>
              <w:widowControl/>
              <w:autoSpaceDE/>
              <w:autoSpaceDN/>
              <w:adjustRightInd/>
              <w:spacing w:after="0"/>
              <w:rPr>
                <w:color w:val="000000"/>
                <w:szCs w:val="20"/>
              </w:rPr>
            </w:pPr>
            <w:r w:rsidRPr="00775CF1">
              <w:rPr>
                <w:color w:val="000000"/>
                <w:szCs w:val="20"/>
              </w:rPr>
              <w:t>Coating Application: First Roll Applicator</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618F2E9"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62BA33F"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31AB181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B340CA3" w14:textId="77777777">
            <w:pPr>
              <w:widowControl/>
              <w:autoSpaceDE/>
              <w:autoSpaceDN/>
              <w:adjustRightInd/>
              <w:spacing w:after="0"/>
              <w:rPr>
                <w:color w:val="000000"/>
                <w:szCs w:val="20"/>
              </w:rPr>
            </w:pPr>
            <w:r w:rsidRPr="00775CF1">
              <w:rPr>
                <w:color w:val="000000"/>
                <w:szCs w:val="20"/>
              </w:rPr>
              <w:t>40204432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6D585A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8765475"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E92C3B9" w14:textId="77777777">
            <w:pPr>
              <w:widowControl/>
              <w:autoSpaceDE/>
              <w:autoSpaceDN/>
              <w:adjustRightInd/>
              <w:spacing w:after="0"/>
              <w:rPr>
                <w:color w:val="000000"/>
                <w:szCs w:val="20"/>
              </w:rPr>
            </w:pPr>
            <w:r w:rsidRPr="00775CF1">
              <w:rPr>
                <w:color w:val="000000"/>
                <w:szCs w:val="20"/>
              </w:rPr>
              <w:t>Fabric Coating, Transfer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F6B8B64" w14:textId="77777777">
            <w:pPr>
              <w:widowControl/>
              <w:autoSpaceDE/>
              <w:autoSpaceDN/>
              <w:adjustRightInd/>
              <w:spacing w:after="0"/>
              <w:rPr>
                <w:color w:val="000000"/>
                <w:szCs w:val="20"/>
              </w:rPr>
            </w:pPr>
            <w:r w:rsidRPr="00775CF1">
              <w:rPr>
                <w:color w:val="000000"/>
                <w:szCs w:val="20"/>
              </w:rPr>
              <w:t>Coating Application: Second Roll Applicator</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BCF467C"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9CFBDA3"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2F6D6990"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BC715C7" w14:textId="77777777">
            <w:pPr>
              <w:widowControl/>
              <w:autoSpaceDE/>
              <w:autoSpaceDN/>
              <w:adjustRightInd/>
              <w:spacing w:after="0"/>
              <w:rPr>
                <w:color w:val="000000"/>
                <w:szCs w:val="20"/>
              </w:rPr>
            </w:pPr>
            <w:r w:rsidRPr="00775CF1">
              <w:rPr>
                <w:color w:val="000000"/>
                <w:szCs w:val="20"/>
              </w:rPr>
              <w:t>40204435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F9B1F59"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D0E920B"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3057B73" w14:textId="77777777">
            <w:pPr>
              <w:widowControl/>
              <w:autoSpaceDE/>
              <w:autoSpaceDN/>
              <w:adjustRightInd/>
              <w:spacing w:after="0"/>
              <w:rPr>
                <w:color w:val="000000"/>
                <w:szCs w:val="20"/>
              </w:rPr>
            </w:pPr>
            <w:r w:rsidRPr="00775CF1">
              <w:rPr>
                <w:color w:val="000000"/>
                <w:szCs w:val="20"/>
              </w:rPr>
              <w:t>Fabric Coating, Transfer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45DC13F" w14:textId="77777777">
            <w:pPr>
              <w:widowControl/>
              <w:autoSpaceDE/>
              <w:autoSpaceDN/>
              <w:adjustRightInd/>
              <w:spacing w:after="0"/>
              <w:rPr>
                <w:color w:val="000000"/>
                <w:szCs w:val="20"/>
              </w:rPr>
            </w:pPr>
            <w:r w:rsidRPr="00775CF1">
              <w:rPr>
                <w:color w:val="000000"/>
                <w:szCs w:val="20"/>
              </w:rPr>
              <w:t>Lamination: Laminating Device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BCB58E4"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31DF5DA"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2E4FA77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3778A17" w14:textId="77777777">
            <w:pPr>
              <w:widowControl/>
              <w:autoSpaceDE/>
              <w:autoSpaceDN/>
              <w:adjustRightInd/>
              <w:spacing w:after="0"/>
              <w:rPr>
                <w:color w:val="000000"/>
                <w:szCs w:val="20"/>
              </w:rPr>
            </w:pPr>
            <w:r w:rsidRPr="00775CF1">
              <w:rPr>
                <w:color w:val="000000"/>
                <w:szCs w:val="20"/>
              </w:rPr>
              <w:t>40204440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BF9577D"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79E4D05"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EFDA755" w14:textId="77777777">
            <w:pPr>
              <w:widowControl/>
              <w:autoSpaceDE/>
              <w:autoSpaceDN/>
              <w:adjustRightInd/>
              <w:spacing w:after="0"/>
              <w:rPr>
                <w:color w:val="000000"/>
                <w:szCs w:val="20"/>
              </w:rPr>
            </w:pPr>
            <w:r w:rsidRPr="00775CF1">
              <w:rPr>
                <w:color w:val="000000"/>
                <w:szCs w:val="20"/>
              </w:rPr>
              <w:t>Fabric Coating, Transfer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4096503" w14:textId="77777777">
            <w:pPr>
              <w:widowControl/>
              <w:autoSpaceDE/>
              <w:autoSpaceDN/>
              <w:adjustRightInd/>
              <w:spacing w:after="0"/>
              <w:rPr>
                <w:color w:val="000000"/>
                <w:szCs w:val="20"/>
              </w:rPr>
            </w:pPr>
            <w:r w:rsidRPr="00775CF1">
              <w:rPr>
                <w:color w:val="000000"/>
                <w:szCs w:val="20"/>
              </w:rPr>
              <w:t>Drying/Curing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774E4C1"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A789096"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2FDFD99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0D8DD1F" w14:textId="77777777">
            <w:pPr>
              <w:widowControl/>
              <w:autoSpaceDE/>
              <w:autoSpaceDN/>
              <w:adjustRightInd/>
              <w:spacing w:after="0"/>
              <w:rPr>
                <w:color w:val="000000"/>
                <w:szCs w:val="20"/>
              </w:rPr>
            </w:pPr>
            <w:r w:rsidRPr="00775CF1">
              <w:rPr>
                <w:color w:val="000000"/>
                <w:szCs w:val="20"/>
              </w:rPr>
              <w:t>40204441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AA7B405"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EB201C6"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DFB0097" w14:textId="77777777">
            <w:pPr>
              <w:widowControl/>
              <w:autoSpaceDE/>
              <w:autoSpaceDN/>
              <w:adjustRightInd/>
              <w:spacing w:after="0"/>
              <w:rPr>
                <w:color w:val="000000"/>
                <w:szCs w:val="20"/>
              </w:rPr>
            </w:pPr>
            <w:r w:rsidRPr="00775CF1">
              <w:rPr>
                <w:color w:val="000000"/>
                <w:szCs w:val="20"/>
              </w:rPr>
              <w:t>Fabric Coating, Transfer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1527DD7" w14:textId="77777777">
            <w:pPr>
              <w:widowControl/>
              <w:autoSpaceDE/>
              <w:autoSpaceDN/>
              <w:adjustRightInd/>
              <w:spacing w:after="0"/>
              <w:rPr>
                <w:color w:val="000000"/>
                <w:szCs w:val="20"/>
              </w:rPr>
            </w:pPr>
            <w:r w:rsidRPr="00775CF1">
              <w:rPr>
                <w:color w:val="000000"/>
                <w:szCs w:val="20"/>
              </w:rPr>
              <w:t xml:space="preserve">Drying/Curing: First </w:t>
            </w:r>
            <w:proofErr w:type="spellStart"/>
            <w:r w:rsidRPr="00775CF1">
              <w:rPr>
                <w:color w:val="000000"/>
                <w:szCs w:val="20"/>
              </w:rPr>
              <w:t>Predrier</w:t>
            </w:r>
            <w:proofErr w:type="spellEnd"/>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4B28AE8"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087AC0A"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6A260576"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9AB6D84" w14:textId="77777777">
            <w:pPr>
              <w:widowControl/>
              <w:autoSpaceDE/>
              <w:autoSpaceDN/>
              <w:adjustRightInd/>
              <w:spacing w:after="0"/>
              <w:rPr>
                <w:color w:val="000000"/>
                <w:szCs w:val="20"/>
              </w:rPr>
            </w:pPr>
            <w:r w:rsidRPr="00775CF1">
              <w:rPr>
                <w:color w:val="000000"/>
                <w:szCs w:val="20"/>
              </w:rPr>
              <w:t>40204442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0953DD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8732A1D"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5238AC7" w14:textId="77777777">
            <w:pPr>
              <w:widowControl/>
              <w:autoSpaceDE/>
              <w:autoSpaceDN/>
              <w:adjustRightInd/>
              <w:spacing w:after="0"/>
              <w:rPr>
                <w:color w:val="000000"/>
                <w:szCs w:val="20"/>
              </w:rPr>
            </w:pPr>
            <w:r w:rsidRPr="00775CF1">
              <w:rPr>
                <w:color w:val="000000"/>
                <w:szCs w:val="20"/>
              </w:rPr>
              <w:t>Fabric Coating, Transfer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F8FDD6A" w14:textId="77777777">
            <w:pPr>
              <w:widowControl/>
              <w:autoSpaceDE/>
              <w:autoSpaceDN/>
              <w:adjustRightInd/>
              <w:spacing w:after="0"/>
              <w:rPr>
                <w:color w:val="000000"/>
                <w:szCs w:val="20"/>
              </w:rPr>
            </w:pPr>
            <w:r w:rsidRPr="00775CF1">
              <w:rPr>
                <w:color w:val="000000"/>
                <w:szCs w:val="20"/>
              </w:rPr>
              <w:t xml:space="preserve">Drying/Curing: Second </w:t>
            </w:r>
            <w:proofErr w:type="spellStart"/>
            <w:r w:rsidRPr="00775CF1">
              <w:rPr>
                <w:color w:val="000000"/>
                <w:szCs w:val="20"/>
              </w:rPr>
              <w:t>Predrier</w:t>
            </w:r>
            <w:proofErr w:type="spellEnd"/>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D2E25B6"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E69C135"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60D0017C"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FAC7FC5" w14:textId="77777777">
            <w:pPr>
              <w:widowControl/>
              <w:autoSpaceDE/>
              <w:autoSpaceDN/>
              <w:adjustRightInd/>
              <w:spacing w:after="0"/>
              <w:rPr>
                <w:color w:val="000000"/>
                <w:szCs w:val="20"/>
              </w:rPr>
            </w:pPr>
            <w:r w:rsidRPr="00775CF1">
              <w:rPr>
                <w:color w:val="000000"/>
                <w:szCs w:val="20"/>
              </w:rPr>
              <w:t>40204443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7AE84BB"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D26BD71"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23E8B25" w14:textId="77777777">
            <w:pPr>
              <w:widowControl/>
              <w:autoSpaceDE/>
              <w:autoSpaceDN/>
              <w:adjustRightInd/>
              <w:spacing w:after="0"/>
              <w:rPr>
                <w:color w:val="000000"/>
                <w:szCs w:val="20"/>
              </w:rPr>
            </w:pPr>
            <w:r w:rsidRPr="00775CF1">
              <w:rPr>
                <w:color w:val="000000"/>
                <w:szCs w:val="20"/>
              </w:rPr>
              <w:t>Fabric Coating, Transfer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46CBDEB" w14:textId="77777777">
            <w:pPr>
              <w:widowControl/>
              <w:autoSpaceDE/>
              <w:autoSpaceDN/>
              <w:adjustRightInd/>
              <w:spacing w:after="0"/>
              <w:rPr>
                <w:color w:val="000000"/>
                <w:szCs w:val="20"/>
              </w:rPr>
            </w:pPr>
            <w:r w:rsidRPr="00775CF1">
              <w:rPr>
                <w:color w:val="000000"/>
                <w:szCs w:val="20"/>
              </w:rPr>
              <w:t>Drying/Curing: Main Drying Tunnel</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ABEB20C"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0C14064"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09683D45"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6D5E4FD" w14:textId="77777777">
            <w:pPr>
              <w:widowControl/>
              <w:autoSpaceDE/>
              <w:autoSpaceDN/>
              <w:adjustRightInd/>
              <w:spacing w:after="0"/>
              <w:rPr>
                <w:color w:val="000000"/>
                <w:szCs w:val="20"/>
              </w:rPr>
            </w:pPr>
            <w:r w:rsidRPr="00775CF1">
              <w:rPr>
                <w:color w:val="000000"/>
                <w:szCs w:val="20"/>
              </w:rPr>
              <w:t>40204450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6BE89C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6B9CA7B"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09982F6" w14:textId="77777777">
            <w:pPr>
              <w:widowControl/>
              <w:autoSpaceDE/>
              <w:autoSpaceDN/>
              <w:adjustRightInd/>
              <w:spacing w:after="0"/>
              <w:rPr>
                <w:color w:val="000000"/>
                <w:szCs w:val="20"/>
              </w:rPr>
            </w:pPr>
            <w:r w:rsidRPr="00775CF1">
              <w:rPr>
                <w:color w:val="000000"/>
                <w:szCs w:val="20"/>
              </w:rPr>
              <w:t>Fabric Coating, Transfer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C41ECA3" w14:textId="77777777">
            <w:pPr>
              <w:widowControl/>
              <w:autoSpaceDE/>
              <w:autoSpaceDN/>
              <w:adjustRightInd/>
              <w:spacing w:after="0"/>
              <w:rPr>
                <w:color w:val="000000"/>
                <w:szCs w:val="20"/>
              </w:rPr>
            </w:pPr>
            <w:r w:rsidRPr="00775CF1">
              <w:rPr>
                <w:color w:val="000000"/>
                <w:szCs w:val="20"/>
              </w:rPr>
              <w:t>Cooler</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81FF7D1"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D72D529"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774AF190"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F033C75" w14:textId="77777777">
            <w:pPr>
              <w:widowControl/>
              <w:autoSpaceDE/>
              <w:autoSpaceDN/>
              <w:adjustRightInd/>
              <w:spacing w:after="0"/>
              <w:rPr>
                <w:color w:val="000000"/>
                <w:szCs w:val="20"/>
              </w:rPr>
            </w:pPr>
            <w:r w:rsidRPr="00775CF1">
              <w:rPr>
                <w:color w:val="000000"/>
                <w:szCs w:val="20"/>
              </w:rPr>
              <w:lastRenderedPageBreak/>
              <w:t>40204455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A333DC7"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AD5DD13"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98EFD50" w14:textId="77777777">
            <w:pPr>
              <w:widowControl/>
              <w:autoSpaceDE/>
              <w:autoSpaceDN/>
              <w:adjustRightInd/>
              <w:spacing w:after="0"/>
              <w:rPr>
                <w:color w:val="000000"/>
                <w:szCs w:val="20"/>
              </w:rPr>
            </w:pPr>
            <w:r w:rsidRPr="00775CF1">
              <w:rPr>
                <w:color w:val="000000"/>
                <w:szCs w:val="20"/>
              </w:rPr>
              <w:t>Fabric Coating, Transfer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D98D6FA" w14:textId="77777777">
            <w:pPr>
              <w:widowControl/>
              <w:autoSpaceDE/>
              <w:autoSpaceDN/>
              <w:adjustRightInd/>
              <w:spacing w:after="0"/>
              <w:rPr>
                <w:color w:val="000000"/>
                <w:szCs w:val="20"/>
              </w:rPr>
            </w:pPr>
            <w:r w:rsidRPr="00775CF1">
              <w:rPr>
                <w:color w:val="000000"/>
                <w:szCs w:val="20"/>
              </w:rPr>
              <w:t>Winding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B7C2AC2"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5812A91"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7F13DA9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12208F1" w14:textId="77777777">
            <w:pPr>
              <w:widowControl/>
              <w:autoSpaceDE/>
              <w:autoSpaceDN/>
              <w:adjustRightInd/>
              <w:spacing w:after="0"/>
              <w:rPr>
                <w:color w:val="000000"/>
                <w:szCs w:val="20"/>
              </w:rPr>
            </w:pPr>
            <w:r w:rsidRPr="00775CF1">
              <w:rPr>
                <w:color w:val="000000"/>
                <w:szCs w:val="20"/>
              </w:rPr>
              <w:t>40204460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1BDC11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7A6853F"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A52AA8F" w14:textId="77777777">
            <w:pPr>
              <w:widowControl/>
              <w:autoSpaceDE/>
              <w:autoSpaceDN/>
              <w:adjustRightInd/>
              <w:spacing w:after="0"/>
              <w:rPr>
                <w:color w:val="000000"/>
                <w:szCs w:val="20"/>
              </w:rPr>
            </w:pPr>
            <w:r w:rsidRPr="00775CF1">
              <w:rPr>
                <w:color w:val="000000"/>
                <w:szCs w:val="20"/>
              </w:rPr>
              <w:t>Fabric Coating, Transfer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06626A3" w14:textId="77777777">
            <w:pPr>
              <w:widowControl/>
              <w:autoSpaceDE/>
              <w:autoSpaceDN/>
              <w:adjustRightInd/>
              <w:spacing w:after="0"/>
              <w:rPr>
                <w:color w:val="000000"/>
                <w:szCs w:val="20"/>
              </w:rPr>
            </w:pPr>
            <w:r w:rsidRPr="00775CF1">
              <w:rPr>
                <w:color w:val="000000"/>
                <w:szCs w:val="20"/>
              </w:rPr>
              <w:t>Cleanup</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9E50A43"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2C79E61"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22DA6F79"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7B677AD" w14:textId="77777777">
            <w:pPr>
              <w:widowControl/>
              <w:autoSpaceDE/>
              <w:autoSpaceDN/>
              <w:adjustRightInd/>
              <w:spacing w:after="0"/>
              <w:rPr>
                <w:color w:val="000000"/>
                <w:szCs w:val="20"/>
              </w:rPr>
            </w:pPr>
            <w:r w:rsidRPr="00775CF1">
              <w:rPr>
                <w:color w:val="000000"/>
                <w:szCs w:val="20"/>
              </w:rPr>
              <w:t>40204461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E19FBFD"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5E5186F"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0E76085" w14:textId="77777777">
            <w:pPr>
              <w:widowControl/>
              <w:autoSpaceDE/>
              <w:autoSpaceDN/>
              <w:adjustRightInd/>
              <w:spacing w:after="0"/>
              <w:rPr>
                <w:color w:val="000000"/>
                <w:szCs w:val="20"/>
              </w:rPr>
            </w:pPr>
            <w:r w:rsidRPr="00775CF1">
              <w:rPr>
                <w:color w:val="000000"/>
                <w:szCs w:val="20"/>
              </w:rPr>
              <w:t>Fabric Coating, Transfer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76EB471" w14:textId="77777777">
            <w:pPr>
              <w:widowControl/>
              <w:autoSpaceDE/>
              <w:autoSpaceDN/>
              <w:adjustRightInd/>
              <w:spacing w:after="0"/>
              <w:rPr>
                <w:color w:val="000000"/>
                <w:szCs w:val="20"/>
              </w:rPr>
            </w:pPr>
            <w:r w:rsidRPr="00775CF1">
              <w:rPr>
                <w:color w:val="000000"/>
                <w:szCs w:val="20"/>
              </w:rPr>
              <w:t>Cleanup: Coating Application Equipment</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D0D4311"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0D2D24C"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4B9EBC7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0F341D6" w14:textId="77777777">
            <w:pPr>
              <w:widowControl/>
              <w:autoSpaceDE/>
              <w:autoSpaceDN/>
              <w:adjustRightInd/>
              <w:spacing w:after="0"/>
              <w:rPr>
                <w:color w:val="000000"/>
                <w:szCs w:val="20"/>
              </w:rPr>
            </w:pPr>
            <w:r w:rsidRPr="00775CF1">
              <w:rPr>
                <w:color w:val="000000"/>
                <w:szCs w:val="20"/>
              </w:rPr>
              <w:t>40204462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F317027"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6A877F6"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80EF282" w14:textId="77777777">
            <w:pPr>
              <w:widowControl/>
              <w:autoSpaceDE/>
              <w:autoSpaceDN/>
              <w:adjustRightInd/>
              <w:spacing w:after="0"/>
              <w:rPr>
                <w:color w:val="000000"/>
                <w:szCs w:val="20"/>
              </w:rPr>
            </w:pPr>
            <w:r w:rsidRPr="00775CF1">
              <w:rPr>
                <w:color w:val="000000"/>
                <w:szCs w:val="20"/>
              </w:rPr>
              <w:t>Fabric Coating, Transfer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07A2C68" w14:textId="77777777">
            <w:pPr>
              <w:widowControl/>
              <w:autoSpaceDE/>
              <w:autoSpaceDN/>
              <w:adjustRightInd/>
              <w:spacing w:after="0"/>
              <w:rPr>
                <w:color w:val="000000"/>
                <w:szCs w:val="20"/>
              </w:rPr>
            </w:pPr>
            <w:r w:rsidRPr="00775CF1">
              <w:rPr>
                <w:color w:val="000000"/>
                <w:szCs w:val="20"/>
              </w:rPr>
              <w:t>Cleanup: Empty Coating Drums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A06810D"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6919F71"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774278BA"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3B027C6" w14:textId="77777777">
            <w:pPr>
              <w:widowControl/>
              <w:autoSpaceDE/>
              <w:autoSpaceDN/>
              <w:adjustRightInd/>
              <w:spacing w:after="0"/>
              <w:rPr>
                <w:color w:val="000000"/>
                <w:szCs w:val="20"/>
              </w:rPr>
            </w:pPr>
            <w:r w:rsidRPr="00775CF1">
              <w:rPr>
                <w:color w:val="000000"/>
                <w:szCs w:val="20"/>
              </w:rPr>
              <w:t>40204470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7F29FE9"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1ED8455"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FFAB727" w14:textId="77777777">
            <w:pPr>
              <w:widowControl/>
              <w:autoSpaceDE/>
              <w:autoSpaceDN/>
              <w:adjustRightInd/>
              <w:spacing w:after="0"/>
              <w:rPr>
                <w:color w:val="000000"/>
                <w:szCs w:val="20"/>
              </w:rPr>
            </w:pPr>
            <w:r w:rsidRPr="00775CF1">
              <w:rPr>
                <w:color w:val="000000"/>
                <w:szCs w:val="20"/>
              </w:rPr>
              <w:t>Fabric Coating, Transfer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05119D4" w14:textId="77777777">
            <w:pPr>
              <w:widowControl/>
              <w:autoSpaceDE/>
              <w:autoSpaceDN/>
              <w:adjustRightInd/>
              <w:spacing w:after="0"/>
              <w:rPr>
                <w:color w:val="000000"/>
                <w:szCs w:val="20"/>
              </w:rPr>
            </w:pPr>
            <w:r w:rsidRPr="00775CF1">
              <w:rPr>
                <w:color w:val="000000"/>
                <w:szCs w:val="20"/>
              </w:rPr>
              <w:t>Waste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2589882"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BDF796F"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03A4C99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C1E7CDE" w14:textId="77777777">
            <w:pPr>
              <w:widowControl/>
              <w:autoSpaceDE/>
              <w:autoSpaceDN/>
              <w:adjustRightInd/>
              <w:spacing w:after="0"/>
              <w:rPr>
                <w:color w:val="000000"/>
                <w:szCs w:val="20"/>
              </w:rPr>
            </w:pPr>
            <w:r w:rsidRPr="00775CF1">
              <w:rPr>
                <w:color w:val="000000"/>
                <w:szCs w:val="20"/>
              </w:rPr>
              <w:t>40204471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8A92FE2"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D9EC5C6"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F15FA25" w14:textId="77777777">
            <w:pPr>
              <w:widowControl/>
              <w:autoSpaceDE/>
              <w:autoSpaceDN/>
              <w:adjustRightInd/>
              <w:spacing w:after="0"/>
              <w:rPr>
                <w:color w:val="000000"/>
                <w:szCs w:val="20"/>
              </w:rPr>
            </w:pPr>
            <w:r w:rsidRPr="00775CF1">
              <w:rPr>
                <w:color w:val="000000"/>
                <w:szCs w:val="20"/>
              </w:rPr>
              <w:t>Fabric Coating, Transfer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92A46A4" w14:textId="77777777">
            <w:pPr>
              <w:widowControl/>
              <w:autoSpaceDE/>
              <w:autoSpaceDN/>
              <w:adjustRightInd/>
              <w:spacing w:after="0"/>
              <w:rPr>
                <w:color w:val="000000"/>
                <w:szCs w:val="20"/>
              </w:rPr>
            </w:pPr>
            <w:r w:rsidRPr="00775CF1">
              <w:rPr>
                <w:color w:val="000000"/>
                <w:szCs w:val="20"/>
              </w:rPr>
              <w:t>Waste: Cleaning Rags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5E4DC51"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7E4E7FD"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3EBAE6A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3D5DF1F" w14:textId="77777777">
            <w:pPr>
              <w:widowControl/>
              <w:autoSpaceDE/>
              <w:autoSpaceDN/>
              <w:adjustRightInd/>
              <w:spacing w:after="0"/>
              <w:rPr>
                <w:color w:val="000000"/>
                <w:szCs w:val="20"/>
              </w:rPr>
            </w:pPr>
            <w:r w:rsidRPr="00775CF1">
              <w:rPr>
                <w:color w:val="000000"/>
                <w:szCs w:val="20"/>
              </w:rPr>
              <w:t>40204472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EDD967C"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5E2CDF1"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903678C" w14:textId="77777777">
            <w:pPr>
              <w:widowControl/>
              <w:autoSpaceDE/>
              <w:autoSpaceDN/>
              <w:adjustRightInd/>
              <w:spacing w:after="0"/>
              <w:rPr>
                <w:color w:val="000000"/>
                <w:szCs w:val="20"/>
              </w:rPr>
            </w:pPr>
            <w:r w:rsidRPr="00775CF1">
              <w:rPr>
                <w:color w:val="000000"/>
                <w:szCs w:val="20"/>
              </w:rPr>
              <w:t>Fabric Coating, Transfer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2A84D42" w14:textId="77777777">
            <w:pPr>
              <w:widowControl/>
              <w:autoSpaceDE/>
              <w:autoSpaceDN/>
              <w:adjustRightInd/>
              <w:spacing w:after="0"/>
              <w:rPr>
                <w:color w:val="000000"/>
                <w:szCs w:val="20"/>
              </w:rPr>
            </w:pPr>
            <w:r w:rsidRPr="00775CF1">
              <w:rPr>
                <w:color w:val="000000"/>
                <w:szCs w:val="20"/>
              </w:rPr>
              <w:t>Waste: Waste Ink Disposal</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DA8D04B"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04B95B4"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7384AC1F"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3300484" w14:textId="77777777">
            <w:pPr>
              <w:widowControl/>
              <w:autoSpaceDE/>
              <w:autoSpaceDN/>
              <w:adjustRightInd/>
              <w:spacing w:after="0"/>
              <w:rPr>
                <w:color w:val="000000"/>
                <w:szCs w:val="20"/>
              </w:rPr>
            </w:pPr>
            <w:r w:rsidRPr="00775CF1">
              <w:rPr>
                <w:color w:val="000000"/>
                <w:szCs w:val="20"/>
              </w:rPr>
              <w:t>40204521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429FFF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A4E640D"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C612A15" w14:textId="77777777">
            <w:pPr>
              <w:widowControl/>
              <w:autoSpaceDE/>
              <w:autoSpaceDN/>
              <w:adjustRightInd/>
              <w:spacing w:after="0"/>
              <w:rPr>
                <w:color w:val="000000"/>
                <w:szCs w:val="20"/>
              </w:rPr>
            </w:pPr>
            <w:r w:rsidRPr="00775CF1">
              <w:rPr>
                <w:color w:val="000000"/>
                <w:szCs w:val="20"/>
              </w:rPr>
              <w:t>Fabric Coating, Extrusion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6981590" w14:textId="77777777">
            <w:pPr>
              <w:widowControl/>
              <w:autoSpaceDE/>
              <w:autoSpaceDN/>
              <w:adjustRightInd/>
              <w:spacing w:after="0"/>
              <w:rPr>
                <w:color w:val="000000"/>
                <w:szCs w:val="20"/>
              </w:rPr>
            </w:pPr>
            <w:r w:rsidRPr="00775CF1">
              <w:rPr>
                <w:color w:val="000000"/>
                <w:szCs w:val="20"/>
              </w:rPr>
              <w:t>Mixing Tanks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37FF60E"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F0F282A"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6B298805"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3CC0B6F" w14:textId="77777777">
            <w:pPr>
              <w:widowControl/>
              <w:autoSpaceDE/>
              <w:autoSpaceDN/>
              <w:adjustRightInd/>
              <w:spacing w:after="0"/>
              <w:rPr>
                <w:color w:val="000000"/>
                <w:szCs w:val="20"/>
              </w:rPr>
            </w:pPr>
            <w:r w:rsidRPr="00775CF1">
              <w:rPr>
                <w:color w:val="000000"/>
                <w:szCs w:val="20"/>
              </w:rPr>
              <w:t>40204530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5DF8A01"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BBDF252"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1062933" w14:textId="77777777">
            <w:pPr>
              <w:widowControl/>
              <w:autoSpaceDE/>
              <w:autoSpaceDN/>
              <w:adjustRightInd/>
              <w:spacing w:after="0"/>
              <w:rPr>
                <w:color w:val="000000"/>
                <w:szCs w:val="20"/>
              </w:rPr>
            </w:pPr>
            <w:r w:rsidRPr="00775CF1">
              <w:rPr>
                <w:color w:val="000000"/>
                <w:szCs w:val="20"/>
              </w:rPr>
              <w:t>Fabric Coating, Extrusion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4677BA5" w14:textId="77777777">
            <w:pPr>
              <w:widowControl/>
              <w:autoSpaceDE/>
              <w:autoSpaceDN/>
              <w:adjustRightInd/>
              <w:spacing w:after="0"/>
              <w:rPr>
                <w:color w:val="000000"/>
                <w:szCs w:val="20"/>
              </w:rPr>
            </w:pPr>
            <w:r w:rsidRPr="00775CF1">
              <w:rPr>
                <w:color w:val="000000"/>
                <w:szCs w:val="20"/>
              </w:rPr>
              <w:t>Coating Application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0FF34FE"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9A0DC20"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63918DBC"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3542433" w14:textId="77777777">
            <w:pPr>
              <w:widowControl/>
              <w:autoSpaceDE/>
              <w:autoSpaceDN/>
              <w:adjustRightInd/>
              <w:spacing w:after="0"/>
              <w:rPr>
                <w:color w:val="000000"/>
                <w:szCs w:val="20"/>
              </w:rPr>
            </w:pPr>
            <w:r w:rsidRPr="00775CF1">
              <w:rPr>
                <w:color w:val="000000"/>
                <w:szCs w:val="20"/>
              </w:rPr>
              <w:t>40204531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DFD8016"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1279160"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600F15C" w14:textId="77777777">
            <w:pPr>
              <w:widowControl/>
              <w:autoSpaceDE/>
              <w:autoSpaceDN/>
              <w:adjustRightInd/>
              <w:spacing w:after="0"/>
              <w:rPr>
                <w:color w:val="000000"/>
                <w:szCs w:val="20"/>
              </w:rPr>
            </w:pPr>
            <w:r w:rsidRPr="00775CF1">
              <w:rPr>
                <w:color w:val="000000"/>
                <w:szCs w:val="20"/>
              </w:rPr>
              <w:t>Fabric Coating, Extrusion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D3815F7" w14:textId="77777777">
            <w:pPr>
              <w:widowControl/>
              <w:autoSpaceDE/>
              <w:autoSpaceDN/>
              <w:adjustRightInd/>
              <w:spacing w:after="0"/>
              <w:rPr>
                <w:color w:val="000000"/>
                <w:szCs w:val="20"/>
              </w:rPr>
            </w:pPr>
            <w:r w:rsidRPr="00775CF1">
              <w:rPr>
                <w:color w:val="000000"/>
                <w:szCs w:val="20"/>
              </w:rPr>
              <w:t>Coating Application: Extruder</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BAF5968"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105B8DB"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7DF657A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1F75FE1" w14:textId="77777777">
            <w:pPr>
              <w:widowControl/>
              <w:autoSpaceDE/>
              <w:autoSpaceDN/>
              <w:adjustRightInd/>
              <w:spacing w:after="0"/>
              <w:rPr>
                <w:color w:val="000000"/>
                <w:szCs w:val="20"/>
              </w:rPr>
            </w:pPr>
            <w:r w:rsidRPr="00775CF1">
              <w:rPr>
                <w:color w:val="000000"/>
                <w:szCs w:val="20"/>
              </w:rPr>
              <w:t>40204532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A261AD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2E1B893"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872B7E5" w14:textId="77777777">
            <w:pPr>
              <w:widowControl/>
              <w:autoSpaceDE/>
              <w:autoSpaceDN/>
              <w:adjustRightInd/>
              <w:spacing w:after="0"/>
              <w:rPr>
                <w:color w:val="000000"/>
                <w:szCs w:val="20"/>
              </w:rPr>
            </w:pPr>
            <w:r w:rsidRPr="00775CF1">
              <w:rPr>
                <w:color w:val="000000"/>
                <w:szCs w:val="20"/>
              </w:rPr>
              <w:t>Fabric Coating, Extrusion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4059386" w14:textId="77777777">
            <w:pPr>
              <w:widowControl/>
              <w:autoSpaceDE/>
              <w:autoSpaceDN/>
              <w:adjustRightInd/>
              <w:spacing w:after="0"/>
              <w:rPr>
                <w:color w:val="000000"/>
                <w:szCs w:val="20"/>
              </w:rPr>
            </w:pPr>
            <w:r w:rsidRPr="00775CF1">
              <w:rPr>
                <w:color w:val="000000"/>
                <w:szCs w:val="20"/>
              </w:rPr>
              <w:t>Coating Application: Coating Die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4F95287"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BDFA629"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5B917097"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E8E4729" w14:textId="77777777">
            <w:pPr>
              <w:widowControl/>
              <w:autoSpaceDE/>
              <w:autoSpaceDN/>
              <w:adjustRightInd/>
              <w:spacing w:after="0"/>
              <w:rPr>
                <w:color w:val="000000"/>
                <w:szCs w:val="20"/>
              </w:rPr>
            </w:pPr>
            <w:r w:rsidRPr="00775CF1">
              <w:rPr>
                <w:color w:val="000000"/>
                <w:szCs w:val="20"/>
              </w:rPr>
              <w:t>40204550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34CDC77"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6B2A2B7"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E190605" w14:textId="77777777">
            <w:pPr>
              <w:widowControl/>
              <w:autoSpaceDE/>
              <w:autoSpaceDN/>
              <w:adjustRightInd/>
              <w:spacing w:after="0"/>
              <w:rPr>
                <w:color w:val="000000"/>
                <w:szCs w:val="20"/>
              </w:rPr>
            </w:pPr>
            <w:r w:rsidRPr="00775CF1">
              <w:rPr>
                <w:color w:val="000000"/>
                <w:szCs w:val="20"/>
              </w:rPr>
              <w:t>Fabric Coating, Extrusion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108C8DC" w14:textId="77777777">
            <w:pPr>
              <w:widowControl/>
              <w:autoSpaceDE/>
              <w:autoSpaceDN/>
              <w:adjustRightInd/>
              <w:spacing w:after="0"/>
              <w:rPr>
                <w:color w:val="000000"/>
                <w:szCs w:val="20"/>
              </w:rPr>
            </w:pPr>
            <w:r w:rsidRPr="00775CF1">
              <w:rPr>
                <w:color w:val="000000"/>
                <w:szCs w:val="20"/>
              </w:rPr>
              <w:t>Cooling Cylinder</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90E47A2"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3DEF608"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28AB55C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59928F8" w14:textId="77777777">
            <w:pPr>
              <w:widowControl/>
              <w:autoSpaceDE/>
              <w:autoSpaceDN/>
              <w:adjustRightInd/>
              <w:spacing w:after="0"/>
              <w:rPr>
                <w:color w:val="000000"/>
                <w:szCs w:val="20"/>
              </w:rPr>
            </w:pPr>
            <w:r w:rsidRPr="00775CF1">
              <w:rPr>
                <w:color w:val="000000"/>
                <w:szCs w:val="20"/>
              </w:rPr>
              <w:t>40204555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FC5A350"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C16F939"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863CC4A" w14:textId="77777777">
            <w:pPr>
              <w:widowControl/>
              <w:autoSpaceDE/>
              <w:autoSpaceDN/>
              <w:adjustRightInd/>
              <w:spacing w:after="0"/>
              <w:rPr>
                <w:color w:val="000000"/>
                <w:szCs w:val="20"/>
              </w:rPr>
            </w:pPr>
            <w:r w:rsidRPr="00775CF1">
              <w:rPr>
                <w:color w:val="000000"/>
                <w:szCs w:val="20"/>
              </w:rPr>
              <w:t>Fabric Coating, Extrusion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7A0D86B" w14:textId="77777777">
            <w:pPr>
              <w:widowControl/>
              <w:autoSpaceDE/>
              <w:autoSpaceDN/>
              <w:adjustRightInd/>
              <w:spacing w:after="0"/>
              <w:rPr>
                <w:color w:val="000000"/>
                <w:szCs w:val="20"/>
              </w:rPr>
            </w:pPr>
            <w:r w:rsidRPr="00775CF1">
              <w:rPr>
                <w:color w:val="000000"/>
                <w:szCs w:val="20"/>
              </w:rPr>
              <w:t>Winding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09B8125"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8B66773"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1FC88370"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005C90B" w14:textId="77777777">
            <w:pPr>
              <w:widowControl/>
              <w:autoSpaceDE/>
              <w:autoSpaceDN/>
              <w:adjustRightInd/>
              <w:spacing w:after="0"/>
              <w:rPr>
                <w:color w:val="000000"/>
                <w:szCs w:val="20"/>
              </w:rPr>
            </w:pPr>
            <w:r w:rsidRPr="00775CF1">
              <w:rPr>
                <w:color w:val="000000"/>
                <w:szCs w:val="20"/>
              </w:rPr>
              <w:t>40204560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8FE9579"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9B8FAB5"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876AAA0" w14:textId="77777777">
            <w:pPr>
              <w:widowControl/>
              <w:autoSpaceDE/>
              <w:autoSpaceDN/>
              <w:adjustRightInd/>
              <w:spacing w:after="0"/>
              <w:rPr>
                <w:color w:val="000000"/>
                <w:szCs w:val="20"/>
              </w:rPr>
            </w:pPr>
            <w:r w:rsidRPr="00775CF1">
              <w:rPr>
                <w:color w:val="000000"/>
                <w:szCs w:val="20"/>
              </w:rPr>
              <w:t>Fabric Coating, Extrusion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B7C90CB" w14:textId="77777777">
            <w:pPr>
              <w:widowControl/>
              <w:autoSpaceDE/>
              <w:autoSpaceDN/>
              <w:adjustRightInd/>
              <w:spacing w:after="0"/>
              <w:rPr>
                <w:color w:val="000000"/>
                <w:szCs w:val="20"/>
              </w:rPr>
            </w:pPr>
            <w:r w:rsidRPr="00775CF1">
              <w:rPr>
                <w:color w:val="000000"/>
                <w:szCs w:val="20"/>
              </w:rPr>
              <w:t>Cleanup</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4CB9F54"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2AC1C5B"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5026A993"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A6711E4" w14:textId="77777777">
            <w:pPr>
              <w:widowControl/>
              <w:autoSpaceDE/>
              <w:autoSpaceDN/>
              <w:adjustRightInd/>
              <w:spacing w:after="0"/>
              <w:rPr>
                <w:color w:val="000000"/>
                <w:szCs w:val="20"/>
              </w:rPr>
            </w:pPr>
            <w:r w:rsidRPr="00775CF1">
              <w:rPr>
                <w:color w:val="000000"/>
                <w:szCs w:val="20"/>
              </w:rPr>
              <w:t>40204561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F263D22"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9040B01"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B271468" w14:textId="77777777">
            <w:pPr>
              <w:widowControl/>
              <w:autoSpaceDE/>
              <w:autoSpaceDN/>
              <w:adjustRightInd/>
              <w:spacing w:after="0"/>
              <w:rPr>
                <w:color w:val="000000"/>
                <w:szCs w:val="20"/>
              </w:rPr>
            </w:pPr>
            <w:r w:rsidRPr="00775CF1">
              <w:rPr>
                <w:color w:val="000000"/>
                <w:szCs w:val="20"/>
              </w:rPr>
              <w:t>Fabric Coating, Extrusion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546BAF6" w14:textId="77777777">
            <w:pPr>
              <w:widowControl/>
              <w:autoSpaceDE/>
              <w:autoSpaceDN/>
              <w:adjustRightInd/>
              <w:spacing w:after="0"/>
              <w:rPr>
                <w:color w:val="000000"/>
                <w:szCs w:val="20"/>
              </w:rPr>
            </w:pPr>
            <w:r w:rsidRPr="00775CF1">
              <w:rPr>
                <w:color w:val="000000"/>
                <w:szCs w:val="20"/>
              </w:rPr>
              <w:t>Cleanup: Coating Application Equipment</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57F5FC2"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28980FF"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3073B15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6445EAA" w14:textId="77777777">
            <w:pPr>
              <w:widowControl/>
              <w:autoSpaceDE/>
              <w:autoSpaceDN/>
              <w:adjustRightInd/>
              <w:spacing w:after="0"/>
              <w:rPr>
                <w:color w:val="000000"/>
                <w:szCs w:val="20"/>
              </w:rPr>
            </w:pPr>
            <w:r w:rsidRPr="00775CF1">
              <w:rPr>
                <w:color w:val="000000"/>
                <w:szCs w:val="20"/>
              </w:rPr>
              <w:lastRenderedPageBreak/>
              <w:t>40204562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7F0A009"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53851E9"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CAB2CE9" w14:textId="77777777">
            <w:pPr>
              <w:widowControl/>
              <w:autoSpaceDE/>
              <w:autoSpaceDN/>
              <w:adjustRightInd/>
              <w:spacing w:after="0"/>
              <w:rPr>
                <w:color w:val="000000"/>
                <w:szCs w:val="20"/>
              </w:rPr>
            </w:pPr>
            <w:r w:rsidRPr="00775CF1">
              <w:rPr>
                <w:color w:val="000000"/>
                <w:szCs w:val="20"/>
              </w:rPr>
              <w:t>Fabric Coating, Extrusion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DE6DB9B" w14:textId="77777777">
            <w:pPr>
              <w:widowControl/>
              <w:autoSpaceDE/>
              <w:autoSpaceDN/>
              <w:adjustRightInd/>
              <w:spacing w:after="0"/>
              <w:rPr>
                <w:color w:val="000000"/>
                <w:szCs w:val="20"/>
              </w:rPr>
            </w:pPr>
            <w:r w:rsidRPr="00775CF1">
              <w:rPr>
                <w:color w:val="000000"/>
                <w:szCs w:val="20"/>
              </w:rPr>
              <w:t>Cleanup: Empty Coating Drums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C83B7FB"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435D686"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2CD0EF2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16633B6" w14:textId="77777777">
            <w:pPr>
              <w:widowControl/>
              <w:autoSpaceDE/>
              <w:autoSpaceDN/>
              <w:adjustRightInd/>
              <w:spacing w:after="0"/>
              <w:rPr>
                <w:color w:val="000000"/>
                <w:szCs w:val="20"/>
              </w:rPr>
            </w:pPr>
            <w:r w:rsidRPr="00775CF1">
              <w:rPr>
                <w:color w:val="000000"/>
                <w:szCs w:val="20"/>
              </w:rPr>
              <w:t>40204570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8DAAB4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7EA8F2C"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C8381E6" w14:textId="77777777">
            <w:pPr>
              <w:widowControl/>
              <w:autoSpaceDE/>
              <w:autoSpaceDN/>
              <w:adjustRightInd/>
              <w:spacing w:after="0"/>
              <w:rPr>
                <w:color w:val="000000"/>
                <w:szCs w:val="20"/>
              </w:rPr>
            </w:pPr>
            <w:r w:rsidRPr="00775CF1">
              <w:rPr>
                <w:color w:val="000000"/>
                <w:szCs w:val="20"/>
              </w:rPr>
              <w:t>Fabric Coating, Extrusion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C1B1225" w14:textId="77777777">
            <w:pPr>
              <w:widowControl/>
              <w:autoSpaceDE/>
              <w:autoSpaceDN/>
              <w:adjustRightInd/>
              <w:spacing w:after="0"/>
              <w:rPr>
                <w:color w:val="000000"/>
                <w:szCs w:val="20"/>
              </w:rPr>
            </w:pPr>
            <w:r w:rsidRPr="00775CF1">
              <w:rPr>
                <w:color w:val="000000"/>
                <w:szCs w:val="20"/>
              </w:rPr>
              <w:t>Waste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593FB1E"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9159A65"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0EE2B657"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672A80B" w14:textId="77777777">
            <w:pPr>
              <w:widowControl/>
              <w:autoSpaceDE/>
              <w:autoSpaceDN/>
              <w:adjustRightInd/>
              <w:spacing w:after="0"/>
              <w:rPr>
                <w:color w:val="000000"/>
                <w:szCs w:val="20"/>
              </w:rPr>
            </w:pPr>
            <w:r w:rsidRPr="00775CF1">
              <w:rPr>
                <w:color w:val="000000"/>
                <w:szCs w:val="20"/>
              </w:rPr>
              <w:t>40204571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7A58CC7"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516A5E2"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0E67EAE" w14:textId="77777777">
            <w:pPr>
              <w:widowControl/>
              <w:autoSpaceDE/>
              <w:autoSpaceDN/>
              <w:adjustRightInd/>
              <w:spacing w:after="0"/>
              <w:rPr>
                <w:color w:val="000000"/>
                <w:szCs w:val="20"/>
              </w:rPr>
            </w:pPr>
            <w:r w:rsidRPr="00775CF1">
              <w:rPr>
                <w:color w:val="000000"/>
                <w:szCs w:val="20"/>
              </w:rPr>
              <w:t>Fabric Coating, Extrusion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596C02A" w14:textId="77777777">
            <w:pPr>
              <w:widowControl/>
              <w:autoSpaceDE/>
              <w:autoSpaceDN/>
              <w:adjustRightInd/>
              <w:spacing w:after="0"/>
              <w:rPr>
                <w:color w:val="000000"/>
                <w:szCs w:val="20"/>
              </w:rPr>
            </w:pPr>
            <w:r w:rsidRPr="00775CF1">
              <w:rPr>
                <w:color w:val="000000"/>
                <w:szCs w:val="20"/>
              </w:rPr>
              <w:t>Waste: Cleaning Rags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356D4C2"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52D1DF2"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2ADC31C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A79F0E3" w14:textId="77777777">
            <w:pPr>
              <w:widowControl/>
              <w:autoSpaceDE/>
              <w:autoSpaceDN/>
              <w:adjustRightInd/>
              <w:spacing w:after="0"/>
              <w:rPr>
                <w:color w:val="000000"/>
                <w:szCs w:val="20"/>
              </w:rPr>
            </w:pPr>
            <w:r w:rsidRPr="00775CF1">
              <w:rPr>
                <w:color w:val="000000"/>
                <w:szCs w:val="20"/>
              </w:rPr>
              <w:t>40204572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31B00AB"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DF56F8B"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BC51604" w14:textId="77777777">
            <w:pPr>
              <w:widowControl/>
              <w:autoSpaceDE/>
              <w:autoSpaceDN/>
              <w:adjustRightInd/>
              <w:spacing w:after="0"/>
              <w:rPr>
                <w:color w:val="000000"/>
                <w:szCs w:val="20"/>
              </w:rPr>
            </w:pPr>
            <w:r w:rsidRPr="00775CF1">
              <w:rPr>
                <w:color w:val="000000"/>
                <w:szCs w:val="20"/>
              </w:rPr>
              <w:t>Fabric Coating, Extrusion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2EA6E38" w14:textId="77777777">
            <w:pPr>
              <w:widowControl/>
              <w:autoSpaceDE/>
              <w:autoSpaceDN/>
              <w:adjustRightInd/>
              <w:spacing w:after="0"/>
              <w:rPr>
                <w:color w:val="000000"/>
                <w:szCs w:val="20"/>
              </w:rPr>
            </w:pPr>
            <w:r w:rsidRPr="00775CF1">
              <w:rPr>
                <w:color w:val="000000"/>
                <w:szCs w:val="20"/>
              </w:rPr>
              <w:t>Waste: Waste Ink Disposal</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6934139"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A39EA3E"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335ACE2F"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C6D7BCC" w14:textId="77777777">
            <w:pPr>
              <w:widowControl/>
              <w:autoSpaceDE/>
              <w:autoSpaceDN/>
              <w:adjustRightInd/>
              <w:spacing w:after="0"/>
              <w:rPr>
                <w:color w:val="000000"/>
                <w:szCs w:val="20"/>
              </w:rPr>
            </w:pPr>
            <w:r w:rsidRPr="00775CF1">
              <w:rPr>
                <w:color w:val="000000"/>
                <w:szCs w:val="20"/>
              </w:rPr>
              <w:t>40204621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F333446"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A69423D"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31EEBB6" w14:textId="77777777">
            <w:pPr>
              <w:widowControl/>
              <w:autoSpaceDE/>
              <w:autoSpaceDN/>
              <w:adjustRightInd/>
              <w:spacing w:after="0"/>
              <w:rPr>
                <w:color w:val="000000"/>
                <w:szCs w:val="20"/>
              </w:rPr>
            </w:pPr>
            <w:r w:rsidRPr="00775CF1">
              <w:rPr>
                <w:color w:val="000000"/>
                <w:szCs w:val="20"/>
              </w:rPr>
              <w:t>Fabric Coating, Melt Roll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4457EE1" w14:textId="77777777">
            <w:pPr>
              <w:widowControl/>
              <w:autoSpaceDE/>
              <w:autoSpaceDN/>
              <w:adjustRightInd/>
              <w:spacing w:after="0"/>
              <w:rPr>
                <w:color w:val="000000"/>
                <w:szCs w:val="20"/>
              </w:rPr>
            </w:pPr>
            <w:r w:rsidRPr="00775CF1">
              <w:rPr>
                <w:color w:val="000000"/>
                <w:szCs w:val="20"/>
              </w:rPr>
              <w:t>Mixing Tanks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9216ECE"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2A4B258"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272FFEBD"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DA4B06C" w14:textId="77777777">
            <w:pPr>
              <w:widowControl/>
              <w:autoSpaceDE/>
              <w:autoSpaceDN/>
              <w:adjustRightInd/>
              <w:spacing w:after="0"/>
              <w:rPr>
                <w:color w:val="000000"/>
                <w:szCs w:val="20"/>
              </w:rPr>
            </w:pPr>
            <w:r w:rsidRPr="00775CF1">
              <w:rPr>
                <w:color w:val="000000"/>
                <w:szCs w:val="20"/>
              </w:rPr>
              <w:t>40204630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21106C8"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23E27E9"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58DD5DB" w14:textId="77777777">
            <w:pPr>
              <w:widowControl/>
              <w:autoSpaceDE/>
              <w:autoSpaceDN/>
              <w:adjustRightInd/>
              <w:spacing w:after="0"/>
              <w:rPr>
                <w:color w:val="000000"/>
                <w:szCs w:val="20"/>
              </w:rPr>
            </w:pPr>
            <w:r w:rsidRPr="00775CF1">
              <w:rPr>
                <w:color w:val="000000"/>
                <w:szCs w:val="20"/>
              </w:rPr>
              <w:t>Fabric Coating, Melt Roll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D5225F2" w14:textId="77777777">
            <w:pPr>
              <w:widowControl/>
              <w:autoSpaceDE/>
              <w:autoSpaceDN/>
              <w:adjustRightInd/>
              <w:spacing w:after="0"/>
              <w:rPr>
                <w:color w:val="000000"/>
                <w:szCs w:val="20"/>
              </w:rPr>
            </w:pPr>
            <w:r w:rsidRPr="00775CF1">
              <w:rPr>
                <w:color w:val="000000"/>
                <w:szCs w:val="20"/>
              </w:rPr>
              <w:t>Coating Application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386AAA1"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04CA3AD"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30F0A430"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74C58CC" w14:textId="77777777">
            <w:pPr>
              <w:widowControl/>
              <w:autoSpaceDE/>
              <w:autoSpaceDN/>
              <w:adjustRightInd/>
              <w:spacing w:after="0"/>
              <w:rPr>
                <w:color w:val="000000"/>
                <w:szCs w:val="20"/>
              </w:rPr>
            </w:pPr>
            <w:r w:rsidRPr="00775CF1">
              <w:rPr>
                <w:color w:val="000000"/>
                <w:szCs w:val="20"/>
              </w:rPr>
              <w:t>40204631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6F77688"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E8B12F4"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862E26C" w14:textId="77777777">
            <w:pPr>
              <w:widowControl/>
              <w:autoSpaceDE/>
              <w:autoSpaceDN/>
              <w:adjustRightInd/>
              <w:spacing w:after="0"/>
              <w:rPr>
                <w:color w:val="000000"/>
                <w:szCs w:val="20"/>
              </w:rPr>
            </w:pPr>
            <w:r w:rsidRPr="00775CF1">
              <w:rPr>
                <w:color w:val="000000"/>
                <w:szCs w:val="20"/>
              </w:rPr>
              <w:t>Fabric Coating, Melt Roll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4952385" w14:textId="77777777">
            <w:pPr>
              <w:widowControl/>
              <w:autoSpaceDE/>
              <w:autoSpaceDN/>
              <w:adjustRightInd/>
              <w:spacing w:after="0"/>
              <w:rPr>
                <w:color w:val="000000"/>
                <w:szCs w:val="20"/>
              </w:rPr>
            </w:pPr>
            <w:r w:rsidRPr="00775CF1">
              <w:rPr>
                <w:color w:val="000000"/>
                <w:szCs w:val="20"/>
              </w:rPr>
              <w:t>Coating Application: Calendar Rolls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880A0CC"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A59924"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591FEFE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AD7A26D" w14:textId="77777777">
            <w:pPr>
              <w:widowControl/>
              <w:autoSpaceDE/>
              <w:autoSpaceDN/>
              <w:adjustRightInd/>
              <w:spacing w:after="0"/>
              <w:rPr>
                <w:color w:val="000000"/>
                <w:szCs w:val="20"/>
              </w:rPr>
            </w:pPr>
            <w:r w:rsidRPr="00775CF1">
              <w:rPr>
                <w:color w:val="000000"/>
                <w:szCs w:val="20"/>
              </w:rPr>
              <w:t>40204632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D7EF308"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A3E6607"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6DCF880" w14:textId="77777777">
            <w:pPr>
              <w:widowControl/>
              <w:autoSpaceDE/>
              <w:autoSpaceDN/>
              <w:adjustRightInd/>
              <w:spacing w:after="0"/>
              <w:rPr>
                <w:color w:val="000000"/>
                <w:szCs w:val="20"/>
              </w:rPr>
            </w:pPr>
            <w:r w:rsidRPr="00775CF1">
              <w:rPr>
                <w:color w:val="000000"/>
                <w:szCs w:val="20"/>
              </w:rPr>
              <w:t>Fabric Coating, Melt Roll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6363E2A" w14:textId="77777777">
            <w:pPr>
              <w:widowControl/>
              <w:autoSpaceDE/>
              <w:autoSpaceDN/>
              <w:adjustRightInd/>
              <w:spacing w:after="0"/>
              <w:rPr>
                <w:color w:val="000000"/>
                <w:szCs w:val="20"/>
              </w:rPr>
            </w:pPr>
            <w:r w:rsidRPr="00775CF1">
              <w:rPr>
                <w:color w:val="000000"/>
                <w:szCs w:val="20"/>
              </w:rPr>
              <w:t>Coating Application: Pick Up Roll</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9FB87E2"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198AC8B"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154461A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942DBCA" w14:textId="77777777">
            <w:pPr>
              <w:widowControl/>
              <w:autoSpaceDE/>
              <w:autoSpaceDN/>
              <w:adjustRightInd/>
              <w:spacing w:after="0"/>
              <w:rPr>
                <w:color w:val="000000"/>
                <w:szCs w:val="20"/>
              </w:rPr>
            </w:pPr>
            <w:r w:rsidRPr="00775CF1">
              <w:rPr>
                <w:color w:val="000000"/>
                <w:szCs w:val="20"/>
              </w:rPr>
              <w:t>40204650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4F6B125"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6F6AD57"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0648E5E" w14:textId="77777777">
            <w:pPr>
              <w:widowControl/>
              <w:autoSpaceDE/>
              <w:autoSpaceDN/>
              <w:adjustRightInd/>
              <w:spacing w:after="0"/>
              <w:rPr>
                <w:color w:val="000000"/>
                <w:szCs w:val="20"/>
              </w:rPr>
            </w:pPr>
            <w:r w:rsidRPr="00775CF1">
              <w:rPr>
                <w:color w:val="000000"/>
                <w:szCs w:val="20"/>
              </w:rPr>
              <w:t>Fabric Coating, Melt Roll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CB6629E" w14:textId="77777777">
            <w:pPr>
              <w:widowControl/>
              <w:autoSpaceDE/>
              <w:autoSpaceDN/>
              <w:adjustRightInd/>
              <w:spacing w:after="0"/>
              <w:rPr>
                <w:color w:val="000000"/>
                <w:szCs w:val="20"/>
              </w:rPr>
            </w:pPr>
            <w:r w:rsidRPr="00775CF1">
              <w:rPr>
                <w:color w:val="000000"/>
                <w:szCs w:val="20"/>
              </w:rPr>
              <w:t>Cooling Rolls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BF2499F"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8FF4D47"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30860A1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B631ABB" w14:textId="77777777">
            <w:pPr>
              <w:widowControl/>
              <w:autoSpaceDE/>
              <w:autoSpaceDN/>
              <w:adjustRightInd/>
              <w:spacing w:after="0"/>
              <w:rPr>
                <w:color w:val="000000"/>
                <w:szCs w:val="20"/>
              </w:rPr>
            </w:pPr>
            <w:r w:rsidRPr="00775CF1">
              <w:rPr>
                <w:color w:val="000000"/>
                <w:szCs w:val="20"/>
              </w:rPr>
              <w:t>40204655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4057AA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1406412"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E4BA783" w14:textId="77777777">
            <w:pPr>
              <w:widowControl/>
              <w:autoSpaceDE/>
              <w:autoSpaceDN/>
              <w:adjustRightInd/>
              <w:spacing w:after="0"/>
              <w:rPr>
                <w:color w:val="000000"/>
                <w:szCs w:val="20"/>
              </w:rPr>
            </w:pPr>
            <w:r w:rsidRPr="00775CF1">
              <w:rPr>
                <w:color w:val="000000"/>
                <w:szCs w:val="20"/>
              </w:rPr>
              <w:t>Fabric Coating, Melt Roll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765FD12" w14:textId="77777777">
            <w:pPr>
              <w:widowControl/>
              <w:autoSpaceDE/>
              <w:autoSpaceDN/>
              <w:adjustRightInd/>
              <w:spacing w:after="0"/>
              <w:rPr>
                <w:color w:val="000000"/>
                <w:szCs w:val="20"/>
              </w:rPr>
            </w:pPr>
            <w:r w:rsidRPr="00775CF1">
              <w:rPr>
                <w:color w:val="000000"/>
                <w:szCs w:val="20"/>
              </w:rPr>
              <w:t>Winding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EAA6E85"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B5ED7B4"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2378D09E"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13E6F13" w14:textId="77777777">
            <w:pPr>
              <w:widowControl/>
              <w:autoSpaceDE/>
              <w:autoSpaceDN/>
              <w:adjustRightInd/>
              <w:spacing w:after="0"/>
              <w:rPr>
                <w:color w:val="000000"/>
                <w:szCs w:val="20"/>
              </w:rPr>
            </w:pPr>
            <w:r w:rsidRPr="00775CF1">
              <w:rPr>
                <w:color w:val="000000"/>
                <w:szCs w:val="20"/>
              </w:rPr>
              <w:t>40204660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337E765"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2B4F013"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26ACF69" w14:textId="77777777">
            <w:pPr>
              <w:widowControl/>
              <w:autoSpaceDE/>
              <w:autoSpaceDN/>
              <w:adjustRightInd/>
              <w:spacing w:after="0"/>
              <w:rPr>
                <w:color w:val="000000"/>
                <w:szCs w:val="20"/>
              </w:rPr>
            </w:pPr>
            <w:r w:rsidRPr="00775CF1">
              <w:rPr>
                <w:color w:val="000000"/>
                <w:szCs w:val="20"/>
              </w:rPr>
              <w:t>Fabric Coating, Melt Roll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6A3C610" w14:textId="77777777">
            <w:pPr>
              <w:widowControl/>
              <w:autoSpaceDE/>
              <w:autoSpaceDN/>
              <w:adjustRightInd/>
              <w:spacing w:after="0"/>
              <w:rPr>
                <w:color w:val="000000"/>
                <w:szCs w:val="20"/>
              </w:rPr>
            </w:pPr>
            <w:r w:rsidRPr="00775CF1">
              <w:rPr>
                <w:color w:val="000000"/>
                <w:szCs w:val="20"/>
              </w:rPr>
              <w:t>Cleanup</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3F22244"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B1944FF"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6A5EF36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CE7F90A" w14:textId="77777777">
            <w:pPr>
              <w:widowControl/>
              <w:autoSpaceDE/>
              <w:autoSpaceDN/>
              <w:adjustRightInd/>
              <w:spacing w:after="0"/>
              <w:rPr>
                <w:color w:val="000000"/>
                <w:szCs w:val="20"/>
              </w:rPr>
            </w:pPr>
            <w:r w:rsidRPr="00775CF1">
              <w:rPr>
                <w:color w:val="000000"/>
                <w:szCs w:val="20"/>
              </w:rPr>
              <w:t>40204661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A49E4F4"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FE122E9"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B04F5F3" w14:textId="77777777">
            <w:pPr>
              <w:widowControl/>
              <w:autoSpaceDE/>
              <w:autoSpaceDN/>
              <w:adjustRightInd/>
              <w:spacing w:after="0"/>
              <w:rPr>
                <w:color w:val="000000"/>
                <w:szCs w:val="20"/>
              </w:rPr>
            </w:pPr>
            <w:r w:rsidRPr="00775CF1">
              <w:rPr>
                <w:color w:val="000000"/>
                <w:szCs w:val="20"/>
              </w:rPr>
              <w:t>Fabric Coating, Melt Roll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85C32B0" w14:textId="77777777">
            <w:pPr>
              <w:widowControl/>
              <w:autoSpaceDE/>
              <w:autoSpaceDN/>
              <w:adjustRightInd/>
              <w:spacing w:after="0"/>
              <w:rPr>
                <w:color w:val="000000"/>
                <w:szCs w:val="20"/>
              </w:rPr>
            </w:pPr>
            <w:r w:rsidRPr="00775CF1">
              <w:rPr>
                <w:color w:val="000000"/>
                <w:szCs w:val="20"/>
              </w:rPr>
              <w:t>Cleanup: Coating Application Equipment</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4114162"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5063653"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47EF6C70"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7ABB949" w14:textId="77777777">
            <w:pPr>
              <w:widowControl/>
              <w:autoSpaceDE/>
              <w:autoSpaceDN/>
              <w:adjustRightInd/>
              <w:spacing w:after="0"/>
              <w:rPr>
                <w:color w:val="000000"/>
                <w:szCs w:val="20"/>
              </w:rPr>
            </w:pPr>
            <w:r w:rsidRPr="00775CF1">
              <w:rPr>
                <w:color w:val="000000"/>
                <w:szCs w:val="20"/>
              </w:rPr>
              <w:t>40204662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1F018A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2EFD262"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566C726" w14:textId="77777777">
            <w:pPr>
              <w:widowControl/>
              <w:autoSpaceDE/>
              <w:autoSpaceDN/>
              <w:adjustRightInd/>
              <w:spacing w:after="0"/>
              <w:rPr>
                <w:color w:val="000000"/>
                <w:szCs w:val="20"/>
              </w:rPr>
            </w:pPr>
            <w:r w:rsidRPr="00775CF1">
              <w:rPr>
                <w:color w:val="000000"/>
                <w:szCs w:val="20"/>
              </w:rPr>
              <w:t>Fabric Coating, Melt Roll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2F2FCEF" w14:textId="77777777">
            <w:pPr>
              <w:widowControl/>
              <w:autoSpaceDE/>
              <w:autoSpaceDN/>
              <w:adjustRightInd/>
              <w:spacing w:after="0"/>
              <w:rPr>
                <w:color w:val="000000"/>
                <w:szCs w:val="20"/>
              </w:rPr>
            </w:pPr>
            <w:r w:rsidRPr="00775CF1">
              <w:rPr>
                <w:color w:val="000000"/>
                <w:szCs w:val="20"/>
              </w:rPr>
              <w:t>Cleanup: Empty Coating Drums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EDE2787"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B9F438E"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1016D953"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71FD3F6" w14:textId="77777777">
            <w:pPr>
              <w:widowControl/>
              <w:autoSpaceDE/>
              <w:autoSpaceDN/>
              <w:adjustRightInd/>
              <w:spacing w:after="0"/>
              <w:rPr>
                <w:color w:val="000000"/>
                <w:szCs w:val="20"/>
              </w:rPr>
            </w:pPr>
            <w:r w:rsidRPr="00775CF1">
              <w:rPr>
                <w:color w:val="000000"/>
                <w:szCs w:val="20"/>
              </w:rPr>
              <w:t>40204670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B1364F4"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2149D4A"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BE2DFA6" w14:textId="77777777">
            <w:pPr>
              <w:widowControl/>
              <w:autoSpaceDE/>
              <w:autoSpaceDN/>
              <w:adjustRightInd/>
              <w:spacing w:after="0"/>
              <w:rPr>
                <w:color w:val="000000"/>
                <w:szCs w:val="20"/>
              </w:rPr>
            </w:pPr>
            <w:r w:rsidRPr="00775CF1">
              <w:rPr>
                <w:color w:val="000000"/>
                <w:szCs w:val="20"/>
              </w:rPr>
              <w:t>Fabric Coating, Melt Roll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9AAACE3" w14:textId="77777777">
            <w:pPr>
              <w:widowControl/>
              <w:autoSpaceDE/>
              <w:autoSpaceDN/>
              <w:adjustRightInd/>
              <w:spacing w:after="0"/>
              <w:rPr>
                <w:color w:val="000000"/>
                <w:szCs w:val="20"/>
              </w:rPr>
            </w:pPr>
            <w:r w:rsidRPr="00775CF1">
              <w:rPr>
                <w:color w:val="000000"/>
                <w:szCs w:val="20"/>
              </w:rPr>
              <w:t>Waste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3B7422D"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8729DA6"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3F496ADA"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79C0DD5" w14:textId="77777777">
            <w:pPr>
              <w:widowControl/>
              <w:autoSpaceDE/>
              <w:autoSpaceDN/>
              <w:adjustRightInd/>
              <w:spacing w:after="0"/>
              <w:rPr>
                <w:color w:val="000000"/>
                <w:szCs w:val="20"/>
              </w:rPr>
            </w:pPr>
            <w:r w:rsidRPr="00775CF1">
              <w:rPr>
                <w:color w:val="000000"/>
                <w:szCs w:val="20"/>
              </w:rPr>
              <w:t>40204671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8CB8590"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2CFAF57"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4868822" w14:textId="77777777">
            <w:pPr>
              <w:widowControl/>
              <w:autoSpaceDE/>
              <w:autoSpaceDN/>
              <w:adjustRightInd/>
              <w:spacing w:after="0"/>
              <w:rPr>
                <w:color w:val="000000"/>
                <w:szCs w:val="20"/>
              </w:rPr>
            </w:pPr>
            <w:r w:rsidRPr="00775CF1">
              <w:rPr>
                <w:color w:val="000000"/>
                <w:szCs w:val="20"/>
              </w:rPr>
              <w:t>Fabric Coating, Melt Roll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8212691" w14:textId="77777777">
            <w:pPr>
              <w:widowControl/>
              <w:autoSpaceDE/>
              <w:autoSpaceDN/>
              <w:adjustRightInd/>
              <w:spacing w:after="0"/>
              <w:rPr>
                <w:color w:val="000000"/>
                <w:szCs w:val="20"/>
              </w:rPr>
            </w:pPr>
            <w:r w:rsidRPr="00775CF1">
              <w:rPr>
                <w:color w:val="000000"/>
                <w:szCs w:val="20"/>
              </w:rPr>
              <w:t>Waste: Cleaning Rags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AD15493"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BA68BAD"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27F58693"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E950289" w14:textId="77777777">
            <w:pPr>
              <w:widowControl/>
              <w:autoSpaceDE/>
              <w:autoSpaceDN/>
              <w:adjustRightInd/>
              <w:spacing w:after="0"/>
              <w:rPr>
                <w:color w:val="000000"/>
                <w:szCs w:val="20"/>
              </w:rPr>
            </w:pPr>
            <w:r w:rsidRPr="00775CF1">
              <w:rPr>
                <w:color w:val="000000"/>
                <w:szCs w:val="20"/>
              </w:rPr>
              <w:lastRenderedPageBreak/>
              <w:t>40204672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58F3DB4"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33EE6A6"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F235A5A" w14:textId="77777777">
            <w:pPr>
              <w:widowControl/>
              <w:autoSpaceDE/>
              <w:autoSpaceDN/>
              <w:adjustRightInd/>
              <w:spacing w:after="0"/>
              <w:rPr>
                <w:color w:val="000000"/>
                <w:szCs w:val="20"/>
              </w:rPr>
            </w:pPr>
            <w:r w:rsidRPr="00775CF1">
              <w:rPr>
                <w:color w:val="000000"/>
                <w:szCs w:val="20"/>
              </w:rPr>
              <w:t>Fabric Coating, Melt Roll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A4E05AF" w14:textId="77777777">
            <w:pPr>
              <w:widowControl/>
              <w:autoSpaceDE/>
              <w:autoSpaceDN/>
              <w:adjustRightInd/>
              <w:spacing w:after="0"/>
              <w:rPr>
                <w:color w:val="000000"/>
                <w:szCs w:val="20"/>
              </w:rPr>
            </w:pPr>
            <w:r w:rsidRPr="00775CF1">
              <w:rPr>
                <w:color w:val="000000"/>
                <w:szCs w:val="20"/>
              </w:rPr>
              <w:t>Waste: Waste Ink Disposal</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E3D065C"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629AD99"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533A181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1386D87" w14:textId="77777777">
            <w:pPr>
              <w:widowControl/>
              <w:autoSpaceDE/>
              <w:autoSpaceDN/>
              <w:adjustRightInd/>
              <w:spacing w:after="0"/>
              <w:rPr>
                <w:color w:val="000000"/>
                <w:szCs w:val="20"/>
              </w:rPr>
            </w:pPr>
            <w:r w:rsidRPr="00775CF1">
              <w:rPr>
                <w:color w:val="000000"/>
                <w:szCs w:val="20"/>
              </w:rPr>
              <w:t>40204721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CCE8964"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A79A7C1"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8257C92" w14:textId="77777777">
            <w:pPr>
              <w:widowControl/>
              <w:autoSpaceDE/>
              <w:autoSpaceDN/>
              <w:adjustRightInd/>
              <w:spacing w:after="0"/>
              <w:rPr>
                <w:color w:val="000000"/>
                <w:szCs w:val="20"/>
              </w:rPr>
            </w:pPr>
            <w:r w:rsidRPr="00775CF1">
              <w:rPr>
                <w:color w:val="000000"/>
                <w:szCs w:val="20"/>
              </w:rPr>
              <w:t>Fabric Coating, Coagulation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1289E45" w14:textId="77777777">
            <w:pPr>
              <w:widowControl/>
              <w:autoSpaceDE/>
              <w:autoSpaceDN/>
              <w:adjustRightInd/>
              <w:spacing w:after="0"/>
              <w:rPr>
                <w:color w:val="000000"/>
                <w:szCs w:val="20"/>
              </w:rPr>
            </w:pPr>
            <w:r w:rsidRPr="00775CF1">
              <w:rPr>
                <w:color w:val="000000"/>
                <w:szCs w:val="20"/>
              </w:rPr>
              <w:t>Mixing Tanks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E4C7D82"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7779FCB"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160C8AFD"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6BB3964" w14:textId="77777777">
            <w:pPr>
              <w:widowControl/>
              <w:autoSpaceDE/>
              <w:autoSpaceDN/>
              <w:adjustRightInd/>
              <w:spacing w:after="0"/>
              <w:rPr>
                <w:color w:val="000000"/>
                <w:szCs w:val="20"/>
              </w:rPr>
            </w:pPr>
            <w:r w:rsidRPr="00775CF1">
              <w:rPr>
                <w:color w:val="000000"/>
                <w:szCs w:val="20"/>
              </w:rPr>
              <w:t>40204730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795A805"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35B7081"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5F7D08B" w14:textId="77777777">
            <w:pPr>
              <w:widowControl/>
              <w:autoSpaceDE/>
              <w:autoSpaceDN/>
              <w:adjustRightInd/>
              <w:spacing w:after="0"/>
              <w:rPr>
                <w:color w:val="000000"/>
                <w:szCs w:val="20"/>
              </w:rPr>
            </w:pPr>
            <w:r w:rsidRPr="00775CF1">
              <w:rPr>
                <w:color w:val="000000"/>
                <w:szCs w:val="20"/>
              </w:rPr>
              <w:t>Fabric Coating, Coagulation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F082980" w14:textId="77777777">
            <w:pPr>
              <w:widowControl/>
              <w:autoSpaceDE/>
              <w:autoSpaceDN/>
              <w:adjustRightInd/>
              <w:spacing w:after="0"/>
              <w:rPr>
                <w:color w:val="000000"/>
                <w:szCs w:val="20"/>
              </w:rPr>
            </w:pPr>
            <w:r w:rsidRPr="00775CF1">
              <w:rPr>
                <w:color w:val="000000"/>
                <w:szCs w:val="20"/>
              </w:rPr>
              <w:t>Coating Application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72D1EDD"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905FECC"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185A3249"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A3CCC32" w14:textId="77777777">
            <w:pPr>
              <w:widowControl/>
              <w:autoSpaceDE/>
              <w:autoSpaceDN/>
              <w:adjustRightInd/>
              <w:spacing w:after="0"/>
              <w:rPr>
                <w:color w:val="000000"/>
                <w:szCs w:val="20"/>
              </w:rPr>
            </w:pPr>
            <w:r w:rsidRPr="00775CF1">
              <w:rPr>
                <w:color w:val="000000"/>
                <w:szCs w:val="20"/>
              </w:rPr>
              <w:t>40204735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729487"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BB8A3FC"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577C314" w14:textId="77777777">
            <w:pPr>
              <w:widowControl/>
              <w:autoSpaceDE/>
              <w:autoSpaceDN/>
              <w:adjustRightInd/>
              <w:spacing w:after="0"/>
              <w:rPr>
                <w:color w:val="000000"/>
                <w:szCs w:val="20"/>
              </w:rPr>
            </w:pPr>
            <w:r w:rsidRPr="00775CF1">
              <w:rPr>
                <w:color w:val="000000"/>
                <w:szCs w:val="20"/>
              </w:rPr>
              <w:t>Fabric Coating, Coagulation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E83A983" w14:textId="77777777">
            <w:pPr>
              <w:widowControl/>
              <w:autoSpaceDE/>
              <w:autoSpaceDN/>
              <w:adjustRightInd/>
              <w:spacing w:after="0"/>
              <w:rPr>
                <w:color w:val="000000"/>
                <w:szCs w:val="20"/>
              </w:rPr>
            </w:pPr>
            <w:r w:rsidRPr="00775CF1">
              <w:rPr>
                <w:color w:val="000000"/>
                <w:szCs w:val="20"/>
              </w:rPr>
              <w:t>Coagulation Baths and Solvent Separation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C0AD8DD"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72E5AB3"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42D07BB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747E945" w14:textId="77777777">
            <w:pPr>
              <w:widowControl/>
              <w:autoSpaceDE/>
              <w:autoSpaceDN/>
              <w:adjustRightInd/>
              <w:spacing w:after="0"/>
              <w:rPr>
                <w:color w:val="000000"/>
                <w:szCs w:val="20"/>
              </w:rPr>
            </w:pPr>
            <w:r w:rsidRPr="00775CF1">
              <w:rPr>
                <w:color w:val="000000"/>
                <w:szCs w:val="20"/>
              </w:rPr>
              <w:t>40204740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CCCD23B"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8AA1D4A"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1328377" w14:textId="77777777">
            <w:pPr>
              <w:widowControl/>
              <w:autoSpaceDE/>
              <w:autoSpaceDN/>
              <w:adjustRightInd/>
              <w:spacing w:after="0"/>
              <w:rPr>
                <w:color w:val="000000"/>
                <w:szCs w:val="20"/>
              </w:rPr>
            </w:pPr>
            <w:r w:rsidRPr="00775CF1">
              <w:rPr>
                <w:color w:val="000000"/>
                <w:szCs w:val="20"/>
              </w:rPr>
              <w:t>Fabric Coating, Coagulation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9EA2F11" w14:textId="77777777">
            <w:pPr>
              <w:widowControl/>
              <w:autoSpaceDE/>
              <w:autoSpaceDN/>
              <w:adjustRightInd/>
              <w:spacing w:after="0"/>
              <w:rPr>
                <w:color w:val="000000"/>
                <w:szCs w:val="20"/>
              </w:rPr>
            </w:pPr>
            <w:r w:rsidRPr="00775CF1">
              <w:rPr>
                <w:color w:val="000000"/>
                <w:szCs w:val="20"/>
              </w:rPr>
              <w:t>Solvent Recovery</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81C79EB"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77DDE93"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358D7F8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3267B1C" w14:textId="77777777">
            <w:pPr>
              <w:widowControl/>
              <w:autoSpaceDE/>
              <w:autoSpaceDN/>
              <w:adjustRightInd/>
              <w:spacing w:after="0"/>
              <w:rPr>
                <w:color w:val="000000"/>
                <w:szCs w:val="20"/>
              </w:rPr>
            </w:pPr>
            <w:r w:rsidRPr="00775CF1">
              <w:rPr>
                <w:color w:val="000000"/>
                <w:szCs w:val="20"/>
              </w:rPr>
              <w:t>40204750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64DCF65"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21A1095"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CFB1B7D" w14:textId="77777777">
            <w:pPr>
              <w:widowControl/>
              <w:autoSpaceDE/>
              <w:autoSpaceDN/>
              <w:adjustRightInd/>
              <w:spacing w:after="0"/>
              <w:rPr>
                <w:color w:val="000000"/>
                <w:szCs w:val="20"/>
              </w:rPr>
            </w:pPr>
            <w:r w:rsidRPr="00775CF1">
              <w:rPr>
                <w:color w:val="000000"/>
                <w:szCs w:val="20"/>
              </w:rPr>
              <w:t>Fabric Coating, Coagulation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85A71E2" w14:textId="77777777">
            <w:pPr>
              <w:widowControl/>
              <w:autoSpaceDE/>
              <w:autoSpaceDN/>
              <w:adjustRightInd/>
              <w:spacing w:after="0"/>
              <w:rPr>
                <w:color w:val="000000"/>
                <w:szCs w:val="20"/>
              </w:rPr>
            </w:pPr>
            <w:r w:rsidRPr="00775CF1">
              <w:rPr>
                <w:color w:val="000000"/>
                <w:szCs w:val="20"/>
              </w:rPr>
              <w:t>Drying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0CFE576"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2A2AB2D"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12AEF53F"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061BE34" w14:textId="77777777">
            <w:pPr>
              <w:widowControl/>
              <w:autoSpaceDE/>
              <w:autoSpaceDN/>
              <w:adjustRightInd/>
              <w:spacing w:after="0"/>
              <w:rPr>
                <w:color w:val="000000"/>
                <w:szCs w:val="20"/>
              </w:rPr>
            </w:pPr>
            <w:r w:rsidRPr="00775CF1">
              <w:rPr>
                <w:color w:val="000000"/>
                <w:szCs w:val="20"/>
              </w:rPr>
              <w:t>40204755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0CA93C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695012E"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D5B1627" w14:textId="77777777">
            <w:pPr>
              <w:widowControl/>
              <w:autoSpaceDE/>
              <w:autoSpaceDN/>
              <w:adjustRightInd/>
              <w:spacing w:after="0"/>
              <w:rPr>
                <w:color w:val="000000"/>
                <w:szCs w:val="20"/>
              </w:rPr>
            </w:pPr>
            <w:r w:rsidRPr="00775CF1">
              <w:rPr>
                <w:color w:val="000000"/>
                <w:szCs w:val="20"/>
              </w:rPr>
              <w:t>Fabric Coating, Coagulation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A6DCB36" w14:textId="77777777">
            <w:pPr>
              <w:widowControl/>
              <w:autoSpaceDE/>
              <w:autoSpaceDN/>
              <w:adjustRightInd/>
              <w:spacing w:after="0"/>
              <w:rPr>
                <w:color w:val="000000"/>
                <w:szCs w:val="20"/>
              </w:rPr>
            </w:pPr>
            <w:r w:rsidRPr="00775CF1">
              <w:rPr>
                <w:color w:val="000000"/>
                <w:szCs w:val="20"/>
              </w:rPr>
              <w:t>Winding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1197F74"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A3B5EC1"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25F657CF"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D033146" w14:textId="77777777">
            <w:pPr>
              <w:widowControl/>
              <w:autoSpaceDE/>
              <w:autoSpaceDN/>
              <w:adjustRightInd/>
              <w:spacing w:after="0"/>
              <w:rPr>
                <w:color w:val="000000"/>
                <w:szCs w:val="20"/>
              </w:rPr>
            </w:pPr>
            <w:r w:rsidRPr="00775CF1">
              <w:rPr>
                <w:color w:val="000000"/>
                <w:szCs w:val="20"/>
              </w:rPr>
              <w:t>40204760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E863DE5"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F015082"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07A6EA8" w14:textId="77777777">
            <w:pPr>
              <w:widowControl/>
              <w:autoSpaceDE/>
              <w:autoSpaceDN/>
              <w:adjustRightInd/>
              <w:spacing w:after="0"/>
              <w:rPr>
                <w:color w:val="000000"/>
                <w:szCs w:val="20"/>
              </w:rPr>
            </w:pPr>
            <w:r w:rsidRPr="00775CF1">
              <w:rPr>
                <w:color w:val="000000"/>
                <w:szCs w:val="20"/>
              </w:rPr>
              <w:t>Fabric Coating, Coagulation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3F3FE4C" w14:textId="77777777">
            <w:pPr>
              <w:widowControl/>
              <w:autoSpaceDE/>
              <w:autoSpaceDN/>
              <w:adjustRightInd/>
              <w:spacing w:after="0"/>
              <w:rPr>
                <w:color w:val="000000"/>
                <w:szCs w:val="20"/>
              </w:rPr>
            </w:pPr>
            <w:r w:rsidRPr="00775CF1">
              <w:rPr>
                <w:color w:val="000000"/>
                <w:szCs w:val="20"/>
              </w:rPr>
              <w:t>Cleanup</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26F663A"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6B196E3"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060EE4D3"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69375C4" w14:textId="77777777">
            <w:pPr>
              <w:widowControl/>
              <w:autoSpaceDE/>
              <w:autoSpaceDN/>
              <w:adjustRightInd/>
              <w:spacing w:after="0"/>
              <w:rPr>
                <w:color w:val="000000"/>
                <w:szCs w:val="20"/>
              </w:rPr>
            </w:pPr>
            <w:r w:rsidRPr="00775CF1">
              <w:rPr>
                <w:color w:val="000000"/>
                <w:szCs w:val="20"/>
              </w:rPr>
              <w:t>40204761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219CAA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2812D09"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0A9721C" w14:textId="77777777">
            <w:pPr>
              <w:widowControl/>
              <w:autoSpaceDE/>
              <w:autoSpaceDN/>
              <w:adjustRightInd/>
              <w:spacing w:after="0"/>
              <w:rPr>
                <w:color w:val="000000"/>
                <w:szCs w:val="20"/>
              </w:rPr>
            </w:pPr>
            <w:r w:rsidRPr="00775CF1">
              <w:rPr>
                <w:color w:val="000000"/>
                <w:szCs w:val="20"/>
              </w:rPr>
              <w:t>Fabric Coating, Coagulation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F8B6CB8" w14:textId="77777777">
            <w:pPr>
              <w:widowControl/>
              <w:autoSpaceDE/>
              <w:autoSpaceDN/>
              <w:adjustRightInd/>
              <w:spacing w:after="0"/>
              <w:rPr>
                <w:color w:val="000000"/>
                <w:szCs w:val="20"/>
              </w:rPr>
            </w:pPr>
            <w:r w:rsidRPr="00775CF1">
              <w:rPr>
                <w:color w:val="000000"/>
                <w:szCs w:val="20"/>
              </w:rPr>
              <w:t>Cleanup: Coating Application Equipment</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2D6C9CD"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5089A29"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2C3810CE"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46D2289" w14:textId="77777777">
            <w:pPr>
              <w:widowControl/>
              <w:autoSpaceDE/>
              <w:autoSpaceDN/>
              <w:adjustRightInd/>
              <w:spacing w:after="0"/>
              <w:rPr>
                <w:color w:val="000000"/>
                <w:szCs w:val="20"/>
              </w:rPr>
            </w:pPr>
            <w:r w:rsidRPr="00775CF1">
              <w:rPr>
                <w:color w:val="000000"/>
                <w:szCs w:val="20"/>
              </w:rPr>
              <w:t>40204762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9D297D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F18FF08"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CFCB884" w14:textId="77777777">
            <w:pPr>
              <w:widowControl/>
              <w:autoSpaceDE/>
              <w:autoSpaceDN/>
              <w:adjustRightInd/>
              <w:spacing w:after="0"/>
              <w:rPr>
                <w:color w:val="000000"/>
                <w:szCs w:val="20"/>
              </w:rPr>
            </w:pPr>
            <w:r w:rsidRPr="00775CF1">
              <w:rPr>
                <w:color w:val="000000"/>
                <w:szCs w:val="20"/>
              </w:rPr>
              <w:t>Fabric Coating, Coagulation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63F54ED" w14:textId="77777777">
            <w:pPr>
              <w:widowControl/>
              <w:autoSpaceDE/>
              <w:autoSpaceDN/>
              <w:adjustRightInd/>
              <w:spacing w:after="0"/>
              <w:rPr>
                <w:color w:val="000000"/>
                <w:szCs w:val="20"/>
              </w:rPr>
            </w:pPr>
            <w:r w:rsidRPr="00775CF1">
              <w:rPr>
                <w:color w:val="000000"/>
                <w:szCs w:val="20"/>
              </w:rPr>
              <w:t>Cleanup: Empty Coating Drums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6A9F20C"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0B78A0E"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51B83AA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DE980E1" w14:textId="77777777">
            <w:pPr>
              <w:widowControl/>
              <w:autoSpaceDE/>
              <w:autoSpaceDN/>
              <w:adjustRightInd/>
              <w:spacing w:after="0"/>
              <w:rPr>
                <w:color w:val="000000"/>
                <w:szCs w:val="20"/>
              </w:rPr>
            </w:pPr>
            <w:r w:rsidRPr="00775CF1">
              <w:rPr>
                <w:color w:val="000000"/>
                <w:szCs w:val="20"/>
              </w:rPr>
              <w:t>40204770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20233F9"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990913A"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A2039A3" w14:textId="77777777">
            <w:pPr>
              <w:widowControl/>
              <w:autoSpaceDE/>
              <w:autoSpaceDN/>
              <w:adjustRightInd/>
              <w:spacing w:after="0"/>
              <w:rPr>
                <w:color w:val="000000"/>
                <w:szCs w:val="20"/>
              </w:rPr>
            </w:pPr>
            <w:r w:rsidRPr="00775CF1">
              <w:rPr>
                <w:color w:val="000000"/>
                <w:szCs w:val="20"/>
              </w:rPr>
              <w:t>Fabric Coating, Coagulation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14FEB59" w14:textId="77777777">
            <w:pPr>
              <w:widowControl/>
              <w:autoSpaceDE/>
              <w:autoSpaceDN/>
              <w:adjustRightInd/>
              <w:spacing w:after="0"/>
              <w:rPr>
                <w:color w:val="000000"/>
                <w:szCs w:val="20"/>
              </w:rPr>
            </w:pPr>
            <w:r w:rsidRPr="00775CF1">
              <w:rPr>
                <w:color w:val="000000"/>
                <w:szCs w:val="20"/>
              </w:rPr>
              <w:t>Waste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2047398"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FD38C3F"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00B8D5A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3AF1CD8" w14:textId="77777777">
            <w:pPr>
              <w:widowControl/>
              <w:autoSpaceDE/>
              <w:autoSpaceDN/>
              <w:adjustRightInd/>
              <w:spacing w:after="0"/>
              <w:rPr>
                <w:color w:val="000000"/>
                <w:szCs w:val="20"/>
              </w:rPr>
            </w:pPr>
            <w:r w:rsidRPr="00775CF1">
              <w:rPr>
                <w:color w:val="000000"/>
                <w:szCs w:val="20"/>
              </w:rPr>
              <w:t>40204771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FF24DD5"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DA0A32B"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6A08AB3" w14:textId="77777777">
            <w:pPr>
              <w:widowControl/>
              <w:autoSpaceDE/>
              <w:autoSpaceDN/>
              <w:adjustRightInd/>
              <w:spacing w:after="0"/>
              <w:rPr>
                <w:color w:val="000000"/>
                <w:szCs w:val="20"/>
              </w:rPr>
            </w:pPr>
            <w:r w:rsidRPr="00775CF1">
              <w:rPr>
                <w:color w:val="000000"/>
                <w:szCs w:val="20"/>
              </w:rPr>
              <w:t>Fabric Coating, Coagulation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7F5EC51" w14:textId="77777777">
            <w:pPr>
              <w:widowControl/>
              <w:autoSpaceDE/>
              <w:autoSpaceDN/>
              <w:adjustRightInd/>
              <w:spacing w:after="0"/>
              <w:rPr>
                <w:color w:val="000000"/>
                <w:szCs w:val="20"/>
              </w:rPr>
            </w:pPr>
            <w:r w:rsidRPr="00775CF1">
              <w:rPr>
                <w:color w:val="000000"/>
                <w:szCs w:val="20"/>
              </w:rPr>
              <w:t>Waste: Cleaning Rags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0779980"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7486E37"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0D25B6F6"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DE82F75" w14:textId="77777777">
            <w:pPr>
              <w:widowControl/>
              <w:autoSpaceDE/>
              <w:autoSpaceDN/>
              <w:adjustRightInd/>
              <w:spacing w:after="0"/>
              <w:rPr>
                <w:color w:val="000000"/>
                <w:szCs w:val="20"/>
              </w:rPr>
            </w:pPr>
            <w:r w:rsidRPr="00775CF1">
              <w:rPr>
                <w:color w:val="000000"/>
                <w:szCs w:val="20"/>
              </w:rPr>
              <w:t>40204772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F7172E8"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E522259"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FFC71AB" w14:textId="77777777">
            <w:pPr>
              <w:widowControl/>
              <w:autoSpaceDE/>
              <w:autoSpaceDN/>
              <w:adjustRightInd/>
              <w:spacing w:after="0"/>
              <w:rPr>
                <w:color w:val="000000"/>
                <w:szCs w:val="20"/>
              </w:rPr>
            </w:pPr>
            <w:r w:rsidRPr="00775CF1">
              <w:rPr>
                <w:color w:val="000000"/>
                <w:szCs w:val="20"/>
              </w:rPr>
              <w:t>Fabric Coating, Coagulation Coating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2A195F3" w14:textId="77777777">
            <w:pPr>
              <w:widowControl/>
              <w:autoSpaceDE/>
              <w:autoSpaceDN/>
              <w:adjustRightInd/>
              <w:spacing w:after="0"/>
              <w:rPr>
                <w:color w:val="000000"/>
                <w:szCs w:val="20"/>
              </w:rPr>
            </w:pPr>
            <w:r w:rsidRPr="00775CF1">
              <w:rPr>
                <w:color w:val="000000"/>
                <w:szCs w:val="20"/>
              </w:rPr>
              <w:t>Waste: Waste Ink Disposal</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C02432D"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DD7DC27"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5E5A442C"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AE8B954" w14:textId="77777777">
            <w:pPr>
              <w:widowControl/>
              <w:autoSpaceDE/>
              <w:autoSpaceDN/>
              <w:adjustRightInd/>
              <w:spacing w:after="0"/>
              <w:rPr>
                <w:color w:val="000000"/>
                <w:szCs w:val="20"/>
              </w:rPr>
            </w:pPr>
            <w:r w:rsidRPr="00775CF1">
              <w:rPr>
                <w:color w:val="000000"/>
                <w:szCs w:val="20"/>
              </w:rPr>
              <w:t>40206010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D1AD409"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9453550"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F1B01F3" w14:textId="77777777">
            <w:pPr>
              <w:widowControl/>
              <w:autoSpaceDE/>
              <w:autoSpaceDN/>
              <w:adjustRightInd/>
              <w:spacing w:after="0"/>
              <w:rPr>
                <w:color w:val="000000"/>
                <w:szCs w:val="20"/>
              </w:rPr>
            </w:pPr>
            <w:r w:rsidRPr="00775CF1">
              <w:rPr>
                <w:color w:val="000000"/>
                <w:szCs w:val="20"/>
              </w:rPr>
              <w:t>Fabric Dyeing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A26907C" w14:textId="77777777">
            <w:pPr>
              <w:widowControl/>
              <w:autoSpaceDE/>
              <w:autoSpaceDN/>
              <w:adjustRightInd/>
              <w:spacing w:after="0"/>
              <w:rPr>
                <w:color w:val="000000"/>
                <w:szCs w:val="20"/>
              </w:rPr>
            </w:pPr>
            <w:r w:rsidRPr="00775CF1">
              <w:rPr>
                <w:color w:val="000000"/>
                <w:szCs w:val="20"/>
              </w:rPr>
              <w:t>Dye Preparation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481AA48"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D6E5FB4"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3449D267"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7F62646" w14:textId="77777777">
            <w:pPr>
              <w:widowControl/>
              <w:autoSpaceDE/>
              <w:autoSpaceDN/>
              <w:adjustRightInd/>
              <w:spacing w:after="0"/>
              <w:rPr>
                <w:color w:val="000000"/>
                <w:szCs w:val="20"/>
              </w:rPr>
            </w:pPr>
            <w:r w:rsidRPr="00775CF1">
              <w:rPr>
                <w:color w:val="000000"/>
                <w:szCs w:val="20"/>
              </w:rPr>
              <w:t>40206030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927208C"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D1881E2"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03BB1F0" w14:textId="77777777">
            <w:pPr>
              <w:widowControl/>
              <w:autoSpaceDE/>
              <w:autoSpaceDN/>
              <w:adjustRightInd/>
              <w:spacing w:after="0"/>
              <w:rPr>
                <w:color w:val="000000"/>
                <w:szCs w:val="20"/>
              </w:rPr>
            </w:pPr>
            <w:r w:rsidRPr="00775CF1">
              <w:rPr>
                <w:color w:val="000000"/>
                <w:szCs w:val="20"/>
              </w:rPr>
              <w:t>Fabric Dyeing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D262152" w14:textId="77777777">
            <w:pPr>
              <w:widowControl/>
              <w:autoSpaceDE/>
              <w:autoSpaceDN/>
              <w:adjustRightInd/>
              <w:spacing w:after="0"/>
              <w:rPr>
                <w:color w:val="000000"/>
                <w:szCs w:val="20"/>
              </w:rPr>
            </w:pPr>
            <w:r w:rsidRPr="00775CF1">
              <w:rPr>
                <w:color w:val="000000"/>
                <w:szCs w:val="20"/>
              </w:rPr>
              <w:t>Dye Application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AD93E86"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B407EB6"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5F483C2A"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F197B6F" w14:textId="77777777">
            <w:pPr>
              <w:widowControl/>
              <w:autoSpaceDE/>
              <w:autoSpaceDN/>
              <w:adjustRightInd/>
              <w:spacing w:after="0"/>
              <w:rPr>
                <w:color w:val="000000"/>
                <w:szCs w:val="20"/>
              </w:rPr>
            </w:pPr>
            <w:r w:rsidRPr="00775CF1">
              <w:rPr>
                <w:color w:val="000000"/>
                <w:szCs w:val="20"/>
              </w:rPr>
              <w:lastRenderedPageBreak/>
              <w:t>40206031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FA105C6"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F675C77"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B530B68" w14:textId="77777777">
            <w:pPr>
              <w:widowControl/>
              <w:autoSpaceDE/>
              <w:autoSpaceDN/>
              <w:adjustRightInd/>
              <w:spacing w:after="0"/>
              <w:rPr>
                <w:color w:val="000000"/>
                <w:szCs w:val="20"/>
              </w:rPr>
            </w:pPr>
            <w:r w:rsidRPr="00775CF1">
              <w:rPr>
                <w:color w:val="000000"/>
                <w:szCs w:val="20"/>
              </w:rPr>
              <w:t>Fabric Dyeing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BE98E3E" w14:textId="77777777">
            <w:pPr>
              <w:widowControl/>
              <w:autoSpaceDE/>
              <w:autoSpaceDN/>
              <w:adjustRightInd/>
              <w:spacing w:after="0"/>
              <w:rPr>
                <w:color w:val="000000"/>
                <w:szCs w:val="20"/>
              </w:rPr>
            </w:pPr>
            <w:r w:rsidRPr="00775CF1">
              <w:rPr>
                <w:color w:val="000000"/>
                <w:szCs w:val="20"/>
              </w:rPr>
              <w:t>Dye Application: Beam</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A02A4F0"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27E3872"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2DE8D52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138ED6C" w14:textId="77777777">
            <w:pPr>
              <w:widowControl/>
              <w:autoSpaceDE/>
              <w:autoSpaceDN/>
              <w:adjustRightInd/>
              <w:spacing w:after="0"/>
              <w:rPr>
                <w:color w:val="000000"/>
                <w:szCs w:val="20"/>
              </w:rPr>
            </w:pPr>
            <w:r w:rsidRPr="00775CF1">
              <w:rPr>
                <w:color w:val="000000"/>
                <w:szCs w:val="20"/>
              </w:rPr>
              <w:t>40206032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FF94418"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8B609F0"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AA7FF06" w14:textId="77777777">
            <w:pPr>
              <w:widowControl/>
              <w:autoSpaceDE/>
              <w:autoSpaceDN/>
              <w:adjustRightInd/>
              <w:spacing w:after="0"/>
              <w:rPr>
                <w:color w:val="000000"/>
                <w:szCs w:val="20"/>
              </w:rPr>
            </w:pPr>
            <w:r w:rsidRPr="00775CF1">
              <w:rPr>
                <w:color w:val="000000"/>
                <w:szCs w:val="20"/>
              </w:rPr>
              <w:t>Fabric Dyeing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9EF63EB" w14:textId="77777777">
            <w:pPr>
              <w:widowControl/>
              <w:autoSpaceDE/>
              <w:autoSpaceDN/>
              <w:adjustRightInd/>
              <w:spacing w:after="0"/>
              <w:rPr>
                <w:color w:val="000000"/>
                <w:szCs w:val="20"/>
              </w:rPr>
            </w:pPr>
            <w:r w:rsidRPr="00775CF1">
              <w:rPr>
                <w:color w:val="000000"/>
                <w:szCs w:val="20"/>
              </w:rPr>
              <w:t>Dye Application: Beck</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FD906EF"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3EBF37D"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0750733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8454135" w14:textId="77777777">
            <w:pPr>
              <w:widowControl/>
              <w:autoSpaceDE/>
              <w:autoSpaceDN/>
              <w:adjustRightInd/>
              <w:spacing w:after="0"/>
              <w:rPr>
                <w:color w:val="000000"/>
                <w:szCs w:val="20"/>
              </w:rPr>
            </w:pPr>
            <w:r w:rsidRPr="00775CF1">
              <w:rPr>
                <w:color w:val="000000"/>
                <w:szCs w:val="20"/>
              </w:rPr>
              <w:t>40206033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3E36F82"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739C596"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E5DF2F7" w14:textId="77777777">
            <w:pPr>
              <w:widowControl/>
              <w:autoSpaceDE/>
              <w:autoSpaceDN/>
              <w:adjustRightInd/>
              <w:spacing w:after="0"/>
              <w:rPr>
                <w:color w:val="000000"/>
                <w:szCs w:val="20"/>
              </w:rPr>
            </w:pPr>
            <w:r w:rsidRPr="00775CF1">
              <w:rPr>
                <w:color w:val="000000"/>
                <w:szCs w:val="20"/>
              </w:rPr>
              <w:t>Fabric Dyeing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53EE816" w14:textId="77777777">
            <w:pPr>
              <w:widowControl/>
              <w:autoSpaceDE/>
              <w:autoSpaceDN/>
              <w:adjustRightInd/>
              <w:spacing w:after="0"/>
              <w:rPr>
                <w:color w:val="000000"/>
                <w:szCs w:val="20"/>
              </w:rPr>
            </w:pPr>
            <w:r w:rsidRPr="00775CF1">
              <w:rPr>
                <w:color w:val="000000"/>
                <w:szCs w:val="20"/>
              </w:rPr>
              <w:t>Dye Application: Jig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5A85A9"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0C66CFF"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125889D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460D322" w14:textId="77777777">
            <w:pPr>
              <w:widowControl/>
              <w:autoSpaceDE/>
              <w:autoSpaceDN/>
              <w:adjustRightInd/>
              <w:spacing w:after="0"/>
              <w:rPr>
                <w:color w:val="000000"/>
                <w:szCs w:val="20"/>
              </w:rPr>
            </w:pPr>
            <w:r w:rsidRPr="00775CF1">
              <w:rPr>
                <w:color w:val="000000"/>
                <w:szCs w:val="20"/>
              </w:rPr>
              <w:t>40206034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1908424"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02A02D1"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6BAC613" w14:textId="77777777">
            <w:pPr>
              <w:widowControl/>
              <w:autoSpaceDE/>
              <w:autoSpaceDN/>
              <w:adjustRightInd/>
              <w:spacing w:after="0"/>
              <w:rPr>
                <w:color w:val="000000"/>
                <w:szCs w:val="20"/>
              </w:rPr>
            </w:pPr>
            <w:r w:rsidRPr="00775CF1">
              <w:rPr>
                <w:color w:val="000000"/>
                <w:szCs w:val="20"/>
              </w:rPr>
              <w:t>Fabric Dyeing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64D8415" w14:textId="77777777">
            <w:pPr>
              <w:widowControl/>
              <w:autoSpaceDE/>
              <w:autoSpaceDN/>
              <w:adjustRightInd/>
              <w:spacing w:after="0"/>
              <w:rPr>
                <w:color w:val="000000"/>
                <w:szCs w:val="20"/>
              </w:rPr>
            </w:pPr>
            <w:r w:rsidRPr="00775CF1">
              <w:rPr>
                <w:color w:val="000000"/>
                <w:szCs w:val="20"/>
              </w:rPr>
              <w:t>Dye Application: Jet</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6D0EC2A"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800D0D7"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36B5C2B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9ABFC3A" w14:textId="77777777">
            <w:pPr>
              <w:widowControl/>
              <w:autoSpaceDE/>
              <w:autoSpaceDN/>
              <w:adjustRightInd/>
              <w:spacing w:after="0"/>
              <w:rPr>
                <w:color w:val="000000"/>
                <w:szCs w:val="20"/>
              </w:rPr>
            </w:pPr>
            <w:r w:rsidRPr="00775CF1">
              <w:rPr>
                <w:color w:val="000000"/>
                <w:szCs w:val="20"/>
              </w:rPr>
              <w:t>40206035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5F82D18"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CE6940A"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4C9FE73" w14:textId="77777777">
            <w:pPr>
              <w:widowControl/>
              <w:autoSpaceDE/>
              <w:autoSpaceDN/>
              <w:adjustRightInd/>
              <w:spacing w:after="0"/>
              <w:rPr>
                <w:color w:val="000000"/>
                <w:szCs w:val="20"/>
              </w:rPr>
            </w:pPr>
            <w:r w:rsidRPr="00775CF1">
              <w:rPr>
                <w:color w:val="000000"/>
                <w:szCs w:val="20"/>
              </w:rPr>
              <w:t>Fabric Dyeing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433722B" w14:textId="77777777">
            <w:pPr>
              <w:widowControl/>
              <w:autoSpaceDE/>
              <w:autoSpaceDN/>
              <w:adjustRightInd/>
              <w:spacing w:after="0"/>
              <w:rPr>
                <w:color w:val="000000"/>
                <w:szCs w:val="20"/>
              </w:rPr>
            </w:pPr>
            <w:r w:rsidRPr="00775CF1">
              <w:rPr>
                <w:color w:val="000000"/>
                <w:szCs w:val="20"/>
              </w:rPr>
              <w:t>Dye Application: Continuous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4AFC725"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677A306"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35C00A97"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5FBE6C1" w14:textId="77777777">
            <w:pPr>
              <w:widowControl/>
              <w:autoSpaceDE/>
              <w:autoSpaceDN/>
              <w:adjustRightInd/>
              <w:spacing w:after="0"/>
              <w:rPr>
                <w:color w:val="000000"/>
                <w:szCs w:val="20"/>
              </w:rPr>
            </w:pPr>
            <w:r w:rsidRPr="00775CF1">
              <w:rPr>
                <w:color w:val="000000"/>
                <w:szCs w:val="20"/>
              </w:rPr>
              <w:t>40206050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BD0791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7C3493D"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9DDA517" w14:textId="77777777">
            <w:pPr>
              <w:widowControl/>
              <w:autoSpaceDE/>
              <w:autoSpaceDN/>
              <w:adjustRightInd/>
              <w:spacing w:after="0"/>
              <w:rPr>
                <w:color w:val="000000"/>
                <w:szCs w:val="20"/>
              </w:rPr>
            </w:pPr>
            <w:r w:rsidRPr="00775CF1">
              <w:rPr>
                <w:color w:val="000000"/>
                <w:szCs w:val="20"/>
              </w:rPr>
              <w:t>Fabric Dyeing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7134DD4" w14:textId="77777777">
            <w:pPr>
              <w:widowControl/>
              <w:autoSpaceDE/>
              <w:autoSpaceDN/>
              <w:adjustRightInd/>
              <w:spacing w:after="0"/>
              <w:rPr>
                <w:color w:val="000000"/>
                <w:szCs w:val="20"/>
              </w:rPr>
            </w:pPr>
            <w:r w:rsidRPr="00775CF1">
              <w:rPr>
                <w:color w:val="000000"/>
                <w:szCs w:val="20"/>
              </w:rPr>
              <w:t>Waste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A9D9C21"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B7B56DC"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4FE24603"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3632670" w14:textId="77777777">
            <w:pPr>
              <w:widowControl/>
              <w:autoSpaceDE/>
              <w:autoSpaceDN/>
              <w:adjustRightInd/>
              <w:spacing w:after="0"/>
              <w:rPr>
                <w:color w:val="000000"/>
                <w:szCs w:val="20"/>
              </w:rPr>
            </w:pPr>
            <w:r w:rsidRPr="00775CF1">
              <w:rPr>
                <w:color w:val="000000"/>
                <w:szCs w:val="20"/>
              </w:rPr>
              <w:t>40282001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DC65986"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D65446B"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0FE9570" w14:textId="77777777">
            <w:pPr>
              <w:widowControl/>
              <w:autoSpaceDE/>
              <w:autoSpaceDN/>
              <w:adjustRightInd/>
              <w:spacing w:after="0"/>
              <w:rPr>
                <w:color w:val="000000"/>
                <w:szCs w:val="20"/>
              </w:rPr>
            </w:pPr>
            <w:r w:rsidRPr="00775CF1">
              <w:rPr>
                <w:color w:val="000000"/>
                <w:szCs w:val="20"/>
              </w:rPr>
              <w:t>Wastewater, Aggregate</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1B7B7FC" w14:textId="77777777">
            <w:pPr>
              <w:widowControl/>
              <w:autoSpaceDE/>
              <w:autoSpaceDN/>
              <w:adjustRightInd/>
              <w:spacing w:after="0"/>
              <w:rPr>
                <w:color w:val="000000"/>
                <w:szCs w:val="20"/>
              </w:rPr>
            </w:pPr>
            <w:r w:rsidRPr="00775CF1">
              <w:rPr>
                <w:color w:val="000000"/>
                <w:szCs w:val="20"/>
              </w:rPr>
              <w:t>Process Area Drains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01A37A1"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8D509B5"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26E9400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6A4B217" w14:textId="77777777">
            <w:pPr>
              <w:widowControl/>
              <w:autoSpaceDE/>
              <w:autoSpaceDN/>
              <w:adjustRightInd/>
              <w:spacing w:after="0"/>
              <w:rPr>
                <w:color w:val="000000"/>
                <w:szCs w:val="20"/>
              </w:rPr>
            </w:pPr>
            <w:r w:rsidRPr="00775CF1">
              <w:rPr>
                <w:color w:val="000000"/>
                <w:szCs w:val="20"/>
              </w:rPr>
              <w:t>40282002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750DD64"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44A38A5"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E6BDA52" w14:textId="77777777">
            <w:pPr>
              <w:widowControl/>
              <w:autoSpaceDE/>
              <w:autoSpaceDN/>
              <w:adjustRightInd/>
              <w:spacing w:after="0"/>
              <w:rPr>
                <w:color w:val="000000"/>
                <w:szCs w:val="20"/>
              </w:rPr>
            </w:pPr>
            <w:r w:rsidRPr="00775CF1">
              <w:rPr>
                <w:color w:val="000000"/>
                <w:szCs w:val="20"/>
              </w:rPr>
              <w:t>Wastewater, Aggregate</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AA36777" w14:textId="77777777">
            <w:pPr>
              <w:widowControl/>
              <w:autoSpaceDE/>
              <w:autoSpaceDN/>
              <w:adjustRightInd/>
              <w:spacing w:after="0"/>
              <w:rPr>
                <w:color w:val="000000"/>
                <w:szCs w:val="20"/>
              </w:rPr>
            </w:pPr>
            <w:r w:rsidRPr="00775CF1">
              <w:rPr>
                <w:color w:val="000000"/>
                <w:szCs w:val="20"/>
              </w:rPr>
              <w:t>Process Equipment Drains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C4F462"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3E01743"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4906302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D4937F5" w14:textId="77777777">
            <w:pPr>
              <w:widowControl/>
              <w:autoSpaceDE/>
              <w:autoSpaceDN/>
              <w:adjustRightInd/>
              <w:spacing w:after="0"/>
              <w:rPr>
                <w:color w:val="000000"/>
                <w:szCs w:val="20"/>
              </w:rPr>
            </w:pPr>
            <w:r w:rsidRPr="00775CF1">
              <w:rPr>
                <w:color w:val="000000"/>
                <w:szCs w:val="20"/>
              </w:rPr>
              <w:t>40282501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CF4AAC9"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148D9BB"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2D5A650" w14:textId="77777777">
            <w:pPr>
              <w:widowControl/>
              <w:autoSpaceDE/>
              <w:autoSpaceDN/>
              <w:adjustRightInd/>
              <w:spacing w:after="0"/>
              <w:rPr>
                <w:color w:val="000000"/>
                <w:szCs w:val="20"/>
              </w:rPr>
            </w:pPr>
            <w:r w:rsidRPr="00775CF1">
              <w:rPr>
                <w:color w:val="000000"/>
                <w:szCs w:val="20"/>
              </w:rPr>
              <w:t>Wastewater, Points of Generation</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95A1A8F" w14:textId="77777777">
            <w:pPr>
              <w:widowControl/>
              <w:autoSpaceDE/>
              <w:autoSpaceDN/>
              <w:adjustRightInd/>
              <w:spacing w:after="0"/>
              <w:rPr>
                <w:color w:val="000000"/>
                <w:szCs w:val="20"/>
              </w:rPr>
            </w:pPr>
            <w:r w:rsidRPr="00775CF1">
              <w:rPr>
                <w:color w:val="000000"/>
                <w:szCs w:val="20"/>
              </w:rPr>
              <w:t>Printing Blanket, Rotary Screen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0B9D570"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43DFC56"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6B1E87F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D71475F" w14:textId="77777777">
            <w:pPr>
              <w:widowControl/>
              <w:autoSpaceDE/>
              <w:autoSpaceDN/>
              <w:adjustRightInd/>
              <w:spacing w:after="0"/>
              <w:rPr>
                <w:color w:val="000000"/>
                <w:szCs w:val="20"/>
              </w:rPr>
            </w:pPr>
            <w:r w:rsidRPr="00775CF1">
              <w:rPr>
                <w:color w:val="000000"/>
                <w:szCs w:val="20"/>
              </w:rPr>
              <w:t>40282599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DCBB1C5"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A6FBD7E"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BC545F7" w14:textId="77777777">
            <w:pPr>
              <w:widowControl/>
              <w:autoSpaceDE/>
              <w:autoSpaceDN/>
              <w:adjustRightInd/>
              <w:spacing w:after="0"/>
              <w:rPr>
                <w:color w:val="000000"/>
                <w:szCs w:val="20"/>
              </w:rPr>
            </w:pPr>
            <w:r w:rsidRPr="00775CF1">
              <w:rPr>
                <w:color w:val="000000"/>
                <w:szCs w:val="20"/>
              </w:rPr>
              <w:t>Wastewater, Points of Generation</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A1A0199" w14:textId="77777777">
            <w:pPr>
              <w:widowControl/>
              <w:autoSpaceDE/>
              <w:autoSpaceDN/>
              <w:adjustRightInd/>
              <w:spacing w:after="0"/>
              <w:rPr>
                <w:color w:val="000000"/>
                <w:szCs w:val="20"/>
              </w:rPr>
            </w:pPr>
            <w:r w:rsidRPr="00775CF1">
              <w:rPr>
                <w:color w:val="000000"/>
                <w:szCs w:val="20"/>
              </w:rPr>
              <w:t>Other Not Classified</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2BC47DE"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C1DB7BD"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66CF34EF"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D52989D" w14:textId="77777777">
            <w:pPr>
              <w:widowControl/>
              <w:autoSpaceDE/>
              <w:autoSpaceDN/>
              <w:adjustRightInd/>
              <w:spacing w:after="0"/>
              <w:rPr>
                <w:color w:val="000000"/>
                <w:szCs w:val="20"/>
              </w:rPr>
            </w:pPr>
            <w:r w:rsidRPr="00775CF1">
              <w:rPr>
                <w:color w:val="000000"/>
                <w:szCs w:val="20"/>
              </w:rPr>
              <w:t>40288801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4B588D7"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34F76B9"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A8A7027" w14:textId="77777777">
            <w:pPr>
              <w:widowControl/>
              <w:autoSpaceDE/>
              <w:autoSpaceDN/>
              <w:adjustRightInd/>
              <w:spacing w:after="0"/>
              <w:rPr>
                <w:color w:val="000000"/>
                <w:szCs w:val="20"/>
              </w:rPr>
            </w:pPr>
            <w:r w:rsidRPr="00775CF1">
              <w:rPr>
                <w:color w:val="000000"/>
                <w:szCs w:val="20"/>
              </w:rPr>
              <w:t>Fugitive Emissions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BFD2C94" w14:textId="77777777">
            <w:pPr>
              <w:widowControl/>
              <w:autoSpaceDE/>
              <w:autoSpaceDN/>
              <w:adjustRightInd/>
              <w:spacing w:after="0"/>
              <w:rPr>
                <w:color w:val="000000"/>
                <w:szCs w:val="20"/>
              </w:rPr>
            </w:pPr>
            <w:r w:rsidRPr="00775CF1">
              <w:rPr>
                <w:color w:val="000000"/>
                <w:szCs w:val="20"/>
              </w:rPr>
              <w:t>General</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AA4349C"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8830E7A"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536614E7"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62EB421" w14:textId="77777777">
            <w:pPr>
              <w:widowControl/>
              <w:autoSpaceDE/>
              <w:autoSpaceDN/>
              <w:adjustRightInd/>
              <w:spacing w:after="0"/>
              <w:rPr>
                <w:color w:val="000000"/>
                <w:szCs w:val="20"/>
              </w:rPr>
            </w:pPr>
            <w:r w:rsidRPr="00775CF1">
              <w:rPr>
                <w:color w:val="000000"/>
                <w:szCs w:val="20"/>
              </w:rPr>
              <w:t>40288821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8C120C4"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412E3AE"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3B57A4E" w14:textId="77777777">
            <w:pPr>
              <w:widowControl/>
              <w:autoSpaceDE/>
              <w:autoSpaceDN/>
              <w:adjustRightInd/>
              <w:spacing w:after="0"/>
              <w:rPr>
                <w:color w:val="000000"/>
                <w:szCs w:val="20"/>
              </w:rPr>
            </w:pPr>
            <w:r w:rsidRPr="00775CF1">
              <w:rPr>
                <w:color w:val="000000"/>
                <w:szCs w:val="20"/>
              </w:rPr>
              <w:t>Fugitive Emissions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421D1FD" w14:textId="77777777">
            <w:pPr>
              <w:widowControl/>
              <w:autoSpaceDE/>
              <w:autoSpaceDN/>
              <w:adjustRightInd/>
              <w:spacing w:after="0"/>
              <w:rPr>
                <w:color w:val="000000"/>
                <w:szCs w:val="20"/>
              </w:rPr>
            </w:pPr>
            <w:r w:rsidRPr="00775CF1">
              <w:rPr>
                <w:color w:val="000000"/>
                <w:szCs w:val="20"/>
              </w:rPr>
              <w:t>Basecoat</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0818D9C"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5226413"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4D88F9C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E3CC042" w14:textId="77777777">
            <w:pPr>
              <w:widowControl/>
              <w:autoSpaceDE/>
              <w:autoSpaceDN/>
              <w:adjustRightInd/>
              <w:spacing w:after="0"/>
              <w:rPr>
                <w:color w:val="000000"/>
                <w:szCs w:val="20"/>
              </w:rPr>
            </w:pPr>
            <w:r w:rsidRPr="00775CF1">
              <w:rPr>
                <w:color w:val="000000"/>
                <w:szCs w:val="20"/>
              </w:rPr>
              <w:t>40288822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BA84B63"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26103A3"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ED5428E" w14:textId="77777777">
            <w:pPr>
              <w:widowControl/>
              <w:autoSpaceDE/>
              <w:autoSpaceDN/>
              <w:adjustRightInd/>
              <w:spacing w:after="0"/>
              <w:rPr>
                <w:color w:val="000000"/>
                <w:szCs w:val="20"/>
              </w:rPr>
            </w:pPr>
            <w:r w:rsidRPr="00775CF1">
              <w:rPr>
                <w:color w:val="000000"/>
                <w:szCs w:val="20"/>
              </w:rPr>
              <w:t>Fugitive Emissions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6672038" w14:textId="77777777">
            <w:pPr>
              <w:widowControl/>
              <w:autoSpaceDE/>
              <w:autoSpaceDN/>
              <w:adjustRightInd/>
              <w:spacing w:after="0"/>
              <w:rPr>
                <w:color w:val="000000"/>
                <w:szCs w:val="20"/>
              </w:rPr>
            </w:pPr>
            <w:r w:rsidRPr="00775CF1">
              <w:rPr>
                <w:color w:val="000000"/>
                <w:szCs w:val="20"/>
              </w:rPr>
              <w:t>Coating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D4BEDFD"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4F60775"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313F4B35"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AE3452D" w14:textId="77777777">
            <w:pPr>
              <w:widowControl/>
              <w:autoSpaceDE/>
              <w:autoSpaceDN/>
              <w:adjustRightInd/>
              <w:spacing w:after="0"/>
              <w:rPr>
                <w:color w:val="000000"/>
                <w:szCs w:val="20"/>
              </w:rPr>
            </w:pPr>
            <w:r w:rsidRPr="00775CF1">
              <w:rPr>
                <w:color w:val="000000"/>
                <w:szCs w:val="20"/>
              </w:rPr>
              <w:lastRenderedPageBreak/>
              <w:t>40288823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BE188D2"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64A9FFB"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7E822CB" w14:textId="77777777">
            <w:pPr>
              <w:widowControl/>
              <w:autoSpaceDE/>
              <w:autoSpaceDN/>
              <w:adjustRightInd/>
              <w:spacing w:after="0"/>
              <w:rPr>
                <w:color w:val="000000"/>
                <w:szCs w:val="20"/>
              </w:rPr>
            </w:pPr>
            <w:r w:rsidRPr="00775CF1">
              <w:rPr>
                <w:color w:val="000000"/>
                <w:szCs w:val="20"/>
              </w:rPr>
              <w:t>Fugitive Emissions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F8BB1F1" w14:textId="77777777">
            <w:pPr>
              <w:widowControl/>
              <w:autoSpaceDE/>
              <w:autoSpaceDN/>
              <w:adjustRightInd/>
              <w:spacing w:after="0"/>
              <w:rPr>
                <w:color w:val="000000"/>
                <w:szCs w:val="20"/>
              </w:rPr>
            </w:pPr>
            <w:proofErr w:type="spellStart"/>
            <w:r w:rsidRPr="00775CF1">
              <w:rPr>
                <w:color w:val="000000"/>
                <w:szCs w:val="20"/>
              </w:rPr>
              <w:t>Cleartop</w:t>
            </w:r>
            <w:proofErr w:type="spellEnd"/>
            <w:r w:rsidRPr="00775CF1">
              <w:rPr>
                <w:color w:val="000000"/>
                <w:szCs w:val="20"/>
              </w:rPr>
              <w:t xml:space="preserve"> Coat</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D364F7B" w14:textId="77777777">
            <w:pPr>
              <w:widowControl/>
              <w:autoSpaceDE/>
              <w:autoSpaceDN/>
              <w:adjustRightInd/>
              <w:spacing w:after="0"/>
              <w:rPr>
                <w:color w:val="000000"/>
                <w:szCs w:val="20"/>
              </w:rPr>
            </w:pPr>
            <w:r w:rsidRPr="00775CF1">
              <w:rPr>
                <w:color w:val="000000"/>
                <w:szCs w:val="20"/>
              </w:rPr>
              <w:t>2401055000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793EEDC" w14:textId="77777777">
            <w:pPr>
              <w:widowControl/>
              <w:autoSpaceDE/>
              <w:autoSpaceDN/>
              <w:adjustRightInd/>
              <w:spacing w:after="0"/>
              <w:rPr>
                <w:color w:val="000000"/>
                <w:szCs w:val="20"/>
              </w:rPr>
            </w:pPr>
            <w:r w:rsidRPr="00775CF1">
              <w:rPr>
                <w:color w:val="000000"/>
                <w:szCs w:val="20"/>
              </w:rPr>
              <w:t>Surface Coating - Machinery and Equipment: SIC 35</w:t>
            </w:r>
          </w:p>
        </w:tc>
      </w:tr>
      <w:tr w:rsidRPr="00775CF1" w:rsidR="00775CF1" w:rsidTr="00775CF1" w14:paraId="3BDFB8C3"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4350F90" w14:textId="77777777">
            <w:pPr>
              <w:widowControl/>
              <w:autoSpaceDE/>
              <w:autoSpaceDN/>
              <w:adjustRightInd/>
              <w:spacing w:after="0"/>
              <w:rPr>
                <w:color w:val="000000"/>
                <w:szCs w:val="20"/>
              </w:rPr>
            </w:pPr>
            <w:r w:rsidRPr="00775CF1">
              <w:rPr>
                <w:color w:val="000000"/>
                <w:szCs w:val="20"/>
              </w:rPr>
              <w:t>40288824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2A2E2F3"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DE963BD"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DA40CE0" w14:textId="77777777">
            <w:pPr>
              <w:widowControl/>
              <w:autoSpaceDE/>
              <w:autoSpaceDN/>
              <w:adjustRightInd/>
              <w:spacing w:after="0"/>
              <w:rPr>
                <w:color w:val="000000"/>
                <w:szCs w:val="20"/>
              </w:rPr>
            </w:pPr>
            <w:r w:rsidRPr="00775CF1">
              <w:rPr>
                <w:color w:val="000000"/>
                <w:szCs w:val="20"/>
              </w:rPr>
              <w:t>Fugitive Emissions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98E9E3B" w14:textId="77777777">
            <w:pPr>
              <w:widowControl/>
              <w:autoSpaceDE/>
              <w:autoSpaceDN/>
              <w:adjustRightInd/>
              <w:spacing w:after="0"/>
              <w:rPr>
                <w:color w:val="000000"/>
                <w:szCs w:val="20"/>
              </w:rPr>
            </w:pPr>
            <w:r w:rsidRPr="00775CF1">
              <w:rPr>
                <w:color w:val="000000"/>
                <w:szCs w:val="20"/>
              </w:rPr>
              <w:t>Clean-up</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F590165"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4974FDE"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7E46A29F"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0BFE4C3" w14:textId="77777777">
            <w:pPr>
              <w:widowControl/>
              <w:autoSpaceDE/>
              <w:autoSpaceDN/>
              <w:adjustRightInd/>
              <w:spacing w:after="0"/>
              <w:rPr>
                <w:color w:val="000000"/>
                <w:szCs w:val="20"/>
              </w:rPr>
            </w:pPr>
            <w:r w:rsidRPr="00775CF1">
              <w:rPr>
                <w:color w:val="000000"/>
                <w:szCs w:val="20"/>
              </w:rPr>
              <w:t>40299998</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CB7D11A"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2DD9821" w14:textId="77777777">
            <w:pPr>
              <w:widowControl/>
              <w:autoSpaceDE/>
              <w:autoSpaceDN/>
              <w:adjustRightInd/>
              <w:spacing w:after="0"/>
              <w:rPr>
                <w:color w:val="000000"/>
                <w:szCs w:val="20"/>
              </w:rPr>
            </w:pPr>
            <w:r w:rsidRPr="00775CF1">
              <w:rPr>
                <w:color w:val="000000"/>
                <w:szCs w:val="20"/>
              </w:rPr>
              <w:t>Surface Coating Operations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A2200FB" w14:textId="77777777">
            <w:pPr>
              <w:widowControl/>
              <w:autoSpaceDE/>
              <w:autoSpaceDN/>
              <w:adjustRightInd/>
              <w:spacing w:after="0"/>
              <w:rPr>
                <w:color w:val="000000"/>
                <w:szCs w:val="20"/>
              </w:rPr>
            </w:pPr>
            <w:r w:rsidRPr="00775CF1">
              <w:rPr>
                <w:color w:val="000000"/>
                <w:szCs w:val="20"/>
              </w:rPr>
              <w:t>Miscellaneous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58C7299" w14:textId="77777777">
            <w:pPr>
              <w:widowControl/>
              <w:autoSpaceDE/>
              <w:autoSpaceDN/>
              <w:adjustRightInd/>
              <w:spacing w:after="0"/>
              <w:rPr>
                <w:color w:val="000000"/>
                <w:szCs w:val="20"/>
              </w:rPr>
            </w:pPr>
            <w:r w:rsidRPr="00775CF1">
              <w:rPr>
                <w:color w:val="000000"/>
                <w:szCs w:val="20"/>
              </w:rPr>
              <w:t>Miscellaneous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8155A7C"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63D071C" w14:textId="77777777">
            <w:pPr>
              <w:widowControl/>
              <w:autoSpaceDE/>
              <w:autoSpaceDN/>
              <w:adjustRightInd/>
              <w:spacing w:after="0"/>
              <w:rPr>
                <w:color w:val="000000"/>
                <w:szCs w:val="20"/>
              </w:rPr>
            </w:pPr>
            <w:r w:rsidRPr="00775CF1">
              <w:rPr>
                <w:color w:val="000000"/>
                <w:szCs w:val="20"/>
              </w:rPr>
              <w:t>Solvent - Industrial Surface Coating &amp; Solvent Use</w:t>
            </w:r>
          </w:p>
        </w:tc>
      </w:tr>
      <w:tr w:rsidRPr="00775CF1" w:rsidR="00775CF1" w:rsidTr="00775CF1" w14:paraId="489F6B09"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6D9ABB7" w14:textId="77777777">
            <w:pPr>
              <w:widowControl/>
              <w:autoSpaceDE/>
              <w:autoSpaceDN/>
              <w:adjustRightInd/>
              <w:spacing w:after="0"/>
              <w:rPr>
                <w:color w:val="000000"/>
                <w:szCs w:val="20"/>
              </w:rPr>
            </w:pPr>
            <w:r w:rsidRPr="00775CF1">
              <w:rPr>
                <w:color w:val="000000"/>
                <w:szCs w:val="20"/>
              </w:rPr>
              <w:t>40500201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79D725C"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E38F609" w14:textId="77777777">
            <w:pPr>
              <w:widowControl/>
              <w:autoSpaceDE/>
              <w:autoSpaceDN/>
              <w:adjustRightInd/>
              <w:spacing w:after="0"/>
              <w:rPr>
                <w:color w:val="000000"/>
                <w:szCs w:val="20"/>
              </w:rPr>
            </w:pPr>
            <w:r w:rsidRPr="00775CF1">
              <w:rPr>
                <w:color w:val="000000"/>
                <w:szCs w:val="20"/>
              </w:rPr>
              <w:t>Printing/Publishing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A437D1A" w14:textId="77777777">
            <w:pPr>
              <w:widowControl/>
              <w:autoSpaceDE/>
              <w:autoSpaceDN/>
              <w:adjustRightInd/>
              <w:spacing w:after="0"/>
              <w:rPr>
                <w:color w:val="000000"/>
                <w:szCs w:val="20"/>
              </w:rPr>
            </w:pPr>
            <w:r w:rsidRPr="00775CF1">
              <w:rPr>
                <w:color w:val="000000"/>
                <w:szCs w:val="20"/>
              </w:rPr>
              <w:t>Letterpress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A233360" w14:textId="77777777">
            <w:pPr>
              <w:widowControl/>
              <w:autoSpaceDE/>
              <w:autoSpaceDN/>
              <w:adjustRightInd/>
              <w:spacing w:after="0"/>
              <w:rPr>
                <w:color w:val="000000"/>
                <w:szCs w:val="20"/>
              </w:rPr>
            </w:pPr>
            <w:r w:rsidRPr="00775CF1">
              <w:rPr>
                <w:color w:val="000000"/>
                <w:szCs w:val="20"/>
              </w:rPr>
              <w:t>Printing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376B70D" w14:textId="77777777">
            <w:pPr>
              <w:widowControl/>
              <w:autoSpaceDE/>
              <w:autoSpaceDN/>
              <w:adjustRightInd/>
              <w:spacing w:after="0"/>
              <w:rPr>
                <w:color w:val="000000"/>
                <w:szCs w:val="20"/>
              </w:rPr>
            </w:pPr>
            <w:r w:rsidRPr="00775CF1">
              <w:rPr>
                <w:color w:val="000000"/>
                <w:szCs w:val="20"/>
              </w:rPr>
              <w:t>2425000000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C594B02" w14:textId="77777777">
            <w:pPr>
              <w:widowControl/>
              <w:autoSpaceDE/>
              <w:autoSpaceDN/>
              <w:adjustRightInd/>
              <w:spacing w:after="0"/>
              <w:rPr>
                <w:color w:val="000000"/>
                <w:szCs w:val="20"/>
              </w:rPr>
            </w:pPr>
            <w:r w:rsidRPr="00775CF1">
              <w:rPr>
                <w:color w:val="000000"/>
                <w:szCs w:val="20"/>
              </w:rPr>
              <w:t>Solvent - Graphic Arts</w:t>
            </w:r>
          </w:p>
        </w:tc>
      </w:tr>
      <w:tr w:rsidRPr="00775CF1" w:rsidR="00775CF1" w:rsidTr="00775CF1" w14:paraId="6C54FC27"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6DA13E9" w14:textId="77777777">
            <w:pPr>
              <w:widowControl/>
              <w:autoSpaceDE/>
              <w:autoSpaceDN/>
              <w:adjustRightInd/>
              <w:spacing w:after="0"/>
              <w:rPr>
                <w:color w:val="000000"/>
                <w:szCs w:val="20"/>
              </w:rPr>
            </w:pPr>
            <w:r w:rsidRPr="00775CF1">
              <w:rPr>
                <w:color w:val="000000"/>
                <w:szCs w:val="20"/>
              </w:rPr>
              <w:t>40500204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73A8AB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BE95E3C" w14:textId="77777777">
            <w:pPr>
              <w:widowControl/>
              <w:autoSpaceDE/>
              <w:autoSpaceDN/>
              <w:adjustRightInd/>
              <w:spacing w:after="0"/>
              <w:rPr>
                <w:color w:val="000000"/>
                <w:szCs w:val="20"/>
              </w:rPr>
            </w:pPr>
            <w:r w:rsidRPr="00775CF1">
              <w:rPr>
                <w:color w:val="000000"/>
                <w:szCs w:val="20"/>
              </w:rPr>
              <w:t>Printing/Publishing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2D0FB04" w14:textId="77777777">
            <w:pPr>
              <w:widowControl/>
              <w:autoSpaceDE/>
              <w:autoSpaceDN/>
              <w:adjustRightInd/>
              <w:spacing w:after="0"/>
              <w:rPr>
                <w:color w:val="000000"/>
                <w:szCs w:val="20"/>
              </w:rPr>
            </w:pPr>
            <w:r w:rsidRPr="00775CF1">
              <w:rPr>
                <w:color w:val="000000"/>
                <w:szCs w:val="20"/>
              </w:rPr>
              <w:t>Letterpress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63A8C6A" w14:textId="77777777">
            <w:pPr>
              <w:widowControl/>
              <w:autoSpaceDE/>
              <w:autoSpaceDN/>
              <w:adjustRightInd/>
              <w:spacing w:after="0"/>
              <w:rPr>
                <w:color w:val="000000"/>
                <w:szCs w:val="20"/>
              </w:rPr>
            </w:pPr>
            <w:r w:rsidRPr="00775CF1">
              <w:rPr>
                <w:color w:val="000000"/>
                <w:szCs w:val="20"/>
              </w:rPr>
              <w:t>Dryer</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F298EAF" w14:textId="77777777">
            <w:pPr>
              <w:widowControl/>
              <w:autoSpaceDE/>
              <w:autoSpaceDN/>
              <w:adjustRightInd/>
              <w:spacing w:after="0"/>
              <w:rPr>
                <w:color w:val="000000"/>
                <w:szCs w:val="20"/>
              </w:rPr>
            </w:pPr>
            <w:r w:rsidRPr="00775CF1">
              <w:rPr>
                <w:color w:val="000000"/>
                <w:szCs w:val="20"/>
              </w:rPr>
              <w:t>2425000000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853A7B0" w14:textId="77777777">
            <w:pPr>
              <w:widowControl/>
              <w:autoSpaceDE/>
              <w:autoSpaceDN/>
              <w:adjustRightInd/>
              <w:spacing w:after="0"/>
              <w:rPr>
                <w:color w:val="000000"/>
                <w:szCs w:val="20"/>
              </w:rPr>
            </w:pPr>
            <w:r w:rsidRPr="00775CF1">
              <w:rPr>
                <w:color w:val="000000"/>
                <w:szCs w:val="20"/>
              </w:rPr>
              <w:t>Solvent - Graphic Arts</w:t>
            </w:r>
          </w:p>
        </w:tc>
      </w:tr>
      <w:tr w:rsidRPr="00775CF1" w:rsidR="00775CF1" w:rsidTr="00775CF1" w14:paraId="7A071ECE"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35A4F9E" w14:textId="77777777">
            <w:pPr>
              <w:widowControl/>
              <w:autoSpaceDE/>
              <w:autoSpaceDN/>
              <w:adjustRightInd/>
              <w:spacing w:after="0"/>
              <w:rPr>
                <w:color w:val="000000"/>
                <w:szCs w:val="20"/>
              </w:rPr>
            </w:pPr>
            <w:r w:rsidRPr="00775CF1">
              <w:rPr>
                <w:color w:val="000000"/>
                <w:szCs w:val="20"/>
              </w:rPr>
              <w:t>40500205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AAD2629"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F9DAA7E" w14:textId="77777777">
            <w:pPr>
              <w:widowControl/>
              <w:autoSpaceDE/>
              <w:autoSpaceDN/>
              <w:adjustRightInd/>
              <w:spacing w:after="0"/>
              <w:rPr>
                <w:color w:val="000000"/>
                <w:szCs w:val="20"/>
              </w:rPr>
            </w:pPr>
            <w:r w:rsidRPr="00775CF1">
              <w:rPr>
                <w:color w:val="000000"/>
                <w:szCs w:val="20"/>
              </w:rPr>
              <w:t>Printing/Publishing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EA27512" w14:textId="77777777">
            <w:pPr>
              <w:widowControl/>
              <w:autoSpaceDE/>
              <w:autoSpaceDN/>
              <w:adjustRightInd/>
              <w:spacing w:after="0"/>
              <w:rPr>
                <w:color w:val="000000"/>
                <w:szCs w:val="20"/>
              </w:rPr>
            </w:pPr>
            <w:r w:rsidRPr="00775CF1">
              <w:rPr>
                <w:color w:val="000000"/>
                <w:szCs w:val="20"/>
              </w:rPr>
              <w:t>Letterpress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9721073" w14:textId="77777777">
            <w:pPr>
              <w:widowControl/>
              <w:autoSpaceDE/>
              <w:autoSpaceDN/>
              <w:adjustRightInd/>
              <w:spacing w:after="0"/>
              <w:rPr>
                <w:color w:val="000000"/>
                <w:szCs w:val="20"/>
              </w:rPr>
            </w:pPr>
            <w:r w:rsidRPr="00775CF1">
              <w:rPr>
                <w:color w:val="000000"/>
                <w:szCs w:val="20"/>
              </w:rPr>
              <w:t>Other non-dryer printing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7EDEE9C" w14:textId="77777777">
            <w:pPr>
              <w:widowControl/>
              <w:autoSpaceDE/>
              <w:autoSpaceDN/>
              <w:adjustRightInd/>
              <w:spacing w:after="0"/>
              <w:rPr>
                <w:color w:val="000000"/>
                <w:szCs w:val="20"/>
              </w:rPr>
            </w:pPr>
            <w:r w:rsidRPr="00775CF1">
              <w:rPr>
                <w:color w:val="000000"/>
                <w:szCs w:val="20"/>
              </w:rPr>
              <w:t>2425000000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DE7A08D" w14:textId="77777777">
            <w:pPr>
              <w:widowControl/>
              <w:autoSpaceDE/>
              <w:autoSpaceDN/>
              <w:adjustRightInd/>
              <w:spacing w:after="0"/>
              <w:rPr>
                <w:color w:val="000000"/>
                <w:szCs w:val="20"/>
              </w:rPr>
            </w:pPr>
            <w:r w:rsidRPr="00775CF1">
              <w:rPr>
                <w:color w:val="000000"/>
                <w:szCs w:val="20"/>
              </w:rPr>
              <w:t>Solvent - Graphic Arts</w:t>
            </w:r>
          </w:p>
        </w:tc>
      </w:tr>
      <w:tr w:rsidRPr="00775CF1" w:rsidR="00775CF1" w:rsidTr="00775CF1" w14:paraId="186095DC"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E35C004" w14:textId="77777777">
            <w:pPr>
              <w:widowControl/>
              <w:autoSpaceDE/>
              <w:autoSpaceDN/>
              <w:adjustRightInd/>
              <w:spacing w:after="0"/>
              <w:rPr>
                <w:color w:val="000000"/>
                <w:szCs w:val="20"/>
              </w:rPr>
            </w:pPr>
            <w:r w:rsidRPr="00775CF1">
              <w:rPr>
                <w:color w:val="000000"/>
                <w:szCs w:val="20"/>
              </w:rPr>
              <w:t>40500301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F144AF8"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88CED1F" w14:textId="77777777">
            <w:pPr>
              <w:widowControl/>
              <w:autoSpaceDE/>
              <w:autoSpaceDN/>
              <w:adjustRightInd/>
              <w:spacing w:after="0"/>
              <w:rPr>
                <w:color w:val="000000"/>
                <w:szCs w:val="20"/>
              </w:rPr>
            </w:pPr>
            <w:r w:rsidRPr="00775CF1">
              <w:rPr>
                <w:color w:val="000000"/>
                <w:szCs w:val="20"/>
              </w:rPr>
              <w:t>Printing/Publishing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171C728" w14:textId="77777777">
            <w:pPr>
              <w:widowControl/>
              <w:autoSpaceDE/>
              <w:autoSpaceDN/>
              <w:adjustRightInd/>
              <w:spacing w:after="0"/>
              <w:rPr>
                <w:color w:val="000000"/>
                <w:szCs w:val="20"/>
              </w:rPr>
            </w:pPr>
            <w:r w:rsidRPr="00775CF1">
              <w:rPr>
                <w:color w:val="000000"/>
                <w:szCs w:val="20"/>
              </w:rPr>
              <w:t>Flexographic</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4F21DFA" w14:textId="77777777">
            <w:pPr>
              <w:widowControl/>
              <w:autoSpaceDE/>
              <w:autoSpaceDN/>
              <w:adjustRightInd/>
              <w:spacing w:after="0"/>
              <w:rPr>
                <w:color w:val="000000"/>
                <w:szCs w:val="20"/>
              </w:rPr>
            </w:pPr>
            <w:r w:rsidRPr="00775CF1">
              <w:rPr>
                <w:color w:val="000000"/>
                <w:szCs w:val="20"/>
              </w:rPr>
              <w:t>Printing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774CE7F" w14:textId="77777777">
            <w:pPr>
              <w:widowControl/>
              <w:autoSpaceDE/>
              <w:autoSpaceDN/>
              <w:adjustRightInd/>
              <w:spacing w:after="0"/>
              <w:rPr>
                <w:color w:val="000000"/>
                <w:szCs w:val="20"/>
              </w:rPr>
            </w:pPr>
            <w:r w:rsidRPr="00775CF1">
              <w:rPr>
                <w:color w:val="000000"/>
                <w:szCs w:val="20"/>
              </w:rPr>
              <w:t>2425000000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722AD56" w14:textId="77777777">
            <w:pPr>
              <w:widowControl/>
              <w:autoSpaceDE/>
              <w:autoSpaceDN/>
              <w:adjustRightInd/>
              <w:spacing w:after="0"/>
              <w:rPr>
                <w:color w:val="000000"/>
                <w:szCs w:val="20"/>
              </w:rPr>
            </w:pPr>
            <w:r w:rsidRPr="00775CF1">
              <w:rPr>
                <w:color w:val="000000"/>
                <w:szCs w:val="20"/>
              </w:rPr>
              <w:t>Solvent - Graphic Arts</w:t>
            </w:r>
          </w:p>
        </w:tc>
      </w:tr>
      <w:tr w:rsidRPr="00775CF1" w:rsidR="00775CF1" w:rsidTr="00775CF1" w14:paraId="30A12E3D"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C61D5B0" w14:textId="77777777">
            <w:pPr>
              <w:widowControl/>
              <w:autoSpaceDE/>
              <w:autoSpaceDN/>
              <w:adjustRightInd/>
              <w:spacing w:after="0"/>
              <w:rPr>
                <w:color w:val="000000"/>
                <w:szCs w:val="20"/>
              </w:rPr>
            </w:pPr>
            <w:r w:rsidRPr="00775CF1">
              <w:rPr>
                <w:color w:val="000000"/>
                <w:szCs w:val="20"/>
              </w:rPr>
              <w:t>40500308</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04FA6B0"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ABAA166" w14:textId="77777777">
            <w:pPr>
              <w:widowControl/>
              <w:autoSpaceDE/>
              <w:autoSpaceDN/>
              <w:adjustRightInd/>
              <w:spacing w:after="0"/>
              <w:rPr>
                <w:color w:val="000000"/>
                <w:szCs w:val="20"/>
              </w:rPr>
            </w:pPr>
            <w:r w:rsidRPr="00775CF1">
              <w:rPr>
                <w:color w:val="000000"/>
                <w:szCs w:val="20"/>
              </w:rPr>
              <w:t>Printing/Publishing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4CEC2BD" w14:textId="77777777">
            <w:pPr>
              <w:widowControl/>
              <w:autoSpaceDE/>
              <w:autoSpaceDN/>
              <w:adjustRightInd/>
              <w:spacing w:after="0"/>
              <w:rPr>
                <w:color w:val="000000"/>
                <w:szCs w:val="20"/>
              </w:rPr>
            </w:pPr>
            <w:r w:rsidRPr="00775CF1">
              <w:rPr>
                <w:color w:val="000000"/>
                <w:szCs w:val="20"/>
              </w:rPr>
              <w:t>Flexographic</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B1189BA" w14:textId="77777777">
            <w:pPr>
              <w:widowControl/>
              <w:autoSpaceDE/>
              <w:autoSpaceDN/>
              <w:adjustRightInd/>
              <w:spacing w:after="0"/>
              <w:rPr>
                <w:color w:val="000000"/>
                <w:szCs w:val="20"/>
              </w:rPr>
            </w:pPr>
            <w:r w:rsidRPr="00775CF1">
              <w:rPr>
                <w:color w:val="000000"/>
                <w:szCs w:val="20"/>
              </w:rPr>
              <w:t>Dryer</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ADD7FD5" w14:textId="77777777">
            <w:pPr>
              <w:widowControl/>
              <w:autoSpaceDE/>
              <w:autoSpaceDN/>
              <w:adjustRightInd/>
              <w:spacing w:after="0"/>
              <w:rPr>
                <w:color w:val="000000"/>
                <w:szCs w:val="20"/>
              </w:rPr>
            </w:pPr>
            <w:r w:rsidRPr="00775CF1">
              <w:rPr>
                <w:color w:val="000000"/>
                <w:szCs w:val="20"/>
              </w:rPr>
              <w:t>2425000000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E7DF15C" w14:textId="77777777">
            <w:pPr>
              <w:widowControl/>
              <w:autoSpaceDE/>
              <w:autoSpaceDN/>
              <w:adjustRightInd/>
              <w:spacing w:after="0"/>
              <w:rPr>
                <w:color w:val="000000"/>
                <w:szCs w:val="20"/>
              </w:rPr>
            </w:pPr>
            <w:r w:rsidRPr="00775CF1">
              <w:rPr>
                <w:color w:val="000000"/>
                <w:szCs w:val="20"/>
              </w:rPr>
              <w:t>Solvent - Graphic Arts</w:t>
            </w:r>
          </w:p>
        </w:tc>
      </w:tr>
      <w:tr w:rsidRPr="00775CF1" w:rsidR="00775CF1" w:rsidTr="00775CF1" w14:paraId="44EAB3C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277AF81" w14:textId="77777777">
            <w:pPr>
              <w:widowControl/>
              <w:autoSpaceDE/>
              <w:autoSpaceDN/>
              <w:adjustRightInd/>
              <w:spacing w:after="0"/>
              <w:rPr>
                <w:color w:val="000000"/>
                <w:szCs w:val="20"/>
              </w:rPr>
            </w:pPr>
            <w:r w:rsidRPr="00775CF1">
              <w:rPr>
                <w:color w:val="000000"/>
                <w:szCs w:val="20"/>
              </w:rPr>
              <w:t>40500309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494BD6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9340F6F" w14:textId="77777777">
            <w:pPr>
              <w:widowControl/>
              <w:autoSpaceDE/>
              <w:autoSpaceDN/>
              <w:adjustRightInd/>
              <w:spacing w:after="0"/>
              <w:rPr>
                <w:color w:val="000000"/>
                <w:szCs w:val="20"/>
              </w:rPr>
            </w:pPr>
            <w:r w:rsidRPr="00775CF1">
              <w:rPr>
                <w:color w:val="000000"/>
                <w:szCs w:val="20"/>
              </w:rPr>
              <w:t>Printing/Publishing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D40F36F" w14:textId="77777777">
            <w:pPr>
              <w:widowControl/>
              <w:autoSpaceDE/>
              <w:autoSpaceDN/>
              <w:adjustRightInd/>
              <w:spacing w:after="0"/>
              <w:rPr>
                <w:color w:val="000000"/>
                <w:szCs w:val="20"/>
              </w:rPr>
            </w:pPr>
            <w:r w:rsidRPr="00775CF1">
              <w:rPr>
                <w:color w:val="000000"/>
                <w:szCs w:val="20"/>
              </w:rPr>
              <w:t>Flexographic</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FC7C88E" w14:textId="77777777">
            <w:pPr>
              <w:widowControl/>
              <w:autoSpaceDE/>
              <w:autoSpaceDN/>
              <w:adjustRightInd/>
              <w:spacing w:after="0"/>
              <w:rPr>
                <w:color w:val="000000"/>
                <w:szCs w:val="20"/>
              </w:rPr>
            </w:pPr>
            <w:r w:rsidRPr="00775CF1">
              <w:rPr>
                <w:color w:val="000000"/>
                <w:szCs w:val="20"/>
              </w:rPr>
              <w:t>Other non-dryer printing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E65EAB1" w14:textId="77777777">
            <w:pPr>
              <w:widowControl/>
              <w:autoSpaceDE/>
              <w:autoSpaceDN/>
              <w:adjustRightInd/>
              <w:spacing w:after="0"/>
              <w:rPr>
                <w:color w:val="000000"/>
                <w:szCs w:val="20"/>
              </w:rPr>
            </w:pPr>
            <w:r w:rsidRPr="00775CF1">
              <w:rPr>
                <w:color w:val="000000"/>
                <w:szCs w:val="20"/>
              </w:rPr>
              <w:t>2425000000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6E972ED" w14:textId="77777777">
            <w:pPr>
              <w:widowControl/>
              <w:autoSpaceDE/>
              <w:autoSpaceDN/>
              <w:adjustRightInd/>
              <w:spacing w:after="0"/>
              <w:rPr>
                <w:color w:val="000000"/>
                <w:szCs w:val="20"/>
              </w:rPr>
            </w:pPr>
            <w:r w:rsidRPr="00775CF1">
              <w:rPr>
                <w:color w:val="000000"/>
                <w:szCs w:val="20"/>
              </w:rPr>
              <w:t>Solvent - Graphic Arts</w:t>
            </w:r>
          </w:p>
        </w:tc>
      </w:tr>
      <w:tr w:rsidRPr="00775CF1" w:rsidR="00775CF1" w:rsidTr="00775CF1" w14:paraId="57378AD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AFFD6A5" w14:textId="77777777">
            <w:pPr>
              <w:widowControl/>
              <w:autoSpaceDE/>
              <w:autoSpaceDN/>
              <w:adjustRightInd/>
              <w:spacing w:after="0"/>
              <w:rPr>
                <w:color w:val="000000"/>
                <w:szCs w:val="20"/>
              </w:rPr>
            </w:pPr>
            <w:r w:rsidRPr="00775CF1">
              <w:rPr>
                <w:color w:val="000000"/>
                <w:szCs w:val="20"/>
              </w:rPr>
              <w:t>40500402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3DA73B9"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E965CBF" w14:textId="77777777">
            <w:pPr>
              <w:widowControl/>
              <w:autoSpaceDE/>
              <w:autoSpaceDN/>
              <w:adjustRightInd/>
              <w:spacing w:after="0"/>
              <w:rPr>
                <w:color w:val="000000"/>
                <w:szCs w:val="20"/>
              </w:rPr>
            </w:pPr>
            <w:r w:rsidRPr="00775CF1">
              <w:rPr>
                <w:color w:val="000000"/>
                <w:szCs w:val="20"/>
              </w:rPr>
              <w:t>Printing/Publishing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970CB60" w14:textId="77777777">
            <w:pPr>
              <w:widowControl/>
              <w:autoSpaceDE/>
              <w:autoSpaceDN/>
              <w:adjustRightInd/>
              <w:spacing w:after="0"/>
              <w:rPr>
                <w:color w:val="000000"/>
                <w:szCs w:val="20"/>
              </w:rPr>
            </w:pPr>
            <w:r w:rsidRPr="00775CF1">
              <w:rPr>
                <w:color w:val="000000"/>
                <w:szCs w:val="20"/>
              </w:rPr>
              <w:t>Lithographic</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737005C" w14:textId="77777777">
            <w:pPr>
              <w:widowControl/>
              <w:autoSpaceDE/>
              <w:autoSpaceDN/>
              <w:adjustRightInd/>
              <w:spacing w:after="0"/>
              <w:rPr>
                <w:color w:val="000000"/>
                <w:szCs w:val="20"/>
              </w:rPr>
            </w:pPr>
            <w:r w:rsidRPr="00775CF1">
              <w:rPr>
                <w:color w:val="000000"/>
                <w:szCs w:val="20"/>
              </w:rPr>
              <w:t>Dryer</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415A522" w14:textId="77777777">
            <w:pPr>
              <w:widowControl/>
              <w:autoSpaceDE/>
              <w:autoSpaceDN/>
              <w:adjustRightInd/>
              <w:spacing w:after="0"/>
              <w:rPr>
                <w:color w:val="000000"/>
                <w:szCs w:val="20"/>
              </w:rPr>
            </w:pPr>
            <w:r w:rsidRPr="00775CF1">
              <w:rPr>
                <w:color w:val="000000"/>
                <w:szCs w:val="20"/>
              </w:rPr>
              <w:t>2425000000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D6CEFC6" w14:textId="77777777">
            <w:pPr>
              <w:widowControl/>
              <w:autoSpaceDE/>
              <w:autoSpaceDN/>
              <w:adjustRightInd/>
              <w:spacing w:after="0"/>
              <w:rPr>
                <w:color w:val="000000"/>
                <w:szCs w:val="20"/>
              </w:rPr>
            </w:pPr>
            <w:r w:rsidRPr="00775CF1">
              <w:rPr>
                <w:color w:val="000000"/>
                <w:szCs w:val="20"/>
              </w:rPr>
              <w:t>Solvent - Graphic Arts</w:t>
            </w:r>
          </w:p>
        </w:tc>
      </w:tr>
      <w:tr w:rsidRPr="00775CF1" w:rsidR="00775CF1" w:rsidTr="00775CF1" w14:paraId="08500D3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8D578ED" w14:textId="77777777">
            <w:pPr>
              <w:widowControl/>
              <w:autoSpaceDE/>
              <w:autoSpaceDN/>
              <w:adjustRightInd/>
              <w:spacing w:after="0"/>
              <w:rPr>
                <w:color w:val="000000"/>
                <w:szCs w:val="20"/>
              </w:rPr>
            </w:pPr>
            <w:r w:rsidRPr="00775CF1">
              <w:rPr>
                <w:color w:val="000000"/>
                <w:szCs w:val="20"/>
              </w:rPr>
              <w:t>40500403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08CDF63"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76290CA" w14:textId="77777777">
            <w:pPr>
              <w:widowControl/>
              <w:autoSpaceDE/>
              <w:autoSpaceDN/>
              <w:adjustRightInd/>
              <w:spacing w:after="0"/>
              <w:rPr>
                <w:color w:val="000000"/>
                <w:szCs w:val="20"/>
              </w:rPr>
            </w:pPr>
            <w:r w:rsidRPr="00775CF1">
              <w:rPr>
                <w:color w:val="000000"/>
                <w:szCs w:val="20"/>
              </w:rPr>
              <w:t>Printing/Publishing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B595539" w14:textId="77777777">
            <w:pPr>
              <w:widowControl/>
              <w:autoSpaceDE/>
              <w:autoSpaceDN/>
              <w:adjustRightInd/>
              <w:spacing w:after="0"/>
              <w:rPr>
                <w:color w:val="000000"/>
                <w:szCs w:val="20"/>
              </w:rPr>
            </w:pPr>
            <w:r w:rsidRPr="00775CF1">
              <w:rPr>
                <w:color w:val="000000"/>
                <w:szCs w:val="20"/>
              </w:rPr>
              <w:t>Lithographic</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D2747B9" w14:textId="77777777">
            <w:pPr>
              <w:widowControl/>
              <w:autoSpaceDE/>
              <w:autoSpaceDN/>
              <w:adjustRightInd/>
              <w:spacing w:after="0"/>
              <w:rPr>
                <w:color w:val="000000"/>
                <w:szCs w:val="20"/>
              </w:rPr>
            </w:pPr>
            <w:r w:rsidRPr="00775CF1">
              <w:rPr>
                <w:color w:val="000000"/>
                <w:szCs w:val="20"/>
              </w:rPr>
              <w:t>Other non-dryer printing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6F739C8" w14:textId="77777777">
            <w:pPr>
              <w:widowControl/>
              <w:autoSpaceDE/>
              <w:autoSpaceDN/>
              <w:adjustRightInd/>
              <w:spacing w:after="0"/>
              <w:rPr>
                <w:color w:val="000000"/>
                <w:szCs w:val="20"/>
              </w:rPr>
            </w:pPr>
            <w:r w:rsidRPr="00775CF1">
              <w:rPr>
                <w:color w:val="000000"/>
                <w:szCs w:val="20"/>
              </w:rPr>
              <w:t>2425000000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57082A0" w14:textId="77777777">
            <w:pPr>
              <w:widowControl/>
              <w:autoSpaceDE/>
              <w:autoSpaceDN/>
              <w:adjustRightInd/>
              <w:spacing w:after="0"/>
              <w:rPr>
                <w:color w:val="000000"/>
                <w:szCs w:val="20"/>
              </w:rPr>
            </w:pPr>
            <w:r w:rsidRPr="00775CF1">
              <w:rPr>
                <w:color w:val="000000"/>
                <w:szCs w:val="20"/>
              </w:rPr>
              <w:t>Solvent - Graphic Arts</w:t>
            </w:r>
          </w:p>
        </w:tc>
      </w:tr>
      <w:tr w:rsidRPr="00775CF1" w:rsidR="00775CF1" w:rsidTr="00775CF1" w14:paraId="2C1BAC1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217CFB3" w14:textId="77777777">
            <w:pPr>
              <w:widowControl/>
              <w:autoSpaceDE/>
              <w:autoSpaceDN/>
              <w:adjustRightInd/>
              <w:spacing w:after="0"/>
              <w:rPr>
                <w:color w:val="000000"/>
                <w:szCs w:val="20"/>
              </w:rPr>
            </w:pPr>
            <w:r w:rsidRPr="00775CF1">
              <w:rPr>
                <w:color w:val="000000"/>
                <w:szCs w:val="20"/>
              </w:rPr>
              <w:t>40500515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687BBE6"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0405767" w14:textId="77777777">
            <w:pPr>
              <w:widowControl/>
              <w:autoSpaceDE/>
              <w:autoSpaceDN/>
              <w:adjustRightInd/>
              <w:spacing w:after="0"/>
              <w:rPr>
                <w:color w:val="000000"/>
                <w:szCs w:val="20"/>
              </w:rPr>
            </w:pPr>
            <w:r w:rsidRPr="00775CF1">
              <w:rPr>
                <w:color w:val="000000"/>
                <w:szCs w:val="20"/>
              </w:rPr>
              <w:t>Printing/Publishing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F65C3AA" w14:textId="77777777">
            <w:pPr>
              <w:widowControl/>
              <w:autoSpaceDE/>
              <w:autoSpaceDN/>
              <w:adjustRightInd/>
              <w:spacing w:after="0"/>
              <w:rPr>
                <w:color w:val="000000"/>
                <w:szCs w:val="20"/>
              </w:rPr>
            </w:pPr>
            <w:r w:rsidRPr="00775CF1">
              <w:rPr>
                <w:color w:val="000000"/>
                <w:szCs w:val="20"/>
              </w:rPr>
              <w:t>Rotogravure</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E1021E8" w14:textId="77777777">
            <w:pPr>
              <w:widowControl/>
              <w:autoSpaceDE/>
              <w:autoSpaceDN/>
              <w:adjustRightInd/>
              <w:spacing w:after="0"/>
              <w:rPr>
                <w:color w:val="000000"/>
                <w:szCs w:val="20"/>
              </w:rPr>
            </w:pPr>
            <w:r w:rsidRPr="00775CF1">
              <w:rPr>
                <w:color w:val="000000"/>
                <w:szCs w:val="20"/>
              </w:rPr>
              <w:t>Dryer</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BF19EA5" w14:textId="77777777">
            <w:pPr>
              <w:widowControl/>
              <w:autoSpaceDE/>
              <w:autoSpaceDN/>
              <w:adjustRightInd/>
              <w:spacing w:after="0"/>
              <w:rPr>
                <w:color w:val="000000"/>
                <w:szCs w:val="20"/>
              </w:rPr>
            </w:pPr>
            <w:r w:rsidRPr="00775CF1">
              <w:rPr>
                <w:color w:val="000000"/>
                <w:szCs w:val="20"/>
              </w:rPr>
              <w:t>2425000000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F5FDFDB" w14:textId="77777777">
            <w:pPr>
              <w:widowControl/>
              <w:autoSpaceDE/>
              <w:autoSpaceDN/>
              <w:adjustRightInd/>
              <w:spacing w:after="0"/>
              <w:rPr>
                <w:color w:val="000000"/>
                <w:szCs w:val="20"/>
              </w:rPr>
            </w:pPr>
            <w:r w:rsidRPr="00775CF1">
              <w:rPr>
                <w:color w:val="000000"/>
                <w:szCs w:val="20"/>
              </w:rPr>
              <w:t>Solvent - Graphic Arts</w:t>
            </w:r>
          </w:p>
        </w:tc>
      </w:tr>
      <w:tr w:rsidRPr="00775CF1" w:rsidR="00775CF1" w:rsidTr="00775CF1" w14:paraId="0ECFAEE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CA534BC" w14:textId="77777777">
            <w:pPr>
              <w:widowControl/>
              <w:autoSpaceDE/>
              <w:autoSpaceDN/>
              <w:adjustRightInd/>
              <w:spacing w:after="0"/>
              <w:rPr>
                <w:color w:val="000000"/>
                <w:szCs w:val="20"/>
              </w:rPr>
            </w:pPr>
            <w:r w:rsidRPr="00775CF1">
              <w:rPr>
                <w:color w:val="000000"/>
                <w:szCs w:val="20"/>
              </w:rPr>
              <w:t>40500516</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8E4F65A"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2CB9D4E" w14:textId="77777777">
            <w:pPr>
              <w:widowControl/>
              <w:autoSpaceDE/>
              <w:autoSpaceDN/>
              <w:adjustRightInd/>
              <w:spacing w:after="0"/>
              <w:rPr>
                <w:color w:val="000000"/>
                <w:szCs w:val="20"/>
              </w:rPr>
            </w:pPr>
            <w:r w:rsidRPr="00775CF1">
              <w:rPr>
                <w:color w:val="000000"/>
                <w:szCs w:val="20"/>
              </w:rPr>
              <w:t>Printing/Publishing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85EA589" w14:textId="77777777">
            <w:pPr>
              <w:widowControl/>
              <w:autoSpaceDE/>
              <w:autoSpaceDN/>
              <w:adjustRightInd/>
              <w:spacing w:after="0"/>
              <w:rPr>
                <w:color w:val="000000"/>
                <w:szCs w:val="20"/>
              </w:rPr>
            </w:pPr>
            <w:r w:rsidRPr="00775CF1">
              <w:rPr>
                <w:color w:val="000000"/>
                <w:szCs w:val="20"/>
              </w:rPr>
              <w:t>Rotogravure</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2013756" w14:textId="77777777">
            <w:pPr>
              <w:widowControl/>
              <w:autoSpaceDE/>
              <w:autoSpaceDN/>
              <w:adjustRightInd/>
              <w:spacing w:after="0"/>
              <w:rPr>
                <w:color w:val="000000"/>
                <w:szCs w:val="20"/>
              </w:rPr>
            </w:pPr>
            <w:r w:rsidRPr="00775CF1">
              <w:rPr>
                <w:color w:val="000000"/>
                <w:szCs w:val="20"/>
              </w:rPr>
              <w:t>Other non-dryer printing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3B4AB6A" w14:textId="77777777">
            <w:pPr>
              <w:widowControl/>
              <w:autoSpaceDE/>
              <w:autoSpaceDN/>
              <w:adjustRightInd/>
              <w:spacing w:after="0"/>
              <w:rPr>
                <w:color w:val="000000"/>
                <w:szCs w:val="20"/>
              </w:rPr>
            </w:pPr>
            <w:r w:rsidRPr="00775CF1">
              <w:rPr>
                <w:color w:val="000000"/>
                <w:szCs w:val="20"/>
              </w:rPr>
              <w:t>2425000000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5210527" w14:textId="77777777">
            <w:pPr>
              <w:widowControl/>
              <w:autoSpaceDE/>
              <w:autoSpaceDN/>
              <w:adjustRightInd/>
              <w:spacing w:after="0"/>
              <w:rPr>
                <w:color w:val="000000"/>
                <w:szCs w:val="20"/>
              </w:rPr>
            </w:pPr>
            <w:r w:rsidRPr="00775CF1">
              <w:rPr>
                <w:color w:val="000000"/>
                <w:szCs w:val="20"/>
              </w:rPr>
              <w:t>Solvent - Graphic Arts</w:t>
            </w:r>
          </w:p>
        </w:tc>
      </w:tr>
      <w:tr w:rsidRPr="00775CF1" w:rsidR="00775CF1" w:rsidTr="00775CF1" w14:paraId="1CC3F507"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07629B0" w14:textId="77777777">
            <w:pPr>
              <w:widowControl/>
              <w:autoSpaceDE/>
              <w:autoSpaceDN/>
              <w:adjustRightInd/>
              <w:spacing w:after="0"/>
              <w:rPr>
                <w:color w:val="000000"/>
                <w:szCs w:val="20"/>
              </w:rPr>
            </w:pPr>
            <w:r w:rsidRPr="00775CF1">
              <w:rPr>
                <w:color w:val="000000"/>
                <w:szCs w:val="20"/>
              </w:rPr>
              <w:t>40500803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02A273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C305B5A" w14:textId="77777777">
            <w:pPr>
              <w:widowControl/>
              <w:autoSpaceDE/>
              <w:autoSpaceDN/>
              <w:adjustRightInd/>
              <w:spacing w:after="0"/>
              <w:rPr>
                <w:color w:val="000000"/>
                <w:szCs w:val="20"/>
              </w:rPr>
            </w:pPr>
            <w:r w:rsidRPr="00775CF1">
              <w:rPr>
                <w:color w:val="000000"/>
                <w:szCs w:val="20"/>
              </w:rPr>
              <w:t>Printing/Publishing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62D5FC3" w14:textId="77777777">
            <w:pPr>
              <w:widowControl/>
              <w:autoSpaceDE/>
              <w:autoSpaceDN/>
              <w:adjustRightInd/>
              <w:spacing w:after="0"/>
              <w:rPr>
                <w:color w:val="000000"/>
                <w:szCs w:val="20"/>
              </w:rPr>
            </w:pPr>
            <w:r w:rsidRPr="00775CF1">
              <w:rPr>
                <w:color w:val="000000"/>
                <w:szCs w:val="20"/>
              </w:rPr>
              <w:t>Screen Printing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5BFB466" w14:textId="77777777">
            <w:pPr>
              <w:widowControl/>
              <w:autoSpaceDE/>
              <w:autoSpaceDN/>
              <w:adjustRightInd/>
              <w:spacing w:after="0"/>
              <w:rPr>
                <w:color w:val="000000"/>
                <w:szCs w:val="20"/>
              </w:rPr>
            </w:pPr>
            <w:r w:rsidRPr="00775CF1">
              <w:rPr>
                <w:color w:val="000000"/>
                <w:szCs w:val="20"/>
              </w:rPr>
              <w:t>Dryer</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67890EF" w14:textId="77777777">
            <w:pPr>
              <w:widowControl/>
              <w:autoSpaceDE/>
              <w:autoSpaceDN/>
              <w:adjustRightInd/>
              <w:spacing w:after="0"/>
              <w:rPr>
                <w:color w:val="000000"/>
                <w:szCs w:val="20"/>
              </w:rPr>
            </w:pPr>
            <w:r w:rsidRPr="00775CF1">
              <w:rPr>
                <w:color w:val="000000"/>
                <w:szCs w:val="20"/>
              </w:rPr>
              <w:t>2425000000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A5CFF89" w14:textId="77777777">
            <w:pPr>
              <w:widowControl/>
              <w:autoSpaceDE/>
              <w:autoSpaceDN/>
              <w:adjustRightInd/>
              <w:spacing w:after="0"/>
              <w:rPr>
                <w:color w:val="000000"/>
                <w:szCs w:val="20"/>
              </w:rPr>
            </w:pPr>
            <w:r w:rsidRPr="00775CF1">
              <w:rPr>
                <w:color w:val="000000"/>
                <w:szCs w:val="20"/>
              </w:rPr>
              <w:t>Solvent - Graphic Arts</w:t>
            </w:r>
          </w:p>
        </w:tc>
      </w:tr>
      <w:tr w:rsidRPr="00775CF1" w:rsidR="00775CF1" w:rsidTr="00775CF1" w14:paraId="1F42E4DE"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49BC13F" w14:textId="77777777">
            <w:pPr>
              <w:widowControl/>
              <w:autoSpaceDE/>
              <w:autoSpaceDN/>
              <w:adjustRightInd/>
              <w:spacing w:after="0"/>
              <w:rPr>
                <w:color w:val="000000"/>
                <w:szCs w:val="20"/>
              </w:rPr>
            </w:pPr>
            <w:r w:rsidRPr="00775CF1">
              <w:rPr>
                <w:color w:val="000000"/>
                <w:szCs w:val="20"/>
              </w:rPr>
              <w:t>40500804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6514E1B"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82E0878" w14:textId="77777777">
            <w:pPr>
              <w:widowControl/>
              <w:autoSpaceDE/>
              <w:autoSpaceDN/>
              <w:adjustRightInd/>
              <w:spacing w:after="0"/>
              <w:rPr>
                <w:color w:val="000000"/>
                <w:szCs w:val="20"/>
              </w:rPr>
            </w:pPr>
            <w:r w:rsidRPr="00775CF1">
              <w:rPr>
                <w:color w:val="000000"/>
                <w:szCs w:val="20"/>
              </w:rPr>
              <w:t>Printing/Publishing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907D94F" w14:textId="77777777">
            <w:pPr>
              <w:widowControl/>
              <w:autoSpaceDE/>
              <w:autoSpaceDN/>
              <w:adjustRightInd/>
              <w:spacing w:after="0"/>
              <w:rPr>
                <w:color w:val="000000"/>
                <w:szCs w:val="20"/>
              </w:rPr>
            </w:pPr>
            <w:r w:rsidRPr="00775CF1">
              <w:rPr>
                <w:color w:val="000000"/>
                <w:szCs w:val="20"/>
              </w:rPr>
              <w:t>Screen Printing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D286CF6" w14:textId="77777777">
            <w:pPr>
              <w:widowControl/>
              <w:autoSpaceDE/>
              <w:autoSpaceDN/>
              <w:adjustRightInd/>
              <w:spacing w:after="0"/>
              <w:rPr>
                <w:color w:val="000000"/>
                <w:szCs w:val="20"/>
              </w:rPr>
            </w:pPr>
            <w:r w:rsidRPr="00775CF1">
              <w:rPr>
                <w:color w:val="000000"/>
                <w:szCs w:val="20"/>
              </w:rPr>
              <w:t>Other non-dryer printing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2E8FB39" w14:textId="77777777">
            <w:pPr>
              <w:widowControl/>
              <w:autoSpaceDE/>
              <w:autoSpaceDN/>
              <w:adjustRightInd/>
              <w:spacing w:after="0"/>
              <w:rPr>
                <w:color w:val="000000"/>
                <w:szCs w:val="20"/>
              </w:rPr>
            </w:pPr>
            <w:r w:rsidRPr="00775CF1">
              <w:rPr>
                <w:color w:val="000000"/>
                <w:szCs w:val="20"/>
              </w:rPr>
              <w:t>2425000000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EFA9C16" w14:textId="77777777">
            <w:pPr>
              <w:widowControl/>
              <w:autoSpaceDE/>
              <w:autoSpaceDN/>
              <w:adjustRightInd/>
              <w:spacing w:after="0"/>
              <w:rPr>
                <w:color w:val="000000"/>
                <w:szCs w:val="20"/>
              </w:rPr>
            </w:pPr>
            <w:r w:rsidRPr="00775CF1">
              <w:rPr>
                <w:color w:val="000000"/>
                <w:szCs w:val="20"/>
              </w:rPr>
              <w:t>Solvent - Graphic Arts</w:t>
            </w:r>
          </w:p>
        </w:tc>
      </w:tr>
      <w:tr w:rsidRPr="00775CF1" w:rsidR="00775CF1" w:rsidTr="00775CF1" w14:paraId="2D6520F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452C946" w14:textId="77777777">
            <w:pPr>
              <w:widowControl/>
              <w:autoSpaceDE/>
              <w:autoSpaceDN/>
              <w:adjustRightInd/>
              <w:spacing w:after="0"/>
              <w:rPr>
                <w:color w:val="000000"/>
                <w:szCs w:val="20"/>
              </w:rPr>
            </w:pPr>
            <w:r w:rsidRPr="00775CF1">
              <w:rPr>
                <w:color w:val="000000"/>
                <w:szCs w:val="20"/>
              </w:rPr>
              <w:t>40500805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7007E36"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8F6BA27" w14:textId="77777777">
            <w:pPr>
              <w:widowControl/>
              <w:autoSpaceDE/>
              <w:autoSpaceDN/>
              <w:adjustRightInd/>
              <w:spacing w:after="0"/>
              <w:rPr>
                <w:color w:val="000000"/>
                <w:szCs w:val="20"/>
              </w:rPr>
            </w:pPr>
            <w:r w:rsidRPr="00775CF1">
              <w:rPr>
                <w:color w:val="000000"/>
                <w:szCs w:val="20"/>
              </w:rPr>
              <w:t>Printing/Publishing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C505085" w14:textId="77777777">
            <w:pPr>
              <w:widowControl/>
              <w:autoSpaceDE/>
              <w:autoSpaceDN/>
              <w:adjustRightInd/>
              <w:spacing w:after="0"/>
              <w:rPr>
                <w:color w:val="000000"/>
                <w:szCs w:val="20"/>
              </w:rPr>
            </w:pPr>
            <w:r w:rsidRPr="00775CF1">
              <w:rPr>
                <w:color w:val="000000"/>
                <w:szCs w:val="20"/>
              </w:rPr>
              <w:t>Digital Printing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02DDCCC" w14:textId="77777777">
            <w:pPr>
              <w:widowControl/>
              <w:autoSpaceDE/>
              <w:autoSpaceDN/>
              <w:adjustRightInd/>
              <w:spacing w:after="0"/>
              <w:rPr>
                <w:color w:val="000000"/>
                <w:szCs w:val="20"/>
              </w:rPr>
            </w:pPr>
            <w:r w:rsidRPr="00775CF1">
              <w:rPr>
                <w:color w:val="000000"/>
                <w:szCs w:val="20"/>
              </w:rPr>
              <w:t>Dryer</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A7C8030" w14:textId="77777777">
            <w:pPr>
              <w:widowControl/>
              <w:autoSpaceDE/>
              <w:autoSpaceDN/>
              <w:adjustRightInd/>
              <w:spacing w:after="0"/>
              <w:rPr>
                <w:color w:val="000000"/>
                <w:szCs w:val="20"/>
              </w:rPr>
            </w:pPr>
            <w:r w:rsidRPr="00775CF1">
              <w:rPr>
                <w:color w:val="000000"/>
                <w:szCs w:val="20"/>
              </w:rPr>
              <w:t>2425000000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54E7181" w14:textId="77777777">
            <w:pPr>
              <w:widowControl/>
              <w:autoSpaceDE/>
              <w:autoSpaceDN/>
              <w:adjustRightInd/>
              <w:spacing w:after="0"/>
              <w:rPr>
                <w:color w:val="000000"/>
                <w:szCs w:val="20"/>
              </w:rPr>
            </w:pPr>
            <w:r w:rsidRPr="00775CF1">
              <w:rPr>
                <w:color w:val="000000"/>
                <w:szCs w:val="20"/>
              </w:rPr>
              <w:t>Solvent - Graphic Arts</w:t>
            </w:r>
          </w:p>
        </w:tc>
      </w:tr>
      <w:tr w:rsidRPr="00775CF1" w:rsidR="00775CF1" w:rsidTr="00775CF1" w14:paraId="7FBD922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BAE083C" w14:textId="77777777">
            <w:pPr>
              <w:widowControl/>
              <w:autoSpaceDE/>
              <w:autoSpaceDN/>
              <w:adjustRightInd/>
              <w:spacing w:after="0"/>
              <w:rPr>
                <w:color w:val="000000"/>
                <w:szCs w:val="20"/>
              </w:rPr>
            </w:pPr>
            <w:r w:rsidRPr="00775CF1">
              <w:rPr>
                <w:color w:val="000000"/>
                <w:szCs w:val="20"/>
              </w:rPr>
              <w:t>40500806</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E7EA63B"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BBC2DBA" w14:textId="77777777">
            <w:pPr>
              <w:widowControl/>
              <w:autoSpaceDE/>
              <w:autoSpaceDN/>
              <w:adjustRightInd/>
              <w:spacing w:after="0"/>
              <w:rPr>
                <w:color w:val="000000"/>
                <w:szCs w:val="20"/>
              </w:rPr>
            </w:pPr>
            <w:r w:rsidRPr="00775CF1">
              <w:rPr>
                <w:color w:val="000000"/>
                <w:szCs w:val="20"/>
              </w:rPr>
              <w:t>Printing/Publishing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D3321FE" w14:textId="77777777">
            <w:pPr>
              <w:widowControl/>
              <w:autoSpaceDE/>
              <w:autoSpaceDN/>
              <w:adjustRightInd/>
              <w:spacing w:after="0"/>
              <w:rPr>
                <w:color w:val="000000"/>
                <w:szCs w:val="20"/>
              </w:rPr>
            </w:pPr>
            <w:r w:rsidRPr="00775CF1">
              <w:rPr>
                <w:color w:val="000000"/>
                <w:szCs w:val="20"/>
              </w:rPr>
              <w:t>Digital Printing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DABFCEC" w14:textId="77777777">
            <w:pPr>
              <w:widowControl/>
              <w:autoSpaceDE/>
              <w:autoSpaceDN/>
              <w:adjustRightInd/>
              <w:spacing w:after="0"/>
              <w:rPr>
                <w:color w:val="000000"/>
                <w:szCs w:val="20"/>
              </w:rPr>
            </w:pPr>
            <w:r w:rsidRPr="00775CF1">
              <w:rPr>
                <w:color w:val="000000"/>
                <w:szCs w:val="20"/>
              </w:rPr>
              <w:t>Other non-dryer printing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A128F93" w14:textId="77777777">
            <w:pPr>
              <w:widowControl/>
              <w:autoSpaceDE/>
              <w:autoSpaceDN/>
              <w:adjustRightInd/>
              <w:spacing w:after="0"/>
              <w:rPr>
                <w:color w:val="000000"/>
                <w:szCs w:val="20"/>
              </w:rPr>
            </w:pPr>
            <w:r w:rsidRPr="00775CF1">
              <w:rPr>
                <w:color w:val="000000"/>
                <w:szCs w:val="20"/>
              </w:rPr>
              <w:t>2425000000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51AC9D3" w14:textId="77777777">
            <w:pPr>
              <w:widowControl/>
              <w:autoSpaceDE/>
              <w:autoSpaceDN/>
              <w:adjustRightInd/>
              <w:spacing w:after="0"/>
              <w:rPr>
                <w:color w:val="000000"/>
                <w:szCs w:val="20"/>
              </w:rPr>
            </w:pPr>
            <w:r w:rsidRPr="00775CF1">
              <w:rPr>
                <w:color w:val="000000"/>
                <w:szCs w:val="20"/>
              </w:rPr>
              <w:t>Solvent - Graphic Arts</w:t>
            </w:r>
          </w:p>
        </w:tc>
      </w:tr>
      <w:tr w:rsidRPr="00775CF1" w:rsidR="00775CF1" w:rsidTr="00775CF1" w14:paraId="37BC6F80"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69D78C1" w14:textId="77777777">
            <w:pPr>
              <w:widowControl/>
              <w:autoSpaceDE/>
              <w:autoSpaceDN/>
              <w:adjustRightInd/>
              <w:spacing w:after="0"/>
              <w:rPr>
                <w:color w:val="000000"/>
                <w:szCs w:val="20"/>
              </w:rPr>
            </w:pPr>
            <w:r w:rsidRPr="00775CF1">
              <w:rPr>
                <w:color w:val="000000"/>
                <w:szCs w:val="20"/>
              </w:rPr>
              <w:t>40600259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22E44C8"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41156C4" w14:textId="77777777">
            <w:pPr>
              <w:widowControl/>
              <w:autoSpaceDE/>
              <w:autoSpaceDN/>
              <w:adjustRightInd/>
              <w:spacing w:after="0"/>
              <w:rPr>
                <w:color w:val="000000"/>
                <w:szCs w:val="20"/>
              </w:rPr>
            </w:pPr>
            <w:r w:rsidRPr="00775CF1">
              <w:rPr>
                <w:color w:val="000000"/>
                <w:szCs w:val="20"/>
              </w:rPr>
              <w:t>Transportation and Marketing of Petroleum Products</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83A7A30" w14:textId="77777777">
            <w:pPr>
              <w:widowControl/>
              <w:autoSpaceDE/>
              <w:autoSpaceDN/>
              <w:adjustRightInd/>
              <w:spacing w:after="0"/>
              <w:rPr>
                <w:color w:val="000000"/>
                <w:szCs w:val="20"/>
              </w:rPr>
            </w:pPr>
            <w:r w:rsidRPr="00775CF1">
              <w:rPr>
                <w:color w:val="000000"/>
                <w:szCs w:val="20"/>
              </w:rPr>
              <w:t>Marine Vessels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66E843E" w14:textId="77777777">
            <w:pPr>
              <w:widowControl/>
              <w:autoSpaceDE/>
              <w:autoSpaceDN/>
              <w:adjustRightInd/>
              <w:spacing w:after="0"/>
              <w:rPr>
                <w:color w:val="000000"/>
                <w:szCs w:val="20"/>
              </w:rPr>
            </w:pPr>
            <w:r w:rsidRPr="00775CF1">
              <w:rPr>
                <w:color w:val="000000"/>
                <w:szCs w:val="20"/>
              </w:rPr>
              <w:t>Tanker/Barge Cleaning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8D3FB36"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7594BC3" w14:textId="77777777">
            <w:pPr>
              <w:widowControl/>
              <w:autoSpaceDE/>
              <w:autoSpaceDN/>
              <w:adjustRightInd/>
              <w:spacing w:after="0"/>
              <w:rPr>
                <w:color w:val="000000"/>
                <w:szCs w:val="20"/>
              </w:rPr>
            </w:pPr>
            <w:r w:rsidRPr="00775CF1">
              <w:rPr>
                <w:color w:val="000000"/>
                <w:szCs w:val="20"/>
              </w:rPr>
              <w:t>Solvent - Degreasing</w:t>
            </w:r>
          </w:p>
        </w:tc>
      </w:tr>
      <w:tr w:rsidRPr="00775CF1" w:rsidR="00775CF1" w:rsidTr="00775CF1" w14:paraId="035FE35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30E5E7C" w14:textId="77777777">
            <w:pPr>
              <w:widowControl/>
              <w:autoSpaceDE/>
              <w:autoSpaceDN/>
              <w:adjustRightInd/>
              <w:spacing w:after="0"/>
              <w:rPr>
                <w:color w:val="000000"/>
                <w:szCs w:val="20"/>
              </w:rPr>
            </w:pPr>
            <w:r w:rsidRPr="00775CF1">
              <w:rPr>
                <w:color w:val="000000"/>
                <w:szCs w:val="20"/>
              </w:rPr>
              <w:t>41000101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94BA4D8"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5FFDE98"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40B24D2" w14:textId="77777777">
            <w:pPr>
              <w:widowControl/>
              <w:autoSpaceDE/>
              <w:autoSpaceDN/>
              <w:adjustRightInd/>
              <w:spacing w:after="0"/>
              <w:rPr>
                <w:color w:val="000000"/>
                <w:szCs w:val="20"/>
              </w:rPr>
            </w:pPr>
            <w:r w:rsidRPr="00775CF1">
              <w:rPr>
                <w:color w:val="000000"/>
                <w:szCs w:val="20"/>
              </w:rPr>
              <w:t>Petroleum Solvent - Industrial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A90373A" w14:textId="77777777">
            <w:pPr>
              <w:widowControl/>
              <w:autoSpaceDE/>
              <w:autoSpaceDN/>
              <w:adjustRightInd/>
              <w:spacing w:after="0"/>
              <w:rPr>
                <w:color w:val="000000"/>
                <w:szCs w:val="20"/>
              </w:rPr>
            </w:pPr>
            <w:r w:rsidRPr="00775CF1">
              <w:rPr>
                <w:color w:val="000000"/>
                <w:szCs w:val="20"/>
              </w:rPr>
              <w:t>Stoddard</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9A3629E"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C0B2A3A"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6770D1B9"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0A051CD" w14:textId="77777777">
            <w:pPr>
              <w:widowControl/>
              <w:autoSpaceDE/>
              <w:autoSpaceDN/>
              <w:adjustRightInd/>
              <w:spacing w:after="0"/>
              <w:rPr>
                <w:color w:val="000000"/>
                <w:szCs w:val="20"/>
              </w:rPr>
            </w:pPr>
            <w:r w:rsidRPr="00775CF1">
              <w:rPr>
                <w:color w:val="000000"/>
                <w:szCs w:val="20"/>
              </w:rPr>
              <w:t>41000115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16EE1DD"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5DBC48F"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B1083BC" w14:textId="77777777">
            <w:pPr>
              <w:widowControl/>
              <w:autoSpaceDE/>
              <w:autoSpaceDN/>
              <w:adjustRightInd/>
              <w:spacing w:after="0"/>
              <w:rPr>
                <w:color w:val="000000"/>
                <w:szCs w:val="20"/>
              </w:rPr>
            </w:pPr>
            <w:r w:rsidRPr="00775CF1">
              <w:rPr>
                <w:color w:val="000000"/>
                <w:szCs w:val="20"/>
              </w:rPr>
              <w:t>Petroleum Solvent - Industrial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39A7858" w14:textId="77777777">
            <w:pPr>
              <w:widowControl/>
              <w:autoSpaceDE/>
              <w:autoSpaceDN/>
              <w:adjustRightInd/>
              <w:spacing w:after="0"/>
              <w:rPr>
                <w:color w:val="000000"/>
                <w:szCs w:val="20"/>
              </w:rPr>
            </w:pPr>
            <w:r w:rsidRPr="00775CF1">
              <w:rPr>
                <w:color w:val="000000"/>
                <w:szCs w:val="20"/>
              </w:rPr>
              <w:t>Washer/Extractor</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807B8E3"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B4CAC0B"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0CA5100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E2A9B18" w14:textId="77777777">
            <w:pPr>
              <w:widowControl/>
              <w:autoSpaceDE/>
              <w:autoSpaceDN/>
              <w:adjustRightInd/>
              <w:spacing w:after="0"/>
              <w:rPr>
                <w:color w:val="000000"/>
                <w:szCs w:val="20"/>
              </w:rPr>
            </w:pPr>
            <w:r w:rsidRPr="00775CF1">
              <w:rPr>
                <w:color w:val="000000"/>
                <w:szCs w:val="20"/>
              </w:rPr>
              <w:t>41000125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38CCF57"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BFB44E6"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18F14FA" w14:textId="77777777">
            <w:pPr>
              <w:widowControl/>
              <w:autoSpaceDE/>
              <w:autoSpaceDN/>
              <w:adjustRightInd/>
              <w:spacing w:after="0"/>
              <w:rPr>
                <w:color w:val="000000"/>
                <w:szCs w:val="20"/>
              </w:rPr>
            </w:pPr>
            <w:r w:rsidRPr="00775CF1">
              <w:rPr>
                <w:color w:val="000000"/>
                <w:szCs w:val="20"/>
              </w:rPr>
              <w:t>Petroleum Solvent - Industrial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924AA8B" w14:textId="77777777">
            <w:pPr>
              <w:widowControl/>
              <w:autoSpaceDE/>
              <w:autoSpaceDN/>
              <w:adjustRightInd/>
              <w:spacing w:after="0"/>
              <w:rPr>
                <w:color w:val="000000"/>
                <w:szCs w:val="20"/>
              </w:rPr>
            </w:pPr>
            <w:r w:rsidRPr="00775CF1">
              <w:rPr>
                <w:color w:val="000000"/>
                <w:szCs w:val="20"/>
              </w:rPr>
              <w:t>Solvent Settling Tank: Batch Flow</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EAF4361"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4B8B283"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5A3DB4A0"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363A39F" w14:textId="77777777">
            <w:pPr>
              <w:widowControl/>
              <w:autoSpaceDE/>
              <w:autoSpaceDN/>
              <w:adjustRightInd/>
              <w:spacing w:after="0"/>
              <w:rPr>
                <w:color w:val="000000"/>
                <w:szCs w:val="20"/>
              </w:rPr>
            </w:pPr>
            <w:r w:rsidRPr="00775CF1">
              <w:rPr>
                <w:color w:val="000000"/>
                <w:szCs w:val="20"/>
              </w:rPr>
              <w:t>41000126</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088D984"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D0D4CC1"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24683F9" w14:textId="77777777">
            <w:pPr>
              <w:widowControl/>
              <w:autoSpaceDE/>
              <w:autoSpaceDN/>
              <w:adjustRightInd/>
              <w:spacing w:after="0"/>
              <w:rPr>
                <w:color w:val="000000"/>
                <w:szCs w:val="20"/>
              </w:rPr>
            </w:pPr>
            <w:r w:rsidRPr="00775CF1">
              <w:rPr>
                <w:color w:val="000000"/>
                <w:szCs w:val="20"/>
              </w:rPr>
              <w:t>Petroleum Solvent - Industrial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641A4AC" w14:textId="77777777">
            <w:pPr>
              <w:widowControl/>
              <w:autoSpaceDE/>
              <w:autoSpaceDN/>
              <w:adjustRightInd/>
              <w:spacing w:after="0"/>
              <w:rPr>
                <w:color w:val="000000"/>
                <w:szCs w:val="20"/>
              </w:rPr>
            </w:pPr>
            <w:r w:rsidRPr="00775CF1">
              <w:rPr>
                <w:color w:val="000000"/>
                <w:szCs w:val="20"/>
              </w:rPr>
              <w:t>Solvent Settling Tank: Continuous Flow</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F5743AF"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1CC6B50"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5878D023"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C4752CB" w14:textId="77777777">
            <w:pPr>
              <w:widowControl/>
              <w:autoSpaceDE/>
              <w:autoSpaceDN/>
              <w:adjustRightInd/>
              <w:spacing w:after="0"/>
              <w:rPr>
                <w:color w:val="000000"/>
                <w:szCs w:val="20"/>
              </w:rPr>
            </w:pPr>
            <w:r w:rsidRPr="00775CF1">
              <w:rPr>
                <w:color w:val="000000"/>
                <w:szCs w:val="20"/>
              </w:rPr>
              <w:t>41000130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73FE21B"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8D1EDAA"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8977405" w14:textId="77777777">
            <w:pPr>
              <w:widowControl/>
              <w:autoSpaceDE/>
              <w:autoSpaceDN/>
              <w:adjustRightInd/>
              <w:spacing w:after="0"/>
              <w:rPr>
                <w:color w:val="000000"/>
                <w:szCs w:val="20"/>
              </w:rPr>
            </w:pPr>
            <w:r w:rsidRPr="00775CF1">
              <w:rPr>
                <w:color w:val="000000"/>
                <w:szCs w:val="20"/>
              </w:rPr>
              <w:t>Petroleum Solvent - Industrial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54A8E74" w14:textId="77777777">
            <w:pPr>
              <w:widowControl/>
              <w:autoSpaceDE/>
              <w:autoSpaceDN/>
              <w:adjustRightInd/>
              <w:spacing w:after="0"/>
              <w:rPr>
                <w:color w:val="000000"/>
                <w:szCs w:val="20"/>
              </w:rPr>
            </w:pPr>
            <w:r w:rsidRPr="00775CF1">
              <w:rPr>
                <w:color w:val="000000"/>
                <w:szCs w:val="20"/>
              </w:rPr>
              <w:t>Dryer</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847B92F"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297E6AA"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5FAE6E1F"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DD5BA63" w14:textId="77777777">
            <w:pPr>
              <w:widowControl/>
              <w:autoSpaceDE/>
              <w:autoSpaceDN/>
              <w:adjustRightInd/>
              <w:spacing w:after="0"/>
              <w:rPr>
                <w:color w:val="000000"/>
                <w:szCs w:val="20"/>
              </w:rPr>
            </w:pPr>
            <w:r w:rsidRPr="00775CF1">
              <w:rPr>
                <w:color w:val="000000"/>
                <w:szCs w:val="20"/>
              </w:rPr>
              <w:t>41000131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B5C427A"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D6F2C59"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D0506B5" w14:textId="77777777">
            <w:pPr>
              <w:widowControl/>
              <w:autoSpaceDE/>
              <w:autoSpaceDN/>
              <w:adjustRightInd/>
              <w:spacing w:after="0"/>
              <w:rPr>
                <w:color w:val="000000"/>
                <w:szCs w:val="20"/>
              </w:rPr>
            </w:pPr>
            <w:r w:rsidRPr="00775CF1">
              <w:rPr>
                <w:color w:val="000000"/>
                <w:szCs w:val="20"/>
              </w:rPr>
              <w:t>Petroleum Solvent - Industrial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4DF2651" w14:textId="77777777">
            <w:pPr>
              <w:widowControl/>
              <w:autoSpaceDE/>
              <w:autoSpaceDN/>
              <w:adjustRightInd/>
              <w:spacing w:after="0"/>
              <w:rPr>
                <w:color w:val="000000"/>
                <w:szCs w:val="20"/>
              </w:rPr>
            </w:pPr>
            <w:r w:rsidRPr="00775CF1">
              <w:rPr>
                <w:color w:val="000000"/>
                <w:szCs w:val="20"/>
              </w:rPr>
              <w:t>Dryer: Loading/Unloading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FCDE618"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900D313"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4E2BADED"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1C37C85" w14:textId="77777777">
            <w:pPr>
              <w:widowControl/>
              <w:autoSpaceDE/>
              <w:autoSpaceDN/>
              <w:adjustRightInd/>
              <w:spacing w:after="0"/>
              <w:rPr>
                <w:color w:val="000000"/>
                <w:szCs w:val="20"/>
              </w:rPr>
            </w:pPr>
            <w:r w:rsidRPr="00775CF1">
              <w:rPr>
                <w:color w:val="000000"/>
                <w:szCs w:val="20"/>
              </w:rPr>
              <w:t>41000132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38CCB51"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B60A377"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56BD92E" w14:textId="77777777">
            <w:pPr>
              <w:widowControl/>
              <w:autoSpaceDE/>
              <w:autoSpaceDN/>
              <w:adjustRightInd/>
              <w:spacing w:after="0"/>
              <w:rPr>
                <w:color w:val="000000"/>
                <w:szCs w:val="20"/>
              </w:rPr>
            </w:pPr>
            <w:r w:rsidRPr="00775CF1">
              <w:rPr>
                <w:color w:val="000000"/>
                <w:szCs w:val="20"/>
              </w:rPr>
              <w:t>Petroleum Solvent - Industrial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577A875" w14:textId="77777777">
            <w:pPr>
              <w:widowControl/>
              <w:autoSpaceDE/>
              <w:autoSpaceDN/>
              <w:adjustRightInd/>
              <w:spacing w:after="0"/>
              <w:rPr>
                <w:color w:val="000000"/>
                <w:szCs w:val="20"/>
              </w:rPr>
            </w:pPr>
            <w:r w:rsidRPr="00775CF1">
              <w:rPr>
                <w:color w:val="000000"/>
                <w:szCs w:val="20"/>
              </w:rPr>
              <w:t>Dryer: Drying Cycle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A8655CF"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E96E714"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02ADDA33"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CBC37C2" w14:textId="77777777">
            <w:pPr>
              <w:widowControl/>
              <w:autoSpaceDE/>
              <w:autoSpaceDN/>
              <w:adjustRightInd/>
              <w:spacing w:after="0"/>
              <w:rPr>
                <w:color w:val="000000"/>
                <w:szCs w:val="20"/>
              </w:rPr>
            </w:pPr>
            <w:r w:rsidRPr="00775CF1">
              <w:rPr>
                <w:color w:val="000000"/>
                <w:szCs w:val="20"/>
              </w:rPr>
              <w:lastRenderedPageBreak/>
              <w:t>41000133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BB4056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4416C30"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CE02063" w14:textId="77777777">
            <w:pPr>
              <w:widowControl/>
              <w:autoSpaceDE/>
              <w:autoSpaceDN/>
              <w:adjustRightInd/>
              <w:spacing w:after="0"/>
              <w:rPr>
                <w:color w:val="000000"/>
                <w:szCs w:val="20"/>
              </w:rPr>
            </w:pPr>
            <w:r w:rsidRPr="00775CF1">
              <w:rPr>
                <w:color w:val="000000"/>
                <w:szCs w:val="20"/>
              </w:rPr>
              <w:t>Petroleum Solvent - Industrial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D476396" w14:textId="77777777">
            <w:pPr>
              <w:widowControl/>
              <w:autoSpaceDE/>
              <w:autoSpaceDN/>
              <w:adjustRightInd/>
              <w:spacing w:after="0"/>
              <w:rPr>
                <w:color w:val="000000"/>
                <w:szCs w:val="20"/>
              </w:rPr>
            </w:pPr>
            <w:r w:rsidRPr="00775CF1">
              <w:rPr>
                <w:color w:val="000000"/>
                <w:szCs w:val="20"/>
              </w:rPr>
              <w:t>Dryer: Cool Down Cycle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6C44170"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20F5E9F"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379AA32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298813C" w14:textId="77777777">
            <w:pPr>
              <w:widowControl/>
              <w:autoSpaceDE/>
              <w:autoSpaceDN/>
              <w:adjustRightInd/>
              <w:spacing w:after="0"/>
              <w:rPr>
                <w:color w:val="000000"/>
                <w:szCs w:val="20"/>
              </w:rPr>
            </w:pPr>
            <w:r w:rsidRPr="00775CF1">
              <w:rPr>
                <w:color w:val="000000"/>
                <w:szCs w:val="20"/>
              </w:rPr>
              <w:t>41000140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FA2C92C"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30C5674"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B5D8632" w14:textId="77777777">
            <w:pPr>
              <w:widowControl/>
              <w:autoSpaceDE/>
              <w:autoSpaceDN/>
              <w:adjustRightInd/>
              <w:spacing w:after="0"/>
              <w:rPr>
                <w:color w:val="000000"/>
                <w:szCs w:val="20"/>
              </w:rPr>
            </w:pPr>
            <w:r w:rsidRPr="00775CF1">
              <w:rPr>
                <w:color w:val="000000"/>
                <w:szCs w:val="20"/>
              </w:rPr>
              <w:t>Petroleum Solvent - Industrial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DF1EEEE" w14:textId="77777777">
            <w:pPr>
              <w:widowControl/>
              <w:autoSpaceDE/>
              <w:autoSpaceDN/>
              <w:adjustRightInd/>
              <w:spacing w:after="0"/>
              <w:rPr>
                <w:color w:val="000000"/>
                <w:szCs w:val="20"/>
              </w:rPr>
            </w:pPr>
            <w:r w:rsidRPr="00775CF1">
              <w:rPr>
                <w:color w:val="000000"/>
                <w:szCs w:val="20"/>
              </w:rPr>
              <w:t>Filtration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567CDDF"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A519A56"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624DFA05"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2727EDD" w14:textId="77777777">
            <w:pPr>
              <w:widowControl/>
              <w:autoSpaceDE/>
              <w:autoSpaceDN/>
              <w:adjustRightInd/>
              <w:spacing w:after="0"/>
              <w:rPr>
                <w:color w:val="000000"/>
                <w:szCs w:val="20"/>
              </w:rPr>
            </w:pPr>
            <w:r w:rsidRPr="00775CF1">
              <w:rPr>
                <w:color w:val="000000"/>
                <w:szCs w:val="20"/>
              </w:rPr>
              <w:t>41000141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D79C0B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2E43EC6"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48EE2D" w14:textId="77777777">
            <w:pPr>
              <w:widowControl/>
              <w:autoSpaceDE/>
              <w:autoSpaceDN/>
              <w:adjustRightInd/>
              <w:spacing w:after="0"/>
              <w:rPr>
                <w:color w:val="000000"/>
                <w:szCs w:val="20"/>
              </w:rPr>
            </w:pPr>
            <w:r w:rsidRPr="00775CF1">
              <w:rPr>
                <w:color w:val="000000"/>
                <w:szCs w:val="20"/>
              </w:rPr>
              <w:t>Petroleum Solvent - Industrial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DE5E953" w14:textId="77777777">
            <w:pPr>
              <w:widowControl/>
              <w:autoSpaceDE/>
              <w:autoSpaceDN/>
              <w:adjustRightInd/>
              <w:spacing w:after="0"/>
              <w:rPr>
                <w:color w:val="000000"/>
                <w:szCs w:val="20"/>
              </w:rPr>
            </w:pPr>
            <w:r w:rsidRPr="00775CF1">
              <w:rPr>
                <w:color w:val="000000"/>
                <w:szCs w:val="20"/>
              </w:rPr>
              <w:t>Filtration, Diatomite: Single Charge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834EFBC"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1DDBAA3"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42BCBA3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47D86ED" w14:textId="77777777">
            <w:pPr>
              <w:widowControl/>
              <w:autoSpaceDE/>
              <w:autoSpaceDN/>
              <w:adjustRightInd/>
              <w:spacing w:after="0"/>
              <w:rPr>
                <w:color w:val="000000"/>
                <w:szCs w:val="20"/>
              </w:rPr>
            </w:pPr>
            <w:r w:rsidRPr="00775CF1">
              <w:rPr>
                <w:color w:val="000000"/>
                <w:szCs w:val="20"/>
              </w:rPr>
              <w:t>41000142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EAE2EA1"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B3FABFB"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4B59FB1" w14:textId="77777777">
            <w:pPr>
              <w:widowControl/>
              <w:autoSpaceDE/>
              <w:autoSpaceDN/>
              <w:adjustRightInd/>
              <w:spacing w:after="0"/>
              <w:rPr>
                <w:color w:val="000000"/>
                <w:szCs w:val="20"/>
              </w:rPr>
            </w:pPr>
            <w:r w:rsidRPr="00775CF1">
              <w:rPr>
                <w:color w:val="000000"/>
                <w:szCs w:val="20"/>
              </w:rPr>
              <w:t>Petroleum Solvent - Industrial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6BC052C" w14:textId="77777777">
            <w:pPr>
              <w:widowControl/>
              <w:autoSpaceDE/>
              <w:autoSpaceDN/>
              <w:adjustRightInd/>
              <w:spacing w:after="0"/>
              <w:rPr>
                <w:color w:val="000000"/>
                <w:szCs w:val="20"/>
              </w:rPr>
            </w:pPr>
            <w:r w:rsidRPr="00775CF1">
              <w:rPr>
                <w:color w:val="000000"/>
                <w:szCs w:val="20"/>
              </w:rPr>
              <w:t>Filtration, Diatomite: Multiple Charge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61F217B"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35443E0"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308DFBE3"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D3FF77D" w14:textId="77777777">
            <w:pPr>
              <w:widowControl/>
              <w:autoSpaceDE/>
              <w:autoSpaceDN/>
              <w:adjustRightInd/>
              <w:spacing w:after="0"/>
              <w:rPr>
                <w:color w:val="000000"/>
                <w:szCs w:val="20"/>
              </w:rPr>
            </w:pPr>
            <w:r w:rsidRPr="00775CF1">
              <w:rPr>
                <w:color w:val="000000"/>
                <w:szCs w:val="20"/>
              </w:rPr>
              <w:t>41000143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A0662C1"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20778FA"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3B8FA31" w14:textId="77777777">
            <w:pPr>
              <w:widowControl/>
              <w:autoSpaceDE/>
              <w:autoSpaceDN/>
              <w:adjustRightInd/>
              <w:spacing w:after="0"/>
              <w:rPr>
                <w:color w:val="000000"/>
                <w:szCs w:val="20"/>
              </w:rPr>
            </w:pPr>
            <w:r w:rsidRPr="00775CF1">
              <w:rPr>
                <w:color w:val="000000"/>
                <w:szCs w:val="20"/>
              </w:rPr>
              <w:t>Petroleum Solvent - Industrial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A630ECD" w14:textId="77777777">
            <w:pPr>
              <w:widowControl/>
              <w:autoSpaceDE/>
              <w:autoSpaceDN/>
              <w:adjustRightInd/>
              <w:spacing w:after="0"/>
              <w:rPr>
                <w:color w:val="000000"/>
                <w:szCs w:val="20"/>
              </w:rPr>
            </w:pPr>
            <w:r w:rsidRPr="00775CF1">
              <w:rPr>
                <w:color w:val="000000"/>
                <w:szCs w:val="20"/>
              </w:rPr>
              <w:t>Filtration, Diatomite: Regenerative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53BC8FB"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19A1E6D"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6B667303"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2050775" w14:textId="77777777">
            <w:pPr>
              <w:widowControl/>
              <w:autoSpaceDE/>
              <w:autoSpaceDN/>
              <w:adjustRightInd/>
              <w:spacing w:after="0"/>
              <w:rPr>
                <w:color w:val="000000"/>
                <w:szCs w:val="20"/>
              </w:rPr>
            </w:pPr>
            <w:r w:rsidRPr="00775CF1">
              <w:rPr>
                <w:color w:val="000000"/>
                <w:szCs w:val="20"/>
              </w:rPr>
              <w:t>41000144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5FC0519"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05C51A5"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0B4FE50" w14:textId="77777777">
            <w:pPr>
              <w:widowControl/>
              <w:autoSpaceDE/>
              <w:autoSpaceDN/>
              <w:adjustRightInd/>
              <w:spacing w:after="0"/>
              <w:rPr>
                <w:color w:val="000000"/>
                <w:szCs w:val="20"/>
              </w:rPr>
            </w:pPr>
            <w:r w:rsidRPr="00775CF1">
              <w:rPr>
                <w:color w:val="000000"/>
                <w:szCs w:val="20"/>
              </w:rPr>
              <w:t>Petroleum Solvent - Industrial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A8CEE99" w14:textId="77777777">
            <w:pPr>
              <w:widowControl/>
              <w:autoSpaceDE/>
              <w:autoSpaceDN/>
              <w:adjustRightInd/>
              <w:spacing w:after="0"/>
              <w:rPr>
                <w:color w:val="000000"/>
                <w:szCs w:val="20"/>
              </w:rPr>
            </w:pPr>
            <w:r w:rsidRPr="00775CF1">
              <w:rPr>
                <w:color w:val="000000"/>
                <w:szCs w:val="20"/>
              </w:rPr>
              <w:t>Filtration, Cartridge, Carbon Core, Batch Operation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BAA2B84"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A543447"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78C6ECE9"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4573785" w14:textId="77777777">
            <w:pPr>
              <w:widowControl/>
              <w:autoSpaceDE/>
              <w:autoSpaceDN/>
              <w:adjustRightInd/>
              <w:spacing w:after="0"/>
              <w:rPr>
                <w:color w:val="000000"/>
                <w:szCs w:val="20"/>
              </w:rPr>
            </w:pPr>
            <w:r w:rsidRPr="00775CF1">
              <w:rPr>
                <w:color w:val="000000"/>
                <w:szCs w:val="20"/>
              </w:rPr>
              <w:t>41000145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0F9C5DB"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928228B"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3C23359" w14:textId="77777777">
            <w:pPr>
              <w:widowControl/>
              <w:autoSpaceDE/>
              <w:autoSpaceDN/>
              <w:adjustRightInd/>
              <w:spacing w:after="0"/>
              <w:rPr>
                <w:color w:val="000000"/>
                <w:szCs w:val="20"/>
              </w:rPr>
            </w:pPr>
            <w:r w:rsidRPr="00775CF1">
              <w:rPr>
                <w:color w:val="000000"/>
                <w:szCs w:val="20"/>
              </w:rPr>
              <w:t>Petroleum Solvent - Industrial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C3892C2" w14:textId="77777777">
            <w:pPr>
              <w:widowControl/>
              <w:autoSpaceDE/>
              <w:autoSpaceDN/>
              <w:adjustRightInd/>
              <w:spacing w:after="0"/>
              <w:rPr>
                <w:color w:val="000000"/>
                <w:szCs w:val="20"/>
              </w:rPr>
            </w:pPr>
            <w:r w:rsidRPr="00775CF1">
              <w:rPr>
                <w:color w:val="000000"/>
                <w:szCs w:val="20"/>
              </w:rPr>
              <w:t>Filtration, Cartridge, All Carbon, Batch Operation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162E382"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BED390"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43BFF6F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27BB04B" w14:textId="77777777">
            <w:pPr>
              <w:widowControl/>
              <w:autoSpaceDE/>
              <w:autoSpaceDN/>
              <w:adjustRightInd/>
              <w:spacing w:after="0"/>
              <w:rPr>
                <w:color w:val="000000"/>
                <w:szCs w:val="20"/>
              </w:rPr>
            </w:pPr>
            <w:r w:rsidRPr="00775CF1">
              <w:rPr>
                <w:color w:val="000000"/>
                <w:szCs w:val="20"/>
              </w:rPr>
              <w:t>41000146</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E26D448"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2AAC05A"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BA20048" w14:textId="77777777">
            <w:pPr>
              <w:widowControl/>
              <w:autoSpaceDE/>
              <w:autoSpaceDN/>
              <w:adjustRightInd/>
              <w:spacing w:after="0"/>
              <w:rPr>
                <w:color w:val="000000"/>
                <w:szCs w:val="20"/>
              </w:rPr>
            </w:pPr>
            <w:r w:rsidRPr="00775CF1">
              <w:rPr>
                <w:color w:val="000000"/>
                <w:szCs w:val="20"/>
              </w:rPr>
              <w:t>Petroleum Solvent - Industrial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0F19DDA" w14:textId="77777777">
            <w:pPr>
              <w:widowControl/>
              <w:autoSpaceDE/>
              <w:autoSpaceDN/>
              <w:adjustRightInd/>
              <w:spacing w:after="0"/>
              <w:rPr>
                <w:color w:val="000000"/>
                <w:szCs w:val="20"/>
              </w:rPr>
            </w:pPr>
            <w:r w:rsidRPr="00775CF1">
              <w:rPr>
                <w:color w:val="000000"/>
                <w:szCs w:val="20"/>
              </w:rPr>
              <w:t>Filtration, Cartridge, Carbon Core, Continuous Operation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04189E9"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D54A80E"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69A8F83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671CEA0" w14:textId="77777777">
            <w:pPr>
              <w:widowControl/>
              <w:autoSpaceDE/>
              <w:autoSpaceDN/>
              <w:adjustRightInd/>
              <w:spacing w:after="0"/>
              <w:rPr>
                <w:color w:val="000000"/>
                <w:szCs w:val="20"/>
              </w:rPr>
            </w:pPr>
            <w:r w:rsidRPr="00775CF1">
              <w:rPr>
                <w:color w:val="000000"/>
                <w:szCs w:val="20"/>
              </w:rPr>
              <w:t>41000147</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7109DC0"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380AF7B"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AD8EEA1" w14:textId="77777777">
            <w:pPr>
              <w:widowControl/>
              <w:autoSpaceDE/>
              <w:autoSpaceDN/>
              <w:adjustRightInd/>
              <w:spacing w:after="0"/>
              <w:rPr>
                <w:color w:val="000000"/>
                <w:szCs w:val="20"/>
              </w:rPr>
            </w:pPr>
            <w:r w:rsidRPr="00775CF1">
              <w:rPr>
                <w:color w:val="000000"/>
                <w:szCs w:val="20"/>
              </w:rPr>
              <w:t>Petroleum Solvent - Industrial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F47745F" w14:textId="77777777">
            <w:pPr>
              <w:widowControl/>
              <w:autoSpaceDE/>
              <w:autoSpaceDN/>
              <w:adjustRightInd/>
              <w:spacing w:after="0"/>
              <w:rPr>
                <w:color w:val="000000"/>
                <w:szCs w:val="20"/>
              </w:rPr>
            </w:pPr>
            <w:r w:rsidRPr="00775CF1">
              <w:rPr>
                <w:color w:val="000000"/>
                <w:szCs w:val="20"/>
              </w:rPr>
              <w:t>Filtration, Cartridge, All Carbon, Continuous Operation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3485135"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86018ED"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10865459"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2465433" w14:textId="77777777">
            <w:pPr>
              <w:widowControl/>
              <w:autoSpaceDE/>
              <w:autoSpaceDN/>
              <w:adjustRightInd/>
              <w:spacing w:after="0"/>
              <w:rPr>
                <w:color w:val="000000"/>
                <w:szCs w:val="20"/>
              </w:rPr>
            </w:pPr>
            <w:r w:rsidRPr="00775CF1">
              <w:rPr>
                <w:color w:val="000000"/>
                <w:szCs w:val="20"/>
              </w:rPr>
              <w:t>41000160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F18DC01"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7BCE408"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48506A8" w14:textId="77777777">
            <w:pPr>
              <w:widowControl/>
              <w:autoSpaceDE/>
              <w:autoSpaceDN/>
              <w:adjustRightInd/>
              <w:spacing w:after="0"/>
              <w:rPr>
                <w:color w:val="000000"/>
                <w:szCs w:val="20"/>
              </w:rPr>
            </w:pPr>
            <w:r w:rsidRPr="00775CF1">
              <w:rPr>
                <w:color w:val="000000"/>
                <w:szCs w:val="20"/>
              </w:rPr>
              <w:t>Petroleum Solvent - Industrial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E5D4F9F" w14:textId="77777777">
            <w:pPr>
              <w:widowControl/>
              <w:autoSpaceDE/>
              <w:autoSpaceDN/>
              <w:adjustRightInd/>
              <w:spacing w:after="0"/>
              <w:rPr>
                <w:color w:val="000000"/>
                <w:szCs w:val="20"/>
              </w:rPr>
            </w:pPr>
            <w:r w:rsidRPr="00775CF1">
              <w:rPr>
                <w:color w:val="000000"/>
                <w:szCs w:val="20"/>
              </w:rPr>
              <w:t>Waste Disposal</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CC45284"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29E5DEF"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6283EA0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C5E887E" w14:textId="77777777">
            <w:pPr>
              <w:widowControl/>
              <w:autoSpaceDE/>
              <w:autoSpaceDN/>
              <w:adjustRightInd/>
              <w:spacing w:after="0"/>
              <w:rPr>
                <w:color w:val="000000"/>
                <w:szCs w:val="20"/>
              </w:rPr>
            </w:pPr>
            <w:r w:rsidRPr="00775CF1">
              <w:rPr>
                <w:color w:val="000000"/>
                <w:szCs w:val="20"/>
              </w:rPr>
              <w:t>41000161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1A7100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11FD177"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CB376AE" w14:textId="77777777">
            <w:pPr>
              <w:widowControl/>
              <w:autoSpaceDE/>
              <w:autoSpaceDN/>
              <w:adjustRightInd/>
              <w:spacing w:after="0"/>
              <w:rPr>
                <w:color w:val="000000"/>
                <w:szCs w:val="20"/>
              </w:rPr>
            </w:pPr>
            <w:r w:rsidRPr="00775CF1">
              <w:rPr>
                <w:color w:val="000000"/>
                <w:szCs w:val="20"/>
              </w:rPr>
              <w:t>Petroleum Solvent - Industrial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BDCD0BE" w14:textId="77777777">
            <w:pPr>
              <w:widowControl/>
              <w:autoSpaceDE/>
              <w:autoSpaceDN/>
              <w:adjustRightInd/>
              <w:spacing w:after="0"/>
              <w:rPr>
                <w:color w:val="000000"/>
                <w:szCs w:val="20"/>
              </w:rPr>
            </w:pPr>
            <w:r w:rsidRPr="00775CF1">
              <w:rPr>
                <w:color w:val="000000"/>
                <w:szCs w:val="20"/>
              </w:rPr>
              <w:t>Waste Disposal: Filter Waste, Drained</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140F992"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4B302ED"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634E104A"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9B51322" w14:textId="77777777">
            <w:pPr>
              <w:widowControl/>
              <w:autoSpaceDE/>
              <w:autoSpaceDN/>
              <w:adjustRightInd/>
              <w:spacing w:after="0"/>
              <w:rPr>
                <w:color w:val="000000"/>
                <w:szCs w:val="20"/>
              </w:rPr>
            </w:pPr>
            <w:r w:rsidRPr="00775CF1">
              <w:rPr>
                <w:color w:val="000000"/>
                <w:szCs w:val="20"/>
              </w:rPr>
              <w:t>41000162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2ABF956"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A8926FF"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AA9B471" w14:textId="77777777">
            <w:pPr>
              <w:widowControl/>
              <w:autoSpaceDE/>
              <w:autoSpaceDN/>
              <w:adjustRightInd/>
              <w:spacing w:after="0"/>
              <w:rPr>
                <w:color w:val="000000"/>
                <w:szCs w:val="20"/>
              </w:rPr>
            </w:pPr>
            <w:r w:rsidRPr="00775CF1">
              <w:rPr>
                <w:color w:val="000000"/>
                <w:szCs w:val="20"/>
              </w:rPr>
              <w:t>Petroleum Solvent - Industrial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B7C288B" w14:textId="77777777">
            <w:pPr>
              <w:widowControl/>
              <w:autoSpaceDE/>
              <w:autoSpaceDN/>
              <w:adjustRightInd/>
              <w:spacing w:after="0"/>
              <w:rPr>
                <w:color w:val="000000"/>
                <w:szCs w:val="20"/>
              </w:rPr>
            </w:pPr>
            <w:r w:rsidRPr="00775CF1">
              <w:rPr>
                <w:color w:val="000000"/>
                <w:szCs w:val="20"/>
              </w:rPr>
              <w:t>Waste Disposal: Filter Waste, Centrifuged</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52C4001"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DA0223B"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6F9259A9"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4D3E570" w14:textId="77777777">
            <w:pPr>
              <w:widowControl/>
              <w:autoSpaceDE/>
              <w:autoSpaceDN/>
              <w:adjustRightInd/>
              <w:spacing w:after="0"/>
              <w:rPr>
                <w:color w:val="000000"/>
                <w:szCs w:val="20"/>
              </w:rPr>
            </w:pPr>
            <w:r w:rsidRPr="00775CF1">
              <w:rPr>
                <w:color w:val="000000"/>
                <w:szCs w:val="20"/>
              </w:rPr>
              <w:t>41000163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015CB83"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F2D218E"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16D0A91" w14:textId="77777777">
            <w:pPr>
              <w:widowControl/>
              <w:autoSpaceDE/>
              <w:autoSpaceDN/>
              <w:adjustRightInd/>
              <w:spacing w:after="0"/>
              <w:rPr>
                <w:color w:val="000000"/>
                <w:szCs w:val="20"/>
              </w:rPr>
            </w:pPr>
            <w:r w:rsidRPr="00775CF1">
              <w:rPr>
                <w:color w:val="000000"/>
                <w:szCs w:val="20"/>
              </w:rPr>
              <w:t>Petroleum Solvent - Industrial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F3B4F8A" w14:textId="77777777">
            <w:pPr>
              <w:widowControl/>
              <w:autoSpaceDE/>
              <w:autoSpaceDN/>
              <w:adjustRightInd/>
              <w:spacing w:after="0"/>
              <w:rPr>
                <w:color w:val="000000"/>
                <w:szCs w:val="20"/>
              </w:rPr>
            </w:pPr>
            <w:r w:rsidRPr="00775CF1">
              <w:rPr>
                <w:color w:val="000000"/>
                <w:szCs w:val="20"/>
              </w:rPr>
              <w:t>Waste Disposal: Settling Tank Sludge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1674C82"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2EED5F2"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03AF9DE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C86A3CD" w14:textId="77777777">
            <w:pPr>
              <w:widowControl/>
              <w:autoSpaceDE/>
              <w:autoSpaceDN/>
              <w:adjustRightInd/>
              <w:spacing w:after="0"/>
              <w:rPr>
                <w:color w:val="000000"/>
                <w:szCs w:val="20"/>
              </w:rPr>
            </w:pPr>
            <w:r w:rsidRPr="00775CF1">
              <w:rPr>
                <w:color w:val="000000"/>
                <w:szCs w:val="20"/>
              </w:rPr>
              <w:t>41000164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446CF9B"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B9748E0"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5D36B81" w14:textId="77777777">
            <w:pPr>
              <w:widowControl/>
              <w:autoSpaceDE/>
              <w:autoSpaceDN/>
              <w:adjustRightInd/>
              <w:spacing w:after="0"/>
              <w:rPr>
                <w:color w:val="000000"/>
                <w:szCs w:val="20"/>
              </w:rPr>
            </w:pPr>
            <w:r w:rsidRPr="00775CF1">
              <w:rPr>
                <w:color w:val="000000"/>
                <w:szCs w:val="20"/>
              </w:rPr>
              <w:t>Petroleum Solvent - Industrial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ACFFB31" w14:textId="77777777">
            <w:pPr>
              <w:widowControl/>
              <w:autoSpaceDE/>
              <w:autoSpaceDN/>
              <w:adjustRightInd/>
              <w:spacing w:after="0"/>
              <w:rPr>
                <w:color w:val="000000"/>
                <w:szCs w:val="20"/>
              </w:rPr>
            </w:pPr>
            <w:r w:rsidRPr="00775CF1">
              <w:rPr>
                <w:color w:val="000000"/>
                <w:szCs w:val="20"/>
              </w:rPr>
              <w:t>Waste Disposal: Still Waste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7E48401"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4A90849"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1F2117F7"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3498867" w14:textId="77777777">
            <w:pPr>
              <w:widowControl/>
              <w:autoSpaceDE/>
              <w:autoSpaceDN/>
              <w:adjustRightInd/>
              <w:spacing w:after="0"/>
              <w:rPr>
                <w:color w:val="000000"/>
                <w:szCs w:val="20"/>
              </w:rPr>
            </w:pPr>
            <w:r w:rsidRPr="00775CF1">
              <w:rPr>
                <w:color w:val="000000"/>
                <w:szCs w:val="20"/>
              </w:rPr>
              <w:t>41000165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70296F5"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966100A"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B825B13" w14:textId="77777777">
            <w:pPr>
              <w:widowControl/>
              <w:autoSpaceDE/>
              <w:autoSpaceDN/>
              <w:adjustRightInd/>
              <w:spacing w:after="0"/>
              <w:rPr>
                <w:color w:val="000000"/>
                <w:szCs w:val="20"/>
              </w:rPr>
            </w:pPr>
            <w:r w:rsidRPr="00775CF1">
              <w:rPr>
                <w:color w:val="000000"/>
                <w:szCs w:val="20"/>
              </w:rPr>
              <w:t>Petroleum Solvent - Industrial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2ECC317" w14:textId="77777777">
            <w:pPr>
              <w:widowControl/>
              <w:autoSpaceDE/>
              <w:autoSpaceDN/>
              <w:adjustRightInd/>
              <w:spacing w:after="0"/>
              <w:rPr>
                <w:color w:val="000000"/>
                <w:szCs w:val="20"/>
              </w:rPr>
            </w:pPr>
            <w:r w:rsidRPr="00775CF1">
              <w:rPr>
                <w:color w:val="000000"/>
                <w:szCs w:val="20"/>
              </w:rPr>
              <w:t>Waste Disposal: Cartridge, All Carbon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005255E"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0776316"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13A84587"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3A11175" w14:textId="77777777">
            <w:pPr>
              <w:widowControl/>
              <w:autoSpaceDE/>
              <w:autoSpaceDN/>
              <w:adjustRightInd/>
              <w:spacing w:after="0"/>
              <w:rPr>
                <w:color w:val="000000"/>
                <w:szCs w:val="20"/>
              </w:rPr>
            </w:pPr>
            <w:r w:rsidRPr="00775CF1">
              <w:rPr>
                <w:color w:val="000000"/>
                <w:szCs w:val="20"/>
              </w:rPr>
              <w:t>41000166</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5278E38"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987D695"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B3FDC9C" w14:textId="77777777">
            <w:pPr>
              <w:widowControl/>
              <w:autoSpaceDE/>
              <w:autoSpaceDN/>
              <w:adjustRightInd/>
              <w:spacing w:after="0"/>
              <w:rPr>
                <w:color w:val="000000"/>
                <w:szCs w:val="20"/>
              </w:rPr>
            </w:pPr>
            <w:r w:rsidRPr="00775CF1">
              <w:rPr>
                <w:color w:val="000000"/>
                <w:szCs w:val="20"/>
              </w:rPr>
              <w:t>Petroleum Solvent - Industrial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BFF1547" w14:textId="77777777">
            <w:pPr>
              <w:widowControl/>
              <w:autoSpaceDE/>
              <w:autoSpaceDN/>
              <w:adjustRightInd/>
              <w:spacing w:after="0"/>
              <w:rPr>
                <w:color w:val="000000"/>
                <w:szCs w:val="20"/>
              </w:rPr>
            </w:pPr>
            <w:r w:rsidRPr="00775CF1">
              <w:rPr>
                <w:color w:val="000000"/>
                <w:szCs w:val="20"/>
              </w:rPr>
              <w:t>Waste Disposal: Cartridge, Carbon Core Only</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3E01F02"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8125DE1"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097535AF"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97FF5C7" w14:textId="77777777">
            <w:pPr>
              <w:widowControl/>
              <w:autoSpaceDE/>
              <w:autoSpaceDN/>
              <w:adjustRightInd/>
              <w:spacing w:after="0"/>
              <w:rPr>
                <w:color w:val="000000"/>
                <w:szCs w:val="20"/>
              </w:rPr>
            </w:pPr>
            <w:r w:rsidRPr="00775CF1">
              <w:rPr>
                <w:color w:val="000000"/>
                <w:szCs w:val="20"/>
              </w:rPr>
              <w:t>41000202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D04B3CC"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8729784"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F2B66EA" w14:textId="77777777">
            <w:pPr>
              <w:widowControl/>
              <w:autoSpaceDE/>
              <w:autoSpaceDN/>
              <w:adjustRightInd/>
              <w:spacing w:after="0"/>
              <w:rPr>
                <w:color w:val="000000"/>
                <w:szCs w:val="20"/>
              </w:rPr>
            </w:pPr>
            <w:r w:rsidRPr="00775CF1">
              <w:rPr>
                <w:color w:val="000000"/>
                <w:szCs w:val="20"/>
              </w:rPr>
              <w:t>Petroleum Solvent - Commercial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F17EF2E" w14:textId="77777777">
            <w:pPr>
              <w:widowControl/>
              <w:autoSpaceDE/>
              <w:autoSpaceDN/>
              <w:adjustRightInd/>
              <w:spacing w:after="0"/>
              <w:rPr>
                <w:color w:val="000000"/>
                <w:szCs w:val="20"/>
              </w:rPr>
            </w:pPr>
            <w:r w:rsidRPr="00775CF1">
              <w:rPr>
                <w:color w:val="000000"/>
                <w:szCs w:val="20"/>
              </w:rPr>
              <w:t>Stoddard</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43F9F30"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7CAC85C"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7F7E5EC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0994041" w14:textId="77777777">
            <w:pPr>
              <w:widowControl/>
              <w:autoSpaceDE/>
              <w:autoSpaceDN/>
              <w:adjustRightInd/>
              <w:spacing w:after="0"/>
              <w:rPr>
                <w:color w:val="000000"/>
                <w:szCs w:val="20"/>
              </w:rPr>
            </w:pPr>
            <w:r w:rsidRPr="00775CF1">
              <w:rPr>
                <w:color w:val="000000"/>
                <w:szCs w:val="20"/>
              </w:rPr>
              <w:t>41000215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242FAF8"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EA2D197"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74F4AFF" w14:textId="77777777">
            <w:pPr>
              <w:widowControl/>
              <w:autoSpaceDE/>
              <w:autoSpaceDN/>
              <w:adjustRightInd/>
              <w:spacing w:after="0"/>
              <w:rPr>
                <w:color w:val="000000"/>
                <w:szCs w:val="20"/>
              </w:rPr>
            </w:pPr>
            <w:r w:rsidRPr="00775CF1">
              <w:rPr>
                <w:color w:val="000000"/>
                <w:szCs w:val="20"/>
              </w:rPr>
              <w:t>Petroleum Solvent - Commercial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7FCFADE" w14:textId="77777777">
            <w:pPr>
              <w:widowControl/>
              <w:autoSpaceDE/>
              <w:autoSpaceDN/>
              <w:adjustRightInd/>
              <w:spacing w:after="0"/>
              <w:rPr>
                <w:color w:val="000000"/>
                <w:szCs w:val="20"/>
              </w:rPr>
            </w:pPr>
            <w:r w:rsidRPr="00775CF1">
              <w:rPr>
                <w:color w:val="000000"/>
                <w:szCs w:val="20"/>
              </w:rPr>
              <w:t>Washer/Extractor</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F30F581"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447546B"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6C01C650"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E067380" w14:textId="77777777">
            <w:pPr>
              <w:widowControl/>
              <w:autoSpaceDE/>
              <w:autoSpaceDN/>
              <w:adjustRightInd/>
              <w:spacing w:after="0"/>
              <w:rPr>
                <w:color w:val="000000"/>
                <w:szCs w:val="20"/>
              </w:rPr>
            </w:pPr>
            <w:r w:rsidRPr="00775CF1">
              <w:rPr>
                <w:color w:val="000000"/>
                <w:szCs w:val="20"/>
              </w:rPr>
              <w:lastRenderedPageBreak/>
              <w:t>41000225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889B75D"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64C37A9"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500362C" w14:textId="77777777">
            <w:pPr>
              <w:widowControl/>
              <w:autoSpaceDE/>
              <w:autoSpaceDN/>
              <w:adjustRightInd/>
              <w:spacing w:after="0"/>
              <w:rPr>
                <w:color w:val="000000"/>
                <w:szCs w:val="20"/>
              </w:rPr>
            </w:pPr>
            <w:r w:rsidRPr="00775CF1">
              <w:rPr>
                <w:color w:val="000000"/>
                <w:szCs w:val="20"/>
              </w:rPr>
              <w:t>Petroleum Solvent - Commercial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42AFF6A" w14:textId="77777777">
            <w:pPr>
              <w:widowControl/>
              <w:autoSpaceDE/>
              <w:autoSpaceDN/>
              <w:adjustRightInd/>
              <w:spacing w:after="0"/>
              <w:rPr>
                <w:color w:val="000000"/>
                <w:szCs w:val="20"/>
              </w:rPr>
            </w:pPr>
            <w:r w:rsidRPr="00775CF1">
              <w:rPr>
                <w:color w:val="000000"/>
                <w:szCs w:val="20"/>
              </w:rPr>
              <w:t>Solvent Settling Tank: Batch Flow</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0955FA6"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D832A7D"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094FF41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B21E127" w14:textId="77777777">
            <w:pPr>
              <w:widowControl/>
              <w:autoSpaceDE/>
              <w:autoSpaceDN/>
              <w:adjustRightInd/>
              <w:spacing w:after="0"/>
              <w:rPr>
                <w:color w:val="000000"/>
                <w:szCs w:val="20"/>
              </w:rPr>
            </w:pPr>
            <w:r w:rsidRPr="00775CF1">
              <w:rPr>
                <w:color w:val="000000"/>
                <w:szCs w:val="20"/>
              </w:rPr>
              <w:t>41000226</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DC752D5"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2C1A206"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971A8B5" w14:textId="77777777">
            <w:pPr>
              <w:widowControl/>
              <w:autoSpaceDE/>
              <w:autoSpaceDN/>
              <w:adjustRightInd/>
              <w:spacing w:after="0"/>
              <w:rPr>
                <w:color w:val="000000"/>
                <w:szCs w:val="20"/>
              </w:rPr>
            </w:pPr>
            <w:r w:rsidRPr="00775CF1">
              <w:rPr>
                <w:color w:val="000000"/>
                <w:szCs w:val="20"/>
              </w:rPr>
              <w:t>Petroleum Solvent - Commercial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861EA24" w14:textId="77777777">
            <w:pPr>
              <w:widowControl/>
              <w:autoSpaceDE/>
              <w:autoSpaceDN/>
              <w:adjustRightInd/>
              <w:spacing w:after="0"/>
              <w:rPr>
                <w:color w:val="000000"/>
                <w:szCs w:val="20"/>
              </w:rPr>
            </w:pPr>
            <w:r w:rsidRPr="00775CF1">
              <w:rPr>
                <w:color w:val="000000"/>
                <w:szCs w:val="20"/>
              </w:rPr>
              <w:t>Solvent Settling Tank: Continuous Flow</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F603E5F"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A458D70"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0C732A05"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B54714B" w14:textId="77777777">
            <w:pPr>
              <w:widowControl/>
              <w:autoSpaceDE/>
              <w:autoSpaceDN/>
              <w:adjustRightInd/>
              <w:spacing w:after="0"/>
              <w:rPr>
                <w:color w:val="000000"/>
                <w:szCs w:val="20"/>
              </w:rPr>
            </w:pPr>
            <w:r w:rsidRPr="00775CF1">
              <w:rPr>
                <w:color w:val="000000"/>
                <w:szCs w:val="20"/>
              </w:rPr>
              <w:t>41000230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18B4102"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649BFBE"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64DC9F2" w14:textId="77777777">
            <w:pPr>
              <w:widowControl/>
              <w:autoSpaceDE/>
              <w:autoSpaceDN/>
              <w:adjustRightInd/>
              <w:spacing w:after="0"/>
              <w:rPr>
                <w:color w:val="000000"/>
                <w:szCs w:val="20"/>
              </w:rPr>
            </w:pPr>
            <w:r w:rsidRPr="00775CF1">
              <w:rPr>
                <w:color w:val="000000"/>
                <w:szCs w:val="20"/>
              </w:rPr>
              <w:t>Petroleum Solvent - Commercial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1490E4C" w14:textId="77777777">
            <w:pPr>
              <w:widowControl/>
              <w:autoSpaceDE/>
              <w:autoSpaceDN/>
              <w:adjustRightInd/>
              <w:spacing w:after="0"/>
              <w:rPr>
                <w:color w:val="000000"/>
                <w:szCs w:val="20"/>
              </w:rPr>
            </w:pPr>
            <w:r w:rsidRPr="00775CF1">
              <w:rPr>
                <w:color w:val="000000"/>
                <w:szCs w:val="20"/>
              </w:rPr>
              <w:t>Dryer</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AB65B17"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0D16742"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725F24A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91FA987" w14:textId="77777777">
            <w:pPr>
              <w:widowControl/>
              <w:autoSpaceDE/>
              <w:autoSpaceDN/>
              <w:adjustRightInd/>
              <w:spacing w:after="0"/>
              <w:rPr>
                <w:color w:val="000000"/>
                <w:szCs w:val="20"/>
              </w:rPr>
            </w:pPr>
            <w:r w:rsidRPr="00775CF1">
              <w:rPr>
                <w:color w:val="000000"/>
                <w:szCs w:val="20"/>
              </w:rPr>
              <w:t>41000231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EB7843A"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15852ED"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4722E3C" w14:textId="77777777">
            <w:pPr>
              <w:widowControl/>
              <w:autoSpaceDE/>
              <w:autoSpaceDN/>
              <w:adjustRightInd/>
              <w:spacing w:after="0"/>
              <w:rPr>
                <w:color w:val="000000"/>
                <w:szCs w:val="20"/>
              </w:rPr>
            </w:pPr>
            <w:r w:rsidRPr="00775CF1">
              <w:rPr>
                <w:color w:val="000000"/>
                <w:szCs w:val="20"/>
              </w:rPr>
              <w:t>Petroleum Solvent - Commercial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B6468FF" w14:textId="77777777">
            <w:pPr>
              <w:widowControl/>
              <w:autoSpaceDE/>
              <w:autoSpaceDN/>
              <w:adjustRightInd/>
              <w:spacing w:after="0"/>
              <w:rPr>
                <w:color w:val="000000"/>
                <w:szCs w:val="20"/>
              </w:rPr>
            </w:pPr>
            <w:r w:rsidRPr="00775CF1">
              <w:rPr>
                <w:color w:val="000000"/>
                <w:szCs w:val="20"/>
              </w:rPr>
              <w:t>Dryer: Loading/Unloading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61CD720"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B75D451"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62EC0DD7"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70D2268" w14:textId="77777777">
            <w:pPr>
              <w:widowControl/>
              <w:autoSpaceDE/>
              <w:autoSpaceDN/>
              <w:adjustRightInd/>
              <w:spacing w:after="0"/>
              <w:rPr>
                <w:color w:val="000000"/>
                <w:szCs w:val="20"/>
              </w:rPr>
            </w:pPr>
            <w:r w:rsidRPr="00775CF1">
              <w:rPr>
                <w:color w:val="000000"/>
                <w:szCs w:val="20"/>
              </w:rPr>
              <w:t>41000232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DEDDB9A"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0E8B66"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E06837A" w14:textId="77777777">
            <w:pPr>
              <w:widowControl/>
              <w:autoSpaceDE/>
              <w:autoSpaceDN/>
              <w:adjustRightInd/>
              <w:spacing w:after="0"/>
              <w:rPr>
                <w:color w:val="000000"/>
                <w:szCs w:val="20"/>
              </w:rPr>
            </w:pPr>
            <w:r w:rsidRPr="00775CF1">
              <w:rPr>
                <w:color w:val="000000"/>
                <w:szCs w:val="20"/>
              </w:rPr>
              <w:t>Petroleum Solvent - Commercial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AEE945F" w14:textId="77777777">
            <w:pPr>
              <w:widowControl/>
              <w:autoSpaceDE/>
              <w:autoSpaceDN/>
              <w:adjustRightInd/>
              <w:spacing w:after="0"/>
              <w:rPr>
                <w:color w:val="000000"/>
                <w:szCs w:val="20"/>
              </w:rPr>
            </w:pPr>
            <w:r w:rsidRPr="00775CF1">
              <w:rPr>
                <w:color w:val="000000"/>
                <w:szCs w:val="20"/>
              </w:rPr>
              <w:t>Dryer: Drying Cycle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DBECB11"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B811AC0"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77B63A5E"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4DBE5FF" w14:textId="77777777">
            <w:pPr>
              <w:widowControl/>
              <w:autoSpaceDE/>
              <w:autoSpaceDN/>
              <w:adjustRightInd/>
              <w:spacing w:after="0"/>
              <w:rPr>
                <w:color w:val="000000"/>
                <w:szCs w:val="20"/>
              </w:rPr>
            </w:pPr>
            <w:r w:rsidRPr="00775CF1">
              <w:rPr>
                <w:color w:val="000000"/>
                <w:szCs w:val="20"/>
              </w:rPr>
              <w:t>41000233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31328E6"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114E16A"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9185B87" w14:textId="77777777">
            <w:pPr>
              <w:widowControl/>
              <w:autoSpaceDE/>
              <w:autoSpaceDN/>
              <w:adjustRightInd/>
              <w:spacing w:after="0"/>
              <w:rPr>
                <w:color w:val="000000"/>
                <w:szCs w:val="20"/>
              </w:rPr>
            </w:pPr>
            <w:r w:rsidRPr="00775CF1">
              <w:rPr>
                <w:color w:val="000000"/>
                <w:szCs w:val="20"/>
              </w:rPr>
              <w:t>Petroleum Solvent - Commercial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67C1079" w14:textId="77777777">
            <w:pPr>
              <w:widowControl/>
              <w:autoSpaceDE/>
              <w:autoSpaceDN/>
              <w:adjustRightInd/>
              <w:spacing w:after="0"/>
              <w:rPr>
                <w:color w:val="000000"/>
                <w:szCs w:val="20"/>
              </w:rPr>
            </w:pPr>
            <w:r w:rsidRPr="00775CF1">
              <w:rPr>
                <w:color w:val="000000"/>
                <w:szCs w:val="20"/>
              </w:rPr>
              <w:t>Dryer: Cool Down Cycle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090E846"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22B71B7"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3DC23079"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4EA0D87" w14:textId="77777777">
            <w:pPr>
              <w:widowControl/>
              <w:autoSpaceDE/>
              <w:autoSpaceDN/>
              <w:adjustRightInd/>
              <w:spacing w:after="0"/>
              <w:rPr>
                <w:color w:val="000000"/>
                <w:szCs w:val="20"/>
              </w:rPr>
            </w:pPr>
            <w:r w:rsidRPr="00775CF1">
              <w:rPr>
                <w:color w:val="000000"/>
                <w:szCs w:val="20"/>
              </w:rPr>
              <w:t>41000240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215C4B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829788D"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A0296A8" w14:textId="77777777">
            <w:pPr>
              <w:widowControl/>
              <w:autoSpaceDE/>
              <w:autoSpaceDN/>
              <w:adjustRightInd/>
              <w:spacing w:after="0"/>
              <w:rPr>
                <w:color w:val="000000"/>
                <w:szCs w:val="20"/>
              </w:rPr>
            </w:pPr>
            <w:r w:rsidRPr="00775CF1">
              <w:rPr>
                <w:color w:val="000000"/>
                <w:szCs w:val="20"/>
              </w:rPr>
              <w:t>Petroleum Solvent - Commercial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05A9846" w14:textId="77777777">
            <w:pPr>
              <w:widowControl/>
              <w:autoSpaceDE/>
              <w:autoSpaceDN/>
              <w:adjustRightInd/>
              <w:spacing w:after="0"/>
              <w:rPr>
                <w:color w:val="000000"/>
                <w:szCs w:val="20"/>
              </w:rPr>
            </w:pPr>
            <w:r w:rsidRPr="00775CF1">
              <w:rPr>
                <w:color w:val="000000"/>
                <w:szCs w:val="20"/>
              </w:rPr>
              <w:t>Filtration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E90AF31"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F9DA4A5"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2D56A9C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DCA6653" w14:textId="77777777">
            <w:pPr>
              <w:widowControl/>
              <w:autoSpaceDE/>
              <w:autoSpaceDN/>
              <w:adjustRightInd/>
              <w:spacing w:after="0"/>
              <w:rPr>
                <w:color w:val="000000"/>
                <w:szCs w:val="20"/>
              </w:rPr>
            </w:pPr>
            <w:r w:rsidRPr="00775CF1">
              <w:rPr>
                <w:color w:val="000000"/>
                <w:szCs w:val="20"/>
              </w:rPr>
              <w:t>41000241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8C46C39"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2789A07"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7B9D7C8" w14:textId="77777777">
            <w:pPr>
              <w:widowControl/>
              <w:autoSpaceDE/>
              <w:autoSpaceDN/>
              <w:adjustRightInd/>
              <w:spacing w:after="0"/>
              <w:rPr>
                <w:color w:val="000000"/>
                <w:szCs w:val="20"/>
              </w:rPr>
            </w:pPr>
            <w:r w:rsidRPr="00775CF1">
              <w:rPr>
                <w:color w:val="000000"/>
                <w:szCs w:val="20"/>
              </w:rPr>
              <w:t>Petroleum Solvent - Commercial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F97FA4F" w14:textId="77777777">
            <w:pPr>
              <w:widowControl/>
              <w:autoSpaceDE/>
              <w:autoSpaceDN/>
              <w:adjustRightInd/>
              <w:spacing w:after="0"/>
              <w:rPr>
                <w:color w:val="000000"/>
                <w:szCs w:val="20"/>
              </w:rPr>
            </w:pPr>
            <w:r w:rsidRPr="00775CF1">
              <w:rPr>
                <w:color w:val="000000"/>
                <w:szCs w:val="20"/>
              </w:rPr>
              <w:t>Filtration, Diatomite: Single Charge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46A7CB2"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43E83E4"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04ECF7DF"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0BB287A" w14:textId="77777777">
            <w:pPr>
              <w:widowControl/>
              <w:autoSpaceDE/>
              <w:autoSpaceDN/>
              <w:adjustRightInd/>
              <w:spacing w:after="0"/>
              <w:rPr>
                <w:color w:val="000000"/>
                <w:szCs w:val="20"/>
              </w:rPr>
            </w:pPr>
            <w:r w:rsidRPr="00775CF1">
              <w:rPr>
                <w:color w:val="000000"/>
                <w:szCs w:val="20"/>
              </w:rPr>
              <w:t>41000242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70CC894"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077C423"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DAC3B8C" w14:textId="77777777">
            <w:pPr>
              <w:widowControl/>
              <w:autoSpaceDE/>
              <w:autoSpaceDN/>
              <w:adjustRightInd/>
              <w:spacing w:after="0"/>
              <w:rPr>
                <w:color w:val="000000"/>
                <w:szCs w:val="20"/>
              </w:rPr>
            </w:pPr>
            <w:r w:rsidRPr="00775CF1">
              <w:rPr>
                <w:color w:val="000000"/>
                <w:szCs w:val="20"/>
              </w:rPr>
              <w:t>Petroleum Solvent - Commercial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375329D" w14:textId="77777777">
            <w:pPr>
              <w:widowControl/>
              <w:autoSpaceDE/>
              <w:autoSpaceDN/>
              <w:adjustRightInd/>
              <w:spacing w:after="0"/>
              <w:rPr>
                <w:color w:val="000000"/>
                <w:szCs w:val="20"/>
              </w:rPr>
            </w:pPr>
            <w:r w:rsidRPr="00775CF1">
              <w:rPr>
                <w:color w:val="000000"/>
                <w:szCs w:val="20"/>
              </w:rPr>
              <w:t>Filtration, Diatomite: Multiple Charge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2239931"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AB88C59"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5571F87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1EDDFB6" w14:textId="77777777">
            <w:pPr>
              <w:widowControl/>
              <w:autoSpaceDE/>
              <w:autoSpaceDN/>
              <w:adjustRightInd/>
              <w:spacing w:after="0"/>
              <w:rPr>
                <w:color w:val="000000"/>
                <w:szCs w:val="20"/>
              </w:rPr>
            </w:pPr>
            <w:r w:rsidRPr="00775CF1">
              <w:rPr>
                <w:color w:val="000000"/>
                <w:szCs w:val="20"/>
              </w:rPr>
              <w:t>41000243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DABF758"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93CEDF1"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18123DF" w14:textId="77777777">
            <w:pPr>
              <w:widowControl/>
              <w:autoSpaceDE/>
              <w:autoSpaceDN/>
              <w:adjustRightInd/>
              <w:spacing w:after="0"/>
              <w:rPr>
                <w:color w:val="000000"/>
                <w:szCs w:val="20"/>
              </w:rPr>
            </w:pPr>
            <w:r w:rsidRPr="00775CF1">
              <w:rPr>
                <w:color w:val="000000"/>
                <w:szCs w:val="20"/>
              </w:rPr>
              <w:t>Petroleum Solvent - Commercial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249FC73" w14:textId="77777777">
            <w:pPr>
              <w:widowControl/>
              <w:autoSpaceDE/>
              <w:autoSpaceDN/>
              <w:adjustRightInd/>
              <w:spacing w:after="0"/>
              <w:rPr>
                <w:color w:val="000000"/>
                <w:szCs w:val="20"/>
              </w:rPr>
            </w:pPr>
            <w:r w:rsidRPr="00775CF1">
              <w:rPr>
                <w:color w:val="000000"/>
                <w:szCs w:val="20"/>
              </w:rPr>
              <w:t>Filtration, Diatomite: Regenerative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B66AAD6"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CB48C2A"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52A05265"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0565CA1" w14:textId="77777777">
            <w:pPr>
              <w:widowControl/>
              <w:autoSpaceDE/>
              <w:autoSpaceDN/>
              <w:adjustRightInd/>
              <w:spacing w:after="0"/>
              <w:rPr>
                <w:color w:val="000000"/>
                <w:szCs w:val="20"/>
              </w:rPr>
            </w:pPr>
            <w:r w:rsidRPr="00775CF1">
              <w:rPr>
                <w:color w:val="000000"/>
                <w:szCs w:val="20"/>
              </w:rPr>
              <w:t>41000244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C2C4D13"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A95C1C6"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E3783AC" w14:textId="77777777">
            <w:pPr>
              <w:widowControl/>
              <w:autoSpaceDE/>
              <w:autoSpaceDN/>
              <w:adjustRightInd/>
              <w:spacing w:after="0"/>
              <w:rPr>
                <w:color w:val="000000"/>
                <w:szCs w:val="20"/>
              </w:rPr>
            </w:pPr>
            <w:r w:rsidRPr="00775CF1">
              <w:rPr>
                <w:color w:val="000000"/>
                <w:szCs w:val="20"/>
              </w:rPr>
              <w:t>Petroleum Solvent - Commercial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2C346E9" w14:textId="77777777">
            <w:pPr>
              <w:widowControl/>
              <w:autoSpaceDE/>
              <w:autoSpaceDN/>
              <w:adjustRightInd/>
              <w:spacing w:after="0"/>
              <w:rPr>
                <w:color w:val="000000"/>
                <w:szCs w:val="20"/>
              </w:rPr>
            </w:pPr>
            <w:r w:rsidRPr="00775CF1">
              <w:rPr>
                <w:color w:val="000000"/>
                <w:szCs w:val="20"/>
              </w:rPr>
              <w:t>Filtration, Cartridge, Carbon Core, Batch Operation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88421EC"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0164D4C"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0152DB7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B85DB35" w14:textId="77777777">
            <w:pPr>
              <w:widowControl/>
              <w:autoSpaceDE/>
              <w:autoSpaceDN/>
              <w:adjustRightInd/>
              <w:spacing w:after="0"/>
              <w:rPr>
                <w:color w:val="000000"/>
                <w:szCs w:val="20"/>
              </w:rPr>
            </w:pPr>
            <w:r w:rsidRPr="00775CF1">
              <w:rPr>
                <w:color w:val="000000"/>
                <w:szCs w:val="20"/>
              </w:rPr>
              <w:t>41000245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377D63"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0D1FFA1"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34893F7" w14:textId="77777777">
            <w:pPr>
              <w:widowControl/>
              <w:autoSpaceDE/>
              <w:autoSpaceDN/>
              <w:adjustRightInd/>
              <w:spacing w:after="0"/>
              <w:rPr>
                <w:color w:val="000000"/>
                <w:szCs w:val="20"/>
              </w:rPr>
            </w:pPr>
            <w:r w:rsidRPr="00775CF1">
              <w:rPr>
                <w:color w:val="000000"/>
                <w:szCs w:val="20"/>
              </w:rPr>
              <w:t>Petroleum Solvent - Commercial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261215B" w14:textId="77777777">
            <w:pPr>
              <w:widowControl/>
              <w:autoSpaceDE/>
              <w:autoSpaceDN/>
              <w:adjustRightInd/>
              <w:spacing w:after="0"/>
              <w:rPr>
                <w:color w:val="000000"/>
                <w:szCs w:val="20"/>
              </w:rPr>
            </w:pPr>
            <w:r w:rsidRPr="00775CF1">
              <w:rPr>
                <w:color w:val="000000"/>
                <w:szCs w:val="20"/>
              </w:rPr>
              <w:t>Filtration, Cartridge, All Carbon, Batch Operation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349637F"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17ADBE6"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725F7A73"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2B99CE6" w14:textId="77777777">
            <w:pPr>
              <w:widowControl/>
              <w:autoSpaceDE/>
              <w:autoSpaceDN/>
              <w:adjustRightInd/>
              <w:spacing w:after="0"/>
              <w:rPr>
                <w:color w:val="000000"/>
                <w:szCs w:val="20"/>
              </w:rPr>
            </w:pPr>
            <w:r w:rsidRPr="00775CF1">
              <w:rPr>
                <w:color w:val="000000"/>
                <w:szCs w:val="20"/>
              </w:rPr>
              <w:t>41000246</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5C50065"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1ACE3A7"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0A66A04" w14:textId="77777777">
            <w:pPr>
              <w:widowControl/>
              <w:autoSpaceDE/>
              <w:autoSpaceDN/>
              <w:adjustRightInd/>
              <w:spacing w:after="0"/>
              <w:rPr>
                <w:color w:val="000000"/>
                <w:szCs w:val="20"/>
              </w:rPr>
            </w:pPr>
            <w:r w:rsidRPr="00775CF1">
              <w:rPr>
                <w:color w:val="000000"/>
                <w:szCs w:val="20"/>
              </w:rPr>
              <w:t>Petroleum Solvent - Commercial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B3DE81A" w14:textId="77777777">
            <w:pPr>
              <w:widowControl/>
              <w:autoSpaceDE/>
              <w:autoSpaceDN/>
              <w:adjustRightInd/>
              <w:spacing w:after="0"/>
              <w:rPr>
                <w:color w:val="000000"/>
                <w:szCs w:val="20"/>
              </w:rPr>
            </w:pPr>
            <w:r w:rsidRPr="00775CF1">
              <w:rPr>
                <w:color w:val="000000"/>
                <w:szCs w:val="20"/>
              </w:rPr>
              <w:t>Filtration, Cartridge, Carbon Core, Continuous Operation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0FE26AD"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11EB701"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19810606"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3E98CDB" w14:textId="77777777">
            <w:pPr>
              <w:widowControl/>
              <w:autoSpaceDE/>
              <w:autoSpaceDN/>
              <w:adjustRightInd/>
              <w:spacing w:after="0"/>
              <w:rPr>
                <w:color w:val="000000"/>
                <w:szCs w:val="20"/>
              </w:rPr>
            </w:pPr>
            <w:r w:rsidRPr="00775CF1">
              <w:rPr>
                <w:color w:val="000000"/>
                <w:szCs w:val="20"/>
              </w:rPr>
              <w:t>41000247</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1CD89CC"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52C2198"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116677" w14:textId="77777777">
            <w:pPr>
              <w:widowControl/>
              <w:autoSpaceDE/>
              <w:autoSpaceDN/>
              <w:adjustRightInd/>
              <w:spacing w:after="0"/>
              <w:rPr>
                <w:color w:val="000000"/>
                <w:szCs w:val="20"/>
              </w:rPr>
            </w:pPr>
            <w:r w:rsidRPr="00775CF1">
              <w:rPr>
                <w:color w:val="000000"/>
                <w:szCs w:val="20"/>
              </w:rPr>
              <w:t>Petroleum Solvent - Commercial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B949714" w14:textId="77777777">
            <w:pPr>
              <w:widowControl/>
              <w:autoSpaceDE/>
              <w:autoSpaceDN/>
              <w:adjustRightInd/>
              <w:spacing w:after="0"/>
              <w:rPr>
                <w:color w:val="000000"/>
                <w:szCs w:val="20"/>
              </w:rPr>
            </w:pPr>
            <w:r w:rsidRPr="00775CF1">
              <w:rPr>
                <w:color w:val="000000"/>
                <w:szCs w:val="20"/>
              </w:rPr>
              <w:t>Filtration, Cartridge, All Carbon, Continuous Operation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E74CEC8"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22D9384"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6AA167DE"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5D0CA35" w14:textId="77777777">
            <w:pPr>
              <w:widowControl/>
              <w:autoSpaceDE/>
              <w:autoSpaceDN/>
              <w:adjustRightInd/>
              <w:spacing w:after="0"/>
              <w:rPr>
                <w:color w:val="000000"/>
                <w:szCs w:val="20"/>
              </w:rPr>
            </w:pPr>
            <w:r w:rsidRPr="00775CF1">
              <w:rPr>
                <w:color w:val="000000"/>
                <w:szCs w:val="20"/>
              </w:rPr>
              <w:t>41000260</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5EA054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DDA680F"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ED708C6" w14:textId="77777777">
            <w:pPr>
              <w:widowControl/>
              <w:autoSpaceDE/>
              <w:autoSpaceDN/>
              <w:adjustRightInd/>
              <w:spacing w:after="0"/>
              <w:rPr>
                <w:color w:val="000000"/>
                <w:szCs w:val="20"/>
              </w:rPr>
            </w:pPr>
            <w:r w:rsidRPr="00775CF1">
              <w:rPr>
                <w:color w:val="000000"/>
                <w:szCs w:val="20"/>
              </w:rPr>
              <w:t>Petroleum Solvent - Commercial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A78818D" w14:textId="77777777">
            <w:pPr>
              <w:widowControl/>
              <w:autoSpaceDE/>
              <w:autoSpaceDN/>
              <w:adjustRightInd/>
              <w:spacing w:after="0"/>
              <w:rPr>
                <w:color w:val="000000"/>
                <w:szCs w:val="20"/>
              </w:rPr>
            </w:pPr>
            <w:r w:rsidRPr="00775CF1">
              <w:rPr>
                <w:color w:val="000000"/>
                <w:szCs w:val="20"/>
              </w:rPr>
              <w:t>Waste Disposal</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C0ECE2D"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F08408F"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68D73496"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D1A9926" w14:textId="77777777">
            <w:pPr>
              <w:widowControl/>
              <w:autoSpaceDE/>
              <w:autoSpaceDN/>
              <w:adjustRightInd/>
              <w:spacing w:after="0"/>
              <w:rPr>
                <w:color w:val="000000"/>
                <w:szCs w:val="20"/>
              </w:rPr>
            </w:pPr>
            <w:r w:rsidRPr="00775CF1">
              <w:rPr>
                <w:color w:val="000000"/>
                <w:szCs w:val="20"/>
              </w:rPr>
              <w:t>41000261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072170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3EB3C2C"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2700D6B" w14:textId="77777777">
            <w:pPr>
              <w:widowControl/>
              <w:autoSpaceDE/>
              <w:autoSpaceDN/>
              <w:adjustRightInd/>
              <w:spacing w:after="0"/>
              <w:rPr>
                <w:color w:val="000000"/>
                <w:szCs w:val="20"/>
              </w:rPr>
            </w:pPr>
            <w:r w:rsidRPr="00775CF1">
              <w:rPr>
                <w:color w:val="000000"/>
                <w:szCs w:val="20"/>
              </w:rPr>
              <w:t>Petroleum Solvent - Commercial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FBFACDE" w14:textId="77777777">
            <w:pPr>
              <w:widowControl/>
              <w:autoSpaceDE/>
              <w:autoSpaceDN/>
              <w:adjustRightInd/>
              <w:spacing w:after="0"/>
              <w:rPr>
                <w:color w:val="000000"/>
                <w:szCs w:val="20"/>
              </w:rPr>
            </w:pPr>
            <w:r w:rsidRPr="00775CF1">
              <w:rPr>
                <w:color w:val="000000"/>
                <w:szCs w:val="20"/>
              </w:rPr>
              <w:t>Waste Disposal: Filter Waste, Drained</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757A92D"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901E5BC"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1FBE7476"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3094FC9" w14:textId="77777777">
            <w:pPr>
              <w:widowControl/>
              <w:autoSpaceDE/>
              <w:autoSpaceDN/>
              <w:adjustRightInd/>
              <w:spacing w:after="0"/>
              <w:rPr>
                <w:color w:val="000000"/>
                <w:szCs w:val="20"/>
              </w:rPr>
            </w:pPr>
            <w:r w:rsidRPr="00775CF1">
              <w:rPr>
                <w:color w:val="000000"/>
                <w:szCs w:val="20"/>
              </w:rPr>
              <w:t>41000262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7469E13"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B2B0064"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BBACCBA" w14:textId="77777777">
            <w:pPr>
              <w:widowControl/>
              <w:autoSpaceDE/>
              <w:autoSpaceDN/>
              <w:adjustRightInd/>
              <w:spacing w:after="0"/>
              <w:rPr>
                <w:color w:val="000000"/>
                <w:szCs w:val="20"/>
              </w:rPr>
            </w:pPr>
            <w:r w:rsidRPr="00775CF1">
              <w:rPr>
                <w:color w:val="000000"/>
                <w:szCs w:val="20"/>
              </w:rPr>
              <w:t>Petroleum Solvent - Commercial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84CD197" w14:textId="77777777">
            <w:pPr>
              <w:widowControl/>
              <w:autoSpaceDE/>
              <w:autoSpaceDN/>
              <w:adjustRightInd/>
              <w:spacing w:after="0"/>
              <w:rPr>
                <w:color w:val="000000"/>
                <w:szCs w:val="20"/>
              </w:rPr>
            </w:pPr>
            <w:r w:rsidRPr="00775CF1">
              <w:rPr>
                <w:color w:val="000000"/>
                <w:szCs w:val="20"/>
              </w:rPr>
              <w:t>Waste Disposal: Filter Waste, Centrifuged</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6115569"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20688E5"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72ADBEF0"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886A057" w14:textId="77777777">
            <w:pPr>
              <w:widowControl/>
              <w:autoSpaceDE/>
              <w:autoSpaceDN/>
              <w:adjustRightInd/>
              <w:spacing w:after="0"/>
              <w:rPr>
                <w:color w:val="000000"/>
                <w:szCs w:val="20"/>
              </w:rPr>
            </w:pPr>
            <w:r w:rsidRPr="00775CF1">
              <w:rPr>
                <w:color w:val="000000"/>
                <w:szCs w:val="20"/>
              </w:rPr>
              <w:t>41000263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FC222C5"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5BC8808"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CBB51AE" w14:textId="77777777">
            <w:pPr>
              <w:widowControl/>
              <w:autoSpaceDE/>
              <w:autoSpaceDN/>
              <w:adjustRightInd/>
              <w:spacing w:after="0"/>
              <w:rPr>
                <w:color w:val="000000"/>
                <w:szCs w:val="20"/>
              </w:rPr>
            </w:pPr>
            <w:r w:rsidRPr="00775CF1">
              <w:rPr>
                <w:color w:val="000000"/>
                <w:szCs w:val="20"/>
              </w:rPr>
              <w:t>Petroleum Solvent - Commercial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9395195" w14:textId="77777777">
            <w:pPr>
              <w:widowControl/>
              <w:autoSpaceDE/>
              <w:autoSpaceDN/>
              <w:adjustRightInd/>
              <w:spacing w:after="0"/>
              <w:rPr>
                <w:color w:val="000000"/>
                <w:szCs w:val="20"/>
              </w:rPr>
            </w:pPr>
            <w:r w:rsidRPr="00775CF1">
              <w:rPr>
                <w:color w:val="000000"/>
                <w:szCs w:val="20"/>
              </w:rPr>
              <w:t>Waste Disposal: Settling Tank Sludge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6FBA502"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EF61C6F"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5434467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E82FDB1" w14:textId="77777777">
            <w:pPr>
              <w:widowControl/>
              <w:autoSpaceDE/>
              <w:autoSpaceDN/>
              <w:adjustRightInd/>
              <w:spacing w:after="0"/>
              <w:rPr>
                <w:color w:val="000000"/>
                <w:szCs w:val="20"/>
              </w:rPr>
            </w:pPr>
            <w:r w:rsidRPr="00775CF1">
              <w:rPr>
                <w:color w:val="000000"/>
                <w:szCs w:val="20"/>
              </w:rPr>
              <w:lastRenderedPageBreak/>
              <w:t>41000264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24B368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A78DBD3"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995F940" w14:textId="77777777">
            <w:pPr>
              <w:widowControl/>
              <w:autoSpaceDE/>
              <w:autoSpaceDN/>
              <w:adjustRightInd/>
              <w:spacing w:after="0"/>
              <w:rPr>
                <w:color w:val="000000"/>
                <w:szCs w:val="20"/>
              </w:rPr>
            </w:pPr>
            <w:r w:rsidRPr="00775CF1">
              <w:rPr>
                <w:color w:val="000000"/>
                <w:szCs w:val="20"/>
              </w:rPr>
              <w:t>Petroleum Solvent - Commercial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881705" w14:textId="77777777">
            <w:pPr>
              <w:widowControl/>
              <w:autoSpaceDE/>
              <w:autoSpaceDN/>
              <w:adjustRightInd/>
              <w:spacing w:after="0"/>
              <w:rPr>
                <w:color w:val="000000"/>
                <w:szCs w:val="20"/>
              </w:rPr>
            </w:pPr>
            <w:r w:rsidRPr="00775CF1">
              <w:rPr>
                <w:color w:val="000000"/>
                <w:szCs w:val="20"/>
              </w:rPr>
              <w:t>Waste Disposal: Still Waste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4E7DD94"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E2C4A8A"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476148C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47FC46D" w14:textId="77777777">
            <w:pPr>
              <w:widowControl/>
              <w:autoSpaceDE/>
              <w:autoSpaceDN/>
              <w:adjustRightInd/>
              <w:spacing w:after="0"/>
              <w:rPr>
                <w:color w:val="000000"/>
                <w:szCs w:val="20"/>
              </w:rPr>
            </w:pPr>
            <w:r w:rsidRPr="00775CF1">
              <w:rPr>
                <w:color w:val="000000"/>
                <w:szCs w:val="20"/>
              </w:rPr>
              <w:t>41000265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49F8634"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6EC556D"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3961CF3" w14:textId="77777777">
            <w:pPr>
              <w:widowControl/>
              <w:autoSpaceDE/>
              <w:autoSpaceDN/>
              <w:adjustRightInd/>
              <w:spacing w:after="0"/>
              <w:rPr>
                <w:color w:val="000000"/>
                <w:szCs w:val="20"/>
              </w:rPr>
            </w:pPr>
            <w:r w:rsidRPr="00775CF1">
              <w:rPr>
                <w:color w:val="000000"/>
                <w:szCs w:val="20"/>
              </w:rPr>
              <w:t>Petroleum Solvent - Commercial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0E174C2" w14:textId="77777777">
            <w:pPr>
              <w:widowControl/>
              <w:autoSpaceDE/>
              <w:autoSpaceDN/>
              <w:adjustRightInd/>
              <w:spacing w:after="0"/>
              <w:rPr>
                <w:color w:val="000000"/>
                <w:szCs w:val="20"/>
              </w:rPr>
            </w:pPr>
            <w:r w:rsidRPr="00775CF1">
              <w:rPr>
                <w:color w:val="000000"/>
                <w:szCs w:val="20"/>
              </w:rPr>
              <w:t>Waste Disposal: Cartridge, All Carbon</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449388E"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80B5FA6"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5AE5936E"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A311211" w14:textId="77777777">
            <w:pPr>
              <w:widowControl/>
              <w:autoSpaceDE/>
              <w:autoSpaceDN/>
              <w:adjustRightInd/>
              <w:spacing w:after="0"/>
              <w:rPr>
                <w:color w:val="000000"/>
                <w:szCs w:val="20"/>
              </w:rPr>
            </w:pPr>
            <w:r w:rsidRPr="00775CF1">
              <w:rPr>
                <w:color w:val="000000"/>
                <w:szCs w:val="20"/>
              </w:rPr>
              <w:t>41000266</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78EFCFA"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38BE4C0"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8D3831A" w14:textId="77777777">
            <w:pPr>
              <w:widowControl/>
              <w:autoSpaceDE/>
              <w:autoSpaceDN/>
              <w:adjustRightInd/>
              <w:spacing w:after="0"/>
              <w:rPr>
                <w:color w:val="000000"/>
                <w:szCs w:val="20"/>
              </w:rPr>
            </w:pPr>
            <w:r w:rsidRPr="00775CF1">
              <w:rPr>
                <w:color w:val="000000"/>
                <w:szCs w:val="20"/>
              </w:rPr>
              <w:t>Petroleum Solvent - Commercial</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5593EC2" w14:textId="77777777">
            <w:pPr>
              <w:widowControl/>
              <w:autoSpaceDE/>
              <w:autoSpaceDN/>
              <w:adjustRightInd/>
              <w:spacing w:after="0"/>
              <w:rPr>
                <w:color w:val="000000"/>
                <w:szCs w:val="20"/>
              </w:rPr>
            </w:pPr>
            <w:r w:rsidRPr="00775CF1">
              <w:rPr>
                <w:color w:val="000000"/>
                <w:szCs w:val="20"/>
              </w:rPr>
              <w:t>Waste Disposal: Cartridge, Carbon Core Only</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BC968CC"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8C64F86"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3A0E1F4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3455D54D" w14:textId="77777777">
            <w:pPr>
              <w:widowControl/>
              <w:autoSpaceDE/>
              <w:autoSpaceDN/>
              <w:adjustRightInd/>
              <w:spacing w:after="0"/>
              <w:rPr>
                <w:color w:val="000000"/>
                <w:szCs w:val="20"/>
              </w:rPr>
            </w:pPr>
            <w:r w:rsidRPr="00775CF1">
              <w:rPr>
                <w:color w:val="000000"/>
                <w:szCs w:val="20"/>
              </w:rPr>
              <w:t>41080001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BE4CBDB"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36D6513"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6CB85E9" w14:textId="77777777">
            <w:pPr>
              <w:widowControl/>
              <w:autoSpaceDE/>
              <w:autoSpaceDN/>
              <w:adjustRightInd/>
              <w:spacing w:after="0"/>
              <w:rPr>
                <w:color w:val="000000"/>
                <w:szCs w:val="20"/>
              </w:rPr>
            </w:pPr>
            <w:r w:rsidRPr="00775CF1">
              <w:rPr>
                <w:color w:val="000000"/>
                <w:szCs w:val="20"/>
              </w:rPr>
              <w:t>Petroleum Solvent - Equipment Leaks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8DD06CD" w14:textId="77777777">
            <w:pPr>
              <w:widowControl/>
              <w:autoSpaceDE/>
              <w:autoSpaceDN/>
              <w:adjustRightInd/>
              <w:spacing w:after="0"/>
              <w:rPr>
                <w:color w:val="000000"/>
                <w:szCs w:val="20"/>
              </w:rPr>
            </w:pPr>
            <w:r w:rsidRPr="00775CF1">
              <w:rPr>
                <w:color w:val="000000"/>
                <w:szCs w:val="20"/>
              </w:rPr>
              <w:t>Equipment Leaks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25AA112"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E1E4AB"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0B8A8A2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AD2D89C" w14:textId="77777777">
            <w:pPr>
              <w:widowControl/>
              <w:autoSpaceDE/>
              <w:autoSpaceDN/>
              <w:adjustRightInd/>
              <w:spacing w:after="0"/>
              <w:rPr>
                <w:color w:val="000000"/>
                <w:szCs w:val="20"/>
              </w:rPr>
            </w:pPr>
            <w:r w:rsidRPr="00775CF1">
              <w:rPr>
                <w:color w:val="000000"/>
                <w:szCs w:val="20"/>
              </w:rPr>
              <w:t>41082001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5CCAF24"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867C314"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FB3CFA6" w14:textId="77777777">
            <w:pPr>
              <w:widowControl/>
              <w:autoSpaceDE/>
              <w:autoSpaceDN/>
              <w:adjustRightInd/>
              <w:spacing w:after="0"/>
              <w:rPr>
                <w:color w:val="000000"/>
                <w:szCs w:val="20"/>
              </w:rPr>
            </w:pPr>
            <w:r w:rsidRPr="00775CF1">
              <w:rPr>
                <w:color w:val="000000"/>
                <w:szCs w:val="20"/>
              </w:rPr>
              <w:t>Petroleum Solvent - Wastewater, Aggregate</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031F708" w14:textId="77777777">
            <w:pPr>
              <w:widowControl/>
              <w:autoSpaceDE/>
              <w:autoSpaceDN/>
              <w:adjustRightInd/>
              <w:spacing w:after="0"/>
              <w:rPr>
                <w:color w:val="000000"/>
                <w:szCs w:val="20"/>
              </w:rPr>
            </w:pPr>
            <w:r w:rsidRPr="00775CF1">
              <w:rPr>
                <w:color w:val="000000"/>
                <w:szCs w:val="20"/>
              </w:rPr>
              <w:t>Process Area Drains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7DEE51D"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D08895D"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585F9B2E"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CE1E98E" w14:textId="77777777">
            <w:pPr>
              <w:widowControl/>
              <w:autoSpaceDE/>
              <w:autoSpaceDN/>
              <w:adjustRightInd/>
              <w:spacing w:after="0"/>
              <w:rPr>
                <w:color w:val="000000"/>
                <w:szCs w:val="20"/>
              </w:rPr>
            </w:pPr>
            <w:r w:rsidRPr="00775CF1">
              <w:rPr>
                <w:color w:val="000000"/>
                <w:szCs w:val="20"/>
              </w:rPr>
              <w:t>41082002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1C9D70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74C3890"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222A52E" w14:textId="77777777">
            <w:pPr>
              <w:widowControl/>
              <w:autoSpaceDE/>
              <w:autoSpaceDN/>
              <w:adjustRightInd/>
              <w:spacing w:after="0"/>
              <w:rPr>
                <w:color w:val="000000"/>
                <w:szCs w:val="20"/>
              </w:rPr>
            </w:pPr>
            <w:r w:rsidRPr="00775CF1">
              <w:rPr>
                <w:color w:val="000000"/>
                <w:szCs w:val="20"/>
              </w:rPr>
              <w:t>Petroleum Solvent - Wastewater, Aggregate</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627D0BE" w14:textId="77777777">
            <w:pPr>
              <w:widowControl/>
              <w:autoSpaceDE/>
              <w:autoSpaceDN/>
              <w:adjustRightInd/>
              <w:spacing w:after="0"/>
              <w:rPr>
                <w:color w:val="000000"/>
                <w:szCs w:val="20"/>
              </w:rPr>
            </w:pPr>
            <w:r w:rsidRPr="00775CF1">
              <w:rPr>
                <w:color w:val="000000"/>
                <w:szCs w:val="20"/>
              </w:rPr>
              <w:t>Process Equipment Drains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07FEC9B"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6A4B925"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2F0C613A"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6D10C46" w14:textId="77777777">
            <w:pPr>
              <w:widowControl/>
              <w:autoSpaceDE/>
              <w:autoSpaceDN/>
              <w:adjustRightInd/>
              <w:spacing w:after="0"/>
              <w:rPr>
                <w:color w:val="000000"/>
                <w:szCs w:val="20"/>
              </w:rPr>
            </w:pPr>
            <w:r w:rsidRPr="00775CF1">
              <w:rPr>
                <w:color w:val="000000"/>
                <w:szCs w:val="20"/>
              </w:rPr>
              <w:t>41082599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CD0CE17"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17F4170" w14:textId="77777777">
            <w:pPr>
              <w:widowControl/>
              <w:autoSpaceDE/>
              <w:autoSpaceDN/>
              <w:adjustRightInd/>
              <w:spacing w:after="0"/>
              <w:rPr>
                <w:color w:val="000000"/>
                <w:szCs w:val="20"/>
              </w:rPr>
            </w:pPr>
            <w:r w:rsidRPr="00775CF1">
              <w:rPr>
                <w:color w:val="000000"/>
                <w:szCs w:val="20"/>
              </w:rPr>
              <w:t>Dry Cleaning</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9FE53E8" w14:textId="77777777">
            <w:pPr>
              <w:widowControl/>
              <w:autoSpaceDE/>
              <w:autoSpaceDN/>
              <w:adjustRightInd/>
              <w:spacing w:after="0"/>
              <w:rPr>
                <w:color w:val="000000"/>
                <w:szCs w:val="20"/>
              </w:rPr>
            </w:pPr>
            <w:r w:rsidRPr="00775CF1">
              <w:rPr>
                <w:color w:val="000000"/>
                <w:szCs w:val="20"/>
              </w:rPr>
              <w:t>Petroleum Solvent - Wastewater, Points of Generation</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CE5CC9C" w14:textId="77777777">
            <w:pPr>
              <w:widowControl/>
              <w:autoSpaceDE/>
              <w:autoSpaceDN/>
              <w:adjustRightInd/>
              <w:spacing w:after="0"/>
              <w:rPr>
                <w:color w:val="000000"/>
                <w:szCs w:val="20"/>
              </w:rPr>
            </w:pPr>
            <w:r w:rsidRPr="00775CF1">
              <w:rPr>
                <w:color w:val="000000"/>
                <w:szCs w:val="20"/>
              </w:rPr>
              <w:t>Other Not Classified</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6E77B00" w14:textId="77777777">
            <w:pPr>
              <w:widowControl/>
              <w:autoSpaceDE/>
              <w:autoSpaceDN/>
              <w:adjustRightInd/>
              <w:spacing w:after="0"/>
              <w:rPr>
                <w:color w:val="000000"/>
                <w:szCs w:val="20"/>
              </w:rPr>
            </w:pPr>
            <w:r w:rsidRPr="00775CF1">
              <w:rPr>
                <w:color w:val="000000"/>
                <w:szCs w:val="20"/>
              </w:rPr>
              <w:t>2420000000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966926E" w14:textId="77777777">
            <w:pPr>
              <w:widowControl/>
              <w:autoSpaceDE/>
              <w:autoSpaceDN/>
              <w:adjustRightInd/>
              <w:spacing w:after="0"/>
              <w:rPr>
                <w:color w:val="000000"/>
                <w:szCs w:val="20"/>
              </w:rPr>
            </w:pPr>
            <w:r w:rsidRPr="00775CF1">
              <w:rPr>
                <w:color w:val="000000"/>
                <w:szCs w:val="20"/>
              </w:rPr>
              <w:t>Dry Cleaning</w:t>
            </w:r>
          </w:p>
        </w:tc>
      </w:tr>
      <w:tr w:rsidRPr="00775CF1" w:rsidR="00775CF1" w:rsidTr="00775CF1" w14:paraId="65D20A8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8FAAAB1" w14:textId="77777777">
            <w:pPr>
              <w:widowControl/>
              <w:autoSpaceDE/>
              <w:autoSpaceDN/>
              <w:adjustRightInd/>
              <w:spacing w:after="0"/>
              <w:rPr>
                <w:color w:val="000000"/>
                <w:szCs w:val="20"/>
              </w:rPr>
            </w:pPr>
            <w:r w:rsidRPr="00775CF1">
              <w:rPr>
                <w:color w:val="000000"/>
                <w:szCs w:val="20"/>
              </w:rPr>
              <w:t>49000101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372F9C2"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CE43675"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A09FC13" w14:textId="77777777">
            <w:pPr>
              <w:widowControl/>
              <w:autoSpaceDE/>
              <w:autoSpaceDN/>
              <w:adjustRightInd/>
              <w:spacing w:after="0"/>
              <w:rPr>
                <w:color w:val="000000"/>
                <w:szCs w:val="20"/>
              </w:rPr>
            </w:pPr>
            <w:r w:rsidRPr="00775CF1">
              <w:rPr>
                <w:color w:val="000000"/>
                <w:szCs w:val="20"/>
              </w:rPr>
              <w:t>Solvent Extraction Process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C182904" w14:textId="77777777">
            <w:pPr>
              <w:widowControl/>
              <w:autoSpaceDE/>
              <w:autoSpaceDN/>
              <w:adjustRightInd/>
              <w:spacing w:after="0"/>
              <w:rPr>
                <w:color w:val="000000"/>
                <w:szCs w:val="20"/>
              </w:rPr>
            </w:pPr>
            <w:r w:rsidRPr="00775CF1">
              <w:rPr>
                <w:color w:val="000000"/>
                <w:szCs w:val="20"/>
              </w:rPr>
              <w:t>Petroleum Naphtha (Stoddard)</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5EA3634"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52E21C3"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28D580E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5EA00CE" w14:textId="77777777">
            <w:pPr>
              <w:widowControl/>
              <w:autoSpaceDE/>
              <w:autoSpaceDN/>
              <w:adjustRightInd/>
              <w:spacing w:after="0"/>
              <w:rPr>
                <w:color w:val="000000"/>
                <w:szCs w:val="20"/>
              </w:rPr>
            </w:pPr>
            <w:r w:rsidRPr="00775CF1">
              <w:rPr>
                <w:color w:val="000000"/>
                <w:szCs w:val="20"/>
              </w:rPr>
              <w:t>49000102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D2DC809"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05FDC03"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888114B" w14:textId="77777777">
            <w:pPr>
              <w:widowControl/>
              <w:autoSpaceDE/>
              <w:autoSpaceDN/>
              <w:adjustRightInd/>
              <w:spacing w:after="0"/>
              <w:rPr>
                <w:color w:val="000000"/>
                <w:szCs w:val="20"/>
              </w:rPr>
            </w:pPr>
            <w:r w:rsidRPr="00775CF1">
              <w:rPr>
                <w:color w:val="000000"/>
                <w:szCs w:val="20"/>
              </w:rPr>
              <w:t>Solvent Extraction Process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70C388C" w14:textId="77777777">
            <w:pPr>
              <w:widowControl/>
              <w:autoSpaceDE/>
              <w:autoSpaceDN/>
              <w:adjustRightInd/>
              <w:spacing w:after="0"/>
              <w:rPr>
                <w:color w:val="000000"/>
                <w:szCs w:val="20"/>
              </w:rPr>
            </w:pPr>
            <w:r w:rsidRPr="00775CF1">
              <w:rPr>
                <w:color w:val="000000"/>
                <w:szCs w:val="20"/>
              </w:rPr>
              <w:t>Methyl Ethyl Ketone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AE22594"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0C88CFD"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7E03C747"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1BE0FB5" w14:textId="77777777">
            <w:pPr>
              <w:widowControl/>
              <w:autoSpaceDE/>
              <w:autoSpaceDN/>
              <w:adjustRightInd/>
              <w:spacing w:after="0"/>
              <w:rPr>
                <w:color w:val="000000"/>
                <w:szCs w:val="20"/>
              </w:rPr>
            </w:pPr>
            <w:r w:rsidRPr="00775CF1">
              <w:rPr>
                <w:color w:val="000000"/>
                <w:szCs w:val="20"/>
              </w:rPr>
              <w:t>49000103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36D5B2D"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54F82F5"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65FDCA4" w14:textId="77777777">
            <w:pPr>
              <w:widowControl/>
              <w:autoSpaceDE/>
              <w:autoSpaceDN/>
              <w:adjustRightInd/>
              <w:spacing w:after="0"/>
              <w:rPr>
                <w:color w:val="000000"/>
                <w:szCs w:val="20"/>
              </w:rPr>
            </w:pPr>
            <w:r w:rsidRPr="00775CF1">
              <w:rPr>
                <w:color w:val="000000"/>
                <w:szCs w:val="20"/>
              </w:rPr>
              <w:t>Solvent Extraction Process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6A04377" w14:textId="77777777">
            <w:pPr>
              <w:widowControl/>
              <w:autoSpaceDE/>
              <w:autoSpaceDN/>
              <w:adjustRightInd/>
              <w:spacing w:after="0"/>
              <w:rPr>
                <w:color w:val="000000"/>
                <w:szCs w:val="20"/>
              </w:rPr>
            </w:pPr>
            <w:r w:rsidRPr="00775CF1">
              <w:rPr>
                <w:color w:val="000000"/>
                <w:szCs w:val="20"/>
              </w:rPr>
              <w:t>Methyl Isobutyl Ketone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D48F570"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2FC8EED"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5758DBF6"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200DCEF" w14:textId="77777777">
            <w:pPr>
              <w:widowControl/>
              <w:autoSpaceDE/>
              <w:autoSpaceDN/>
              <w:adjustRightInd/>
              <w:spacing w:after="0"/>
              <w:rPr>
                <w:color w:val="000000"/>
                <w:szCs w:val="20"/>
              </w:rPr>
            </w:pPr>
            <w:r w:rsidRPr="00775CF1">
              <w:rPr>
                <w:color w:val="000000"/>
                <w:szCs w:val="20"/>
              </w:rPr>
              <w:t>49000104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628BDA1"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3FF8642"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CCE515D" w14:textId="77777777">
            <w:pPr>
              <w:widowControl/>
              <w:autoSpaceDE/>
              <w:autoSpaceDN/>
              <w:adjustRightInd/>
              <w:spacing w:after="0"/>
              <w:rPr>
                <w:color w:val="000000"/>
                <w:szCs w:val="20"/>
              </w:rPr>
            </w:pPr>
            <w:r w:rsidRPr="00775CF1">
              <w:rPr>
                <w:color w:val="000000"/>
                <w:szCs w:val="20"/>
              </w:rPr>
              <w:t>Solvent Extraction Process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2145041" w14:textId="77777777">
            <w:pPr>
              <w:widowControl/>
              <w:autoSpaceDE/>
              <w:autoSpaceDN/>
              <w:adjustRightInd/>
              <w:spacing w:after="0"/>
              <w:rPr>
                <w:color w:val="000000"/>
                <w:szCs w:val="20"/>
              </w:rPr>
            </w:pPr>
            <w:r w:rsidRPr="00775CF1">
              <w:rPr>
                <w:color w:val="000000"/>
                <w:szCs w:val="20"/>
              </w:rPr>
              <w:t>Furfural</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0577DA5"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77BE6FA"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4ECA644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6FB4FBA" w14:textId="77777777">
            <w:pPr>
              <w:widowControl/>
              <w:autoSpaceDE/>
              <w:autoSpaceDN/>
              <w:adjustRightInd/>
              <w:spacing w:after="0"/>
              <w:rPr>
                <w:color w:val="000000"/>
                <w:szCs w:val="20"/>
              </w:rPr>
            </w:pPr>
            <w:r w:rsidRPr="00775CF1">
              <w:rPr>
                <w:color w:val="000000"/>
                <w:szCs w:val="20"/>
              </w:rPr>
              <w:t>49000105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22E4080"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36D5599"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479CC63" w14:textId="77777777">
            <w:pPr>
              <w:widowControl/>
              <w:autoSpaceDE/>
              <w:autoSpaceDN/>
              <w:adjustRightInd/>
              <w:spacing w:after="0"/>
              <w:rPr>
                <w:color w:val="000000"/>
                <w:szCs w:val="20"/>
              </w:rPr>
            </w:pPr>
            <w:r w:rsidRPr="00775CF1">
              <w:rPr>
                <w:color w:val="000000"/>
                <w:szCs w:val="20"/>
              </w:rPr>
              <w:t>Solvent Extraction Process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FA2CAE8" w14:textId="77777777">
            <w:pPr>
              <w:widowControl/>
              <w:autoSpaceDE/>
              <w:autoSpaceDN/>
              <w:adjustRightInd/>
              <w:spacing w:after="0"/>
              <w:rPr>
                <w:color w:val="000000"/>
                <w:szCs w:val="20"/>
              </w:rPr>
            </w:pPr>
            <w:r w:rsidRPr="00775CF1">
              <w:rPr>
                <w:color w:val="000000"/>
                <w:szCs w:val="20"/>
              </w:rPr>
              <w:t>Trichloroethylene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34EF10F"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682B0EE"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319BC81E"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5755B52" w14:textId="77777777">
            <w:pPr>
              <w:widowControl/>
              <w:autoSpaceDE/>
              <w:autoSpaceDN/>
              <w:adjustRightInd/>
              <w:spacing w:after="0"/>
              <w:rPr>
                <w:color w:val="000000"/>
                <w:szCs w:val="20"/>
              </w:rPr>
            </w:pPr>
            <w:r w:rsidRPr="00775CF1">
              <w:rPr>
                <w:color w:val="000000"/>
                <w:szCs w:val="20"/>
              </w:rPr>
              <w:t>49000199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23D31BB"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0A99DB6"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6143399" w14:textId="77777777">
            <w:pPr>
              <w:widowControl/>
              <w:autoSpaceDE/>
              <w:autoSpaceDN/>
              <w:adjustRightInd/>
              <w:spacing w:after="0"/>
              <w:rPr>
                <w:color w:val="000000"/>
                <w:szCs w:val="20"/>
              </w:rPr>
            </w:pPr>
            <w:r w:rsidRPr="00775CF1">
              <w:rPr>
                <w:color w:val="000000"/>
                <w:szCs w:val="20"/>
              </w:rPr>
              <w:t>Solvent Extraction Process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00C3E51" w14:textId="77777777">
            <w:pPr>
              <w:widowControl/>
              <w:autoSpaceDE/>
              <w:autoSpaceDN/>
              <w:adjustRightInd/>
              <w:spacing w:after="0"/>
              <w:rPr>
                <w:color w:val="000000"/>
                <w:szCs w:val="20"/>
              </w:rPr>
            </w:pPr>
            <w:r w:rsidRPr="00775CF1">
              <w:rPr>
                <w:color w:val="000000"/>
                <w:szCs w:val="20"/>
              </w:rPr>
              <w:t>Other Not Classified</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0BF52B6"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6D4ED2F"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073061E7"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058E889" w14:textId="77777777">
            <w:pPr>
              <w:widowControl/>
              <w:autoSpaceDE/>
              <w:autoSpaceDN/>
              <w:adjustRightInd/>
              <w:spacing w:after="0"/>
              <w:rPr>
                <w:color w:val="000000"/>
                <w:szCs w:val="20"/>
              </w:rPr>
            </w:pPr>
            <w:r w:rsidRPr="00775CF1">
              <w:rPr>
                <w:color w:val="000000"/>
                <w:szCs w:val="20"/>
              </w:rPr>
              <w:t>49000202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DDDAE1B"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C6D0F96"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EFBB5CC" w14:textId="77777777">
            <w:pPr>
              <w:widowControl/>
              <w:autoSpaceDE/>
              <w:autoSpaceDN/>
              <w:adjustRightInd/>
              <w:spacing w:after="0"/>
              <w:rPr>
                <w:color w:val="000000"/>
                <w:szCs w:val="20"/>
              </w:rPr>
            </w:pPr>
            <w:r w:rsidRPr="00775CF1">
              <w:rPr>
                <w:color w:val="000000"/>
                <w:szCs w:val="20"/>
              </w:rPr>
              <w:t>Waste Solvent Recovery Operations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97A37D0" w14:textId="77777777">
            <w:pPr>
              <w:widowControl/>
              <w:autoSpaceDE/>
              <w:autoSpaceDN/>
              <w:adjustRightInd/>
              <w:spacing w:after="0"/>
              <w:rPr>
                <w:color w:val="000000"/>
                <w:szCs w:val="20"/>
              </w:rPr>
            </w:pPr>
            <w:r w:rsidRPr="00775CF1">
              <w:rPr>
                <w:color w:val="000000"/>
                <w:szCs w:val="20"/>
              </w:rPr>
              <w:t>Condenser Vent</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0BC0532"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82038CF"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34E8F2FF"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6288267" w14:textId="77777777">
            <w:pPr>
              <w:widowControl/>
              <w:autoSpaceDE/>
              <w:autoSpaceDN/>
              <w:adjustRightInd/>
              <w:spacing w:after="0"/>
              <w:rPr>
                <w:color w:val="000000"/>
                <w:szCs w:val="20"/>
              </w:rPr>
            </w:pPr>
            <w:r w:rsidRPr="00775CF1">
              <w:rPr>
                <w:color w:val="000000"/>
                <w:szCs w:val="20"/>
              </w:rPr>
              <w:t>49000203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B1F9F0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725BCAB"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DC3CB22" w14:textId="77777777">
            <w:pPr>
              <w:widowControl/>
              <w:autoSpaceDE/>
              <w:autoSpaceDN/>
              <w:adjustRightInd/>
              <w:spacing w:after="0"/>
              <w:rPr>
                <w:color w:val="000000"/>
                <w:szCs w:val="20"/>
              </w:rPr>
            </w:pPr>
            <w:r w:rsidRPr="00775CF1">
              <w:rPr>
                <w:color w:val="000000"/>
                <w:szCs w:val="20"/>
              </w:rPr>
              <w:t>Waste Solvent Recovery Operations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B54971E" w14:textId="77777777">
            <w:pPr>
              <w:widowControl/>
              <w:autoSpaceDE/>
              <w:autoSpaceDN/>
              <w:adjustRightInd/>
              <w:spacing w:after="0"/>
              <w:rPr>
                <w:color w:val="000000"/>
                <w:szCs w:val="20"/>
              </w:rPr>
            </w:pPr>
            <w:r w:rsidRPr="00775CF1">
              <w:rPr>
                <w:color w:val="000000"/>
                <w:szCs w:val="20"/>
              </w:rPr>
              <w:t>Incinerator Stack</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736237A"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2FBE766"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024E9515"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7BEEA4A" w14:textId="77777777">
            <w:pPr>
              <w:widowControl/>
              <w:autoSpaceDE/>
              <w:autoSpaceDN/>
              <w:adjustRightInd/>
              <w:spacing w:after="0"/>
              <w:rPr>
                <w:color w:val="000000"/>
                <w:szCs w:val="20"/>
              </w:rPr>
            </w:pPr>
            <w:r w:rsidRPr="00775CF1">
              <w:rPr>
                <w:color w:val="000000"/>
                <w:szCs w:val="20"/>
              </w:rPr>
              <w:t>49000206</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22F07E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14FF049"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2C1C42F" w14:textId="77777777">
            <w:pPr>
              <w:widowControl/>
              <w:autoSpaceDE/>
              <w:autoSpaceDN/>
              <w:adjustRightInd/>
              <w:spacing w:after="0"/>
              <w:rPr>
                <w:color w:val="000000"/>
                <w:szCs w:val="20"/>
              </w:rPr>
            </w:pPr>
            <w:r w:rsidRPr="00775CF1">
              <w:rPr>
                <w:color w:val="000000"/>
                <w:szCs w:val="20"/>
              </w:rPr>
              <w:t>Waste Solvent Recovery Operations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E902A9A" w14:textId="77777777">
            <w:pPr>
              <w:widowControl/>
              <w:autoSpaceDE/>
              <w:autoSpaceDN/>
              <w:adjustRightInd/>
              <w:spacing w:after="0"/>
              <w:rPr>
                <w:color w:val="000000"/>
                <w:szCs w:val="20"/>
              </w:rPr>
            </w:pPr>
            <w:r w:rsidRPr="00775CF1">
              <w:rPr>
                <w:color w:val="000000"/>
                <w:szCs w:val="20"/>
              </w:rPr>
              <w:t>Fugitive Leaks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BBF07C6"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A9A08C0"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4F57EF33"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BB9E653" w14:textId="77777777">
            <w:pPr>
              <w:widowControl/>
              <w:autoSpaceDE/>
              <w:autoSpaceDN/>
              <w:adjustRightInd/>
              <w:spacing w:after="0"/>
              <w:rPr>
                <w:color w:val="000000"/>
                <w:szCs w:val="20"/>
              </w:rPr>
            </w:pPr>
            <w:r w:rsidRPr="00775CF1">
              <w:rPr>
                <w:color w:val="000000"/>
                <w:szCs w:val="20"/>
              </w:rPr>
              <w:t>49000207</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5C5D1A0"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107BEF1"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134F8E5" w14:textId="77777777">
            <w:pPr>
              <w:widowControl/>
              <w:autoSpaceDE/>
              <w:autoSpaceDN/>
              <w:adjustRightInd/>
              <w:spacing w:after="0"/>
              <w:rPr>
                <w:color w:val="000000"/>
                <w:szCs w:val="20"/>
              </w:rPr>
            </w:pPr>
            <w:r w:rsidRPr="00775CF1">
              <w:rPr>
                <w:color w:val="000000"/>
                <w:szCs w:val="20"/>
              </w:rPr>
              <w:t>Waste Solvent Recovery Operations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83D3EC2" w14:textId="77777777">
            <w:pPr>
              <w:widowControl/>
              <w:autoSpaceDE/>
              <w:autoSpaceDN/>
              <w:adjustRightInd/>
              <w:spacing w:after="0"/>
              <w:rPr>
                <w:color w:val="000000"/>
                <w:szCs w:val="20"/>
              </w:rPr>
            </w:pPr>
            <w:r w:rsidRPr="00775CF1">
              <w:rPr>
                <w:color w:val="000000"/>
                <w:szCs w:val="20"/>
              </w:rPr>
              <w:t>Distillation Vent</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09D82F3"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5B58262"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7235732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B804C45" w14:textId="77777777">
            <w:pPr>
              <w:widowControl/>
              <w:autoSpaceDE/>
              <w:autoSpaceDN/>
              <w:adjustRightInd/>
              <w:spacing w:after="0"/>
              <w:rPr>
                <w:color w:val="000000"/>
                <w:szCs w:val="20"/>
              </w:rPr>
            </w:pPr>
            <w:r w:rsidRPr="00775CF1">
              <w:rPr>
                <w:color w:val="000000"/>
                <w:szCs w:val="20"/>
              </w:rPr>
              <w:t>49000208</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3FADD9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A14B543"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77AB464" w14:textId="77777777">
            <w:pPr>
              <w:widowControl/>
              <w:autoSpaceDE/>
              <w:autoSpaceDN/>
              <w:adjustRightInd/>
              <w:spacing w:after="0"/>
              <w:rPr>
                <w:color w:val="000000"/>
                <w:szCs w:val="20"/>
              </w:rPr>
            </w:pPr>
            <w:r w:rsidRPr="00775CF1">
              <w:rPr>
                <w:color w:val="000000"/>
                <w:szCs w:val="20"/>
              </w:rPr>
              <w:t>Waste Solvent Recovery Operations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9672D21" w14:textId="77777777">
            <w:pPr>
              <w:widowControl/>
              <w:autoSpaceDE/>
              <w:autoSpaceDN/>
              <w:adjustRightInd/>
              <w:spacing w:after="0"/>
              <w:rPr>
                <w:color w:val="000000"/>
                <w:szCs w:val="20"/>
              </w:rPr>
            </w:pPr>
            <w:r w:rsidRPr="00775CF1">
              <w:rPr>
                <w:color w:val="000000"/>
                <w:szCs w:val="20"/>
              </w:rPr>
              <w:t>Decanting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63B2BCB"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70BFEAA"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6E038B7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78FB69A" w14:textId="77777777">
            <w:pPr>
              <w:widowControl/>
              <w:autoSpaceDE/>
              <w:autoSpaceDN/>
              <w:adjustRightInd/>
              <w:spacing w:after="0"/>
              <w:rPr>
                <w:color w:val="000000"/>
                <w:szCs w:val="20"/>
              </w:rPr>
            </w:pPr>
            <w:r w:rsidRPr="00775CF1">
              <w:rPr>
                <w:color w:val="000000"/>
                <w:szCs w:val="20"/>
              </w:rPr>
              <w:t>49000209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F5CE92B"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A69EB71"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C7A1934" w14:textId="77777777">
            <w:pPr>
              <w:widowControl/>
              <w:autoSpaceDE/>
              <w:autoSpaceDN/>
              <w:adjustRightInd/>
              <w:spacing w:after="0"/>
              <w:rPr>
                <w:color w:val="000000"/>
                <w:szCs w:val="20"/>
              </w:rPr>
            </w:pPr>
            <w:r w:rsidRPr="00775CF1">
              <w:rPr>
                <w:color w:val="000000"/>
                <w:szCs w:val="20"/>
              </w:rPr>
              <w:t>Waste Solvent Recovery Operations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325C0DA" w14:textId="77777777">
            <w:pPr>
              <w:widowControl/>
              <w:autoSpaceDE/>
              <w:autoSpaceDN/>
              <w:adjustRightInd/>
              <w:spacing w:after="0"/>
              <w:rPr>
                <w:color w:val="000000"/>
                <w:szCs w:val="20"/>
              </w:rPr>
            </w:pPr>
            <w:r w:rsidRPr="00775CF1">
              <w:rPr>
                <w:color w:val="000000"/>
                <w:szCs w:val="20"/>
              </w:rPr>
              <w:t>Salting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A642077"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E3E7B0D"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6BA3D09E"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90979A5" w14:textId="77777777">
            <w:pPr>
              <w:widowControl/>
              <w:autoSpaceDE/>
              <w:autoSpaceDN/>
              <w:adjustRightInd/>
              <w:spacing w:after="0"/>
              <w:rPr>
                <w:color w:val="000000"/>
                <w:szCs w:val="20"/>
              </w:rPr>
            </w:pPr>
            <w:r w:rsidRPr="00775CF1">
              <w:rPr>
                <w:color w:val="000000"/>
                <w:szCs w:val="20"/>
              </w:rPr>
              <w:lastRenderedPageBreak/>
              <w:t>49000299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B8C71B4"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5F2DA28"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0A83396" w14:textId="77777777">
            <w:pPr>
              <w:widowControl/>
              <w:autoSpaceDE/>
              <w:autoSpaceDN/>
              <w:adjustRightInd/>
              <w:spacing w:after="0"/>
              <w:rPr>
                <w:color w:val="000000"/>
                <w:szCs w:val="20"/>
              </w:rPr>
            </w:pPr>
            <w:r w:rsidRPr="00775CF1">
              <w:rPr>
                <w:color w:val="000000"/>
                <w:szCs w:val="20"/>
              </w:rPr>
              <w:t>Waste Solvent Recovery Operations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FCFA921" w14:textId="77777777">
            <w:pPr>
              <w:widowControl/>
              <w:autoSpaceDE/>
              <w:autoSpaceDN/>
              <w:adjustRightInd/>
              <w:spacing w:after="0"/>
              <w:rPr>
                <w:color w:val="000000"/>
                <w:szCs w:val="20"/>
              </w:rPr>
            </w:pPr>
            <w:r w:rsidRPr="00775CF1">
              <w:rPr>
                <w:color w:val="000000"/>
                <w:szCs w:val="20"/>
              </w:rPr>
              <w:t>Other Not Classified</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C983433"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6176C55"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318DB467"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6873224" w14:textId="77777777">
            <w:pPr>
              <w:widowControl/>
              <w:autoSpaceDE/>
              <w:autoSpaceDN/>
              <w:adjustRightInd/>
              <w:spacing w:after="0"/>
              <w:rPr>
                <w:color w:val="000000"/>
                <w:szCs w:val="20"/>
              </w:rPr>
            </w:pPr>
            <w:r w:rsidRPr="00775CF1">
              <w:rPr>
                <w:color w:val="000000"/>
                <w:szCs w:val="20"/>
              </w:rPr>
              <w:t>49000301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B9B428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E551342"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0D0A45F" w14:textId="77777777">
            <w:pPr>
              <w:widowControl/>
              <w:autoSpaceDE/>
              <w:autoSpaceDN/>
              <w:adjustRightInd/>
              <w:spacing w:after="0"/>
              <w:rPr>
                <w:color w:val="000000"/>
                <w:szCs w:val="20"/>
              </w:rPr>
            </w:pPr>
            <w:r w:rsidRPr="00775CF1">
              <w:rPr>
                <w:color w:val="000000"/>
                <w:szCs w:val="20"/>
              </w:rPr>
              <w:t>Rail Car Cleaning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F3E785F" w14:textId="77777777">
            <w:pPr>
              <w:widowControl/>
              <w:autoSpaceDE/>
              <w:autoSpaceDN/>
              <w:adjustRightInd/>
              <w:spacing w:after="0"/>
              <w:rPr>
                <w:color w:val="000000"/>
                <w:szCs w:val="20"/>
              </w:rPr>
            </w:pPr>
            <w:r w:rsidRPr="00775CF1">
              <w:rPr>
                <w:color w:val="000000"/>
                <w:szCs w:val="20"/>
              </w:rPr>
              <w:t>Ethylene Glycol</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A9CC6A0"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B7CE5ED" w14:textId="77777777">
            <w:pPr>
              <w:widowControl/>
              <w:autoSpaceDE/>
              <w:autoSpaceDN/>
              <w:adjustRightInd/>
              <w:spacing w:after="0"/>
              <w:rPr>
                <w:color w:val="000000"/>
                <w:szCs w:val="20"/>
              </w:rPr>
            </w:pPr>
            <w:r w:rsidRPr="00775CF1">
              <w:rPr>
                <w:color w:val="000000"/>
                <w:szCs w:val="20"/>
              </w:rPr>
              <w:t>Degreasing</w:t>
            </w:r>
          </w:p>
        </w:tc>
      </w:tr>
      <w:tr w:rsidRPr="00775CF1" w:rsidR="00775CF1" w:rsidTr="00775CF1" w14:paraId="313D809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244E9E46" w14:textId="77777777">
            <w:pPr>
              <w:widowControl/>
              <w:autoSpaceDE/>
              <w:autoSpaceDN/>
              <w:adjustRightInd/>
              <w:spacing w:after="0"/>
              <w:rPr>
                <w:color w:val="000000"/>
                <w:szCs w:val="20"/>
              </w:rPr>
            </w:pPr>
            <w:r w:rsidRPr="00775CF1">
              <w:rPr>
                <w:color w:val="000000"/>
                <w:szCs w:val="20"/>
              </w:rPr>
              <w:t>49000302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71AA883"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4BF9590"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4D98569" w14:textId="77777777">
            <w:pPr>
              <w:widowControl/>
              <w:autoSpaceDE/>
              <w:autoSpaceDN/>
              <w:adjustRightInd/>
              <w:spacing w:after="0"/>
              <w:rPr>
                <w:color w:val="000000"/>
                <w:szCs w:val="20"/>
              </w:rPr>
            </w:pPr>
            <w:r w:rsidRPr="00775CF1">
              <w:rPr>
                <w:color w:val="000000"/>
                <w:szCs w:val="20"/>
              </w:rPr>
              <w:t>Rail Car Cleaning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7DFEDA7" w14:textId="77777777">
            <w:pPr>
              <w:widowControl/>
              <w:autoSpaceDE/>
              <w:autoSpaceDN/>
              <w:adjustRightInd/>
              <w:spacing w:after="0"/>
              <w:rPr>
                <w:color w:val="000000"/>
                <w:szCs w:val="20"/>
              </w:rPr>
            </w:pPr>
            <w:r w:rsidRPr="00775CF1">
              <w:rPr>
                <w:color w:val="000000"/>
                <w:szCs w:val="20"/>
              </w:rPr>
              <w:t>Chlorobenzene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4ACF7B6"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AA7C501" w14:textId="77777777">
            <w:pPr>
              <w:widowControl/>
              <w:autoSpaceDE/>
              <w:autoSpaceDN/>
              <w:adjustRightInd/>
              <w:spacing w:after="0"/>
              <w:rPr>
                <w:color w:val="000000"/>
                <w:szCs w:val="20"/>
              </w:rPr>
            </w:pPr>
            <w:r w:rsidRPr="00775CF1">
              <w:rPr>
                <w:color w:val="000000"/>
                <w:szCs w:val="20"/>
              </w:rPr>
              <w:t>Degreasing</w:t>
            </w:r>
          </w:p>
        </w:tc>
      </w:tr>
      <w:tr w:rsidRPr="00775CF1" w:rsidR="00775CF1" w:rsidTr="00775CF1" w14:paraId="7ECBAF0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F7A2646" w14:textId="77777777">
            <w:pPr>
              <w:widowControl/>
              <w:autoSpaceDE/>
              <w:autoSpaceDN/>
              <w:adjustRightInd/>
              <w:spacing w:after="0"/>
              <w:rPr>
                <w:color w:val="000000"/>
                <w:szCs w:val="20"/>
              </w:rPr>
            </w:pPr>
            <w:r w:rsidRPr="00775CF1">
              <w:rPr>
                <w:color w:val="000000"/>
                <w:szCs w:val="20"/>
              </w:rPr>
              <w:t>49000303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C1B1EFA"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780249A"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A09023B" w14:textId="77777777">
            <w:pPr>
              <w:widowControl/>
              <w:autoSpaceDE/>
              <w:autoSpaceDN/>
              <w:adjustRightInd/>
              <w:spacing w:after="0"/>
              <w:rPr>
                <w:color w:val="000000"/>
                <w:szCs w:val="20"/>
              </w:rPr>
            </w:pPr>
            <w:r w:rsidRPr="00775CF1">
              <w:rPr>
                <w:color w:val="000000"/>
                <w:szCs w:val="20"/>
              </w:rPr>
              <w:t>Rail Car Cleaning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6A78CEA" w14:textId="77777777">
            <w:pPr>
              <w:widowControl/>
              <w:autoSpaceDE/>
              <w:autoSpaceDN/>
              <w:adjustRightInd/>
              <w:spacing w:after="0"/>
              <w:rPr>
                <w:color w:val="000000"/>
                <w:szCs w:val="20"/>
              </w:rPr>
            </w:pPr>
            <w:r w:rsidRPr="00775CF1">
              <w:rPr>
                <w:color w:val="000000"/>
                <w:szCs w:val="20"/>
              </w:rPr>
              <w:t>o-Dichlorobenzene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4D5D409"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A342DBE" w14:textId="77777777">
            <w:pPr>
              <w:widowControl/>
              <w:autoSpaceDE/>
              <w:autoSpaceDN/>
              <w:adjustRightInd/>
              <w:spacing w:after="0"/>
              <w:rPr>
                <w:color w:val="000000"/>
                <w:szCs w:val="20"/>
              </w:rPr>
            </w:pPr>
            <w:r w:rsidRPr="00775CF1">
              <w:rPr>
                <w:color w:val="000000"/>
                <w:szCs w:val="20"/>
              </w:rPr>
              <w:t>Degreasing</w:t>
            </w:r>
          </w:p>
        </w:tc>
      </w:tr>
      <w:tr w:rsidRPr="00775CF1" w:rsidR="00775CF1" w:rsidTr="00775CF1" w14:paraId="0A835621"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705C986" w14:textId="77777777">
            <w:pPr>
              <w:widowControl/>
              <w:autoSpaceDE/>
              <w:autoSpaceDN/>
              <w:adjustRightInd/>
              <w:spacing w:after="0"/>
              <w:rPr>
                <w:color w:val="000000"/>
                <w:szCs w:val="20"/>
              </w:rPr>
            </w:pPr>
            <w:r w:rsidRPr="00775CF1">
              <w:rPr>
                <w:color w:val="000000"/>
                <w:szCs w:val="20"/>
              </w:rPr>
              <w:t>49000304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41105CD"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C18676E"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F44DE9F" w14:textId="77777777">
            <w:pPr>
              <w:widowControl/>
              <w:autoSpaceDE/>
              <w:autoSpaceDN/>
              <w:adjustRightInd/>
              <w:spacing w:after="0"/>
              <w:rPr>
                <w:color w:val="000000"/>
                <w:szCs w:val="20"/>
              </w:rPr>
            </w:pPr>
            <w:r w:rsidRPr="00775CF1">
              <w:rPr>
                <w:color w:val="000000"/>
                <w:szCs w:val="20"/>
              </w:rPr>
              <w:t>Rail Car Cleaning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01D56C0" w14:textId="77777777">
            <w:pPr>
              <w:widowControl/>
              <w:autoSpaceDE/>
              <w:autoSpaceDN/>
              <w:adjustRightInd/>
              <w:spacing w:after="0"/>
              <w:rPr>
                <w:color w:val="000000"/>
                <w:szCs w:val="20"/>
              </w:rPr>
            </w:pPr>
            <w:r w:rsidRPr="00775CF1">
              <w:rPr>
                <w:color w:val="000000"/>
                <w:szCs w:val="20"/>
              </w:rPr>
              <w:t>Creosote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095C730"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D074232" w14:textId="77777777">
            <w:pPr>
              <w:widowControl/>
              <w:autoSpaceDE/>
              <w:autoSpaceDN/>
              <w:adjustRightInd/>
              <w:spacing w:after="0"/>
              <w:rPr>
                <w:color w:val="000000"/>
                <w:szCs w:val="20"/>
              </w:rPr>
            </w:pPr>
            <w:r w:rsidRPr="00775CF1">
              <w:rPr>
                <w:color w:val="000000"/>
                <w:szCs w:val="20"/>
              </w:rPr>
              <w:t>Degreasing</w:t>
            </w:r>
          </w:p>
        </w:tc>
      </w:tr>
      <w:tr w:rsidRPr="00775CF1" w:rsidR="00775CF1" w:rsidTr="00775CF1" w14:paraId="3F0DB58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B8BDAEB" w14:textId="77777777">
            <w:pPr>
              <w:widowControl/>
              <w:autoSpaceDE/>
              <w:autoSpaceDN/>
              <w:adjustRightInd/>
              <w:spacing w:after="0"/>
              <w:rPr>
                <w:color w:val="000000"/>
                <w:szCs w:val="20"/>
              </w:rPr>
            </w:pPr>
            <w:r w:rsidRPr="00775CF1">
              <w:rPr>
                <w:color w:val="000000"/>
                <w:szCs w:val="20"/>
              </w:rPr>
              <w:t>49000399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F5A6CA5"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B06D8C5"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0B6EDE2" w14:textId="77777777">
            <w:pPr>
              <w:widowControl/>
              <w:autoSpaceDE/>
              <w:autoSpaceDN/>
              <w:adjustRightInd/>
              <w:spacing w:after="0"/>
              <w:rPr>
                <w:color w:val="000000"/>
                <w:szCs w:val="20"/>
              </w:rPr>
            </w:pPr>
            <w:r w:rsidRPr="00775CF1">
              <w:rPr>
                <w:color w:val="000000"/>
                <w:szCs w:val="20"/>
              </w:rPr>
              <w:t>Rail Car Cleaning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4D0DBBC" w14:textId="77777777">
            <w:pPr>
              <w:widowControl/>
              <w:autoSpaceDE/>
              <w:autoSpaceDN/>
              <w:adjustRightInd/>
              <w:spacing w:after="0"/>
              <w:rPr>
                <w:color w:val="000000"/>
                <w:szCs w:val="20"/>
              </w:rPr>
            </w:pPr>
            <w:r w:rsidRPr="00775CF1">
              <w:rPr>
                <w:color w:val="000000"/>
                <w:szCs w:val="20"/>
              </w:rPr>
              <w:t>Other Not Classified</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B8A6C9A"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8751759" w14:textId="77777777">
            <w:pPr>
              <w:widowControl/>
              <w:autoSpaceDE/>
              <w:autoSpaceDN/>
              <w:adjustRightInd/>
              <w:spacing w:after="0"/>
              <w:rPr>
                <w:color w:val="000000"/>
                <w:szCs w:val="20"/>
              </w:rPr>
            </w:pPr>
            <w:r w:rsidRPr="00775CF1">
              <w:rPr>
                <w:color w:val="000000"/>
                <w:szCs w:val="20"/>
              </w:rPr>
              <w:t>Degreasing</w:t>
            </w:r>
          </w:p>
        </w:tc>
      </w:tr>
      <w:tr w:rsidRPr="00775CF1" w:rsidR="00775CF1" w:rsidTr="00775CF1" w14:paraId="7E4F96DE"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BF8FF97" w14:textId="77777777">
            <w:pPr>
              <w:widowControl/>
              <w:autoSpaceDE/>
              <w:autoSpaceDN/>
              <w:adjustRightInd/>
              <w:spacing w:after="0"/>
              <w:rPr>
                <w:color w:val="000000"/>
                <w:szCs w:val="20"/>
              </w:rPr>
            </w:pPr>
            <w:r w:rsidRPr="00775CF1">
              <w:rPr>
                <w:color w:val="000000"/>
                <w:szCs w:val="20"/>
              </w:rPr>
              <w:t>49000401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A7202A5"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2DC5606"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9DCF51A" w14:textId="77777777">
            <w:pPr>
              <w:widowControl/>
              <w:autoSpaceDE/>
              <w:autoSpaceDN/>
              <w:adjustRightInd/>
              <w:spacing w:after="0"/>
              <w:rPr>
                <w:color w:val="000000"/>
                <w:szCs w:val="20"/>
              </w:rPr>
            </w:pPr>
            <w:r w:rsidRPr="00775CF1">
              <w:rPr>
                <w:color w:val="000000"/>
                <w:szCs w:val="20"/>
              </w:rPr>
              <w:t>Tank Truck Cleaning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CB3C6E1" w14:textId="77777777">
            <w:pPr>
              <w:widowControl/>
              <w:autoSpaceDE/>
              <w:autoSpaceDN/>
              <w:adjustRightInd/>
              <w:spacing w:after="0"/>
              <w:rPr>
                <w:color w:val="000000"/>
                <w:szCs w:val="20"/>
              </w:rPr>
            </w:pPr>
            <w:r w:rsidRPr="00775CF1">
              <w:rPr>
                <w:color w:val="000000"/>
                <w:szCs w:val="20"/>
              </w:rPr>
              <w:t>Acetone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7E176CF"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F97D191" w14:textId="77777777">
            <w:pPr>
              <w:widowControl/>
              <w:autoSpaceDE/>
              <w:autoSpaceDN/>
              <w:adjustRightInd/>
              <w:spacing w:after="0"/>
              <w:rPr>
                <w:color w:val="000000"/>
                <w:szCs w:val="20"/>
              </w:rPr>
            </w:pPr>
            <w:r w:rsidRPr="00775CF1">
              <w:rPr>
                <w:color w:val="000000"/>
                <w:szCs w:val="20"/>
              </w:rPr>
              <w:t>Degreasing</w:t>
            </w:r>
          </w:p>
        </w:tc>
      </w:tr>
      <w:tr w:rsidRPr="00775CF1" w:rsidR="00775CF1" w:rsidTr="00775CF1" w14:paraId="10B72CFB"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E5BB1C4" w14:textId="77777777">
            <w:pPr>
              <w:widowControl/>
              <w:autoSpaceDE/>
              <w:autoSpaceDN/>
              <w:adjustRightInd/>
              <w:spacing w:after="0"/>
              <w:rPr>
                <w:color w:val="000000"/>
                <w:szCs w:val="20"/>
              </w:rPr>
            </w:pPr>
            <w:r w:rsidRPr="00775CF1">
              <w:rPr>
                <w:color w:val="000000"/>
                <w:szCs w:val="20"/>
              </w:rPr>
              <w:t>49000402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EBF946E"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6AE0CD7"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E2F5584" w14:textId="77777777">
            <w:pPr>
              <w:widowControl/>
              <w:autoSpaceDE/>
              <w:autoSpaceDN/>
              <w:adjustRightInd/>
              <w:spacing w:after="0"/>
              <w:rPr>
                <w:color w:val="000000"/>
                <w:szCs w:val="20"/>
              </w:rPr>
            </w:pPr>
            <w:r w:rsidRPr="00775CF1">
              <w:rPr>
                <w:color w:val="000000"/>
                <w:szCs w:val="20"/>
              </w:rPr>
              <w:t>Tank Truck Cleaning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8F098BF" w14:textId="77777777">
            <w:pPr>
              <w:widowControl/>
              <w:autoSpaceDE/>
              <w:autoSpaceDN/>
              <w:adjustRightInd/>
              <w:spacing w:after="0"/>
              <w:rPr>
                <w:color w:val="000000"/>
                <w:szCs w:val="20"/>
              </w:rPr>
            </w:pPr>
            <w:proofErr w:type="spellStart"/>
            <w:r w:rsidRPr="00775CF1">
              <w:rPr>
                <w:color w:val="000000"/>
                <w:szCs w:val="20"/>
              </w:rPr>
              <w:t>Perchloroethylene</w:t>
            </w:r>
            <w:proofErr w:type="spellEnd"/>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120B187"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E474F39" w14:textId="77777777">
            <w:pPr>
              <w:widowControl/>
              <w:autoSpaceDE/>
              <w:autoSpaceDN/>
              <w:adjustRightInd/>
              <w:spacing w:after="0"/>
              <w:rPr>
                <w:color w:val="000000"/>
                <w:szCs w:val="20"/>
              </w:rPr>
            </w:pPr>
            <w:r w:rsidRPr="00775CF1">
              <w:rPr>
                <w:color w:val="000000"/>
                <w:szCs w:val="20"/>
              </w:rPr>
              <w:t>Degreasing</w:t>
            </w:r>
          </w:p>
        </w:tc>
      </w:tr>
      <w:tr w:rsidRPr="00775CF1" w:rsidR="00775CF1" w:rsidTr="00775CF1" w14:paraId="13931A9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E45429E" w14:textId="77777777">
            <w:pPr>
              <w:widowControl/>
              <w:autoSpaceDE/>
              <w:autoSpaceDN/>
              <w:adjustRightInd/>
              <w:spacing w:after="0"/>
              <w:rPr>
                <w:color w:val="000000"/>
                <w:szCs w:val="20"/>
              </w:rPr>
            </w:pPr>
            <w:r w:rsidRPr="00775CF1">
              <w:rPr>
                <w:color w:val="000000"/>
                <w:szCs w:val="20"/>
              </w:rPr>
              <w:t>49000403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2199266"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A121537"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2C4C7BB" w14:textId="77777777">
            <w:pPr>
              <w:widowControl/>
              <w:autoSpaceDE/>
              <w:autoSpaceDN/>
              <w:adjustRightInd/>
              <w:spacing w:after="0"/>
              <w:rPr>
                <w:color w:val="000000"/>
                <w:szCs w:val="20"/>
              </w:rPr>
            </w:pPr>
            <w:r w:rsidRPr="00775CF1">
              <w:rPr>
                <w:color w:val="000000"/>
                <w:szCs w:val="20"/>
              </w:rPr>
              <w:t>Tank Truck Cleaning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22F283A" w14:textId="77777777">
            <w:pPr>
              <w:widowControl/>
              <w:autoSpaceDE/>
              <w:autoSpaceDN/>
              <w:adjustRightInd/>
              <w:spacing w:after="0"/>
              <w:rPr>
                <w:color w:val="000000"/>
                <w:szCs w:val="20"/>
              </w:rPr>
            </w:pPr>
            <w:r w:rsidRPr="00775CF1">
              <w:rPr>
                <w:color w:val="000000"/>
                <w:szCs w:val="20"/>
              </w:rPr>
              <w:t>Methyl Methacrylate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6270400"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1D1400D" w14:textId="77777777">
            <w:pPr>
              <w:widowControl/>
              <w:autoSpaceDE/>
              <w:autoSpaceDN/>
              <w:adjustRightInd/>
              <w:spacing w:after="0"/>
              <w:rPr>
                <w:color w:val="000000"/>
                <w:szCs w:val="20"/>
              </w:rPr>
            </w:pPr>
            <w:r w:rsidRPr="00775CF1">
              <w:rPr>
                <w:color w:val="000000"/>
                <w:szCs w:val="20"/>
              </w:rPr>
              <w:t>Degreasing</w:t>
            </w:r>
          </w:p>
        </w:tc>
      </w:tr>
      <w:tr w:rsidRPr="00775CF1" w:rsidR="00775CF1" w:rsidTr="00775CF1" w14:paraId="49B99D03"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D6F49CE" w14:textId="77777777">
            <w:pPr>
              <w:widowControl/>
              <w:autoSpaceDE/>
              <w:autoSpaceDN/>
              <w:adjustRightInd/>
              <w:spacing w:after="0"/>
              <w:rPr>
                <w:color w:val="000000"/>
                <w:szCs w:val="20"/>
              </w:rPr>
            </w:pPr>
            <w:r w:rsidRPr="00775CF1">
              <w:rPr>
                <w:color w:val="000000"/>
                <w:szCs w:val="20"/>
              </w:rPr>
              <w:t>49000404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16F137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D4B9055"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6ECD243" w14:textId="77777777">
            <w:pPr>
              <w:widowControl/>
              <w:autoSpaceDE/>
              <w:autoSpaceDN/>
              <w:adjustRightInd/>
              <w:spacing w:after="0"/>
              <w:rPr>
                <w:color w:val="000000"/>
                <w:szCs w:val="20"/>
              </w:rPr>
            </w:pPr>
            <w:r w:rsidRPr="00775CF1">
              <w:rPr>
                <w:color w:val="000000"/>
                <w:szCs w:val="20"/>
              </w:rPr>
              <w:t>Tank Truck Cleaning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64B4152" w14:textId="77777777">
            <w:pPr>
              <w:widowControl/>
              <w:autoSpaceDE/>
              <w:autoSpaceDN/>
              <w:adjustRightInd/>
              <w:spacing w:after="0"/>
              <w:rPr>
                <w:color w:val="000000"/>
                <w:szCs w:val="20"/>
              </w:rPr>
            </w:pPr>
            <w:r w:rsidRPr="00775CF1">
              <w:rPr>
                <w:color w:val="000000"/>
                <w:szCs w:val="20"/>
              </w:rPr>
              <w:t>Phenol</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015DB74"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190C3F0" w14:textId="77777777">
            <w:pPr>
              <w:widowControl/>
              <w:autoSpaceDE/>
              <w:autoSpaceDN/>
              <w:adjustRightInd/>
              <w:spacing w:after="0"/>
              <w:rPr>
                <w:color w:val="000000"/>
                <w:szCs w:val="20"/>
              </w:rPr>
            </w:pPr>
            <w:r w:rsidRPr="00775CF1">
              <w:rPr>
                <w:color w:val="000000"/>
                <w:szCs w:val="20"/>
              </w:rPr>
              <w:t>Degreasing</w:t>
            </w:r>
          </w:p>
        </w:tc>
      </w:tr>
      <w:tr w:rsidRPr="00775CF1" w:rsidR="00775CF1" w:rsidTr="00775CF1" w14:paraId="4F17C1BA"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70C95939" w14:textId="77777777">
            <w:pPr>
              <w:widowControl/>
              <w:autoSpaceDE/>
              <w:autoSpaceDN/>
              <w:adjustRightInd/>
              <w:spacing w:after="0"/>
              <w:rPr>
                <w:color w:val="000000"/>
                <w:szCs w:val="20"/>
              </w:rPr>
            </w:pPr>
            <w:r w:rsidRPr="00775CF1">
              <w:rPr>
                <w:color w:val="000000"/>
                <w:szCs w:val="20"/>
              </w:rPr>
              <w:t>49000405</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770D770"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F05EE15"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18B61FC" w14:textId="77777777">
            <w:pPr>
              <w:widowControl/>
              <w:autoSpaceDE/>
              <w:autoSpaceDN/>
              <w:adjustRightInd/>
              <w:spacing w:after="0"/>
              <w:rPr>
                <w:color w:val="000000"/>
                <w:szCs w:val="20"/>
              </w:rPr>
            </w:pPr>
            <w:r w:rsidRPr="00775CF1">
              <w:rPr>
                <w:color w:val="000000"/>
                <w:szCs w:val="20"/>
              </w:rPr>
              <w:t>Tank Truck Cleaning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B3AEFE4" w14:textId="77777777">
            <w:pPr>
              <w:widowControl/>
              <w:autoSpaceDE/>
              <w:autoSpaceDN/>
              <w:adjustRightInd/>
              <w:spacing w:after="0"/>
              <w:rPr>
                <w:color w:val="000000"/>
                <w:szCs w:val="20"/>
              </w:rPr>
            </w:pPr>
            <w:r w:rsidRPr="00775CF1">
              <w:rPr>
                <w:color w:val="000000"/>
                <w:szCs w:val="20"/>
              </w:rPr>
              <w:t>Propylene Glycol</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F11D485"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A12D239" w14:textId="77777777">
            <w:pPr>
              <w:widowControl/>
              <w:autoSpaceDE/>
              <w:autoSpaceDN/>
              <w:adjustRightInd/>
              <w:spacing w:after="0"/>
              <w:rPr>
                <w:color w:val="000000"/>
                <w:szCs w:val="20"/>
              </w:rPr>
            </w:pPr>
            <w:r w:rsidRPr="00775CF1">
              <w:rPr>
                <w:color w:val="000000"/>
                <w:szCs w:val="20"/>
              </w:rPr>
              <w:t>Degreasing</w:t>
            </w:r>
          </w:p>
        </w:tc>
      </w:tr>
      <w:tr w:rsidRPr="00775CF1" w:rsidR="00775CF1" w:rsidTr="00775CF1" w14:paraId="26C776B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5D6FE16C" w14:textId="77777777">
            <w:pPr>
              <w:widowControl/>
              <w:autoSpaceDE/>
              <w:autoSpaceDN/>
              <w:adjustRightInd/>
              <w:spacing w:after="0"/>
              <w:rPr>
                <w:color w:val="000000"/>
                <w:szCs w:val="20"/>
              </w:rPr>
            </w:pPr>
            <w:r w:rsidRPr="00775CF1">
              <w:rPr>
                <w:color w:val="000000"/>
                <w:szCs w:val="20"/>
              </w:rPr>
              <w:t>49000499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827D8C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BB5383F"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23B8176" w14:textId="77777777">
            <w:pPr>
              <w:widowControl/>
              <w:autoSpaceDE/>
              <w:autoSpaceDN/>
              <w:adjustRightInd/>
              <w:spacing w:after="0"/>
              <w:rPr>
                <w:color w:val="000000"/>
                <w:szCs w:val="20"/>
              </w:rPr>
            </w:pPr>
            <w:r w:rsidRPr="00775CF1">
              <w:rPr>
                <w:color w:val="000000"/>
                <w:szCs w:val="20"/>
              </w:rPr>
              <w:t>Tank Truck Cleaning</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FE244AB" w14:textId="77777777">
            <w:pPr>
              <w:widowControl/>
              <w:autoSpaceDE/>
              <w:autoSpaceDN/>
              <w:adjustRightInd/>
              <w:spacing w:after="0"/>
              <w:rPr>
                <w:color w:val="000000"/>
                <w:szCs w:val="20"/>
              </w:rPr>
            </w:pPr>
            <w:r w:rsidRPr="00775CF1">
              <w:rPr>
                <w:color w:val="000000"/>
                <w:szCs w:val="20"/>
              </w:rPr>
              <w:t>Other Not Classified</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670FB75" w14:textId="77777777">
            <w:pPr>
              <w:widowControl/>
              <w:autoSpaceDE/>
              <w:autoSpaceDN/>
              <w:adjustRightInd/>
              <w:spacing w:after="0"/>
              <w:rPr>
                <w:color w:val="000000"/>
                <w:szCs w:val="20"/>
              </w:rPr>
            </w:pPr>
            <w:r w:rsidRPr="00775CF1">
              <w:rPr>
                <w:color w:val="000000"/>
                <w:szCs w:val="20"/>
              </w:rPr>
              <w:t>2415000000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76B9F34" w14:textId="77777777">
            <w:pPr>
              <w:widowControl/>
              <w:autoSpaceDE/>
              <w:autoSpaceDN/>
              <w:adjustRightInd/>
              <w:spacing w:after="0"/>
              <w:rPr>
                <w:color w:val="000000"/>
                <w:szCs w:val="20"/>
              </w:rPr>
            </w:pPr>
            <w:r w:rsidRPr="00775CF1">
              <w:rPr>
                <w:color w:val="000000"/>
                <w:szCs w:val="20"/>
              </w:rPr>
              <w:t>Degreasing</w:t>
            </w:r>
          </w:p>
        </w:tc>
      </w:tr>
      <w:tr w:rsidRPr="00775CF1" w:rsidR="00775CF1" w:rsidTr="00775CF1" w14:paraId="4E8F5098"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D2228BD" w14:textId="77777777">
            <w:pPr>
              <w:widowControl/>
              <w:autoSpaceDE/>
              <w:autoSpaceDN/>
              <w:adjustRightInd/>
              <w:spacing w:after="0"/>
              <w:rPr>
                <w:color w:val="000000"/>
                <w:szCs w:val="20"/>
              </w:rPr>
            </w:pPr>
            <w:r w:rsidRPr="00775CF1">
              <w:rPr>
                <w:color w:val="000000"/>
                <w:szCs w:val="20"/>
              </w:rPr>
              <w:t>49000501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281C7D5"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7DC02CE"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E647D2B" w14:textId="77777777">
            <w:pPr>
              <w:widowControl/>
              <w:autoSpaceDE/>
              <w:autoSpaceDN/>
              <w:adjustRightInd/>
              <w:spacing w:after="0"/>
              <w:rPr>
                <w:color w:val="000000"/>
                <w:szCs w:val="20"/>
              </w:rPr>
            </w:pPr>
            <w:r w:rsidRPr="00775CF1">
              <w:rPr>
                <w:color w:val="000000"/>
                <w:szCs w:val="20"/>
              </w:rPr>
              <w:t>Air Stripping Tower</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022966A" w14:textId="77777777">
            <w:pPr>
              <w:widowControl/>
              <w:autoSpaceDE/>
              <w:autoSpaceDN/>
              <w:adjustRightInd/>
              <w:spacing w:after="0"/>
              <w:rPr>
                <w:color w:val="000000"/>
                <w:szCs w:val="20"/>
              </w:rPr>
            </w:pPr>
            <w:r w:rsidRPr="00775CF1">
              <w:rPr>
                <w:color w:val="000000"/>
                <w:szCs w:val="20"/>
              </w:rPr>
              <w:t>Trichloroethylene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9F13867"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60D7D5F"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029EC476"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6B13C210" w14:textId="77777777">
            <w:pPr>
              <w:widowControl/>
              <w:autoSpaceDE/>
              <w:autoSpaceDN/>
              <w:adjustRightInd/>
              <w:spacing w:after="0"/>
              <w:rPr>
                <w:color w:val="000000"/>
                <w:szCs w:val="20"/>
              </w:rPr>
            </w:pPr>
            <w:r w:rsidRPr="00775CF1">
              <w:rPr>
                <w:color w:val="000000"/>
                <w:szCs w:val="20"/>
              </w:rPr>
              <w:t>49000502</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008E0C3"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FA389E9"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FEE66DD" w14:textId="77777777">
            <w:pPr>
              <w:widowControl/>
              <w:autoSpaceDE/>
              <w:autoSpaceDN/>
              <w:adjustRightInd/>
              <w:spacing w:after="0"/>
              <w:rPr>
                <w:color w:val="000000"/>
                <w:szCs w:val="20"/>
              </w:rPr>
            </w:pPr>
            <w:r w:rsidRPr="00775CF1">
              <w:rPr>
                <w:color w:val="000000"/>
                <w:szCs w:val="20"/>
              </w:rPr>
              <w:t>Air Stripping Tower</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7ED2777" w14:textId="77777777">
            <w:pPr>
              <w:widowControl/>
              <w:autoSpaceDE/>
              <w:autoSpaceDN/>
              <w:adjustRightInd/>
              <w:spacing w:after="0"/>
              <w:rPr>
                <w:color w:val="000000"/>
                <w:szCs w:val="20"/>
              </w:rPr>
            </w:pPr>
            <w:proofErr w:type="spellStart"/>
            <w:r w:rsidRPr="00775CF1">
              <w:rPr>
                <w:color w:val="000000"/>
                <w:szCs w:val="20"/>
              </w:rPr>
              <w:t>Perchloroethylene</w:t>
            </w:r>
            <w:proofErr w:type="spellEnd"/>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00FF1BF"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EBA0D58"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47C4140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FE38E07" w14:textId="77777777">
            <w:pPr>
              <w:widowControl/>
              <w:autoSpaceDE/>
              <w:autoSpaceDN/>
              <w:adjustRightInd/>
              <w:spacing w:after="0"/>
              <w:rPr>
                <w:color w:val="000000"/>
                <w:szCs w:val="20"/>
              </w:rPr>
            </w:pPr>
            <w:r w:rsidRPr="00775CF1">
              <w:rPr>
                <w:color w:val="000000"/>
                <w:szCs w:val="20"/>
              </w:rPr>
              <w:t>49000503</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7CC6DFF"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8A4BD1B"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2F79D2F" w14:textId="77777777">
            <w:pPr>
              <w:widowControl/>
              <w:autoSpaceDE/>
              <w:autoSpaceDN/>
              <w:adjustRightInd/>
              <w:spacing w:after="0"/>
              <w:rPr>
                <w:color w:val="000000"/>
                <w:szCs w:val="20"/>
              </w:rPr>
            </w:pPr>
            <w:r w:rsidRPr="00775CF1">
              <w:rPr>
                <w:color w:val="000000"/>
                <w:szCs w:val="20"/>
              </w:rPr>
              <w:t>Air Stripping Tower</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5055EEF6" w14:textId="77777777">
            <w:pPr>
              <w:widowControl/>
              <w:autoSpaceDE/>
              <w:autoSpaceDN/>
              <w:adjustRightInd/>
              <w:spacing w:after="0"/>
              <w:rPr>
                <w:color w:val="000000"/>
                <w:szCs w:val="20"/>
              </w:rPr>
            </w:pPr>
            <w:r w:rsidRPr="00775CF1">
              <w:rPr>
                <w:color w:val="000000"/>
                <w:szCs w:val="20"/>
              </w:rPr>
              <w:t>1,1,1-Trichloroethane</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BBD39DF"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561E611"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7A8E6807"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840780D" w14:textId="77777777">
            <w:pPr>
              <w:widowControl/>
              <w:autoSpaceDE/>
              <w:autoSpaceDN/>
              <w:adjustRightInd/>
              <w:spacing w:after="0"/>
              <w:rPr>
                <w:color w:val="000000"/>
                <w:szCs w:val="20"/>
              </w:rPr>
            </w:pPr>
            <w:r w:rsidRPr="00775CF1">
              <w:rPr>
                <w:color w:val="000000"/>
                <w:szCs w:val="20"/>
              </w:rPr>
              <w:t>49000504</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C4A7711"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FC6BA0A"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05DBFD02" w14:textId="77777777">
            <w:pPr>
              <w:widowControl/>
              <w:autoSpaceDE/>
              <w:autoSpaceDN/>
              <w:adjustRightInd/>
              <w:spacing w:after="0"/>
              <w:rPr>
                <w:color w:val="000000"/>
                <w:szCs w:val="20"/>
              </w:rPr>
            </w:pPr>
            <w:r w:rsidRPr="00775CF1">
              <w:rPr>
                <w:color w:val="000000"/>
                <w:szCs w:val="20"/>
              </w:rPr>
              <w:t>Air Stripping Tower</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385F471" w14:textId="77777777">
            <w:pPr>
              <w:widowControl/>
              <w:autoSpaceDE/>
              <w:autoSpaceDN/>
              <w:adjustRightInd/>
              <w:spacing w:after="0"/>
              <w:rPr>
                <w:color w:val="000000"/>
                <w:szCs w:val="20"/>
              </w:rPr>
            </w:pPr>
            <w:r w:rsidRPr="00775CF1">
              <w:rPr>
                <w:color w:val="000000"/>
                <w:szCs w:val="20"/>
              </w:rPr>
              <w:t>Chloroform</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4FF6E2A"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632164C"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5A021232"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4439CFA6" w14:textId="77777777">
            <w:pPr>
              <w:widowControl/>
              <w:autoSpaceDE/>
              <w:autoSpaceDN/>
              <w:adjustRightInd/>
              <w:spacing w:after="0"/>
              <w:rPr>
                <w:color w:val="000000"/>
                <w:szCs w:val="20"/>
              </w:rPr>
            </w:pPr>
            <w:r w:rsidRPr="00775CF1">
              <w:rPr>
                <w:color w:val="000000"/>
                <w:szCs w:val="20"/>
              </w:rPr>
              <w:t>49000599</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8DFFDED"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41D5925"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4F1B796" w14:textId="77777777">
            <w:pPr>
              <w:widowControl/>
              <w:autoSpaceDE/>
              <w:autoSpaceDN/>
              <w:adjustRightInd/>
              <w:spacing w:after="0"/>
              <w:rPr>
                <w:color w:val="000000"/>
                <w:szCs w:val="20"/>
              </w:rPr>
            </w:pPr>
            <w:r w:rsidRPr="00775CF1">
              <w:rPr>
                <w:color w:val="000000"/>
                <w:szCs w:val="20"/>
              </w:rPr>
              <w:t>Air Stripping Tower</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81CB27C" w14:textId="77777777">
            <w:pPr>
              <w:widowControl/>
              <w:autoSpaceDE/>
              <w:autoSpaceDN/>
              <w:adjustRightInd/>
              <w:spacing w:after="0"/>
              <w:rPr>
                <w:color w:val="000000"/>
                <w:szCs w:val="20"/>
              </w:rPr>
            </w:pPr>
            <w:r w:rsidRPr="00775CF1">
              <w:rPr>
                <w:color w:val="000000"/>
                <w:szCs w:val="20"/>
              </w:rPr>
              <w:t>Solvent</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FF81357"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B0AD7B5"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4FF53E7D"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1C80E108" w14:textId="77777777">
            <w:pPr>
              <w:widowControl/>
              <w:autoSpaceDE/>
              <w:autoSpaceDN/>
              <w:adjustRightInd/>
              <w:spacing w:after="0"/>
              <w:rPr>
                <w:color w:val="000000"/>
                <w:szCs w:val="20"/>
              </w:rPr>
            </w:pPr>
            <w:r w:rsidRPr="00775CF1">
              <w:rPr>
                <w:color w:val="000000"/>
                <w:szCs w:val="20"/>
              </w:rPr>
              <w:t>49000601</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745B3B8"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80C5C14"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D355AFC" w14:textId="77777777">
            <w:pPr>
              <w:widowControl/>
              <w:autoSpaceDE/>
              <w:autoSpaceDN/>
              <w:adjustRightInd/>
              <w:spacing w:after="0"/>
              <w:rPr>
                <w:color w:val="000000"/>
                <w:szCs w:val="20"/>
              </w:rPr>
            </w:pPr>
            <w:r w:rsidRPr="00775CF1">
              <w:rPr>
                <w:color w:val="000000"/>
                <w:szCs w:val="20"/>
              </w:rPr>
              <w:t>Freon Recovery/Recycling Operations</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2F048B8" w14:textId="77777777">
            <w:pPr>
              <w:widowControl/>
              <w:autoSpaceDE/>
              <w:autoSpaceDN/>
              <w:adjustRightInd/>
              <w:spacing w:after="0"/>
              <w:rPr>
                <w:color w:val="000000"/>
                <w:szCs w:val="20"/>
              </w:rPr>
            </w:pPr>
            <w:r w:rsidRPr="00775CF1">
              <w:rPr>
                <w:color w:val="000000"/>
                <w:szCs w:val="20"/>
              </w:rPr>
              <w:t>CFC-12 Recovery - Auto Air Conditioning</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7228626"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22812856" w14:textId="77777777">
            <w:pPr>
              <w:widowControl/>
              <w:autoSpaceDE/>
              <w:autoSpaceDN/>
              <w:adjustRightInd/>
              <w:spacing w:after="0"/>
              <w:rPr>
                <w:color w:val="000000"/>
                <w:szCs w:val="20"/>
              </w:rPr>
            </w:pPr>
            <w:r w:rsidRPr="00775CF1">
              <w:rPr>
                <w:color w:val="000000"/>
                <w:szCs w:val="20"/>
              </w:rPr>
              <w:t>Surface Coating:  Misc. Manufacturing</w:t>
            </w:r>
          </w:p>
        </w:tc>
      </w:tr>
      <w:tr w:rsidRPr="00775CF1" w:rsidR="00775CF1" w:rsidTr="00775CF1" w14:paraId="357FC434" w14:textId="77777777">
        <w:trPr>
          <w:trHeight w:val="20"/>
        </w:trPr>
        <w:tc>
          <w:tcPr>
            <w:tcW w:w="1016" w:type="dxa"/>
            <w:tcBorders>
              <w:top w:val="nil"/>
              <w:left w:val="single" w:color="auto" w:sz="4" w:space="0"/>
              <w:bottom w:val="single" w:color="auto" w:sz="4" w:space="0"/>
              <w:right w:val="single" w:color="auto" w:sz="4" w:space="0"/>
            </w:tcBorders>
            <w:shd w:val="clear" w:color="auto" w:fill="auto"/>
            <w:vAlign w:val="bottom"/>
            <w:hideMark/>
          </w:tcPr>
          <w:p w:rsidRPr="00775CF1" w:rsidR="00775CF1" w:rsidP="00775CF1" w:rsidRDefault="00775CF1" w14:paraId="0E6B13AF" w14:textId="77777777">
            <w:pPr>
              <w:widowControl/>
              <w:autoSpaceDE/>
              <w:autoSpaceDN/>
              <w:adjustRightInd/>
              <w:spacing w:after="0"/>
              <w:rPr>
                <w:color w:val="000000"/>
                <w:szCs w:val="20"/>
              </w:rPr>
            </w:pPr>
            <w:r w:rsidRPr="00775CF1">
              <w:rPr>
                <w:color w:val="000000"/>
                <w:szCs w:val="20"/>
              </w:rPr>
              <w:t>49099998</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CDEE4FC" w14:textId="77777777">
            <w:pPr>
              <w:widowControl/>
              <w:autoSpaceDE/>
              <w:autoSpaceDN/>
              <w:adjustRightInd/>
              <w:spacing w:after="0"/>
              <w:rPr>
                <w:color w:val="000000"/>
                <w:szCs w:val="20"/>
              </w:rPr>
            </w:pPr>
            <w:r w:rsidRPr="00775CF1">
              <w:rPr>
                <w:color w:val="000000"/>
                <w:szCs w:val="20"/>
              </w:rPr>
              <w:t>Chemical Evaporation</w:t>
            </w:r>
          </w:p>
        </w:tc>
        <w:tc>
          <w:tcPr>
            <w:tcW w:w="20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4E036B2B" w14:textId="77777777">
            <w:pPr>
              <w:widowControl/>
              <w:autoSpaceDE/>
              <w:autoSpaceDN/>
              <w:adjustRightInd/>
              <w:spacing w:after="0"/>
              <w:rPr>
                <w:color w:val="000000"/>
                <w:szCs w:val="20"/>
              </w:rPr>
            </w:pPr>
            <w:r w:rsidRPr="00775CF1">
              <w:rPr>
                <w:color w:val="000000"/>
                <w:szCs w:val="20"/>
              </w:rPr>
              <w:t>Organic Solvent Evaporation</w:t>
            </w:r>
          </w:p>
        </w:tc>
        <w:tc>
          <w:tcPr>
            <w:tcW w:w="2304"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74331F5E" w14:textId="77777777">
            <w:pPr>
              <w:widowControl/>
              <w:autoSpaceDE/>
              <w:autoSpaceDN/>
              <w:adjustRightInd/>
              <w:spacing w:after="0"/>
              <w:rPr>
                <w:color w:val="000000"/>
                <w:szCs w:val="20"/>
              </w:rPr>
            </w:pPr>
            <w:r w:rsidRPr="00775CF1">
              <w:rPr>
                <w:color w:val="000000"/>
                <w:szCs w:val="20"/>
              </w:rPr>
              <w:t>Miscellaneous Volatile Organic Compound Evaporation</w:t>
            </w:r>
          </w:p>
        </w:tc>
        <w:tc>
          <w:tcPr>
            <w:tcW w:w="2461"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684755AD" w14:textId="77777777">
            <w:pPr>
              <w:widowControl/>
              <w:autoSpaceDE/>
              <w:autoSpaceDN/>
              <w:adjustRightInd/>
              <w:spacing w:after="0"/>
              <w:rPr>
                <w:color w:val="000000"/>
                <w:szCs w:val="20"/>
              </w:rPr>
            </w:pPr>
            <w:r w:rsidRPr="00775CF1">
              <w:rPr>
                <w:color w:val="000000"/>
                <w:szCs w:val="20"/>
              </w:rPr>
              <w:t>Miscellaneous</w:t>
            </w:r>
          </w:p>
        </w:tc>
        <w:tc>
          <w:tcPr>
            <w:tcW w:w="1216"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13AEC9DB" w14:textId="77777777">
            <w:pPr>
              <w:widowControl/>
              <w:autoSpaceDE/>
              <w:autoSpaceDN/>
              <w:adjustRightInd/>
              <w:spacing w:after="0"/>
              <w:rPr>
                <w:color w:val="000000"/>
                <w:szCs w:val="20"/>
              </w:rPr>
            </w:pPr>
            <w:r w:rsidRPr="00775CF1">
              <w:rPr>
                <w:color w:val="000000"/>
                <w:szCs w:val="20"/>
              </w:rPr>
              <w:t>2401090000</w:t>
            </w:r>
          </w:p>
        </w:tc>
        <w:tc>
          <w:tcPr>
            <w:tcW w:w="2160" w:type="dxa"/>
            <w:tcBorders>
              <w:top w:val="nil"/>
              <w:left w:val="nil"/>
              <w:bottom w:val="single" w:color="auto" w:sz="4" w:space="0"/>
              <w:right w:val="single" w:color="auto" w:sz="4" w:space="0"/>
            </w:tcBorders>
            <w:shd w:val="clear" w:color="auto" w:fill="auto"/>
            <w:vAlign w:val="bottom"/>
            <w:hideMark/>
          </w:tcPr>
          <w:p w:rsidRPr="00775CF1" w:rsidR="00775CF1" w:rsidP="00775CF1" w:rsidRDefault="00775CF1" w14:paraId="3382A1A3" w14:textId="77777777">
            <w:pPr>
              <w:widowControl/>
              <w:autoSpaceDE/>
              <w:autoSpaceDN/>
              <w:adjustRightInd/>
              <w:spacing w:after="0"/>
              <w:rPr>
                <w:color w:val="000000"/>
                <w:szCs w:val="20"/>
              </w:rPr>
            </w:pPr>
            <w:r w:rsidRPr="00775CF1">
              <w:rPr>
                <w:color w:val="000000"/>
                <w:szCs w:val="20"/>
              </w:rPr>
              <w:t>Surface Coating:  Misc. Manufacturing</w:t>
            </w:r>
          </w:p>
        </w:tc>
      </w:tr>
    </w:tbl>
    <w:p w:rsidRPr="00762F4C" w:rsidR="00762F4C" w:rsidP="00762F4C" w:rsidRDefault="00762F4C" w14:paraId="04783FF5" w14:textId="77777777"/>
    <w:sectPr w:rsidRPr="00762F4C" w:rsidR="00762F4C" w:rsidSect="00C75F3F">
      <w:endnotePr>
        <w:numFmt w:val="decimal"/>
      </w:endnotePr>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Pr="005A2CA7" w:rsidR="002B2C1B" w:rsidP="005A2CA7" w:rsidRDefault="002B2C1B" w14:paraId="7B3B09F1" w14:textId="77777777">
      <w:pPr>
        <w:pStyle w:val="Footer"/>
      </w:pPr>
    </w:p>
  </w:endnote>
  <w:endnote w:type="continuationSeparator" w:id="0">
    <w:p w:rsidRPr="00D05698" w:rsidR="002B2C1B" w:rsidP="00D05698" w:rsidRDefault="002B2C1B" w14:paraId="563FA169" w14:textId="77777777">
      <w:pPr>
        <w:pStyle w:val="Footer"/>
      </w:pPr>
    </w:p>
  </w:endnote>
  <w:endnote w:type="continuationNotice" w:id="1">
    <w:p w:rsidR="002B2C1B" w:rsidRDefault="002B2C1B" w14:paraId="05D82474" w14:textId="77777777">
      <w:pPr>
        <w:spacing w:after="0"/>
      </w:pPr>
    </w:p>
  </w:endnote>
  <w:endnote w:id="2">
    <w:p w:rsidRPr="00D462CC" w:rsidR="002B2C1B" w:rsidP="00D462CC" w:rsidRDefault="002B2C1B" w14:paraId="0578C94E" w14:textId="101FFA37">
      <w:pPr>
        <w:pStyle w:val="References"/>
      </w:pPr>
      <w:r w:rsidRPr="00DB3BF5">
        <w:rPr>
          <w:rStyle w:val="EndnoteReference"/>
          <w:vertAlign w:val="baseline"/>
        </w:rPr>
        <w:endnoteRef/>
      </w:r>
      <w:r w:rsidRPr="00DB3BF5">
        <w:t xml:space="preserve"> U.</w:t>
      </w:r>
      <w:r w:rsidRPr="00D462CC">
        <w:t xml:space="preserve">S. Census Bureau. </w:t>
      </w:r>
      <w:r w:rsidRPr="00310656" w:rsidR="00310656">
        <w:rPr>
          <w:i/>
        </w:rPr>
        <w:t>2017</w:t>
      </w:r>
      <w:r w:rsidR="00310656">
        <w:t xml:space="preserve"> </w:t>
      </w:r>
      <w:r w:rsidR="00D91800">
        <w:rPr>
          <w:i/>
          <w:iCs/>
        </w:rPr>
        <w:t>Total Population, American Community Survey</w:t>
      </w:r>
      <w:r w:rsidRPr="005B0D17" w:rsidR="00D91800">
        <w:rPr>
          <w:i/>
          <w:iCs/>
        </w:rPr>
        <w:t xml:space="preserve">, </w:t>
      </w:r>
      <w:hyperlink w:history="1" r:id="rId1">
        <w:r w:rsidR="00D91800">
          <w:rPr>
            <w:rStyle w:val="Hyperlink"/>
          </w:rPr>
          <w:t>https://data.census.gov</w:t>
        </w:r>
        <w:bookmarkStart w:name="_GoBack" w:id="2"/>
        <w:bookmarkEnd w:id="2"/>
        <w:r w:rsidR="00D91800">
          <w:rPr>
            <w:rStyle w:val="Hyperlink"/>
          </w:rPr>
          <w:t>/cedsci/table?hidePreview=false&amp;tid=ACSDT1Y2017.B01003&amp;vintage=2018</w:t>
        </w:r>
      </w:hyperlink>
    </w:p>
  </w:endnote>
  <w:endnote w:id="3">
    <w:p w:rsidR="002B2C1B" w:rsidP="00C34074" w:rsidRDefault="002B2C1B" w14:paraId="614CFE85" w14:textId="6E5B4771">
      <w:pPr>
        <w:pStyle w:val="References"/>
      </w:pPr>
      <w:r>
        <w:rPr>
          <w:rStyle w:val="EndnoteReference"/>
        </w:rPr>
        <w:endnoteRef/>
      </w:r>
      <w:r>
        <w:t xml:space="preserve"> Federal Highway Administration. Highway Statistics 2017.</w:t>
      </w:r>
      <w:r w:rsidRPr="000D6B47">
        <w:t xml:space="preserve"> </w:t>
      </w:r>
      <w:hyperlink w:history="1" r:id="rId2">
        <w:r>
          <w:rPr>
            <w:rStyle w:val="Hyperlink"/>
          </w:rPr>
          <w:t>https://www.fhwa.dot.gov/policyinformation/statistics/2017/</w:t>
        </w:r>
      </w:hyperlink>
    </w:p>
  </w:endnote>
  <w:endnote w:id="4">
    <w:p w:rsidR="002B2C1B" w:rsidP="00C34074" w:rsidRDefault="002B2C1B" w14:paraId="5C8C7043" w14:textId="07E36F14">
      <w:pPr>
        <w:pStyle w:val="References"/>
      </w:pPr>
      <w:r>
        <w:rPr>
          <w:rStyle w:val="EndnoteReference"/>
        </w:rPr>
        <w:endnoteRef/>
      </w:r>
      <w:r>
        <w:t xml:space="preserve"> </w:t>
      </w:r>
      <w:r w:rsidRPr="005B0D17">
        <w:t xml:space="preserve">U.S. Census Bureau. </w:t>
      </w:r>
      <w:r w:rsidRPr="005B0D17">
        <w:rPr>
          <w:i/>
        </w:rPr>
        <w:t>201</w:t>
      </w:r>
      <w:r>
        <w:rPr>
          <w:i/>
        </w:rPr>
        <w:t>6</w:t>
      </w:r>
      <w:r w:rsidRPr="005B0D17">
        <w:rPr>
          <w:i/>
        </w:rPr>
        <w:t xml:space="preserve"> County Business Patterns</w:t>
      </w:r>
      <w:r w:rsidRPr="005B0D17">
        <w:t xml:space="preserve">, </w:t>
      </w:r>
      <w:hyperlink w:history="1" r:id="rId3">
        <w:r w:rsidR="00B729A2">
          <w:rPr>
            <w:rStyle w:val="Hyperlink"/>
          </w:rPr>
          <w:t>https://www.census.gov/data/datasets/2016/econ/cbp/2016-cbp.html</w:t>
        </w:r>
      </w:hyperlink>
    </w:p>
  </w:endnote>
  <w:endnote w:id="5">
    <w:p w:rsidR="002B2C1B" w:rsidP="00C34074" w:rsidRDefault="002B2C1B" w14:paraId="1F905AB0" w14:textId="5355050D">
      <w:pPr>
        <w:pStyle w:val="References"/>
      </w:pPr>
      <w:r>
        <w:rPr>
          <w:rStyle w:val="EndnoteReference"/>
        </w:rPr>
        <w:endnoteRef/>
      </w:r>
      <w:r>
        <w:t xml:space="preserve"> The </w:t>
      </w:r>
      <w:proofErr w:type="spellStart"/>
      <w:r>
        <w:t>Freedonia</w:t>
      </w:r>
      <w:proofErr w:type="spellEnd"/>
      <w:r>
        <w:t xml:space="preserve"> Group. 2016. Industry Study #3429, Solvents. </w:t>
      </w:r>
    </w:p>
  </w:endnote>
  <w:endnote w:id="6">
    <w:p w:rsidR="002B2C1B" w:rsidP="00456A2A" w:rsidRDefault="002B2C1B" w14:paraId="76AE3EDD" w14:textId="223A5206">
      <w:pPr>
        <w:pStyle w:val="References"/>
      </w:pPr>
      <w:r>
        <w:rPr>
          <w:rStyle w:val="EndnoteReference"/>
        </w:rPr>
        <w:endnoteRef/>
      </w:r>
      <w:r>
        <w:t xml:space="preserve"> U.S. Census Bureau. 2010. MA325F: Paints and Allied Products. </w:t>
      </w:r>
      <w:hyperlink w:history="1" r:id="rId4">
        <w:r>
          <w:rPr>
            <w:rStyle w:val="Hyperlink"/>
          </w:rPr>
          <w:t>https://www.census.gov/data/tables/time-series/econ/cir/ma325f.html</w:t>
        </w:r>
      </w:hyperlink>
    </w:p>
  </w:endnote>
  <w:endnote w:id="7">
    <w:p w:rsidR="002B2C1B" w:rsidP="00456A2A" w:rsidRDefault="002B2C1B" w14:paraId="37601B9A" w14:textId="0A0BA5D7">
      <w:pPr>
        <w:pStyle w:val="References"/>
      </w:pPr>
      <w:r>
        <w:rPr>
          <w:rStyle w:val="EndnoteReference"/>
        </w:rPr>
        <w:endnoteRef/>
      </w:r>
      <w:r>
        <w:t xml:space="preserve"> U.S. Census Bureau. 2016. Annual Survey of Manufactures. </w:t>
      </w:r>
      <w:hyperlink w:history="1" r:id="rId5">
        <w:r>
          <w:rPr>
            <w:rStyle w:val="Hyperlink"/>
          </w:rPr>
          <w:t>https://www.census.gov/programs-surveys/asm/data/tables.html</w:t>
        </w:r>
      </w:hyperlink>
    </w:p>
  </w:endnote>
  <w:endnote w:id="8">
    <w:p w:rsidR="002B2C1B" w:rsidP="00C34074" w:rsidRDefault="002B2C1B" w14:paraId="3C6B2E7D" w14:textId="533F4AE4">
      <w:pPr>
        <w:pStyle w:val="References"/>
      </w:pPr>
      <w:r>
        <w:rPr>
          <w:rStyle w:val="EndnoteReference"/>
        </w:rPr>
        <w:endnoteRef/>
      </w:r>
      <w:r>
        <w:t xml:space="preserve"> U.S. Bureau of Labor Statistics. CPI Inflation Calculator.</w:t>
      </w:r>
      <w:r w:rsidRPr="00ED2330">
        <w:t xml:space="preserve"> </w:t>
      </w:r>
      <w:hyperlink w:history="1" r:id="rId6">
        <w:r>
          <w:rPr>
            <w:rStyle w:val="Hyperlink"/>
          </w:rPr>
          <w:t>https://www.bls.gov/data/inflation_calculator.htm</w:t>
        </w:r>
      </w:hyperlink>
      <w:r>
        <w:t xml:space="preserve"> </w:t>
      </w:r>
    </w:p>
  </w:endnote>
  <w:endnote w:id="9">
    <w:p w:rsidR="002B2C1B" w:rsidP="00F347A8" w:rsidRDefault="002B2C1B" w14:paraId="0B9EA6E9" w14:textId="10A1FFA7">
      <w:pPr>
        <w:pStyle w:val="References"/>
      </w:pPr>
      <w:r>
        <w:rPr>
          <w:rStyle w:val="EndnoteReference"/>
        </w:rPr>
        <w:endnoteRef/>
      </w:r>
      <w:r>
        <w:t xml:space="preserve"> U.S. Environmental Protection Agency. 1996. Air Emissions Inventory Improvement Program (EIIP), Volume III: Chapter 5 Consumer and Commercial Solvent Use. </w:t>
      </w:r>
      <w:hyperlink w:history="1" r:id="rId7">
        <w:r>
          <w:rPr>
            <w:rStyle w:val="Hyperlink"/>
          </w:rPr>
          <w:t>https://www.epa.gov/sites/production/files/2015-08/documents/iii05.pdf</w:t>
        </w:r>
      </w:hyperlink>
    </w:p>
  </w:endnote>
  <w:endnote w:id="10">
    <w:p w:rsidR="002B2C1B" w:rsidP="001333FD" w:rsidRDefault="002B2C1B" w14:paraId="637AE31C" w14:textId="311626FB">
      <w:pPr>
        <w:pStyle w:val="References"/>
      </w:pPr>
      <w:r>
        <w:rPr>
          <w:rStyle w:val="EndnoteReference"/>
        </w:rPr>
        <w:endnoteRef/>
      </w:r>
      <w:r>
        <w:t xml:space="preserve"> Ozone Transport Commission. 2016. </w:t>
      </w:r>
      <w:r w:rsidRPr="001333FD">
        <w:t>Technical Support Document for the 2011 Ozone Transport Commission/Mid-Atlantic Northeastern Visibility Union Modeling Platform</w:t>
      </w:r>
      <w:r>
        <w:t xml:space="preserve">. Appendix A. </w:t>
      </w:r>
      <w:hyperlink w:history="1" r:id="rId8">
        <w:r>
          <w:rPr>
            <w:rStyle w:val="Hyperlink"/>
            <w:rFonts w:eastAsiaTheme="majorEastAsia"/>
          </w:rPr>
          <w:t>https://otcair.org/document.asp?Fview=Report</w:t>
        </w:r>
      </w:hyperlink>
    </w:p>
  </w:endnote>
  <w:endnote w:id="11">
    <w:p w:rsidR="002B2C1B" w:rsidP="00C34074" w:rsidRDefault="002B2C1B" w14:paraId="23DC3A05" w14:textId="0013A70F">
      <w:pPr>
        <w:pStyle w:val="References"/>
      </w:pPr>
      <w:r>
        <w:rPr>
          <w:rStyle w:val="EndnoteReference"/>
        </w:rPr>
        <w:endnoteRef/>
      </w:r>
      <w:r>
        <w:t xml:space="preserve"> </w:t>
      </w:r>
      <w:r w:rsidRPr="005B0D17">
        <w:t>U.S. Census Bureau, Decennial Censuses, 2010 Census: Summary</w:t>
      </w:r>
      <w:r>
        <w:t xml:space="preserve"> File 1,</w:t>
      </w:r>
      <w:r w:rsidRPr="005B0D17">
        <w:t xml:space="preserve"> </w:t>
      </w:r>
      <w:hyperlink w:history="1" r:id="rId9">
        <w:r w:rsidRPr="005B0D17">
          <w:rPr>
            <w:rStyle w:val="Hyperlink"/>
          </w:rPr>
          <w:t>http://www2.census.gov/census_2010/04-Summary_File_1/</w:t>
        </w:r>
      </w:hyperlink>
      <w:r w:rsidRPr="005B0D17">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57991"/>
      <w:docPartObj>
        <w:docPartGallery w:val="Page Numbers (Bottom of Page)"/>
        <w:docPartUnique/>
      </w:docPartObj>
    </w:sdtPr>
    <w:sdtEndPr>
      <w:rPr>
        <w:noProof/>
      </w:rPr>
    </w:sdtEndPr>
    <w:sdtContent>
      <w:p w:rsidR="002B2C1B" w:rsidRDefault="002B2C1B" w14:paraId="6CA5D172" w14:textId="353A3A5A">
        <w:pPr>
          <w:pStyle w:val="Footer"/>
          <w:jc w:val="right"/>
        </w:pPr>
        <w:r>
          <w:fldChar w:fldCharType="begin"/>
        </w:r>
        <w:r>
          <w:instrText xml:space="preserve"> PAGE   \* MERGEFORMAT </w:instrText>
        </w:r>
        <w:r>
          <w:fldChar w:fldCharType="separate"/>
        </w:r>
        <w:r w:rsidR="00310656">
          <w:rPr>
            <w:noProof/>
          </w:rPr>
          <w:t>59</w:t>
        </w:r>
        <w:r>
          <w:rPr>
            <w:noProof/>
          </w:rPr>
          <w:fldChar w:fldCharType="end"/>
        </w:r>
      </w:p>
    </w:sdtContent>
  </w:sdt>
  <w:p w:rsidR="002B2C1B" w:rsidRDefault="002B2C1B" w14:paraId="4B47FCEC"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C1B" w:rsidP="005A2CA7" w:rsidRDefault="002B2C1B" w14:paraId="70B126E4" w14:textId="77777777">
      <w:r>
        <w:separator/>
      </w:r>
    </w:p>
  </w:footnote>
  <w:footnote w:type="continuationSeparator" w:id="0">
    <w:p w:rsidR="002B2C1B" w:rsidP="005A2CA7" w:rsidRDefault="002B2C1B" w14:paraId="1A1EF500" w14:textId="77777777">
      <w:r>
        <w:continuationSeparator/>
      </w:r>
    </w:p>
  </w:footnote>
  <w:footnote w:id="1">
    <w:p w:rsidR="002B2C1B" w:rsidRDefault="002B2C1B" w14:paraId="0BCB0888" w14:textId="43EE4B96">
      <w:pPr>
        <w:pStyle w:val="FootnoteText"/>
      </w:pPr>
      <w:r>
        <w:rPr>
          <w:rStyle w:val="FootnoteReference"/>
        </w:rPr>
        <w:footnoteRef/>
      </w:r>
      <w:r>
        <w:t xml:space="preserve"> At the time of the publication of this methodology, 2016 was the most recent data year published.</w:t>
      </w:r>
    </w:p>
  </w:footnote>
  <w:footnote w:id="2">
    <w:p w:rsidR="002B2C1B" w:rsidRDefault="002B2C1B" w14:paraId="7EF97F50" w14:textId="25208350">
      <w:pPr>
        <w:pStyle w:val="FootnoteText"/>
      </w:pPr>
      <w:r>
        <w:rPr>
          <w:rStyle w:val="FootnoteReference"/>
        </w:rPr>
        <w:footnoteRef/>
      </w:r>
      <w:r>
        <w:t xml:space="preserve"> There is one point source category for Adhesives and Sealants (</w:t>
      </w:r>
      <w:r w:rsidRPr="00C75F3F">
        <w:rPr>
          <w:color w:val="000000"/>
        </w:rPr>
        <w:t>40200710</w:t>
      </w:r>
      <w:r>
        <w:rPr>
          <w:color w:val="000000"/>
        </w:rPr>
        <w:t xml:space="preserve">) </w:t>
      </w:r>
      <w:r>
        <w:t>that maps to the nonpoint Adhesives and Sealants category (</w:t>
      </w:r>
      <w:r w:rsidRPr="00D3388B">
        <w:t>2460600000</w:t>
      </w:r>
      <w:r>
        <w:t xml:space="preserve">). The Solvents methodology assumes that emissions from the nonpoint Adhesives and Sealants category are controlled in some states, as discussed in section F. However these controls are specific to consumer solvents, rather than the types of solvents likely used by point sources. Therefore, EPA still recommends subtracting </w:t>
      </w:r>
      <w:r>
        <w:rPr>
          <w:i/>
        </w:rPr>
        <w:t>uncontrolled</w:t>
      </w:r>
      <w:r>
        <w:t xml:space="preserve"> point source emissions for this source category.   </w:t>
      </w:r>
    </w:p>
  </w:footnote>
  <w:footnote w:id="3">
    <w:p w:rsidR="002B2C1B" w:rsidP="00216CA5" w:rsidRDefault="002B2C1B" w14:paraId="1E10760E" w14:textId="77777777">
      <w:pPr>
        <w:pStyle w:val="FootnoteText"/>
      </w:pPr>
      <w:r>
        <w:rPr>
          <w:rStyle w:val="FootnoteReference"/>
        </w:rPr>
        <w:footnoteRef/>
      </w:r>
      <w:r>
        <w:t xml:space="preserve"> There is one point source category for Adhesives and Sealants (</w:t>
      </w:r>
      <w:r w:rsidRPr="00C75F3F">
        <w:rPr>
          <w:color w:val="000000"/>
        </w:rPr>
        <w:t>40200710</w:t>
      </w:r>
      <w:r>
        <w:rPr>
          <w:color w:val="000000"/>
        </w:rPr>
        <w:t xml:space="preserve">) </w:t>
      </w:r>
      <w:r>
        <w:t>that maps to the nonpoint Adhesives and Sealants category (</w:t>
      </w:r>
      <w:r w:rsidRPr="00D3388B">
        <w:t>2460600000</w:t>
      </w:r>
      <w:r>
        <w:t xml:space="preserve">). The Solvents methodology assumes that emissions from the nonpoint Adhesives and Sealants category are controlled in some states, as discussed in section F. However these controls are specific to consumer solvents, rather than the types of solvents likely used by point sources. Therefore, EPA still recommends subtracting </w:t>
      </w:r>
      <w:r>
        <w:rPr>
          <w:i/>
        </w:rPr>
        <w:t>uncontrolled</w:t>
      </w:r>
      <w:r>
        <w:t xml:space="preserve"> point source emissions for this source category.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3B1"/>
    <w:multiLevelType w:val="hybridMultilevel"/>
    <w:tmpl w:val="6FA204CA"/>
    <w:lvl w:ilvl="0" w:tplc="D61CA3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A5038"/>
    <w:multiLevelType w:val="hybridMultilevel"/>
    <w:tmpl w:val="33E2BEF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73D0A"/>
    <w:multiLevelType w:val="hybridMultilevel"/>
    <w:tmpl w:val="811226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04EA8"/>
    <w:multiLevelType w:val="hybridMultilevel"/>
    <w:tmpl w:val="18BA0D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06455"/>
    <w:multiLevelType w:val="hybridMultilevel"/>
    <w:tmpl w:val="E33AC17A"/>
    <w:lvl w:ilvl="0" w:tplc="D61CA3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62F78"/>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847E60"/>
    <w:multiLevelType w:val="hybridMultilevel"/>
    <w:tmpl w:val="0E6A3BF8"/>
    <w:lvl w:ilvl="0" w:tplc="D61CA3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330BD"/>
    <w:multiLevelType w:val="hybridMultilevel"/>
    <w:tmpl w:val="773EEE6A"/>
    <w:lvl w:ilvl="0" w:tplc="04090001">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0105A47"/>
    <w:multiLevelType w:val="hybridMultilevel"/>
    <w:tmpl w:val="4CC6B8F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AD2EEA"/>
    <w:multiLevelType w:val="hybridMultilevel"/>
    <w:tmpl w:val="11C06FAC"/>
    <w:lvl w:ilvl="0" w:tplc="D61CA3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0475AA"/>
    <w:multiLevelType w:val="hybridMultilevel"/>
    <w:tmpl w:val="A4D40A5C"/>
    <w:lvl w:ilvl="0" w:tplc="D61CA3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91677F"/>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9701A60"/>
    <w:multiLevelType w:val="hybridMultilevel"/>
    <w:tmpl w:val="DEE6A2E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133EE5"/>
    <w:multiLevelType w:val="hybridMultilevel"/>
    <w:tmpl w:val="60EEEEB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972DB1"/>
    <w:multiLevelType w:val="hybridMultilevel"/>
    <w:tmpl w:val="48F89FEC"/>
    <w:lvl w:ilvl="0" w:tplc="D61CA3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1D615A"/>
    <w:multiLevelType w:val="hybridMultilevel"/>
    <w:tmpl w:val="3930506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DF1501"/>
    <w:multiLevelType w:val="hybridMultilevel"/>
    <w:tmpl w:val="60EEEEB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F94BB4"/>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4712173"/>
    <w:multiLevelType w:val="hybridMultilevel"/>
    <w:tmpl w:val="DDF24DB8"/>
    <w:lvl w:ilvl="0" w:tplc="7038820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914FC8"/>
    <w:multiLevelType w:val="hybridMultilevel"/>
    <w:tmpl w:val="D02A776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1B5F84"/>
    <w:multiLevelType w:val="hybridMultilevel"/>
    <w:tmpl w:val="DB8AF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AC4E76"/>
    <w:multiLevelType w:val="hybridMultilevel"/>
    <w:tmpl w:val="8BB41ED2"/>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C53F4"/>
    <w:multiLevelType w:val="hybridMultilevel"/>
    <w:tmpl w:val="2A124BA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1E6D0A"/>
    <w:multiLevelType w:val="hybridMultilevel"/>
    <w:tmpl w:val="35AA3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ED481C"/>
    <w:multiLevelType w:val="hybridMultilevel"/>
    <w:tmpl w:val="E33AC17A"/>
    <w:lvl w:ilvl="0" w:tplc="D61CA3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5C55F8"/>
    <w:multiLevelType w:val="hybridMultilevel"/>
    <w:tmpl w:val="E674986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9D62B4"/>
    <w:multiLevelType w:val="hybridMultilevel"/>
    <w:tmpl w:val="D940E844"/>
    <w:lvl w:ilvl="0" w:tplc="D61CA3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BE1554"/>
    <w:multiLevelType w:val="hybridMultilevel"/>
    <w:tmpl w:val="4C9433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1F7955"/>
    <w:multiLevelType w:val="hybridMultilevel"/>
    <w:tmpl w:val="F0A2162C"/>
    <w:lvl w:ilvl="0" w:tplc="D61CA3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C97D4A"/>
    <w:multiLevelType w:val="hybridMultilevel"/>
    <w:tmpl w:val="6A92048A"/>
    <w:lvl w:ilvl="0" w:tplc="D61CA3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5E1D4E"/>
    <w:multiLevelType w:val="hybridMultilevel"/>
    <w:tmpl w:val="2A124BA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651A54"/>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4321916"/>
    <w:multiLevelType w:val="hybridMultilevel"/>
    <w:tmpl w:val="DEE6A2E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603733"/>
    <w:multiLevelType w:val="hybridMultilevel"/>
    <w:tmpl w:val="DF7C4F1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DB214B"/>
    <w:multiLevelType w:val="hybridMultilevel"/>
    <w:tmpl w:val="0E401F7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9346CF"/>
    <w:multiLevelType w:val="hybridMultilevel"/>
    <w:tmpl w:val="3ACC05D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B96E74"/>
    <w:multiLevelType w:val="hybridMultilevel"/>
    <w:tmpl w:val="27AE966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4F5C10"/>
    <w:multiLevelType w:val="hybridMultilevel"/>
    <w:tmpl w:val="4256317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7404FE"/>
    <w:multiLevelType w:val="hybridMultilevel"/>
    <w:tmpl w:val="68E4928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433289D"/>
    <w:multiLevelType w:val="hybridMultilevel"/>
    <w:tmpl w:val="D776890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7E5539"/>
    <w:multiLevelType w:val="hybridMultilevel"/>
    <w:tmpl w:val="D776890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237CC7"/>
    <w:multiLevelType w:val="hybridMultilevel"/>
    <w:tmpl w:val="94AC1206"/>
    <w:lvl w:ilvl="0" w:tplc="3FC0303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660571"/>
    <w:multiLevelType w:val="hybridMultilevel"/>
    <w:tmpl w:val="74F0822E"/>
    <w:lvl w:ilvl="0" w:tplc="852A08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3748BC"/>
    <w:multiLevelType w:val="hybridMultilevel"/>
    <w:tmpl w:val="1414830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5E5E1F"/>
    <w:multiLevelType w:val="hybridMultilevel"/>
    <w:tmpl w:val="2C6C75EE"/>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7"/>
  </w:num>
  <w:num w:numId="3">
    <w:abstractNumId w:val="11"/>
  </w:num>
  <w:num w:numId="4">
    <w:abstractNumId w:val="20"/>
  </w:num>
  <w:num w:numId="5">
    <w:abstractNumId w:val="5"/>
  </w:num>
  <w:num w:numId="6">
    <w:abstractNumId w:val="23"/>
  </w:num>
  <w:num w:numId="7">
    <w:abstractNumId w:val="42"/>
  </w:num>
  <w:num w:numId="8">
    <w:abstractNumId w:val="38"/>
  </w:num>
  <w:num w:numId="9">
    <w:abstractNumId w:val="29"/>
  </w:num>
  <w:num w:numId="10">
    <w:abstractNumId w:val="32"/>
  </w:num>
  <w:num w:numId="11">
    <w:abstractNumId w:val="19"/>
  </w:num>
  <w:num w:numId="12">
    <w:abstractNumId w:val="15"/>
  </w:num>
  <w:num w:numId="13">
    <w:abstractNumId w:val="8"/>
  </w:num>
  <w:num w:numId="14">
    <w:abstractNumId w:val="3"/>
  </w:num>
  <w:num w:numId="15">
    <w:abstractNumId w:val="36"/>
  </w:num>
  <w:num w:numId="16">
    <w:abstractNumId w:val="21"/>
  </w:num>
  <w:num w:numId="17">
    <w:abstractNumId w:val="2"/>
  </w:num>
  <w:num w:numId="18">
    <w:abstractNumId w:val="33"/>
  </w:num>
  <w:num w:numId="19">
    <w:abstractNumId w:val="16"/>
  </w:num>
  <w:num w:numId="20">
    <w:abstractNumId w:val="12"/>
  </w:num>
  <w:num w:numId="21">
    <w:abstractNumId w:val="7"/>
  </w:num>
  <w:num w:numId="22">
    <w:abstractNumId w:val="22"/>
  </w:num>
  <w:num w:numId="23">
    <w:abstractNumId w:val="30"/>
  </w:num>
  <w:num w:numId="24">
    <w:abstractNumId w:val="44"/>
  </w:num>
  <w:num w:numId="25">
    <w:abstractNumId w:val="43"/>
  </w:num>
  <w:num w:numId="26">
    <w:abstractNumId w:val="40"/>
  </w:num>
  <w:num w:numId="27">
    <w:abstractNumId w:val="39"/>
  </w:num>
  <w:num w:numId="28">
    <w:abstractNumId w:val="34"/>
  </w:num>
  <w:num w:numId="29">
    <w:abstractNumId w:val="35"/>
  </w:num>
  <w:num w:numId="30">
    <w:abstractNumId w:val="25"/>
  </w:num>
  <w:num w:numId="31">
    <w:abstractNumId w:val="1"/>
  </w:num>
  <w:num w:numId="32">
    <w:abstractNumId w:val="18"/>
  </w:num>
  <w:num w:numId="33">
    <w:abstractNumId w:val="41"/>
  </w:num>
  <w:num w:numId="34">
    <w:abstractNumId w:val="13"/>
  </w:num>
  <w:num w:numId="35">
    <w:abstractNumId w:val="37"/>
  </w:num>
  <w:num w:numId="36">
    <w:abstractNumId w:val="29"/>
    <w:lvlOverride w:ilvl="0">
      <w:startOverride w:val="3"/>
    </w:lvlOverride>
  </w:num>
  <w:num w:numId="37">
    <w:abstractNumId w:val="10"/>
  </w:num>
  <w:num w:numId="38">
    <w:abstractNumId w:val="26"/>
  </w:num>
  <w:num w:numId="39">
    <w:abstractNumId w:val="6"/>
  </w:num>
  <w:num w:numId="40">
    <w:abstractNumId w:val="0"/>
  </w:num>
  <w:num w:numId="41">
    <w:abstractNumId w:val="24"/>
  </w:num>
  <w:num w:numId="42">
    <w:abstractNumId w:val="4"/>
  </w:num>
  <w:num w:numId="43">
    <w:abstractNumId w:val="9"/>
  </w:num>
  <w:num w:numId="44">
    <w:abstractNumId w:val="28"/>
  </w:num>
  <w:num w:numId="45">
    <w:abstractNumId w:val="14"/>
  </w:num>
  <w:num w:numId="46">
    <w:abstractNumId w:val="2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defaultTabStop w:val="720"/>
  <w:characterSpacingControl w:val="doNotCompress"/>
  <w:footnotePr>
    <w:numFmt w:val="chicago"/>
    <w:footnote w:id="-1"/>
    <w:footnote w:id="0"/>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9E"/>
    <w:rsid w:val="00010E6C"/>
    <w:rsid w:val="00015B7F"/>
    <w:rsid w:val="00016464"/>
    <w:rsid w:val="00023364"/>
    <w:rsid w:val="00024A94"/>
    <w:rsid w:val="00027CB4"/>
    <w:rsid w:val="0003373D"/>
    <w:rsid w:val="00052E59"/>
    <w:rsid w:val="00057906"/>
    <w:rsid w:val="00060A69"/>
    <w:rsid w:val="00073181"/>
    <w:rsid w:val="00091662"/>
    <w:rsid w:val="0009751F"/>
    <w:rsid w:val="00097AD1"/>
    <w:rsid w:val="000A02D8"/>
    <w:rsid w:val="000B0A1F"/>
    <w:rsid w:val="000B2651"/>
    <w:rsid w:val="000C0667"/>
    <w:rsid w:val="000C5F95"/>
    <w:rsid w:val="000D03B7"/>
    <w:rsid w:val="000D6B47"/>
    <w:rsid w:val="00100026"/>
    <w:rsid w:val="00114126"/>
    <w:rsid w:val="0013017D"/>
    <w:rsid w:val="001333FD"/>
    <w:rsid w:val="00142513"/>
    <w:rsid w:val="00154637"/>
    <w:rsid w:val="00157738"/>
    <w:rsid w:val="00176AB3"/>
    <w:rsid w:val="00186E1E"/>
    <w:rsid w:val="001916DD"/>
    <w:rsid w:val="001921DA"/>
    <w:rsid w:val="001A09E7"/>
    <w:rsid w:val="001A19EB"/>
    <w:rsid w:val="001C474D"/>
    <w:rsid w:val="001D123D"/>
    <w:rsid w:val="001D6A38"/>
    <w:rsid w:val="001E1F4F"/>
    <w:rsid w:val="001F3872"/>
    <w:rsid w:val="002005B7"/>
    <w:rsid w:val="00205179"/>
    <w:rsid w:val="00205986"/>
    <w:rsid w:val="00216CA5"/>
    <w:rsid w:val="00220C35"/>
    <w:rsid w:val="0023681D"/>
    <w:rsid w:val="002375F1"/>
    <w:rsid w:val="0024118F"/>
    <w:rsid w:val="0026114A"/>
    <w:rsid w:val="00276D36"/>
    <w:rsid w:val="002958BB"/>
    <w:rsid w:val="002A7983"/>
    <w:rsid w:val="002B2C1B"/>
    <w:rsid w:val="002B2E46"/>
    <w:rsid w:val="002B4513"/>
    <w:rsid w:val="002D0E4F"/>
    <w:rsid w:val="002D5E9B"/>
    <w:rsid w:val="002E5ADD"/>
    <w:rsid w:val="002F5B97"/>
    <w:rsid w:val="00301915"/>
    <w:rsid w:val="00310656"/>
    <w:rsid w:val="003165C3"/>
    <w:rsid w:val="00316A7C"/>
    <w:rsid w:val="0031700E"/>
    <w:rsid w:val="003178D0"/>
    <w:rsid w:val="0033702E"/>
    <w:rsid w:val="00340DAC"/>
    <w:rsid w:val="0034125B"/>
    <w:rsid w:val="003435F2"/>
    <w:rsid w:val="003478A9"/>
    <w:rsid w:val="00347BF2"/>
    <w:rsid w:val="00347F13"/>
    <w:rsid w:val="00356DBA"/>
    <w:rsid w:val="003705F5"/>
    <w:rsid w:val="003736E3"/>
    <w:rsid w:val="00387957"/>
    <w:rsid w:val="003933F5"/>
    <w:rsid w:val="0039686C"/>
    <w:rsid w:val="003A420D"/>
    <w:rsid w:val="003C5A98"/>
    <w:rsid w:val="003C6033"/>
    <w:rsid w:val="003D38C0"/>
    <w:rsid w:val="003D471D"/>
    <w:rsid w:val="003D5112"/>
    <w:rsid w:val="003E25AE"/>
    <w:rsid w:val="003E35AF"/>
    <w:rsid w:val="003E5DE5"/>
    <w:rsid w:val="003F3D3C"/>
    <w:rsid w:val="003F4D2F"/>
    <w:rsid w:val="003F7028"/>
    <w:rsid w:val="004008A2"/>
    <w:rsid w:val="00402D36"/>
    <w:rsid w:val="00407A7E"/>
    <w:rsid w:val="00425D2A"/>
    <w:rsid w:val="00427D49"/>
    <w:rsid w:val="00433E3C"/>
    <w:rsid w:val="0044447B"/>
    <w:rsid w:val="00450984"/>
    <w:rsid w:val="00454AD5"/>
    <w:rsid w:val="00456A2A"/>
    <w:rsid w:val="00480509"/>
    <w:rsid w:val="004A1B25"/>
    <w:rsid w:val="004A626F"/>
    <w:rsid w:val="004A6C7A"/>
    <w:rsid w:val="004B0DDF"/>
    <w:rsid w:val="004C54CB"/>
    <w:rsid w:val="004D2A25"/>
    <w:rsid w:val="004E1CBE"/>
    <w:rsid w:val="004E5DDA"/>
    <w:rsid w:val="004F0FC4"/>
    <w:rsid w:val="00505083"/>
    <w:rsid w:val="00516C87"/>
    <w:rsid w:val="005271B1"/>
    <w:rsid w:val="0053188F"/>
    <w:rsid w:val="00544858"/>
    <w:rsid w:val="005568F3"/>
    <w:rsid w:val="0056502F"/>
    <w:rsid w:val="00576E8A"/>
    <w:rsid w:val="005812FB"/>
    <w:rsid w:val="005874C7"/>
    <w:rsid w:val="00595034"/>
    <w:rsid w:val="005A1875"/>
    <w:rsid w:val="005A2CA7"/>
    <w:rsid w:val="005D77EF"/>
    <w:rsid w:val="005F27D1"/>
    <w:rsid w:val="00633594"/>
    <w:rsid w:val="00635123"/>
    <w:rsid w:val="00641FAE"/>
    <w:rsid w:val="00643AF3"/>
    <w:rsid w:val="00646D28"/>
    <w:rsid w:val="0065239B"/>
    <w:rsid w:val="00665BAA"/>
    <w:rsid w:val="00676FE8"/>
    <w:rsid w:val="0067733C"/>
    <w:rsid w:val="006813E9"/>
    <w:rsid w:val="00697D2A"/>
    <w:rsid w:val="006A086F"/>
    <w:rsid w:val="006B3338"/>
    <w:rsid w:val="006B7EDA"/>
    <w:rsid w:val="006F5441"/>
    <w:rsid w:val="007000D9"/>
    <w:rsid w:val="0070019F"/>
    <w:rsid w:val="0070150B"/>
    <w:rsid w:val="00701CD2"/>
    <w:rsid w:val="007053BB"/>
    <w:rsid w:val="00705DD0"/>
    <w:rsid w:val="0071346C"/>
    <w:rsid w:val="00723554"/>
    <w:rsid w:val="007332E8"/>
    <w:rsid w:val="00734D89"/>
    <w:rsid w:val="0075019B"/>
    <w:rsid w:val="00751741"/>
    <w:rsid w:val="007614AA"/>
    <w:rsid w:val="00762F4C"/>
    <w:rsid w:val="007660D8"/>
    <w:rsid w:val="00767A7C"/>
    <w:rsid w:val="00770DB6"/>
    <w:rsid w:val="00770E9B"/>
    <w:rsid w:val="00775CF1"/>
    <w:rsid w:val="00780F50"/>
    <w:rsid w:val="007818A7"/>
    <w:rsid w:val="007C0AA8"/>
    <w:rsid w:val="007C2171"/>
    <w:rsid w:val="007C3960"/>
    <w:rsid w:val="007C3A5C"/>
    <w:rsid w:val="007D47FA"/>
    <w:rsid w:val="007D6365"/>
    <w:rsid w:val="007E0288"/>
    <w:rsid w:val="007E28CD"/>
    <w:rsid w:val="007F2869"/>
    <w:rsid w:val="007F53C1"/>
    <w:rsid w:val="00807A8D"/>
    <w:rsid w:val="00812AFA"/>
    <w:rsid w:val="00822AC8"/>
    <w:rsid w:val="00824E07"/>
    <w:rsid w:val="00837710"/>
    <w:rsid w:val="00846792"/>
    <w:rsid w:val="00873FFC"/>
    <w:rsid w:val="008810A9"/>
    <w:rsid w:val="008859D7"/>
    <w:rsid w:val="00890102"/>
    <w:rsid w:val="008A3016"/>
    <w:rsid w:val="008A5F48"/>
    <w:rsid w:val="008A6B35"/>
    <w:rsid w:val="008C1DE3"/>
    <w:rsid w:val="008D3FAF"/>
    <w:rsid w:val="008E0DFA"/>
    <w:rsid w:val="008E1A37"/>
    <w:rsid w:val="008E2445"/>
    <w:rsid w:val="008F15E2"/>
    <w:rsid w:val="008F22C8"/>
    <w:rsid w:val="008F794B"/>
    <w:rsid w:val="008F7AC0"/>
    <w:rsid w:val="00905689"/>
    <w:rsid w:val="009231A0"/>
    <w:rsid w:val="00944444"/>
    <w:rsid w:val="00952A8A"/>
    <w:rsid w:val="00965E21"/>
    <w:rsid w:val="0097139E"/>
    <w:rsid w:val="0097368C"/>
    <w:rsid w:val="0097551A"/>
    <w:rsid w:val="00986448"/>
    <w:rsid w:val="009944E8"/>
    <w:rsid w:val="009A3FCC"/>
    <w:rsid w:val="009C0F97"/>
    <w:rsid w:val="009C6088"/>
    <w:rsid w:val="009D22C4"/>
    <w:rsid w:val="009E6F56"/>
    <w:rsid w:val="009F5C98"/>
    <w:rsid w:val="00A254EC"/>
    <w:rsid w:val="00A329DA"/>
    <w:rsid w:val="00A34A17"/>
    <w:rsid w:val="00A4319E"/>
    <w:rsid w:val="00A54167"/>
    <w:rsid w:val="00A6061A"/>
    <w:rsid w:val="00A714C8"/>
    <w:rsid w:val="00A76E2E"/>
    <w:rsid w:val="00A84DAA"/>
    <w:rsid w:val="00A909D9"/>
    <w:rsid w:val="00AA1648"/>
    <w:rsid w:val="00AA771E"/>
    <w:rsid w:val="00AB23B5"/>
    <w:rsid w:val="00AB6567"/>
    <w:rsid w:val="00AC2F14"/>
    <w:rsid w:val="00AD70B8"/>
    <w:rsid w:val="00AE30FA"/>
    <w:rsid w:val="00AE667E"/>
    <w:rsid w:val="00AE6CC9"/>
    <w:rsid w:val="00AF1787"/>
    <w:rsid w:val="00B008A4"/>
    <w:rsid w:val="00B045CB"/>
    <w:rsid w:val="00B15C26"/>
    <w:rsid w:val="00B16452"/>
    <w:rsid w:val="00B209C5"/>
    <w:rsid w:val="00B24CB0"/>
    <w:rsid w:val="00B259AF"/>
    <w:rsid w:val="00B261E2"/>
    <w:rsid w:val="00B302A4"/>
    <w:rsid w:val="00B31422"/>
    <w:rsid w:val="00B32469"/>
    <w:rsid w:val="00B55A18"/>
    <w:rsid w:val="00B567EE"/>
    <w:rsid w:val="00B719E3"/>
    <w:rsid w:val="00B729A2"/>
    <w:rsid w:val="00B97E6E"/>
    <w:rsid w:val="00BC47F1"/>
    <w:rsid w:val="00BD208D"/>
    <w:rsid w:val="00BD21A4"/>
    <w:rsid w:val="00BD26F9"/>
    <w:rsid w:val="00BD61EA"/>
    <w:rsid w:val="00BE0480"/>
    <w:rsid w:val="00BE2169"/>
    <w:rsid w:val="00BE463B"/>
    <w:rsid w:val="00BE5FE9"/>
    <w:rsid w:val="00BE7365"/>
    <w:rsid w:val="00BF03F0"/>
    <w:rsid w:val="00BF0CB6"/>
    <w:rsid w:val="00C11A95"/>
    <w:rsid w:val="00C15B70"/>
    <w:rsid w:val="00C2093D"/>
    <w:rsid w:val="00C212BD"/>
    <w:rsid w:val="00C25BAA"/>
    <w:rsid w:val="00C32FFD"/>
    <w:rsid w:val="00C34074"/>
    <w:rsid w:val="00C5709D"/>
    <w:rsid w:val="00C75F3F"/>
    <w:rsid w:val="00C900AF"/>
    <w:rsid w:val="00C923C6"/>
    <w:rsid w:val="00CA6FB5"/>
    <w:rsid w:val="00CA76F8"/>
    <w:rsid w:val="00CA7EA6"/>
    <w:rsid w:val="00CB4CAD"/>
    <w:rsid w:val="00CC3643"/>
    <w:rsid w:val="00CF0F15"/>
    <w:rsid w:val="00D05698"/>
    <w:rsid w:val="00D06DB1"/>
    <w:rsid w:val="00D15713"/>
    <w:rsid w:val="00D3388B"/>
    <w:rsid w:val="00D360C1"/>
    <w:rsid w:val="00D40789"/>
    <w:rsid w:val="00D462CC"/>
    <w:rsid w:val="00D47E1F"/>
    <w:rsid w:val="00D54934"/>
    <w:rsid w:val="00D702C3"/>
    <w:rsid w:val="00D74764"/>
    <w:rsid w:val="00D74A87"/>
    <w:rsid w:val="00D87B57"/>
    <w:rsid w:val="00D91800"/>
    <w:rsid w:val="00DA1272"/>
    <w:rsid w:val="00DA3431"/>
    <w:rsid w:val="00DB3BF5"/>
    <w:rsid w:val="00DB414B"/>
    <w:rsid w:val="00DF0B38"/>
    <w:rsid w:val="00DF4D8B"/>
    <w:rsid w:val="00E10956"/>
    <w:rsid w:val="00E10B0F"/>
    <w:rsid w:val="00E12236"/>
    <w:rsid w:val="00E21D90"/>
    <w:rsid w:val="00E267BB"/>
    <w:rsid w:val="00E41CDF"/>
    <w:rsid w:val="00E438D7"/>
    <w:rsid w:val="00E47801"/>
    <w:rsid w:val="00E576D3"/>
    <w:rsid w:val="00E61631"/>
    <w:rsid w:val="00E61A28"/>
    <w:rsid w:val="00E65D74"/>
    <w:rsid w:val="00E7492B"/>
    <w:rsid w:val="00E8195F"/>
    <w:rsid w:val="00E91F7F"/>
    <w:rsid w:val="00E95198"/>
    <w:rsid w:val="00EA56D8"/>
    <w:rsid w:val="00EA5978"/>
    <w:rsid w:val="00EA639D"/>
    <w:rsid w:val="00EB7D43"/>
    <w:rsid w:val="00EC0C41"/>
    <w:rsid w:val="00ED02BA"/>
    <w:rsid w:val="00ED0BEB"/>
    <w:rsid w:val="00ED2330"/>
    <w:rsid w:val="00ED598D"/>
    <w:rsid w:val="00EE0E08"/>
    <w:rsid w:val="00EE7CB6"/>
    <w:rsid w:val="00EF270E"/>
    <w:rsid w:val="00EF4865"/>
    <w:rsid w:val="00F07493"/>
    <w:rsid w:val="00F1596A"/>
    <w:rsid w:val="00F23EF2"/>
    <w:rsid w:val="00F33727"/>
    <w:rsid w:val="00F33E46"/>
    <w:rsid w:val="00F347A8"/>
    <w:rsid w:val="00F434CF"/>
    <w:rsid w:val="00F45A30"/>
    <w:rsid w:val="00F5072A"/>
    <w:rsid w:val="00F537B4"/>
    <w:rsid w:val="00F603CE"/>
    <w:rsid w:val="00F71199"/>
    <w:rsid w:val="00F87492"/>
    <w:rsid w:val="00F97877"/>
    <w:rsid w:val="00FA22ED"/>
    <w:rsid w:val="00FA5EFA"/>
    <w:rsid w:val="00FA6A41"/>
    <w:rsid w:val="00FB02D3"/>
    <w:rsid w:val="00FC09EF"/>
    <w:rsid w:val="00FC3254"/>
    <w:rsid w:val="00FC7CC4"/>
    <w:rsid w:val="00FD033C"/>
    <w:rsid w:val="00FD5D6C"/>
    <w:rsid w:val="00FE02FD"/>
    <w:rsid w:val="00FE2CA0"/>
    <w:rsid w:val="00FE66A4"/>
    <w:rsid w:val="00FE7F5B"/>
    <w:rsid w:val="19FBF6E2"/>
    <w:rsid w:val="2B3CBFCA"/>
    <w:rsid w:val="3AEA62A6"/>
    <w:rsid w:val="4B5D8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6C642"/>
  <w15:docId w15:val="{DF51D975-E58A-4C36-BA8B-269B1798E0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E1CBE"/>
    <w:pPr>
      <w:widowControl w:val="0"/>
      <w:autoSpaceDE w:val="0"/>
      <w:autoSpaceDN w:val="0"/>
      <w:adjustRightInd w:val="0"/>
      <w:spacing w:line="240" w:lineRule="auto"/>
    </w:pPr>
    <w:rPr>
      <w:rFonts w:ascii="Times New Roman" w:hAnsi="Times New Roman" w:eastAsia="Times New Roman" w:cs="Times New Roman"/>
      <w:sz w:val="20"/>
      <w:szCs w:val="24"/>
    </w:rPr>
  </w:style>
  <w:style w:type="paragraph" w:styleId="Heading1">
    <w:name w:val="heading 1"/>
    <w:basedOn w:val="Normal"/>
    <w:next w:val="Normal"/>
    <w:link w:val="Heading1Char"/>
    <w:uiPriority w:val="9"/>
    <w:qFormat/>
    <w:rsid w:val="00186E1E"/>
    <w:pPr>
      <w:keepNext/>
      <w:keepLines/>
      <w:outlineLvl w:val="0"/>
    </w:pPr>
    <w:rPr>
      <w:rFonts w:ascii="Arial" w:hAnsi="Arial" w:eastAsiaTheme="majorEastAsia" w:cstheme="majorBidi"/>
      <w:b/>
      <w:bCs/>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86E1E"/>
    <w:rPr>
      <w:rFonts w:ascii="Arial" w:hAnsi="Arial" w:eastAsiaTheme="majorEastAsia" w:cstheme="majorBidi"/>
      <w:b/>
      <w:bCs/>
      <w:sz w:val="20"/>
      <w:szCs w:val="28"/>
    </w:rPr>
  </w:style>
  <w:style w:type="character" w:styleId="Hypertext" w:customStyle="1">
    <w:name w:val="Hypertext"/>
    <w:rsid w:val="00A4319E"/>
  </w:style>
  <w:style w:type="character" w:styleId="Hyperlink">
    <w:name w:val="Hyperlink"/>
    <w:basedOn w:val="DefaultParagraphFont"/>
    <w:rsid w:val="00A4319E"/>
    <w:rPr>
      <w:color w:val="0000FF"/>
      <w:u w:val="single"/>
    </w:rPr>
  </w:style>
  <w:style w:type="paragraph" w:styleId="FootnoteText">
    <w:name w:val="footnote text"/>
    <w:basedOn w:val="Normal"/>
    <w:link w:val="FootnoteTextChar"/>
    <w:uiPriority w:val="99"/>
    <w:semiHidden/>
    <w:unhideWhenUsed/>
    <w:rsid w:val="00A4319E"/>
    <w:rPr>
      <w:szCs w:val="20"/>
    </w:rPr>
  </w:style>
  <w:style w:type="character" w:styleId="FootnoteTextChar" w:customStyle="1">
    <w:name w:val="Footnote Text Char"/>
    <w:basedOn w:val="DefaultParagraphFont"/>
    <w:link w:val="FootnoteText"/>
    <w:uiPriority w:val="99"/>
    <w:semiHidden/>
    <w:rsid w:val="00A4319E"/>
    <w:rPr>
      <w:rFonts w:ascii="Times New Roman" w:hAnsi="Times New Roman" w:eastAsia="Times New Roman" w:cs="Times New Roman"/>
      <w:sz w:val="20"/>
      <w:szCs w:val="20"/>
    </w:rPr>
  </w:style>
  <w:style w:type="character" w:styleId="FootnoteReference">
    <w:name w:val="footnote reference"/>
    <w:basedOn w:val="DefaultParagraphFont"/>
    <w:uiPriority w:val="99"/>
    <w:semiHidden/>
    <w:unhideWhenUsed/>
    <w:rsid w:val="00A4319E"/>
    <w:rPr>
      <w:vertAlign w:val="superscript"/>
    </w:rPr>
  </w:style>
  <w:style w:type="paragraph" w:styleId="EndnoteText">
    <w:name w:val="endnote text"/>
    <w:basedOn w:val="Normal"/>
    <w:link w:val="EndnoteTextChar"/>
    <w:uiPriority w:val="99"/>
    <w:semiHidden/>
    <w:unhideWhenUsed/>
    <w:rsid w:val="00A4319E"/>
    <w:rPr>
      <w:szCs w:val="20"/>
    </w:rPr>
  </w:style>
  <w:style w:type="character" w:styleId="EndnoteTextChar" w:customStyle="1">
    <w:name w:val="Endnote Text Char"/>
    <w:basedOn w:val="DefaultParagraphFont"/>
    <w:link w:val="EndnoteText"/>
    <w:uiPriority w:val="99"/>
    <w:semiHidden/>
    <w:rsid w:val="00A4319E"/>
    <w:rPr>
      <w:rFonts w:ascii="Times New Roman" w:hAnsi="Times New Roman" w:eastAsia="Times New Roman" w:cs="Times New Roman"/>
      <w:sz w:val="20"/>
      <w:szCs w:val="20"/>
    </w:rPr>
  </w:style>
  <w:style w:type="character" w:styleId="EndnoteReference">
    <w:name w:val="endnote reference"/>
    <w:basedOn w:val="DefaultParagraphFont"/>
    <w:uiPriority w:val="99"/>
    <w:semiHidden/>
    <w:unhideWhenUsed/>
    <w:rsid w:val="00A4319E"/>
    <w:rPr>
      <w:vertAlign w:val="superscript"/>
    </w:rPr>
  </w:style>
  <w:style w:type="character" w:styleId="CommentReference">
    <w:name w:val="annotation reference"/>
    <w:basedOn w:val="DefaultParagraphFont"/>
    <w:uiPriority w:val="99"/>
    <w:semiHidden/>
    <w:unhideWhenUsed/>
    <w:rsid w:val="00A4319E"/>
    <w:rPr>
      <w:sz w:val="16"/>
      <w:szCs w:val="16"/>
    </w:rPr>
  </w:style>
  <w:style w:type="paragraph" w:styleId="CommentText">
    <w:name w:val="annotation text"/>
    <w:basedOn w:val="Normal"/>
    <w:link w:val="CommentTextChar"/>
    <w:uiPriority w:val="99"/>
    <w:semiHidden/>
    <w:unhideWhenUsed/>
    <w:rsid w:val="00A4319E"/>
    <w:rPr>
      <w:szCs w:val="20"/>
    </w:rPr>
  </w:style>
  <w:style w:type="character" w:styleId="CommentTextChar" w:customStyle="1">
    <w:name w:val="Comment Text Char"/>
    <w:basedOn w:val="DefaultParagraphFont"/>
    <w:link w:val="CommentText"/>
    <w:uiPriority w:val="99"/>
    <w:semiHidden/>
    <w:rsid w:val="00A4319E"/>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319E"/>
    <w:rPr>
      <w:b/>
      <w:bCs/>
    </w:rPr>
  </w:style>
  <w:style w:type="character" w:styleId="CommentSubjectChar" w:customStyle="1">
    <w:name w:val="Comment Subject Char"/>
    <w:basedOn w:val="CommentTextChar"/>
    <w:link w:val="CommentSubject"/>
    <w:uiPriority w:val="99"/>
    <w:semiHidden/>
    <w:rsid w:val="00A4319E"/>
    <w:rPr>
      <w:rFonts w:ascii="Times New Roman" w:hAnsi="Times New Roman" w:eastAsia="Times New Roman" w:cs="Times New Roman"/>
      <w:b/>
      <w:bCs/>
      <w:sz w:val="20"/>
      <w:szCs w:val="20"/>
    </w:rPr>
  </w:style>
  <w:style w:type="paragraph" w:styleId="BalloonText">
    <w:name w:val="Balloon Text"/>
    <w:basedOn w:val="Normal"/>
    <w:link w:val="BalloonTextChar"/>
    <w:uiPriority w:val="99"/>
    <w:semiHidden/>
    <w:unhideWhenUsed/>
    <w:rsid w:val="00A4319E"/>
    <w:rPr>
      <w:rFonts w:ascii="Tahoma" w:hAnsi="Tahoma" w:cs="Tahoma"/>
      <w:sz w:val="16"/>
      <w:szCs w:val="16"/>
    </w:rPr>
  </w:style>
  <w:style w:type="character" w:styleId="BalloonTextChar" w:customStyle="1">
    <w:name w:val="Balloon Text Char"/>
    <w:basedOn w:val="DefaultParagraphFont"/>
    <w:link w:val="BalloonText"/>
    <w:uiPriority w:val="99"/>
    <w:semiHidden/>
    <w:rsid w:val="00A4319E"/>
    <w:rPr>
      <w:rFonts w:ascii="Tahoma" w:hAnsi="Tahoma" w:eastAsia="Times New Roman" w:cs="Tahoma"/>
      <w:sz w:val="16"/>
      <w:szCs w:val="16"/>
    </w:rPr>
  </w:style>
  <w:style w:type="paragraph" w:styleId="NormalWeb">
    <w:name w:val="Normal (Web)"/>
    <w:basedOn w:val="Normal"/>
    <w:uiPriority w:val="99"/>
    <w:semiHidden/>
    <w:unhideWhenUsed/>
    <w:rsid w:val="00A4319E"/>
    <w:pPr>
      <w:widowControl/>
      <w:autoSpaceDE/>
      <w:autoSpaceDN/>
      <w:adjustRightInd/>
      <w:spacing w:before="100" w:beforeAutospacing="1" w:after="100" w:afterAutospacing="1"/>
    </w:pPr>
  </w:style>
  <w:style w:type="character" w:styleId="FollowedHyperlink">
    <w:name w:val="FollowedHyperlink"/>
    <w:basedOn w:val="DefaultParagraphFont"/>
    <w:uiPriority w:val="99"/>
    <w:semiHidden/>
    <w:unhideWhenUsed/>
    <w:rsid w:val="00A4319E"/>
    <w:rPr>
      <w:color w:val="800080" w:themeColor="followedHyperlink"/>
      <w:u w:val="single"/>
    </w:rPr>
  </w:style>
  <w:style w:type="paragraph" w:styleId="ListParagraph">
    <w:name w:val="List Paragraph"/>
    <w:basedOn w:val="Normal"/>
    <w:uiPriority w:val="34"/>
    <w:qFormat/>
    <w:rsid w:val="00A4319E"/>
    <w:pPr>
      <w:ind w:left="720"/>
      <w:contextualSpacing/>
    </w:pPr>
  </w:style>
  <w:style w:type="character" w:styleId="PlaceholderText">
    <w:name w:val="Placeholder Text"/>
    <w:basedOn w:val="DefaultParagraphFont"/>
    <w:uiPriority w:val="99"/>
    <w:semiHidden/>
    <w:rsid w:val="00A4319E"/>
    <w:rPr>
      <w:color w:val="808080"/>
    </w:rPr>
  </w:style>
  <w:style w:type="paragraph" w:styleId="Revision">
    <w:name w:val="Revision"/>
    <w:hidden/>
    <w:uiPriority w:val="99"/>
    <w:semiHidden/>
    <w:rsid w:val="00A4319E"/>
    <w:pPr>
      <w:spacing w:after="0" w:line="240" w:lineRule="auto"/>
    </w:pPr>
    <w:rPr>
      <w:rFonts w:ascii="Times New Roman" w:hAnsi="Times New Roman" w:eastAsia="Times New Roman" w:cs="Times New Roman"/>
      <w:sz w:val="24"/>
      <w:szCs w:val="24"/>
    </w:rPr>
  </w:style>
  <w:style w:type="paragraph" w:styleId="Style1" w:customStyle="1">
    <w:name w:val="Style1"/>
    <w:basedOn w:val="Normal"/>
    <w:next w:val="Normal"/>
    <w:link w:val="Style1Char"/>
    <w:rsid w:val="00ED598D"/>
    <w:pPr>
      <w:widowControl/>
      <w:tabs>
        <w:tab w:val="left" w:pos="0"/>
      </w:tabs>
      <w:spacing w:after="240"/>
    </w:pPr>
    <w:rPr>
      <w:b/>
      <w:i/>
      <w:szCs w:val="20"/>
    </w:rPr>
  </w:style>
  <w:style w:type="character" w:styleId="Style1Char" w:customStyle="1">
    <w:name w:val="Style1 Char"/>
    <w:basedOn w:val="DefaultParagraphFont"/>
    <w:link w:val="Style1"/>
    <w:rsid w:val="00ED598D"/>
    <w:rPr>
      <w:rFonts w:ascii="Times New Roman" w:hAnsi="Times New Roman" w:eastAsia="Times New Roman" w:cs="Times New Roman"/>
      <w:b/>
      <w:i/>
      <w:sz w:val="20"/>
      <w:szCs w:val="20"/>
    </w:rPr>
  </w:style>
  <w:style w:type="paragraph" w:styleId="Caption">
    <w:name w:val="caption"/>
    <w:basedOn w:val="Normal"/>
    <w:next w:val="Normal"/>
    <w:link w:val="CaptionChar"/>
    <w:uiPriority w:val="35"/>
    <w:unhideWhenUsed/>
    <w:qFormat/>
    <w:rsid w:val="004B0DDF"/>
    <w:rPr>
      <w:b/>
      <w:bCs/>
      <w:color w:val="4F81BD" w:themeColor="accent1"/>
      <w:sz w:val="18"/>
      <w:szCs w:val="18"/>
    </w:rPr>
  </w:style>
  <w:style w:type="character" w:styleId="CaptionChar" w:customStyle="1">
    <w:name w:val="Caption Char"/>
    <w:basedOn w:val="DefaultParagraphFont"/>
    <w:link w:val="Caption"/>
    <w:uiPriority w:val="35"/>
    <w:rsid w:val="00052E59"/>
    <w:rPr>
      <w:rFonts w:ascii="Times New Roman" w:hAnsi="Times New Roman" w:eastAsia="Times New Roman" w:cs="Times New Roman"/>
      <w:b/>
      <w:bCs/>
      <w:color w:val="4F81BD" w:themeColor="accent1"/>
      <w:sz w:val="18"/>
      <w:szCs w:val="18"/>
    </w:rPr>
  </w:style>
  <w:style w:type="paragraph" w:styleId="Footer">
    <w:name w:val="footer"/>
    <w:basedOn w:val="Normal"/>
    <w:link w:val="FooterChar"/>
    <w:uiPriority w:val="99"/>
    <w:unhideWhenUsed/>
    <w:rsid w:val="005A2CA7"/>
    <w:pPr>
      <w:tabs>
        <w:tab w:val="center" w:pos="4680"/>
        <w:tab w:val="right" w:pos="9360"/>
      </w:tabs>
    </w:pPr>
  </w:style>
  <w:style w:type="character" w:styleId="FooterChar" w:customStyle="1">
    <w:name w:val="Footer Char"/>
    <w:basedOn w:val="DefaultParagraphFont"/>
    <w:link w:val="Footer"/>
    <w:uiPriority w:val="99"/>
    <w:rsid w:val="005A2CA7"/>
    <w:rPr>
      <w:rFonts w:ascii="Times New Roman" w:hAnsi="Times New Roman" w:eastAsia="Times New Roman" w:cs="Times New Roman"/>
      <w:sz w:val="24"/>
      <w:szCs w:val="24"/>
    </w:rPr>
  </w:style>
  <w:style w:type="paragraph" w:styleId="Title">
    <w:name w:val="Title"/>
    <w:basedOn w:val="Normal"/>
    <w:next w:val="Normal"/>
    <w:link w:val="TitleChar"/>
    <w:uiPriority w:val="10"/>
    <w:qFormat/>
    <w:rsid w:val="00186E1E"/>
    <w:rPr>
      <w:rFonts w:ascii="Arial" w:hAnsi="Arial" w:eastAsiaTheme="majorEastAsia" w:cstheme="majorBidi"/>
      <w:b/>
      <w:caps/>
      <w:kern w:val="28"/>
      <w:sz w:val="24"/>
      <w:szCs w:val="52"/>
    </w:rPr>
  </w:style>
  <w:style w:type="character" w:styleId="TitleChar" w:customStyle="1">
    <w:name w:val="Title Char"/>
    <w:basedOn w:val="DefaultParagraphFont"/>
    <w:link w:val="Title"/>
    <w:uiPriority w:val="10"/>
    <w:rsid w:val="00186E1E"/>
    <w:rPr>
      <w:rFonts w:ascii="Arial" w:hAnsi="Arial" w:eastAsiaTheme="majorEastAsia" w:cstheme="majorBidi"/>
      <w:b/>
      <w:caps/>
      <w:kern w:val="28"/>
      <w:sz w:val="24"/>
      <w:szCs w:val="52"/>
    </w:rPr>
  </w:style>
  <w:style w:type="paragraph" w:styleId="NoSpacing">
    <w:name w:val="No Spacing"/>
    <w:aliases w:val="Variables"/>
    <w:uiPriority w:val="1"/>
    <w:qFormat/>
    <w:rsid w:val="004E1CBE"/>
    <w:pPr>
      <w:widowControl w:val="0"/>
      <w:tabs>
        <w:tab w:val="left" w:pos="576"/>
        <w:tab w:val="left" w:pos="1296"/>
        <w:tab w:val="left" w:pos="1584"/>
      </w:tabs>
      <w:autoSpaceDE w:val="0"/>
      <w:autoSpaceDN w:val="0"/>
      <w:adjustRightInd w:val="0"/>
      <w:spacing w:after="0" w:line="240" w:lineRule="auto"/>
      <w:ind w:left="1728" w:hanging="1728"/>
    </w:pPr>
    <w:rPr>
      <w:rFonts w:ascii="Times New Roman" w:hAnsi="Times New Roman" w:eastAsia="Times New Roman" w:cs="Times New Roman"/>
      <w:sz w:val="20"/>
      <w:szCs w:val="24"/>
    </w:rPr>
  </w:style>
  <w:style w:type="paragraph" w:styleId="References" w:customStyle="1">
    <w:name w:val="References"/>
    <w:basedOn w:val="EndnoteText"/>
    <w:link w:val="ReferencesChar"/>
    <w:qFormat/>
    <w:rsid w:val="00052E59"/>
    <w:pPr>
      <w:spacing w:after="0"/>
      <w:ind w:left="540" w:hanging="540"/>
    </w:pPr>
  </w:style>
  <w:style w:type="character" w:styleId="ReferencesChar" w:customStyle="1">
    <w:name w:val="References Char"/>
    <w:basedOn w:val="EndnoteTextChar"/>
    <w:link w:val="References"/>
    <w:rsid w:val="00052E59"/>
    <w:rPr>
      <w:rFonts w:ascii="Times New Roman" w:hAnsi="Times New Roman" w:eastAsia="Times New Roman" w:cs="Times New Roman"/>
      <w:sz w:val="20"/>
      <w:szCs w:val="20"/>
    </w:rPr>
  </w:style>
  <w:style w:type="paragraph" w:styleId="TableCaption" w:customStyle="1">
    <w:name w:val="TableCaption"/>
    <w:basedOn w:val="Caption"/>
    <w:link w:val="TableCaptionChar"/>
    <w:qFormat/>
    <w:rsid w:val="00024A94"/>
    <w:pPr>
      <w:keepNext/>
      <w:spacing w:after="120"/>
      <w:jc w:val="center"/>
    </w:pPr>
    <w:rPr>
      <w:color w:val="auto"/>
      <w:sz w:val="20"/>
    </w:rPr>
  </w:style>
  <w:style w:type="character" w:styleId="TableCaptionChar" w:customStyle="1">
    <w:name w:val="TableCaption Char"/>
    <w:basedOn w:val="CaptionChar"/>
    <w:link w:val="TableCaption"/>
    <w:rsid w:val="00024A94"/>
    <w:rPr>
      <w:rFonts w:ascii="Times New Roman" w:hAnsi="Times New Roman" w:eastAsia="Times New Roman" w:cs="Times New Roman"/>
      <w:b/>
      <w:bCs/>
      <w:color w:val="4F81BD" w:themeColor="accent1"/>
      <w:sz w:val="20"/>
      <w:szCs w:val="18"/>
    </w:rPr>
  </w:style>
  <w:style w:type="table" w:styleId="TableGrid">
    <w:name w:val="Table Grid"/>
    <w:basedOn w:val="TableNormal"/>
    <w:uiPriority w:val="59"/>
    <w:rsid w:val="0098644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F5072A"/>
    <w:pPr>
      <w:tabs>
        <w:tab w:val="center" w:pos="4680"/>
        <w:tab w:val="right" w:pos="9360"/>
      </w:tabs>
      <w:spacing w:after="0"/>
    </w:pPr>
  </w:style>
  <w:style w:type="character" w:styleId="HeaderChar" w:customStyle="1">
    <w:name w:val="Header Char"/>
    <w:basedOn w:val="DefaultParagraphFont"/>
    <w:link w:val="Header"/>
    <w:uiPriority w:val="99"/>
    <w:rsid w:val="00F5072A"/>
    <w:rPr>
      <w:rFonts w:ascii="Times New Roman" w:hAnsi="Times New Roman" w:eastAsia="Times New Roman" w:cs="Times New Roman"/>
      <w:sz w:val="20"/>
      <w:szCs w:val="24"/>
    </w:rPr>
  </w:style>
  <w:style w:type="paragraph" w:styleId="xl65" w:customStyle="1">
    <w:name w:val="xl65"/>
    <w:basedOn w:val="Normal"/>
    <w:rsid w:val="00775CF1"/>
    <w:pPr>
      <w:widowControl/>
      <w:pBdr>
        <w:top w:val="single" w:color="auto" w:sz="4" w:space="0"/>
        <w:left w:val="single" w:color="auto" w:sz="4" w:space="0"/>
        <w:bottom w:val="single" w:color="auto" w:sz="4" w:space="0"/>
        <w:right w:val="single" w:color="auto" w:sz="4" w:space="0"/>
      </w:pBdr>
      <w:shd w:val="clear" w:color="000000" w:fill="C0C0C0"/>
      <w:autoSpaceDE/>
      <w:autoSpaceDN/>
      <w:adjustRightInd/>
      <w:spacing w:before="100" w:beforeAutospacing="1" w:after="100" w:afterAutospacing="1"/>
      <w:jc w:val="center"/>
      <w:textAlignment w:val="center"/>
    </w:pPr>
    <w:rPr>
      <w:b/>
      <w:bCs/>
      <w:color w:val="000000"/>
      <w:szCs w:val="20"/>
    </w:rPr>
  </w:style>
  <w:style w:type="paragraph" w:styleId="xl66" w:customStyle="1">
    <w:name w:val="xl66"/>
    <w:basedOn w:val="Normal"/>
    <w:rsid w:val="00775CF1"/>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color w:val="000000"/>
      <w:szCs w:val="20"/>
    </w:rPr>
  </w:style>
  <w:style w:type="paragraph" w:styleId="xl67" w:customStyle="1">
    <w:name w:val="xl67"/>
    <w:basedOn w:val="Normal"/>
    <w:rsid w:val="00775CF1"/>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szCs w:val="20"/>
    </w:rPr>
  </w:style>
  <w:style w:type="paragraph" w:styleId="xl68" w:customStyle="1">
    <w:name w:val="xl68"/>
    <w:basedOn w:val="Normal"/>
    <w:rsid w:val="00775CF1"/>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color w:val="000000"/>
      <w:szCs w:val="20"/>
    </w:rPr>
  </w:style>
  <w:style w:type="paragraph" w:styleId="xl69" w:customStyle="1">
    <w:name w:val="xl69"/>
    <w:basedOn w:val="Normal"/>
    <w:rsid w:val="00775CF1"/>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68277">
      <w:bodyDiv w:val="1"/>
      <w:marLeft w:val="0"/>
      <w:marRight w:val="0"/>
      <w:marTop w:val="0"/>
      <w:marBottom w:val="0"/>
      <w:divBdr>
        <w:top w:val="none" w:sz="0" w:space="0" w:color="auto"/>
        <w:left w:val="none" w:sz="0" w:space="0" w:color="auto"/>
        <w:bottom w:val="none" w:sz="0" w:space="0" w:color="auto"/>
        <w:right w:val="none" w:sz="0" w:space="0" w:color="auto"/>
      </w:divBdr>
    </w:div>
    <w:div w:id="62870163">
      <w:bodyDiv w:val="1"/>
      <w:marLeft w:val="0"/>
      <w:marRight w:val="0"/>
      <w:marTop w:val="0"/>
      <w:marBottom w:val="0"/>
      <w:divBdr>
        <w:top w:val="none" w:sz="0" w:space="0" w:color="auto"/>
        <w:left w:val="none" w:sz="0" w:space="0" w:color="auto"/>
        <w:bottom w:val="none" w:sz="0" w:space="0" w:color="auto"/>
        <w:right w:val="none" w:sz="0" w:space="0" w:color="auto"/>
      </w:divBdr>
    </w:div>
    <w:div w:id="73557429">
      <w:bodyDiv w:val="1"/>
      <w:marLeft w:val="0"/>
      <w:marRight w:val="0"/>
      <w:marTop w:val="0"/>
      <w:marBottom w:val="0"/>
      <w:divBdr>
        <w:top w:val="none" w:sz="0" w:space="0" w:color="auto"/>
        <w:left w:val="none" w:sz="0" w:space="0" w:color="auto"/>
        <w:bottom w:val="none" w:sz="0" w:space="0" w:color="auto"/>
        <w:right w:val="none" w:sz="0" w:space="0" w:color="auto"/>
      </w:divBdr>
    </w:div>
    <w:div w:id="168835742">
      <w:bodyDiv w:val="1"/>
      <w:marLeft w:val="0"/>
      <w:marRight w:val="0"/>
      <w:marTop w:val="0"/>
      <w:marBottom w:val="0"/>
      <w:divBdr>
        <w:top w:val="none" w:sz="0" w:space="0" w:color="auto"/>
        <w:left w:val="none" w:sz="0" w:space="0" w:color="auto"/>
        <w:bottom w:val="none" w:sz="0" w:space="0" w:color="auto"/>
        <w:right w:val="none" w:sz="0" w:space="0" w:color="auto"/>
      </w:divBdr>
    </w:div>
    <w:div w:id="228419045">
      <w:bodyDiv w:val="1"/>
      <w:marLeft w:val="0"/>
      <w:marRight w:val="0"/>
      <w:marTop w:val="0"/>
      <w:marBottom w:val="0"/>
      <w:divBdr>
        <w:top w:val="none" w:sz="0" w:space="0" w:color="auto"/>
        <w:left w:val="none" w:sz="0" w:space="0" w:color="auto"/>
        <w:bottom w:val="none" w:sz="0" w:space="0" w:color="auto"/>
        <w:right w:val="none" w:sz="0" w:space="0" w:color="auto"/>
      </w:divBdr>
    </w:div>
    <w:div w:id="383064842">
      <w:bodyDiv w:val="1"/>
      <w:marLeft w:val="0"/>
      <w:marRight w:val="0"/>
      <w:marTop w:val="0"/>
      <w:marBottom w:val="0"/>
      <w:divBdr>
        <w:top w:val="none" w:sz="0" w:space="0" w:color="auto"/>
        <w:left w:val="none" w:sz="0" w:space="0" w:color="auto"/>
        <w:bottom w:val="none" w:sz="0" w:space="0" w:color="auto"/>
        <w:right w:val="none" w:sz="0" w:space="0" w:color="auto"/>
      </w:divBdr>
    </w:div>
    <w:div w:id="519244154">
      <w:bodyDiv w:val="1"/>
      <w:marLeft w:val="0"/>
      <w:marRight w:val="0"/>
      <w:marTop w:val="0"/>
      <w:marBottom w:val="0"/>
      <w:divBdr>
        <w:top w:val="none" w:sz="0" w:space="0" w:color="auto"/>
        <w:left w:val="none" w:sz="0" w:space="0" w:color="auto"/>
        <w:bottom w:val="none" w:sz="0" w:space="0" w:color="auto"/>
        <w:right w:val="none" w:sz="0" w:space="0" w:color="auto"/>
      </w:divBdr>
    </w:div>
    <w:div w:id="780998515">
      <w:bodyDiv w:val="1"/>
      <w:marLeft w:val="0"/>
      <w:marRight w:val="0"/>
      <w:marTop w:val="0"/>
      <w:marBottom w:val="0"/>
      <w:divBdr>
        <w:top w:val="none" w:sz="0" w:space="0" w:color="auto"/>
        <w:left w:val="none" w:sz="0" w:space="0" w:color="auto"/>
        <w:bottom w:val="none" w:sz="0" w:space="0" w:color="auto"/>
        <w:right w:val="none" w:sz="0" w:space="0" w:color="auto"/>
      </w:divBdr>
    </w:div>
    <w:div w:id="831339960">
      <w:bodyDiv w:val="1"/>
      <w:marLeft w:val="0"/>
      <w:marRight w:val="0"/>
      <w:marTop w:val="0"/>
      <w:marBottom w:val="0"/>
      <w:divBdr>
        <w:top w:val="none" w:sz="0" w:space="0" w:color="auto"/>
        <w:left w:val="none" w:sz="0" w:space="0" w:color="auto"/>
        <w:bottom w:val="none" w:sz="0" w:space="0" w:color="auto"/>
        <w:right w:val="none" w:sz="0" w:space="0" w:color="auto"/>
      </w:divBdr>
    </w:div>
    <w:div w:id="1091391775">
      <w:bodyDiv w:val="1"/>
      <w:marLeft w:val="0"/>
      <w:marRight w:val="0"/>
      <w:marTop w:val="0"/>
      <w:marBottom w:val="0"/>
      <w:divBdr>
        <w:top w:val="none" w:sz="0" w:space="0" w:color="auto"/>
        <w:left w:val="none" w:sz="0" w:space="0" w:color="auto"/>
        <w:bottom w:val="none" w:sz="0" w:space="0" w:color="auto"/>
        <w:right w:val="none" w:sz="0" w:space="0" w:color="auto"/>
      </w:divBdr>
    </w:div>
    <w:div w:id="1158691918">
      <w:bodyDiv w:val="1"/>
      <w:marLeft w:val="0"/>
      <w:marRight w:val="0"/>
      <w:marTop w:val="0"/>
      <w:marBottom w:val="0"/>
      <w:divBdr>
        <w:top w:val="none" w:sz="0" w:space="0" w:color="auto"/>
        <w:left w:val="none" w:sz="0" w:space="0" w:color="auto"/>
        <w:bottom w:val="none" w:sz="0" w:space="0" w:color="auto"/>
        <w:right w:val="none" w:sz="0" w:space="0" w:color="auto"/>
      </w:divBdr>
    </w:div>
    <w:div w:id="1170214756">
      <w:bodyDiv w:val="1"/>
      <w:marLeft w:val="0"/>
      <w:marRight w:val="0"/>
      <w:marTop w:val="0"/>
      <w:marBottom w:val="0"/>
      <w:divBdr>
        <w:top w:val="none" w:sz="0" w:space="0" w:color="auto"/>
        <w:left w:val="none" w:sz="0" w:space="0" w:color="auto"/>
        <w:bottom w:val="none" w:sz="0" w:space="0" w:color="auto"/>
        <w:right w:val="none" w:sz="0" w:space="0" w:color="auto"/>
      </w:divBdr>
    </w:div>
    <w:div w:id="1353998387">
      <w:bodyDiv w:val="1"/>
      <w:marLeft w:val="0"/>
      <w:marRight w:val="0"/>
      <w:marTop w:val="0"/>
      <w:marBottom w:val="0"/>
      <w:divBdr>
        <w:top w:val="none" w:sz="0" w:space="0" w:color="auto"/>
        <w:left w:val="none" w:sz="0" w:space="0" w:color="auto"/>
        <w:bottom w:val="none" w:sz="0" w:space="0" w:color="auto"/>
        <w:right w:val="none" w:sz="0" w:space="0" w:color="auto"/>
      </w:divBdr>
    </w:div>
    <w:div w:id="1545486991">
      <w:bodyDiv w:val="1"/>
      <w:marLeft w:val="0"/>
      <w:marRight w:val="0"/>
      <w:marTop w:val="0"/>
      <w:marBottom w:val="0"/>
      <w:divBdr>
        <w:top w:val="none" w:sz="0" w:space="0" w:color="auto"/>
        <w:left w:val="none" w:sz="0" w:space="0" w:color="auto"/>
        <w:bottom w:val="none" w:sz="0" w:space="0" w:color="auto"/>
        <w:right w:val="none" w:sz="0" w:space="0" w:color="auto"/>
      </w:divBdr>
    </w:div>
    <w:div w:id="1742174819">
      <w:bodyDiv w:val="1"/>
      <w:marLeft w:val="0"/>
      <w:marRight w:val="0"/>
      <w:marTop w:val="0"/>
      <w:marBottom w:val="0"/>
      <w:divBdr>
        <w:top w:val="none" w:sz="0" w:space="0" w:color="auto"/>
        <w:left w:val="none" w:sz="0" w:space="0" w:color="auto"/>
        <w:bottom w:val="none" w:sz="0" w:space="0" w:color="auto"/>
        <w:right w:val="none" w:sz="0" w:space="0" w:color="auto"/>
      </w:divBdr>
    </w:div>
    <w:div w:id="1770462088">
      <w:bodyDiv w:val="1"/>
      <w:marLeft w:val="0"/>
      <w:marRight w:val="0"/>
      <w:marTop w:val="0"/>
      <w:marBottom w:val="0"/>
      <w:divBdr>
        <w:top w:val="none" w:sz="0" w:space="0" w:color="auto"/>
        <w:left w:val="none" w:sz="0" w:space="0" w:color="auto"/>
        <w:bottom w:val="none" w:sz="0" w:space="0" w:color="auto"/>
        <w:right w:val="none" w:sz="0" w:space="0" w:color="auto"/>
      </w:divBdr>
    </w:div>
    <w:div w:id="2021007506">
      <w:bodyDiv w:val="1"/>
      <w:marLeft w:val="0"/>
      <w:marRight w:val="0"/>
      <w:marTop w:val="0"/>
      <w:marBottom w:val="0"/>
      <w:divBdr>
        <w:top w:val="none" w:sz="0" w:space="0" w:color="auto"/>
        <w:left w:val="none" w:sz="0" w:space="0" w:color="auto"/>
        <w:bottom w:val="none" w:sz="0" w:space="0" w:color="auto"/>
        <w:right w:val="none" w:sz="0" w:space="0" w:color="auto"/>
      </w:divBdr>
    </w:div>
    <w:div w:id="207114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greenamerica.org/green-living/green-dry-cleaning"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glossaryDocument" Target="/word/glossary/document.xml" Id="Rc0c2018091ce448b" /></Relationships>
</file>

<file path=word/_rels/endnotes.xml.rels><?xml version="1.0" encoding="UTF-8" standalone="yes"?>
<Relationships xmlns="http://schemas.openxmlformats.org/package/2006/relationships"><Relationship Id="rId8" Type="http://schemas.openxmlformats.org/officeDocument/2006/relationships/hyperlink" Target="https://otcair.org/document.asp?Fview=Report" TargetMode="External"/><Relationship Id="rId3" Type="http://schemas.openxmlformats.org/officeDocument/2006/relationships/hyperlink" Target="https://www.census.gov/data/datasets/2016/econ/cbp/2016-cbp.html" TargetMode="External"/><Relationship Id="rId7" Type="http://schemas.openxmlformats.org/officeDocument/2006/relationships/hyperlink" Target="https://www.epa.gov/sites/production/files/2015-08/documents/iii05.pdf" TargetMode="External"/><Relationship Id="rId2" Type="http://schemas.openxmlformats.org/officeDocument/2006/relationships/hyperlink" Target="https://www.fhwa.dot.gov/policyinformation/statistics/2017/" TargetMode="External"/><Relationship Id="rId1" Type="http://schemas.openxmlformats.org/officeDocument/2006/relationships/hyperlink" Target="https://data.census.gov/cedsci/table?hidePreview=false&amp;tid=ACSDT1Y2017.B01003&amp;vintage=2018" TargetMode="External"/><Relationship Id="rId6" Type="http://schemas.openxmlformats.org/officeDocument/2006/relationships/hyperlink" Target="https://www.bls.gov/data/inflation_calculator.htm" TargetMode="External"/><Relationship Id="rId5" Type="http://schemas.openxmlformats.org/officeDocument/2006/relationships/hyperlink" Target="https://www.census.gov/programs-surveys/asm/data/tables.html" TargetMode="External"/><Relationship Id="rId4" Type="http://schemas.openxmlformats.org/officeDocument/2006/relationships/hyperlink" Target="https://www.census.gov/data/tables/time-series/econ/cir/ma325f.html" TargetMode="External"/><Relationship Id="rId9" Type="http://schemas.openxmlformats.org/officeDocument/2006/relationships/hyperlink" Target="http://www2.census.gov/census_2010/04-Summary_File_1/"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d405374-3cfa-429b-871f-802d29a420af}"/>
      </w:docPartPr>
      <w:docPartBody>
        <w:p w14:paraId="1D702E8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2017-02-27T20:46:29+00:00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06DC88A3BFD6754DA1EA05A9DC1B21F9" ma:contentTypeVersion="8" ma:contentTypeDescription="Create a new document." ma:contentTypeScope="" ma:versionID="5875bbb3270e6378e8161e7dcd2ff56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xmlns:ns6="eae1606c-bbef-499f-bb66-c2dbf02f8e2b" targetNamespace="http://schemas.microsoft.com/office/2006/metadata/properties" ma:root="true" ma:fieldsID="12c871e09c71e41589c4872e61c48a00" ns1:_="" ns2:_="" ns3:_="" ns4:_="" ns5:_="" ns6: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import namespace="eae1606c-bbef-499f-bb66-c2dbf02f8e2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e1606c-bbef-499f-bb66-c2dbf02f8e2b"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0840A-CB90-4B4C-BB34-4F22FEDE0888}">
  <ds:schemaRefs>
    <ds:schemaRef ds:uri="http://schemas.microsoft.com/sharepoint.v3"/>
    <ds:schemaRef ds:uri="http://schemas.microsoft.com/office/2006/metadata/properties"/>
    <ds:schemaRef ds:uri="http://schemas.microsoft.com/sharepoint/v3"/>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7d8dd676-26ca-4e08-b90f-b4e0026a58ac"/>
    <ds:schemaRef ds:uri="http://schemas.microsoft.com/sharepoint/v3/fields"/>
    <ds:schemaRef ds:uri="eae1606c-bbef-499f-bb66-c2dbf02f8e2b"/>
    <ds:schemaRef ds:uri="4ffa91fb-a0ff-4ac5-b2db-65c790d184a4"/>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E9221DED-9309-4821-9432-519D3006EDAF}">
  <ds:schemaRefs>
    <ds:schemaRef ds:uri="http://schemas.microsoft.com/sharepoint/v3/contenttype/forms"/>
  </ds:schemaRefs>
</ds:datastoreItem>
</file>

<file path=customXml/itemProps3.xml><?xml version="1.0" encoding="utf-8"?>
<ds:datastoreItem xmlns:ds="http://schemas.openxmlformats.org/officeDocument/2006/customXml" ds:itemID="{E2713F79-4529-4EFB-897A-BF6CC8023A2A}">
  <ds:schemaRefs>
    <ds:schemaRef ds:uri="Microsoft.SharePoint.Taxonomy.ContentTypeSync"/>
  </ds:schemaRefs>
</ds:datastoreItem>
</file>

<file path=customXml/itemProps4.xml><?xml version="1.0" encoding="utf-8"?>
<ds:datastoreItem xmlns:ds="http://schemas.openxmlformats.org/officeDocument/2006/customXml" ds:itemID="{BC216739-799E-4202-9555-632D67E2D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8dd676-26ca-4e08-b90f-b4e0026a58ac"/>
    <ds:schemaRef ds:uri="eae1606c-bbef-499f-bb66-c2dbf02f8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083D30-BAB6-4B41-BD6D-6AAB4101B68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Abt Associates Inc.</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Cooley</dc:creator>
  <keywords/>
  <dc:description/>
  <lastModifiedBy>Hannah Derrick</lastModifiedBy>
  <revision>5</revision>
  <dcterms:created xsi:type="dcterms:W3CDTF">2020-04-03T18:17:00.0000000Z</dcterms:created>
  <dcterms:modified xsi:type="dcterms:W3CDTF">2020-04-05T22:56:33.1255216Z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0x01010006DC88A3BFD6754DA1EA05A9DC1B21F9</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