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BDBFA" w14:textId="530300E5" w:rsidR="00FA286C" w:rsidRPr="00FD2D07" w:rsidRDefault="00714859" w:rsidP="00FA286C">
      <w:pPr>
        <w:spacing w:after="0" w:line="240" w:lineRule="auto"/>
        <w:jc w:val="center"/>
        <w:rPr>
          <w:rFonts w:ascii="Times New Roman" w:hAnsi="Times New Roman" w:cs="Times New Roman"/>
          <w:b/>
          <w:sz w:val="24"/>
          <w:szCs w:val="24"/>
        </w:rPr>
      </w:pPr>
      <w:bookmarkStart w:id="0" w:name="_Hlk62810041"/>
      <w:r w:rsidRPr="00FD2D07">
        <w:rPr>
          <w:rFonts w:ascii="Times New Roman" w:hAnsi="Times New Roman" w:cs="Times New Roman"/>
          <w:b/>
          <w:sz w:val="24"/>
          <w:szCs w:val="24"/>
        </w:rPr>
        <w:t>NOx/SOx/PM Risk and Exposure Technical Appendices</w:t>
      </w:r>
    </w:p>
    <w:p w14:paraId="7BE2DA43" w14:textId="1157D55F" w:rsidR="00FA286C" w:rsidRPr="00FD2D07" w:rsidRDefault="00EE6144" w:rsidP="00FA286C">
      <w:pPr>
        <w:spacing w:after="0" w:line="240" w:lineRule="auto"/>
        <w:jc w:val="center"/>
        <w:rPr>
          <w:rFonts w:ascii="Times New Roman" w:eastAsia="Times New Roman" w:hAnsi="Times New Roman" w:cs="Times New Roman"/>
          <w:bCs/>
          <w:spacing w:val="-4"/>
          <w:sz w:val="24"/>
          <w:szCs w:val="24"/>
        </w:rPr>
      </w:pPr>
      <w:r w:rsidRPr="00FD2D07">
        <w:rPr>
          <w:rFonts w:ascii="Times New Roman" w:hAnsi="Times New Roman" w:cs="Times New Roman"/>
          <w:bCs/>
          <w:sz w:val="24"/>
          <w:szCs w:val="24"/>
        </w:rPr>
        <w:t>Summary and Status moving towards completion in</w:t>
      </w:r>
      <w:r w:rsidR="00FA286C" w:rsidRPr="00FD2D07">
        <w:rPr>
          <w:rFonts w:ascii="Times New Roman" w:hAnsi="Times New Roman" w:cs="Times New Roman"/>
          <w:bCs/>
          <w:sz w:val="24"/>
          <w:szCs w:val="24"/>
        </w:rPr>
        <w:t xml:space="preserve"> FY202</w:t>
      </w:r>
      <w:r w:rsidRPr="00FD2D07">
        <w:rPr>
          <w:rFonts w:ascii="Times New Roman" w:hAnsi="Times New Roman" w:cs="Times New Roman"/>
          <w:bCs/>
          <w:sz w:val="24"/>
          <w:szCs w:val="24"/>
        </w:rPr>
        <w:t>1</w:t>
      </w:r>
    </w:p>
    <w:bookmarkEnd w:id="0"/>
    <w:p w14:paraId="48DC3161" w14:textId="77777777" w:rsidR="00FA286C" w:rsidRPr="00FD2D07" w:rsidRDefault="00FA286C" w:rsidP="00FA286C">
      <w:pPr>
        <w:spacing w:after="0" w:line="240" w:lineRule="auto"/>
        <w:jc w:val="center"/>
        <w:rPr>
          <w:rFonts w:ascii="Times New Roman" w:hAnsi="Times New Roman" w:cs="Times New Roman"/>
          <w:b/>
          <w:sz w:val="12"/>
          <w:szCs w:val="12"/>
        </w:rPr>
      </w:pPr>
    </w:p>
    <w:p w14:paraId="425F2596" w14:textId="40A0C374" w:rsidR="00FA286C" w:rsidRPr="00FD2D07" w:rsidRDefault="00FA286C" w:rsidP="00FA286C">
      <w:pPr>
        <w:spacing w:after="0" w:line="240" w:lineRule="auto"/>
        <w:rPr>
          <w:rFonts w:ascii="Times New Roman" w:hAnsi="Times New Roman" w:cs="Times New Roman"/>
        </w:rPr>
      </w:pPr>
      <w:r w:rsidRPr="00FD2D07">
        <w:rPr>
          <w:rFonts w:ascii="Times New Roman" w:hAnsi="Times New Roman" w:cs="Times New Roman"/>
          <w:b/>
        </w:rPr>
        <w:t>Purpose:</w:t>
      </w:r>
      <w:r w:rsidRPr="00FD2D07">
        <w:rPr>
          <w:rFonts w:ascii="Times New Roman" w:hAnsi="Times New Roman" w:cs="Times New Roman"/>
          <w:bCs/>
        </w:rPr>
        <w:t xml:space="preserve"> </w:t>
      </w:r>
      <w:bookmarkStart w:id="1" w:name="_Hlk62810078"/>
      <w:r w:rsidRPr="00FD2D07">
        <w:rPr>
          <w:rFonts w:ascii="Times New Roman" w:hAnsi="Times New Roman" w:cs="Times New Roman"/>
          <w:bCs/>
        </w:rPr>
        <w:t xml:space="preserve">To summarize </w:t>
      </w:r>
      <w:r w:rsidR="004C28CC" w:rsidRPr="00FD2D07">
        <w:rPr>
          <w:rFonts w:ascii="Times New Roman" w:hAnsi="Times New Roman" w:cs="Times New Roman"/>
          <w:bCs/>
        </w:rPr>
        <w:t>the status and results of the NOx/SOx/PM Risk and Exposure Assessment technical appendices and anticipated completion dates</w:t>
      </w:r>
      <w:r w:rsidRPr="00FD2D07">
        <w:rPr>
          <w:rFonts w:ascii="Times New Roman" w:hAnsi="Times New Roman" w:cs="Times New Roman"/>
          <w:bCs/>
        </w:rPr>
        <w:t xml:space="preserve">. </w:t>
      </w:r>
      <w:bookmarkEnd w:id="1"/>
    </w:p>
    <w:p w14:paraId="5731D30B" w14:textId="77777777" w:rsidR="00FA286C" w:rsidRPr="00FD2D07" w:rsidRDefault="00FA286C" w:rsidP="00FA286C">
      <w:pPr>
        <w:spacing w:after="0" w:line="240" w:lineRule="auto"/>
        <w:rPr>
          <w:rFonts w:ascii="Times New Roman" w:hAnsi="Times New Roman" w:cs="Times New Roman"/>
          <w:sz w:val="6"/>
          <w:szCs w:val="6"/>
        </w:rPr>
      </w:pPr>
    </w:p>
    <w:p w14:paraId="2D7A27E3" w14:textId="1BF08732" w:rsidR="00FA286C" w:rsidRPr="00FD2D07" w:rsidRDefault="00FA286C" w:rsidP="00FA286C">
      <w:pPr>
        <w:spacing w:after="0" w:line="240" w:lineRule="auto"/>
        <w:rPr>
          <w:rFonts w:ascii="Times New Roman" w:hAnsi="Times New Roman" w:cs="Times New Roman"/>
          <w:b/>
          <w:bCs/>
        </w:rPr>
      </w:pPr>
      <w:r w:rsidRPr="00FD2D07">
        <w:rPr>
          <w:rFonts w:ascii="Times New Roman" w:hAnsi="Times New Roman" w:cs="Times New Roman"/>
          <w:b/>
          <w:bCs/>
        </w:rPr>
        <w:t>Background</w:t>
      </w:r>
    </w:p>
    <w:p w14:paraId="3DC76AC1" w14:textId="5BA7790A" w:rsidR="008C6A3A" w:rsidRPr="00FD2D07" w:rsidRDefault="00EC48C6" w:rsidP="00FA286C">
      <w:pPr>
        <w:spacing w:after="0" w:line="240" w:lineRule="auto"/>
        <w:rPr>
          <w:rFonts w:ascii="Times New Roman" w:hAnsi="Times New Roman" w:cs="Times New Roman"/>
        </w:rPr>
      </w:pPr>
      <w:r w:rsidRPr="00FD2D07">
        <w:rPr>
          <w:rFonts w:ascii="Times New Roman" w:hAnsi="Times New Roman" w:cs="Times New Roman"/>
        </w:rPr>
        <w:t xml:space="preserve">We anticipate that OAQPS will </w:t>
      </w:r>
      <w:r w:rsidR="00714859" w:rsidRPr="00FD2D07">
        <w:rPr>
          <w:rFonts w:ascii="Times New Roman" w:hAnsi="Times New Roman" w:cs="Times New Roman"/>
        </w:rPr>
        <w:t xml:space="preserve">release the NOx/SOx/PM Policy Assessment </w:t>
      </w:r>
      <w:r w:rsidRPr="00FD2D07">
        <w:rPr>
          <w:rFonts w:ascii="Times New Roman" w:hAnsi="Times New Roman" w:cs="Times New Roman"/>
        </w:rPr>
        <w:t xml:space="preserve">pursuant to </w:t>
      </w:r>
      <w:r w:rsidRPr="00FD2D07">
        <w:rPr>
          <w:rFonts w:ascii="Times New Roman" w:hAnsi="Times New Roman" w:cs="Times New Roman"/>
          <w:highlight w:val="yellow"/>
        </w:rPr>
        <w:t xml:space="preserve">Section </w:t>
      </w:r>
      <w:r w:rsidR="00CB3D72" w:rsidRPr="00FD2D07">
        <w:rPr>
          <w:rFonts w:ascii="Times New Roman" w:hAnsi="Times New Roman" w:cs="Times New Roman"/>
          <w:highlight w:val="yellow"/>
        </w:rPr>
        <w:t>XXX</w:t>
      </w:r>
      <w:r w:rsidRPr="00FD2D07">
        <w:rPr>
          <w:rFonts w:ascii="Times New Roman" w:hAnsi="Times New Roman" w:cs="Times New Roman"/>
        </w:rPr>
        <w:t xml:space="preserve"> of the Clean Air Act for the </w:t>
      </w:r>
      <w:r w:rsidR="00714859" w:rsidRPr="00FD2D07">
        <w:rPr>
          <w:rFonts w:ascii="Times New Roman" w:hAnsi="Times New Roman" w:cs="Times New Roman"/>
        </w:rPr>
        <w:t>Secondary NAAQS</w:t>
      </w:r>
      <w:r w:rsidR="00900B5E" w:rsidRPr="00FD2D07">
        <w:rPr>
          <w:rFonts w:ascii="Times New Roman" w:hAnsi="Times New Roman" w:cs="Times New Roman"/>
        </w:rPr>
        <w:t>:</w:t>
      </w:r>
      <w:r w:rsidRPr="00FD2D07">
        <w:rPr>
          <w:rFonts w:ascii="Times New Roman" w:hAnsi="Times New Roman" w:cs="Times New Roman"/>
        </w:rPr>
        <w:t xml:space="preserve"> </w:t>
      </w:r>
    </w:p>
    <w:p w14:paraId="757F58A9" w14:textId="64A6EBC7" w:rsidR="00EC48C6" w:rsidRPr="00FD2D07" w:rsidRDefault="00EC48C6" w:rsidP="008C6A3A">
      <w:pPr>
        <w:pStyle w:val="ListParagraph"/>
        <w:numPr>
          <w:ilvl w:val="0"/>
          <w:numId w:val="18"/>
        </w:numPr>
        <w:spacing w:after="0" w:line="240" w:lineRule="auto"/>
        <w:rPr>
          <w:rFonts w:ascii="Times New Roman" w:hAnsi="Times New Roman" w:cs="Times New Roman"/>
        </w:rPr>
      </w:pPr>
      <w:r w:rsidRPr="00FD2D07">
        <w:rPr>
          <w:rFonts w:ascii="Times New Roman" w:hAnsi="Times New Roman" w:cs="Times New Roman"/>
        </w:rPr>
        <w:t>The first action</w:t>
      </w:r>
      <w:r w:rsidR="008C6A3A" w:rsidRPr="00FD2D07">
        <w:rPr>
          <w:rFonts w:ascii="Times New Roman" w:hAnsi="Times New Roman" w:cs="Times New Roman"/>
        </w:rPr>
        <w:t xml:space="preserve"> </w:t>
      </w:r>
      <w:r w:rsidR="00714859" w:rsidRPr="00FD2D07">
        <w:rPr>
          <w:rFonts w:ascii="Times New Roman" w:hAnsi="Times New Roman" w:cs="Times New Roman"/>
        </w:rPr>
        <w:t xml:space="preserve">was the release of the NOx/SOx/PM Integrated Review Plan in </w:t>
      </w:r>
      <w:r w:rsidR="00AA7A49" w:rsidRPr="00FD2D07">
        <w:rPr>
          <w:rFonts w:ascii="Times New Roman" w:hAnsi="Times New Roman" w:cs="Times New Roman"/>
          <w:highlight w:val="yellow"/>
        </w:rPr>
        <w:t>XX/XXXX</w:t>
      </w:r>
      <w:r w:rsidR="00AA7A49" w:rsidRPr="00FD2D07">
        <w:rPr>
          <w:rFonts w:ascii="Times New Roman" w:hAnsi="Times New Roman" w:cs="Times New Roman"/>
        </w:rPr>
        <w:t>.</w:t>
      </w:r>
      <w:r w:rsidR="008C6A3A" w:rsidRPr="00FD2D07">
        <w:rPr>
          <w:rFonts w:ascii="Times New Roman" w:hAnsi="Times New Roman" w:cs="Times New Roman"/>
        </w:rPr>
        <w:t xml:space="preserve"> </w:t>
      </w:r>
      <w:r w:rsidR="00AA7A49" w:rsidRPr="00FD2D07">
        <w:rPr>
          <w:rFonts w:ascii="Times New Roman" w:hAnsi="Times New Roman" w:cs="Times New Roman"/>
        </w:rPr>
        <w:t xml:space="preserve">This included a proposal for the entire NAAQS review, including the Integrated Science Assessment (ISA), Risk and Exposure Assessment (REA) and the Policy Assessment (PA). </w:t>
      </w:r>
      <w:r w:rsidR="008F4DB5" w:rsidRPr="00FD2D07">
        <w:rPr>
          <w:rFonts w:ascii="Times New Roman" w:hAnsi="Times New Roman" w:cs="Times New Roman"/>
        </w:rPr>
        <w:t xml:space="preserve"> For R</w:t>
      </w:r>
      <w:r w:rsidR="00AA7A49" w:rsidRPr="00FD2D07">
        <w:rPr>
          <w:rFonts w:ascii="Times New Roman" w:hAnsi="Times New Roman" w:cs="Times New Roman"/>
        </w:rPr>
        <w:t>E</w:t>
      </w:r>
      <w:r w:rsidR="008F4DB5" w:rsidRPr="00FD2D07">
        <w:rPr>
          <w:rFonts w:ascii="Times New Roman" w:hAnsi="Times New Roman" w:cs="Times New Roman"/>
        </w:rPr>
        <w:t xml:space="preserve">A purposes, the </w:t>
      </w:r>
      <w:r w:rsidR="00A21F5F" w:rsidRPr="00FD2D07">
        <w:rPr>
          <w:rFonts w:ascii="Times New Roman" w:hAnsi="Times New Roman" w:cs="Times New Roman"/>
        </w:rPr>
        <w:t>key</w:t>
      </w:r>
      <w:r w:rsidR="008F4DB5" w:rsidRPr="00FD2D07">
        <w:rPr>
          <w:rFonts w:ascii="Times New Roman" w:hAnsi="Times New Roman" w:cs="Times New Roman"/>
        </w:rPr>
        <w:t xml:space="preserve"> c</w:t>
      </w:r>
      <w:r w:rsidR="00A21F5F" w:rsidRPr="00FD2D07">
        <w:rPr>
          <w:rFonts w:ascii="Times New Roman" w:hAnsi="Times New Roman" w:cs="Times New Roman"/>
        </w:rPr>
        <w:t xml:space="preserve">omponents of this </w:t>
      </w:r>
      <w:r w:rsidR="00AA7A49" w:rsidRPr="00FD2D07">
        <w:rPr>
          <w:rFonts w:ascii="Times New Roman" w:hAnsi="Times New Roman" w:cs="Times New Roman"/>
        </w:rPr>
        <w:t>were</w:t>
      </w:r>
      <w:r w:rsidR="00A21F5F" w:rsidRPr="00FD2D07">
        <w:rPr>
          <w:rFonts w:ascii="Times New Roman" w:hAnsi="Times New Roman" w:cs="Times New Roman"/>
        </w:rPr>
        <w:t>:</w:t>
      </w:r>
    </w:p>
    <w:p w14:paraId="1AE863A9" w14:textId="2CC48C3E" w:rsidR="008F4DB5" w:rsidRPr="00FD2D07" w:rsidRDefault="00AA7A49" w:rsidP="008C6A3A">
      <w:pPr>
        <w:pStyle w:val="ListParagraph"/>
        <w:numPr>
          <w:ilvl w:val="1"/>
          <w:numId w:val="18"/>
        </w:numPr>
        <w:spacing w:after="0" w:line="240" w:lineRule="auto"/>
        <w:rPr>
          <w:rFonts w:ascii="Times New Roman" w:hAnsi="Times New Roman" w:cs="Times New Roman"/>
        </w:rPr>
      </w:pPr>
      <w:r w:rsidRPr="00FD2D07">
        <w:rPr>
          <w:rFonts w:ascii="Times New Roman" w:hAnsi="Times New Roman" w:cs="Times New Roman"/>
        </w:rPr>
        <w:t>Defining the ecological endpoints to be analyzed</w:t>
      </w:r>
    </w:p>
    <w:p w14:paraId="646B453C" w14:textId="54A85814" w:rsidR="007A46C8" w:rsidRPr="00FD2D07" w:rsidRDefault="00E43D38" w:rsidP="00E43D38">
      <w:pPr>
        <w:pStyle w:val="ListParagraph"/>
        <w:numPr>
          <w:ilvl w:val="1"/>
          <w:numId w:val="18"/>
        </w:numPr>
        <w:spacing w:after="0" w:line="240" w:lineRule="auto"/>
        <w:rPr>
          <w:rFonts w:ascii="Times New Roman" w:hAnsi="Times New Roman" w:cs="Times New Roman"/>
        </w:rPr>
      </w:pPr>
      <w:r w:rsidRPr="00FD2D07">
        <w:rPr>
          <w:rFonts w:ascii="Times New Roman" w:hAnsi="Times New Roman" w:cs="Times New Roman"/>
        </w:rPr>
        <w:t>Proposing a general outline of the analyses</w:t>
      </w:r>
    </w:p>
    <w:p w14:paraId="24839972" w14:textId="570DA41C" w:rsidR="00900B5E" w:rsidRPr="00FD2D07" w:rsidRDefault="007A46C8" w:rsidP="008C6A3A">
      <w:pPr>
        <w:pStyle w:val="ListParagraph"/>
        <w:numPr>
          <w:ilvl w:val="0"/>
          <w:numId w:val="18"/>
        </w:numPr>
        <w:rPr>
          <w:rFonts w:ascii="Times New Roman" w:hAnsi="Times New Roman" w:cs="Times New Roman"/>
        </w:rPr>
      </w:pPr>
      <w:r w:rsidRPr="00FD2D07">
        <w:rPr>
          <w:rFonts w:ascii="Times New Roman" w:hAnsi="Times New Roman" w:cs="Times New Roman"/>
        </w:rPr>
        <w:t>The second action</w:t>
      </w:r>
      <w:r w:rsidR="00C702AD" w:rsidRPr="00FD2D07">
        <w:rPr>
          <w:rFonts w:ascii="Times New Roman" w:hAnsi="Times New Roman" w:cs="Times New Roman"/>
        </w:rPr>
        <w:t xml:space="preserve"> </w:t>
      </w:r>
      <w:r w:rsidR="00E43D38" w:rsidRPr="00FD2D07">
        <w:rPr>
          <w:rFonts w:ascii="Times New Roman" w:hAnsi="Times New Roman" w:cs="Times New Roman"/>
        </w:rPr>
        <w:t>wa</w:t>
      </w:r>
      <w:r w:rsidR="00C702AD" w:rsidRPr="00FD2D07">
        <w:rPr>
          <w:rFonts w:ascii="Times New Roman" w:hAnsi="Times New Roman" w:cs="Times New Roman"/>
        </w:rPr>
        <w:t xml:space="preserve">s </w:t>
      </w:r>
      <w:r w:rsidR="00E43D38" w:rsidRPr="00FD2D07">
        <w:rPr>
          <w:rFonts w:ascii="Times New Roman" w:hAnsi="Times New Roman" w:cs="Times New Roman"/>
        </w:rPr>
        <w:t>the release</w:t>
      </w:r>
      <w:r w:rsidRPr="00FD2D07">
        <w:rPr>
          <w:rFonts w:ascii="Times New Roman" w:hAnsi="Times New Roman" w:cs="Times New Roman"/>
        </w:rPr>
        <w:t xml:space="preserve"> </w:t>
      </w:r>
      <w:r w:rsidR="00E43D38" w:rsidRPr="00FD2D07">
        <w:rPr>
          <w:rFonts w:ascii="Times New Roman" w:hAnsi="Times New Roman" w:cs="Times New Roman"/>
        </w:rPr>
        <w:t>and CASAC review of the REA</w:t>
      </w:r>
      <w:r w:rsidR="00A4596F" w:rsidRPr="00FD2D07">
        <w:rPr>
          <w:rFonts w:ascii="Times New Roman" w:hAnsi="Times New Roman" w:cs="Times New Roman"/>
        </w:rPr>
        <w:t xml:space="preserve"> </w:t>
      </w:r>
      <w:r w:rsidR="00E43D38" w:rsidRPr="00FD2D07">
        <w:rPr>
          <w:rFonts w:ascii="Times New Roman" w:hAnsi="Times New Roman" w:cs="Times New Roman"/>
        </w:rPr>
        <w:t>Planning Document (</w:t>
      </w:r>
      <w:r w:rsidR="00E43D38" w:rsidRPr="00FD2D07">
        <w:rPr>
          <w:rFonts w:ascii="Times New Roman" w:hAnsi="Times New Roman" w:cs="Times New Roman"/>
          <w:highlight w:val="yellow"/>
        </w:rPr>
        <w:t>XX/XXX</w:t>
      </w:r>
      <w:r w:rsidR="00E43D38" w:rsidRPr="00FD2D07">
        <w:rPr>
          <w:rFonts w:ascii="Times New Roman" w:hAnsi="Times New Roman" w:cs="Times New Roman"/>
        </w:rPr>
        <w:t>), which further outlined the risk and exposure analyses. This was reviewed in conjunction with the ISA.</w:t>
      </w:r>
    </w:p>
    <w:p w14:paraId="1E5AD38C" w14:textId="525937F0" w:rsidR="00E43D38" w:rsidRPr="00FD2D07" w:rsidRDefault="00E43D38" w:rsidP="008C6A3A">
      <w:pPr>
        <w:pStyle w:val="ListParagraph"/>
        <w:numPr>
          <w:ilvl w:val="0"/>
          <w:numId w:val="18"/>
        </w:numPr>
        <w:rPr>
          <w:rFonts w:ascii="Times New Roman" w:hAnsi="Times New Roman" w:cs="Times New Roman"/>
        </w:rPr>
      </w:pPr>
      <w:r w:rsidRPr="00FD2D07">
        <w:rPr>
          <w:rFonts w:ascii="Times New Roman" w:hAnsi="Times New Roman" w:cs="Times New Roman"/>
        </w:rPr>
        <w:t xml:space="preserve">The ISA was finalized in </w:t>
      </w:r>
      <w:r w:rsidRPr="00FD2D07">
        <w:rPr>
          <w:rFonts w:ascii="Times New Roman" w:hAnsi="Times New Roman" w:cs="Times New Roman"/>
          <w:highlight w:val="yellow"/>
        </w:rPr>
        <w:t>XX/XXXX</w:t>
      </w:r>
    </w:p>
    <w:p w14:paraId="6075909E" w14:textId="7277D096" w:rsidR="00FA286C" w:rsidRPr="00FD2D07" w:rsidRDefault="00E43D38" w:rsidP="008C6A3A">
      <w:pPr>
        <w:pStyle w:val="ListParagraph"/>
        <w:numPr>
          <w:ilvl w:val="0"/>
          <w:numId w:val="18"/>
        </w:numPr>
        <w:rPr>
          <w:rFonts w:ascii="Times New Roman" w:hAnsi="Times New Roman" w:cs="Times New Roman"/>
        </w:rPr>
      </w:pPr>
      <w:r w:rsidRPr="00FD2D07">
        <w:rPr>
          <w:rFonts w:ascii="Times New Roman" w:hAnsi="Times New Roman" w:cs="Times New Roman"/>
        </w:rPr>
        <w:t xml:space="preserve">The next action will be the release of the PA and associated REA technical appendices in </w:t>
      </w:r>
      <w:r w:rsidR="00B32140" w:rsidRPr="00FD2D07">
        <w:rPr>
          <w:rFonts w:ascii="Times New Roman" w:hAnsi="Times New Roman" w:cs="Times New Roman"/>
          <w:highlight w:val="yellow"/>
        </w:rPr>
        <w:t>XXX</w:t>
      </w:r>
      <w:r w:rsidRPr="00FD2D07">
        <w:rPr>
          <w:rFonts w:ascii="Times New Roman" w:hAnsi="Times New Roman" w:cs="Times New Roman"/>
          <w:highlight w:val="yellow"/>
        </w:rPr>
        <w:t xml:space="preserve"> 2021.</w:t>
      </w:r>
    </w:p>
    <w:p w14:paraId="462913FF" w14:textId="1038F487" w:rsidR="007A46C8" w:rsidRPr="00FD2D07" w:rsidRDefault="00D3071F" w:rsidP="007A46C8">
      <w:pPr>
        <w:spacing w:after="0"/>
        <w:rPr>
          <w:rFonts w:ascii="Times New Roman" w:hAnsi="Times New Roman" w:cs="Times New Roman"/>
          <w:b/>
          <w:bCs/>
        </w:rPr>
      </w:pPr>
      <w:r w:rsidRPr="00FD2D07">
        <w:rPr>
          <w:rFonts w:ascii="Times New Roman" w:hAnsi="Times New Roman" w:cs="Times New Roman"/>
          <w:b/>
          <w:bCs/>
        </w:rPr>
        <w:t>Overview of the REA Technical Appendices</w:t>
      </w:r>
    </w:p>
    <w:p w14:paraId="3A119D87" w14:textId="04F933DD" w:rsidR="007A46C8" w:rsidRPr="00FD2D07" w:rsidRDefault="007A46C8" w:rsidP="007B3B05">
      <w:pPr>
        <w:spacing w:after="0"/>
        <w:rPr>
          <w:rFonts w:ascii="Times New Roman" w:hAnsi="Times New Roman" w:cs="Times New Roman"/>
        </w:rPr>
      </w:pPr>
      <w:r w:rsidRPr="00FD2D07">
        <w:rPr>
          <w:rFonts w:ascii="Times New Roman" w:hAnsi="Times New Roman" w:cs="Times New Roman"/>
        </w:rPr>
        <w:t>The R</w:t>
      </w:r>
      <w:r w:rsidR="00D3071F" w:rsidRPr="00FD2D07">
        <w:rPr>
          <w:rFonts w:ascii="Times New Roman" w:hAnsi="Times New Roman" w:cs="Times New Roman"/>
        </w:rPr>
        <w:t>EA for the NOx/SOx/PM review consists of 6 appendices and 5 Sub-App</w:t>
      </w:r>
      <w:r w:rsidR="00E42655" w:rsidRPr="00FD2D07">
        <w:rPr>
          <w:rFonts w:ascii="Times New Roman" w:hAnsi="Times New Roman" w:cs="Times New Roman"/>
        </w:rPr>
        <w:t>e</w:t>
      </w:r>
      <w:r w:rsidR="00D3071F" w:rsidRPr="00FD2D07">
        <w:rPr>
          <w:rFonts w:ascii="Times New Roman" w:hAnsi="Times New Roman" w:cs="Times New Roman"/>
        </w:rPr>
        <w:t>ndices</w:t>
      </w:r>
      <w:r w:rsidR="00E42655" w:rsidRPr="00FD2D07">
        <w:rPr>
          <w:rFonts w:ascii="Times New Roman" w:hAnsi="Times New Roman" w:cs="Times New Roman"/>
        </w:rPr>
        <w:t xml:space="preserve">. Appendices A-E are national in scale </w:t>
      </w:r>
      <w:r w:rsidR="0020056A" w:rsidRPr="00FD2D07">
        <w:rPr>
          <w:rFonts w:ascii="Times New Roman" w:hAnsi="Times New Roman" w:cs="Times New Roman"/>
        </w:rPr>
        <w:t xml:space="preserve">while Appendix F and the 5 Sub-Appendices focus on the Case Study </w:t>
      </w:r>
      <w:r w:rsidR="00513F63" w:rsidRPr="00FD2D07">
        <w:rPr>
          <w:rFonts w:ascii="Times New Roman" w:hAnsi="Times New Roman" w:cs="Times New Roman"/>
        </w:rPr>
        <w:t>Areas.</w:t>
      </w:r>
    </w:p>
    <w:p w14:paraId="67475024" w14:textId="77777777" w:rsidR="0018697C" w:rsidRPr="00FD2D07" w:rsidRDefault="0018697C" w:rsidP="007B3B05">
      <w:pPr>
        <w:spacing w:after="0"/>
        <w:rPr>
          <w:rFonts w:ascii="Times New Roman" w:hAnsi="Times New Roman" w:cs="Times New Roman"/>
        </w:rPr>
      </w:pPr>
    </w:p>
    <w:p w14:paraId="46BD58AF" w14:textId="477F100E" w:rsidR="007B3B05" w:rsidRPr="00FD2D07" w:rsidRDefault="00E42655" w:rsidP="007B3B05">
      <w:pPr>
        <w:pStyle w:val="ListParagraph"/>
        <w:numPr>
          <w:ilvl w:val="0"/>
          <w:numId w:val="12"/>
        </w:numPr>
        <w:rPr>
          <w:rFonts w:ascii="Times New Roman" w:hAnsi="Times New Roman" w:cs="Times New Roman"/>
        </w:rPr>
      </w:pPr>
      <w:r w:rsidRPr="00FD2D07">
        <w:rPr>
          <w:rFonts w:ascii="Times New Roman" w:hAnsi="Times New Roman" w:cs="Times New Roman"/>
        </w:rPr>
        <w:t>Nati</w:t>
      </w:r>
      <w:r w:rsidR="00513F63" w:rsidRPr="00FD2D07">
        <w:rPr>
          <w:rFonts w:ascii="Times New Roman" w:hAnsi="Times New Roman" w:cs="Times New Roman"/>
        </w:rPr>
        <w:t>onal-Scale Appendices</w:t>
      </w:r>
    </w:p>
    <w:p w14:paraId="529BDB3D" w14:textId="15CFBE18" w:rsidR="007B3B05" w:rsidRPr="00FD2D07" w:rsidRDefault="00513F63" w:rsidP="007B3B05">
      <w:pPr>
        <w:pStyle w:val="ListParagraph"/>
        <w:numPr>
          <w:ilvl w:val="1"/>
          <w:numId w:val="7"/>
        </w:numPr>
        <w:rPr>
          <w:rFonts w:ascii="Times New Roman" w:hAnsi="Times New Roman" w:cs="Times New Roman"/>
        </w:rPr>
      </w:pPr>
      <w:r w:rsidRPr="00FD2D07">
        <w:rPr>
          <w:rFonts w:ascii="Times New Roman" w:hAnsi="Times New Roman" w:cs="Times New Roman"/>
        </w:rPr>
        <w:t xml:space="preserve">These appendices are intended to inform the PA regarding the adequacy of the current standards. </w:t>
      </w:r>
      <w:commentRangeStart w:id="2"/>
      <w:r w:rsidR="00FC34B6" w:rsidRPr="00FD2D07">
        <w:rPr>
          <w:rFonts w:ascii="Times New Roman" w:hAnsi="Times New Roman" w:cs="Times New Roman"/>
        </w:rPr>
        <w:t xml:space="preserve">Using data from 2017—2019, </w:t>
      </w:r>
      <w:r w:rsidR="00572A06" w:rsidRPr="00FD2D07">
        <w:rPr>
          <w:rFonts w:ascii="Times New Roman" w:hAnsi="Times New Roman" w:cs="Times New Roman"/>
        </w:rPr>
        <w:t xml:space="preserve">three counties </w:t>
      </w:r>
      <w:r w:rsidR="00FC34B6" w:rsidRPr="00FD2D07">
        <w:rPr>
          <w:rFonts w:ascii="Times New Roman" w:hAnsi="Times New Roman" w:cs="Times New Roman"/>
        </w:rPr>
        <w:t>have</w:t>
      </w:r>
      <w:r w:rsidR="00572A06" w:rsidRPr="00FD2D07">
        <w:rPr>
          <w:rFonts w:ascii="Times New Roman" w:hAnsi="Times New Roman" w:cs="Times New Roman"/>
        </w:rPr>
        <w:t xml:space="preserve"> measured design values </w:t>
      </w:r>
      <w:r w:rsidR="00FC34B6" w:rsidRPr="00FD2D07">
        <w:rPr>
          <w:rFonts w:ascii="Times New Roman" w:hAnsi="Times New Roman" w:cs="Times New Roman"/>
        </w:rPr>
        <w:t xml:space="preserve">that </w:t>
      </w:r>
      <w:r w:rsidR="00572A06" w:rsidRPr="00FD2D07">
        <w:rPr>
          <w:rFonts w:ascii="Times New Roman" w:hAnsi="Times New Roman" w:cs="Times New Roman"/>
        </w:rPr>
        <w:t xml:space="preserve">exceed the annual-average </w:t>
      </w:r>
      <w:r w:rsidRPr="00FD2D07">
        <w:rPr>
          <w:rFonts w:ascii="Times New Roman" w:hAnsi="Times New Roman" w:cs="Times New Roman"/>
          <w:highlight w:val="yellow"/>
        </w:rPr>
        <w:t>PM</w:t>
      </w:r>
      <w:r w:rsidRPr="00FD2D07">
        <w:rPr>
          <w:rFonts w:ascii="Times New Roman" w:hAnsi="Times New Roman" w:cs="Times New Roman"/>
          <w:highlight w:val="yellow"/>
          <w:vertAlign w:val="subscript"/>
        </w:rPr>
        <w:t>2.5</w:t>
      </w:r>
      <w:r w:rsidRPr="00FD2D07">
        <w:rPr>
          <w:rFonts w:ascii="Times New Roman" w:hAnsi="Times New Roman" w:cs="Times New Roman"/>
          <w:highlight w:val="yellow"/>
        </w:rPr>
        <w:t xml:space="preserve"> secondary</w:t>
      </w:r>
      <w:r w:rsidRPr="00FD2D07">
        <w:rPr>
          <w:rFonts w:ascii="Times New Roman" w:hAnsi="Times New Roman" w:cs="Times New Roman"/>
        </w:rPr>
        <w:t xml:space="preserve"> </w:t>
      </w:r>
      <w:r w:rsidR="00572A06" w:rsidRPr="00FD2D07">
        <w:rPr>
          <w:rFonts w:ascii="Times New Roman" w:hAnsi="Times New Roman" w:cs="Times New Roman"/>
        </w:rPr>
        <w:t xml:space="preserve">NAAQS and 18 counties </w:t>
      </w:r>
      <w:r w:rsidR="00FC34B6" w:rsidRPr="00FD2D07">
        <w:rPr>
          <w:rFonts w:ascii="Times New Roman" w:hAnsi="Times New Roman" w:cs="Times New Roman"/>
        </w:rPr>
        <w:t>have</w:t>
      </w:r>
      <w:r w:rsidR="00572A06" w:rsidRPr="00FD2D07">
        <w:rPr>
          <w:rFonts w:ascii="Times New Roman" w:hAnsi="Times New Roman" w:cs="Times New Roman"/>
        </w:rPr>
        <w:t xml:space="preserve"> measured design values </w:t>
      </w:r>
      <w:r w:rsidR="00FC34B6" w:rsidRPr="00FD2D07">
        <w:rPr>
          <w:rFonts w:ascii="Times New Roman" w:hAnsi="Times New Roman" w:cs="Times New Roman"/>
        </w:rPr>
        <w:t xml:space="preserve">that </w:t>
      </w:r>
      <w:r w:rsidR="00572A06" w:rsidRPr="00FD2D07">
        <w:rPr>
          <w:rFonts w:ascii="Times New Roman" w:hAnsi="Times New Roman" w:cs="Times New Roman"/>
        </w:rPr>
        <w:t>exceed the annual-average PM</w:t>
      </w:r>
      <w:r w:rsidR="00572A06" w:rsidRPr="00FD2D07">
        <w:rPr>
          <w:rFonts w:ascii="Times New Roman" w:hAnsi="Times New Roman" w:cs="Times New Roman"/>
          <w:vertAlign w:val="subscript"/>
        </w:rPr>
        <w:t>2.5</w:t>
      </w:r>
      <w:r w:rsidR="00572A06" w:rsidRPr="00FD2D07">
        <w:rPr>
          <w:rFonts w:ascii="Times New Roman" w:hAnsi="Times New Roman" w:cs="Times New Roman"/>
        </w:rPr>
        <w:t xml:space="preserve"> primary NAAQS</w:t>
      </w:r>
      <w:r w:rsidRPr="00FD2D07">
        <w:rPr>
          <w:rFonts w:ascii="Times New Roman" w:hAnsi="Times New Roman" w:cs="Times New Roman"/>
        </w:rPr>
        <w:t xml:space="preserve">. </w:t>
      </w:r>
      <w:r w:rsidR="00FC34B6" w:rsidRPr="00FD2D07">
        <w:rPr>
          <w:rFonts w:ascii="Times New Roman" w:hAnsi="Times New Roman" w:cs="Times New Roman"/>
        </w:rPr>
        <w:t xml:space="preserve">There are no counties that have measured design values that exceed the </w:t>
      </w:r>
      <w:r w:rsidR="00D24F77" w:rsidRPr="00FD2D07">
        <w:rPr>
          <w:rFonts w:ascii="Times New Roman" w:hAnsi="Times New Roman" w:cs="Times New Roman"/>
        </w:rPr>
        <w:t>3-hour SO</w:t>
      </w:r>
      <w:r w:rsidR="00D24F77" w:rsidRPr="00FD2D07">
        <w:rPr>
          <w:rFonts w:ascii="Times New Roman" w:hAnsi="Times New Roman" w:cs="Times New Roman"/>
          <w:vertAlign w:val="subscript"/>
        </w:rPr>
        <w:t>2</w:t>
      </w:r>
      <w:r w:rsidR="00D24F77" w:rsidRPr="00FD2D07">
        <w:rPr>
          <w:rFonts w:ascii="Times New Roman" w:hAnsi="Times New Roman" w:cs="Times New Roman"/>
        </w:rPr>
        <w:t xml:space="preserve"> secondary NAAQS</w:t>
      </w:r>
      <w:r w:rsidR="00FC34B6" w:rsidRPr="00FD2D07">
        <w:rPr>
          <w:rFonts w:ascii="Times New Roman" w:hAnsi="Times New Roman" w:cs="Times New Roman"/>
        </w:rPr>
        <w:t>, and 16 counties that exceed the 1-hour SO</w:t>
      </w:r>
      <w:r w:rsidR="00FC34B6" w:rsidRPr="00FD2D07">
        <w:rPr>
          <w:rFonts w:ascii="Times New Roman" w:hAnsi="Times New Roman" w:cs="Times New Roman"/>
          <w:vertAlign w:val="subscript"/>
        </w:rPr>
        <w:t>2</w:t>
      </w:r>
      <w:r w:rsidR="00FC34B6" w:rsidRPr="00FD2D07">
        <w:rPr>
          <w:rFonts w:ascii="Times New Roman" w:hAnsi="Times New Roman" w:cs="Times New Roman"/>
        </w:rPr>
        <w:t xml:space="preserve"> primary NAAQS. </w:t>
      </w:r>
      <w:r w:rsidR="00D24F77" w:rsidRPr="00FD2D07">
        <w:rPr>
          <w:rFonts w:ascii="Times New Roman" w:hAnsi="Times New Roman" w:cs="Times New Roman"/>
        </w:rPr>
        <w:t>There are no counties that have measured design values that exceed the annual or 1-hour NO</w:t>
      </w:r>
      <w:r w:rsidR="00D24F77" w:rsidRPr="00FD2D07">
        <w:rPr>
          <w:rFonts w:ascii="Times New Roman" w:hAnsi="Times New Roman" w:cs="Times New Roman"/>
          <w:vertAlign w:val="subscript"/>
        </w:rPr>
        <w:t>2</w:t>
      </w:r>
      <w:r w:rsidR="00D24F77" w:rsidRPr="00FD2D07">
        <w:rPr>
          <w:rFonts w:ascii="Times New Roman" w:hAnsi="Times New Roman" w:cs="Times New Roman"/>
        </w:rPr>
        <w:t xml:space="preserve"> primary or secondary NAAQS. </w:t>
      </w:r>
      <w:commentRangeEnd w:id="2"/>
      <w:r w:rsidR="00D24F77" w:rsidRPr="00FD2D07">
        <w:rPr>
          <w:rStyle w:val="CommentReference"/>
          <w:rFonts w:ascii="Times New Roman" w:hAnsi="Times New Roman" w:cs="Times New Roman"/>
        </w:rPr>
        <w:commentReference w:id="2"/>
      </w:r>
      <w:commentRangeStart w:id="3"/>
      <w:r w:rsidRPr="00FD2D07">
        <w:rPr>
          <w:rFonts w:ascii="Times New Roman" w:hAnsi="Times New Roman" w:cs="Times New Roman"/>
        </w:rPr>
        <w:t xml:space="preserve">Because of this, potential risks and impacts under current conditions can be interpreted as indicating the current standards are </w:t>
      </w:r>
      <w:r w:rsidR="00CB3D72" w:rsidRPr="00FD2D07">
        <w:rPr>
          <w:rFonts w:ascii="Times New Roman" w:hAnsi="Times New Roman" w:cs="Times New Roman"/>
        </w:rPr>
        <w:t xml:space="preserve">possibly </w:t>
      </w:r>
      <w:r w:rsidRPr="00FD2D07">
        <w:rPr>
          <w:rFonts w:ascii="Times New Roman" w:hAnsi="Times New Roman" w:cs="Times New Roman"/>
        </w:rPr>
        <w:t>not adequate</w:t>
      </w:r>
      <w:r w:rsidR="00CB3D72" w:rsidRPr="00FD2D07">
        <w:rPr>
          <w:rFonts w:ascii="Times New Roman" w:hAnsi="Times New Roman" w:cs="Times New Roman"/>
        </w:rPr>
        <w:t xml:space="preserve"> and</w:t>
      </w:r>
      <w:r w:rsidRPr="00FD2D07">
        <w:rPr>
          <w:rFonts w:ascii="Times New Roman" w:hAnsi="Times New Roman" w:cs="Times New Roman"/>
        </w:rPr>
        <w:t xml:space="preserve"> indicate the need to perform more refined case study analyses.</w:t>
      </w:r>
      <w:commentRangeEnd w:id="3"/>
      <w:r w:rsidR="00D24F77" w:rsidRPr="00FD2D07">
        <w:rPr>
          <w:rStyle w:val="CommentReference"/>
          <w:rFonts w:ascii="Times New Roman" w:hAnsi="Times New Roman" w:cs="Times New Roman"/>
        </w:rPr>
        <w:commentReference w:id="3"/>
      </w:r>
    </w:p>
    <w:p w14:paraId="58075957" w14:textId="0DA769D8" w:rsidR="007B3B05" w:rsidRPr="00FD2D07" w:rsidRDefault="00513F63" w:rsidP="007B3B05">
      <w:pPr>
        <w:pStyle w:val="ListParagraph"/>
        <w:numPr>
          <w:ilvl w:val="2"/>
          <w:numId w:val="7"/>
        </w:numPr>
        <w:rPr>
          <w:rFonts w:ascii="Times New Roman" w:hAnsi="Times New Roman" w:cs="Times New Roman"/>
        </w:rPr>
      </w:pPr>
      <w:r w:rsidRPr="00FD2D07">
        <w:rPr>
          <w:rFonts w:ascii="Times New Roman" w:hAnsi="Times New Roman" w:cs="Times New Roman"/>
        </w:rPr>
        <w:t>Appendix A: Current Air Quality</w:t>
      </w:r>
    </w:p>
    <w:p w14:paraId="60C52C58" w14:textId="0D1FFC06" w:rsidR="00583341" w:rsidRPr="00FD2D07" w:rsidRDefault="00583341" w:rsidP="007B3B05">
      <w:pPr>
        <w:pStyle w:val="ListParagraph"/>
        <w:numPr>
          <w:ilvl w:val="2"/>
          <w:numId w:val="7"/>
        </w:numPr>
        <w:rPr>
          <w:rFonts w:ascii="Times New Roman" w:hAnsi="Times New Roman" w:cs="Times New Roman"/>
        </w:rPr>
      </w:pPr>
      <w:r w:rsidRPr="00FD2D07">
        <w:rPr>
          <w:rFonts w:ascii="Times New Roman" w:hAnsi="Times New Roman" w:cs="Times New Roman"/>
        </w:rPr>
        <w:t>Appendix B: Aquatic Acidification</w:t>
      </w:r>
    </w:p>
    <w:p w14:paraId="7DEDE4E7" w14:textId="40489E5B" w:rsidR="00583341" w:rsidRPr="00FD2D07" w:rsidRDefault="00583341" w:rsidP="007B3B05">
      <w:pPr>
        <w:pStyle w:val="ListParagraph"/>
        <w:numPr>
          <w:ilvl w:val="2"/>
          <w:numId w:val="7"/>
        </w:numPr>
        <w:rPr>
          <w:rFonts w:ascii="Times New Roman" w:hAnsi="Times New Roman" w:cs="Times New Roman"/>
        </w:rPr>
      </w:pPr>
      <w:r w:rsidRPr="00FD2D07">
        <w:rPr>
          <w:rFonts w:ascii="Times New Roman" w:hAnsi="Times New Roman" w:cs="Times New Roman"/>
        </w:rPr>
        <w:t>Appendix C: Tree Growth and Survival</w:t>
      </w:r>
    </w:p>
    <w:p w14:paraId="06FB1A0B" w14:textId="058A8E08" w:rsidR="00583341" w:rsidRPr="00FD2D07" w:rsidRDefault="00583341" w:rsidP="007B3B05">
      <w:pPr>
        <w:pStyle w:val="ListParagraph"/>
        <w:numPr>
          <w:ilvl w:val="2"/>
          <w:numId w:val="7"/>
        </w:numPr>
        <w:rPr>
          <w:rFonts w:ascii="Times New Roman" w:hAnsi="Times New Roman" w:cs="Times New Roman"/>
        </w:rPr>
      </w:pPr>
      <w:r w:rsidRPr="00FD2D07">
        <w:rPr>
          <w:rFonts w:ascii="Times New Roman" w:hAnsi="Times New Roman" w:cs="Times New Roman"/>
        </w:rPr>
        <w:t>Appendix D: Terrestrial N Enrichment</w:t>
      </w:r>
    </w:p>
    <w:p w14:paraId="2F778380" w14:textId="13E896CC" w:rsidR="00583341" w:rsidRPr="00FD2D07" w:rsidRDefault="00583341" w:rsidP="007B3B05">
      <w:pPr>
        <w:pStyle w:val="ListParagraph"/>
        <w:numPr>
          <w:ilvl w:val="2"/>
          <w:numId w:val="7"/>
        </w:numPr>
        <w:rPr>
          <w:rFonts w:ascii="Times New Roman" w:hAnsi="Times New Roman" w:cs="Times New Roman"/>
        </w:rPr>
      </w:pPr>
      <w:r w:rsidRPr="00FD2D07">
        <w:rPr>
          <w:rFonts w:ascii="Times New Roman" w:hAnsi="Times New Roman" w:cs="Times New Roman"/>
        </w:rPr>
        <w:t>Appendix E: Summary of Effects in Class I Areas</w:t>
      </w:r>
    </w:p>
    <w:p w14:paraId="53C2E841" w14:textId="578F9BFC" w:rsidR="00FD60AB" w:rsidRPr="00FD2D07" w:rsidRDefault="00024549" w:rsidP="00FD60AB">
      <w:pPr>
        <w:pStyle w:val="ListParagraph"/>
        <w:numPr>
          <w:ilvl w:val="1"/>
          <w:numId w:val="7"/>
        </w:numPr>
        <w:rPr>
          <w:rFonts w:ascii="Times New Roman" w:hAnsi="Times New Roman" w:cs="Times New Roman"/>
        </w:rPr>
      </w:pPr>
      <w:r w:rsidRPr="00FD2D07">
        <w:rPr>
          <w:rFonts w:ascii="Times New Roman" w:hAnsi="Times New Roman" w:cs="Times New Roman"/>
        </w:rPr>
        <w:t>There were potential risks across the country based on exceedances of aquatic acidification and terrestrial N enrichment Critical Loads (CLs) and widespread impacts to tree growth and survival. This indicated the need for more refined Case Study Analyses.</w:t>
      </w:r>
    </w:p>
    <w:p w14:paraId="3AC71ABE" w14:textId="481461C6" w:rsidR="00D0721B" w:rsidRPr="00FD2D07" w:rsidRDefault="00024549" w:rsidP="00D0721B">
      <w:pPr>
        <w:pStyle w:val="ListParagraph"/>
        <w:numPr>
          <w:ilvl w:val="0"/>
          <w:numId w:val="7"/>
        </w:numPr>
        <w:rPr>
          <w:rFonts w:ascii="Times New Roman" w:hAnsi="Times New Roman" w:cs="Times New Roman"/>
        </w:rPr>
      </w:pPr>
      <w:r w:rsidRPr="00FD2D07">
        <w:rPr>
          <w:rFonts w:ascii="Times New Roman" w:hAnsi="Times New Roman" w:cs="Times New Roman"/>
        </w:rPr>
        <w:t>Case Study Analyses</w:t>
      </w:r>
    </w:p>
    <w:p w14:paraId="58F4583C" w14:textId="6ECEB4FD" w:rsidR="00403F3B" w:rsidRPr="00FD2D07" w:rsidRDefault="00243DF9" w:rsidP="00403F3B">
      <w:pPr>
        <w:pStyle w:val="ListParagraph"/>
        <w:numPr>
          <w:ilvl w:val="1"/>
          <w:numId w:val="7"/>
        </w:numPr>
        <w:rPr>
          <w:rFonts w:ascii="Times New Roman" w:hAnsi="Times New Roman" w:cs="Times New Roman"/>
        </w:rPr>
      </w:pPr>
      <w:r w:rsidRPr="00FD2D07">
        <w:rPr>
          <w:rFonts w:ascii="Times New Roman" w:hAnsi="Times New Roman" w:cs="Times New Roman"/>
        </w:rPr>
        <w:t xml:space="preserve">These analyses </w:t>
      </w:r>
      <w:r w:rsidR="00936735" w:rsidRPr="00FD2D07">
        <w:rPr>
          <w:rFonts w:ascii="Times New Roman" w:hAnsi="Times New Roman" w:cs="Times New Roman"/>
        </w:rPr>
        <w:t>are</w:t>
      </w:r>
      <w:r w:rsidRPr="00FD2D07">
        <w:rPr>
          <w:rFonts w:ascii="Times New Roman" w:hAnsi="Times New Roman" w:cs="Times New Roman"/>
        </w:rPr>
        <w:t xml:space="preserve"> intended to inform the PA regarding the adequacy of the current standards using more refined AQ scenarios just meeting the current primary and secondary PM</w:t>
      </w:r>
      <w:r w:rsidRPr="00FD2D07">
        <w:rPr>
          <w:rFonts w:ascii="Times New Roman" w:hAnsi="Times New Roman" w:cs="Times New Roman"/>
          <w:vertAlign w:val="subscript"/>
        </w:rPr>
        <w:t>2.5</w:t>
      </w:r>
      <w:r w:rsidRPr="00FD2D07">
        <w:rPr>
          <w:rFonts w:ascii="Times New Roman" w:hAnsi="Times New Roman" w:cs="Times New Roman"/>
        </w:rPr>
        <w:t xml:space="preserve"> standards of 12 </w:t>
      </w:r>
      <w:r w:rsidR="00E0078B" w:rsidRPr="00FD2D07">
        <w:rPr>
          <w:rFonts w:ascii="Times New Roman" w:hAnsi="Times New Roman" w:cs="Times New Roman"/>
          <w:color w:val="000000" w:themeColor="text1"/>
        </w:rPr>
        <w:t>µg/m</w:t>
      </w:r>
      <w:r w:rsidR="00E0078B" w:rsidRPr="00FD2D07">
        <w:rPr>
          <w:rFonts w:ascii="Times New Roman" w:hAnsi="Times New Roman" w:cs="Times New Roman"/>
          <w:color w:val="000000" w:themeColor="text1"/>
          <w:vertAlign w:val="superscript"/>
        </w:rPr>
        <w:t>3</w:t>
      </w:r>
      <w:r w:rsidR="00E0078B" w:rsidRPr="00FD2D07">
        <w:rPr>
          <w:rFonts w:ascii="Times New Roman" w:hAnsi="Times New Roman" w:cs="Times New Roman"/>
        </w:rPr>
        <w:t xml:space="preserve"> </w:t>
      </w:r>
      <w:r w:rsidRPr="00FD2D07">
        <w:rPr>
          <w:rFonts w:ascii="Times New Roman" w:hAnsi="Times New Roman" w:cs="Times New Roman"/>
        </w:rPr>
        <w:t xml:space="preserve">and 15 </w:t>
      </w:r>
      <w:r w:rsidR="00E0078B" w:rsidRPr="00FD2D07">
        <w:rPr>
          <w:rFonts w:ascii="Times New Roman" w:hAnsi="Times New Roman" w:cs="Times New Roman"/>
          <w:color w:val="000000" w:themeColor="text1"/>
        </w:rPr>
        <w:t>µg/m</w:t>
      </w:r>
      <w:r w:rsidR="00E0078B" w:rsidRPr="00FD2D07">
        <w:rPr>
          <w:rFonts w:ascii="Times New Roman" w:hAnsi="Times New Roman" w:cs="Times New Roman"/>
          <w:color w:val="000000" w:themeColor="text1"/>
          <w:vertAlign w:val="superscript"/>
        </w:rPr>
        <w:t>3</w:t>
      </w:r>
      <w:r w:rsidR="00E0078B" w:rsidRPr="00FD2D07">
        <w:rPr>
          <w:rFonts w:ascii="Times New Roman" w:hAnsi="Times New Roman" w:cs="Times New Roman"/>
        </w:rPr>
        <w:t xml:space="preserve"> </w:t>
      </w:r>
      <w:r w:rsidRPr="00FD2D07">
        <w:rPr>
          <w:rFonts w:ascii="Times New Roman" w:hAnsi="Times New Roman" w:cs="Times New Roman"/>
        </w:rPr>
        <w:t>and 1 alternate PM</w:t>
      </w:r>
      <w:r w:rsidRPr="00FD2D07">
        <w:rPr>
          <w:rFonts w:ascii="Times New Roman" w:hAnsi="Times New Roman" w:cs="Times New Roman"/>
          <w:vertAlign w:val="subscript"/>
        </w:rPr>
        <w:t>2.5</w:t>
      </w:r>
      <w:r w:rsidRPr="00FD2D07">
        <w:rPr>
          <w:rFonts w:ascii="Times New Roman" w:hAnsi="Times New Roman" w:cs="Times New Roman"/>
        </w:rPr>
        <w:t xml:space="preserve"> level of 10 </w:t>
      </w:r>
      <w:r w:rsidR="00E0078B" w:rsidRPr="00FD2D07">
        <w:rPr>
          <w:rFonts w:ascii="Times New Roman" w:hAnsi="Times New Roman" w:cs="Times New Roman"/>
          <w:color w:val="000000" w:themeColor="text1"/>
        </w:rPr>
        <w:t>µg/m</w:t>
      </w:r>
      <w:r w:rsidR="00E0078B" w:rsidRPr="00FD2D07">
        <w:rPr>
          <w:rFonts w:ascii="Times New Roman" w:hAnsi="Times New Roman" w:cs="Times New Roman"/>
          <w:color w:val="000000" w:themeColor="text1"/>
          <w:vertAlign w:val="superscript"/>
        </w:rPr>
        <w:t>3</w:t>
      </w:r>
      <w:r w:rsidRPr="00FD2D07">
        <w:rPr>
          <w:rFonts w:ascii="Times New Roman" w:hAnsi="Times New Roman" w:cs="Times New Roman"/>
        </w:rPr>
        <w:t xml:space="preserve">. </w:t>
      </w:r>
    </w:p>
    <w:p w14:paraId="58EAF1F4" w14:textId="22755D20" w:rsidR="00403F3B" w:rsidRPr="00FD2D07" w:rsidRDefault="00E0078B" w:rsidP="00BE171D">
      <w:pPr>
        <w:pStyle w:val="ListParagraph"/>
        <w:numPr>
          <w:ilvl w:val="2"/>
          <w:numId w:val="7"/>
        </w:numPr>
        <w:rPr>
          <w:rFonts w:ascii="Times New Roman" w:hAnsi="Times New Roman" w:cs="Times New Roman"/>
        </w:rPr>
      </w:pPr>
      <w:r w:rsidRPr="00FD2D07">
        <w:rPr>
          <w:rFonts w:ascii="Times New Roman" w:hAnsi="Times New Roman" w:cs="Times New Roman"/>
        </w:rPr>
        <w:t>Appendix F: Summary of case study results</w:t>
      </w:r>
    </w:p>
    <w:p w14:paraId="06221A00" w14:textId="482613C1" w:rsidR="00CB77E9" w:rsidRPr="00FD2D07" w:rsidRDefault="00E0078B" w:rsidP="00BE171D">
      <w:pPr>
        <w:pStyle w:val="ListParagraph"/>
        <w:numPr>
          <w:ilvl w:val="2"/>
          <w:numId w:val="7"/>
        </w:numPr>
        <w:rPr>
          <w:rFonts w:ascii="Times New Roman" w:hAnsi="Times New Roman" w:cs="Times New Roman"/>
        </w:rPr>
      </w:pPr>
      <w:r w:rsidRPr="00FD2D07">
        <w:rPr>
          <w:rFonts w:ascii="Times New Roman" w:hAnsi="Times New Roman" w:cs="Times New Roman"/>
        </w:rPr>
        <w:t>Sub-Appendix FA: Description of case study areas.</w:t>
      </w:r>
    </w:p>
    <w:p w14:paraId="274741CA" w14:textId="3DAB7ED3" w:rsidR="0065259D" w:rsidRPr="00FD2D07" w:rsidRDefault="001461B5" w:rsidP="0065259D">
      <w:pPr>
        <w:pStyle w:val="ListParagraph"/>
        <w:numPr>
          <w:ilvl w:val="2"/>
          <w:numId w:val="7"/>
        </w:numPr>
        <w:rPr>
          <w:rFonts w:ascii="Times New Roman" w:hAnsi="Times New Roman" w:cs="Times New Roman"/>
        </w:rPr>
      </w:pPr>
      <w:r w:rsidRPr="00FD2D07">
        <w:rPr>
          <w:rFonts w:ascii="Times New Roman" w:hAnsi="Times New Roman" w:cs="Times New Roman"/>
        </w:rPr>
        <w:t>Sub-Appendix FB: Description of AQ Scenarios</w:t>
      </w:r>
    </w:p>
    <w:p w14:paraId="772D4130" w14:textId="41ADA0A9" w:rsidR="001461B5" w:rsidRPr="00FD2D07" w:rsidRDefault="001461B5" w:rsidP="0065259D">
      <w:pPr>
        <w:pStyle w:val="ListParagraph"/>
        <w:numPr>
          <w:ilvl w:val="2"/>
          <w:numId w:val="7"/>
        </w:numPr>
        <w:rPr>
          <w:rFonts w:ascii="Times New Roman" w:hAnsi="Times New Roman" w:cs="Times New Roman"/>
        </w:rPr>
      </w:pPr>
      <w:r w:rsidRPr="00FD2D07">
        <w:rPr>
          <w:rFonts w:ascii="Times New Roman" w:hAnsi="Times New Roman" w:cs="Times New Roman"/>
        </w:rPr>
        <w:t>Sub-Appendix FC: Aquatic Acidification case study results</w:t>
      </w:r>
    </w:p>
    <w:p w14:paraId="3CF94631" w14:textId="038904E8" w:rsidR="001461B5" w:rsidRPr="00FD2D07" w:rsidRDefault="001461B5" w:rsidP="0065259D">
      <w:pPr>
        <w:pStyle w:val="ListParagraph"/>
        <w:numPr>
          <w:ilvl w:val="2"/>
          <w:numId w:val="7"/>
        </w:numPr>
        <w:rPr>
          <w:rFonts w:ascii="Times New Roman" w:hAnsi="Times New Roman" w:cs="Times New Roman"/>
        </w:rPr>
      </w:pPr>
      <w:r w:rsidRPr="00FD2D07">
        <w:rPr>
          <w:rFonts w:ascii="Times New Roman" w:hAnsi="Times New Roman" w:cs="Times New Roman"/>
        </w:rPr>
        <w:t>Sub-Appendix FD: Tree growth and survival case study results</w:t>
      </w:r>
    </w:p>
    <w:p w14:paraId="3A8DFA38" w14:textId="17B7BF00" w:rsidR="001461B5" w:rsidRPr="00FD2D07" w:rsidRDefault="001461B5" w:rsidP="0065259D">
      <w:pPr>
        <w:pStyle w:val="ListParagraph"/>
        <w:numPr>
          <w:ilvl w:val="2"/>
          <w:numId w:val="7"/>
        </w:numPr>
        <w:rPr>
          <w:rFonts w:ascii="Times New Roman" w:hAnsi="Times New Roman" w:cs="Times New Roman"/>
        </w:rPr>
      </w:pPr>
      <w:r w:rsidRPr="00FD2D07">
        <w:rPr>
          <w:rFonts w:ascii="Times New Roman" w:hAnsi="Times New Roman" w:cs="Times New Roman"/>
        </w:rPr>
        <w:t>Sub-Appendix FE: Terrestrial N enrichment case study results</w:t>
      </w:r>
    </w:p>
    <w:p w14:paraId="4E9DEEA7" w14:textId="3C22F185" w:rsidR="00CA76B7" w:rsidRPr="00FD2D07" w:rsidRDefault="00CA76B7" w:rsidP="00CA76B7">
      <w:pPr>
        <w:spacing w:after="0"/>
        <w:rPr>
          <w:rFonts w:ascii="Times New Roman" w:hAnsi="Times New Roman" w:cs="Times New Roman"/>
          <w:b/>
          <w:bCs/>
        </w:rPr>
      </w:pPr>
      <w:r w:rsidRPr="00FD2D07">
        <w:rPr>
          <w:rFonts w:ascii="Times New Roman" w:hAnsi="Times New Roman" w:cs="Times New Roman"/>
          <w:b/>
          <w:bCs/>
        </w:rPr>
        <w:lastRenderedPageBreak/>
        <w:t>REA Technical Appendices Summary</w:t>
      </w:r>
    </w:p>
    <w:p w14:paraId="23984DE4" w14:textId="77777777" w:rsidR="002D25B5" w:rsidRPr="00FD2D07" w:rsidRDefault="002D25B5" w:rsidP="00CA76B7">
      <w:pPr>
        <w:spacing w:after="0"/>
        <w:rPr>
          <w:rFonts w:ascii="Times New Roman" w:hAnsi="Times New Roman" w:cs="Times New Roman"/>
        </w:rPr>
      </w:pPr>
    </w:p>
    <w:p w14:paraId="406D12E3" w14:textId="2553084A" w:rsidR="00CB77E9" w:rsidRPr="00FD2D07" w:rsidRDefault="002D25B5" w:rsidP="002D25B5">
      <w:pPr>
        <w:pStyle w:val="ListParagraph"/>
        <w:numPr>
          <w:ilvl w:val="0"/>
          <w:numId w:val="7"/>
        </w:numPr>
        <w:rPr>
          <w:rFonts w:ascii="Times New Roman" w:hAnsi="Times New Roman" w:cs="Times New Roman"/>
        </w:rPr>
      </w:pPr>
      <w:commentRangeStart w:id="4"/>
      <w:r w:rsidRPr="00FD2D07">
        <w:rPr>
          <w:rFonts w:ascii="Times New Roman" w:hAnsi="Times New Roman" w:cs="Times New Roman"/>
        </w:rPr>
        <w:t>Appendix A: Air Quality</w:t>
      </w:r>
    </w:p>
    <w:p w14:paraId="69837BE3" w14:textId="5E5D9629" w:rsidR="002D25B5" w:rsidRPr="00FD2D07" w:rsidRDefault="002D25B5" w:rsidP="00CB77E9">
      <w:pPr>
        <w:pStyle w:val="ListParagraph"/>
        <w:numPr>
          <w:ilvl w:val="1"/>
          <w:numId w:val="7"/>
        </w:numPr>
        <w:rPr>
          <w:rFonts w:ascii="Times New Roman" w:hAnsi="Times New Roman" w:cs="Times New Roman"/>
        </w:rPr>
      </w:pPr>
      <w:r w:rsidRPr="00FD2D07">
        <w:rPr>
          <w:rFonts w:ascii="Times New Roman" w:hAnsi="Times New Roman" w:cs="Times New Roman"/>
        </w:rPr>
        <w:t>This appendix</w:t>
      </w:r>
      <w:r w:rsidR="00696C21" w:rsidRPr="00FD2D07">
        <w:rPr>
          <w:rFonts w:ascii="Times New Roman" w:hAnsi="Times New Roman" w:cs="Times New Roman"/>
        </w:rPr>
        <w:t xml:space="preserve"> provides technical information on TDEP, a model-measurement fusion technique for estimating deposition, and evidence in measurements and models for the linkage between air concentrations and deposition</w:t>
      </w:r>
    </w:p>
    <w:p w14:paraId="58760BE9" w14:textId="367046D1" w:rsidR="00FD60AB" w:rsidRPr="00FD2D07" w:rsidRDefault="002D25B5" w:rsidP="00FD60AB">
      <w:pPr>
        <w:pStyle w:val="ListParagraph"/>
        <w:numPr>
          <w:ilvl w:val="1"/>
          <w:numId w:val="7"/>
        </w:numPr>
        <w:rPr>
          <w:rFonts w:ascii="Times New Roman" w:hAnsi="Times New Roman" w:cs="Times New Roman"/>
        </w:rPr>
      </w:pPr>
      <w:r w:rsidRPr="00FD2D07">
        <w:rPr>
          <w:rFonts w:ascii="Times New Roman" w:hAnsi="Times New Roman" w:cs="Times New Roman"/>
        </w:rPr>
        <w:t>Data and Analyses</w:t>
      </w:r>
    </w:p>
    <w:p w14:paraId="0C5994F9" w14:textId="034CE23F" w:rsidR="002D25B5" w:rsidRPr="00FD2D07" w:rsidRDefault="00696C21" w:rsidP="002D25B5">
      <w:pPr>
        <w:pStyle w:val="ListParagraph"/>
        <w:numPr>
          <w:ilvl w:val="2"/>
          <w:numId w:val="7"/>
        </w:numPr>
        <w:rPr>
          <w:rFonts w:ascii="Times New Roman" w:hAnsi="Times New Roman" w:cs="Times New Roman"/>
        </w:rPr>
      </w:pPr>
      <w:r w:rsidRPr="00FD2D07">
        <w:rPr>
          <w:rFonts w:ascii="Times New Roman" w:hAnsi="Times New Roman" w:cs="Times New Roman"/>
        </w:rPr>
        <w:t xml:space="preserve">Updated TDEP: this section describes the TDEP approach, improvements to better capture spatial variability, and an assessment of uncertainty </w:t>
      </w:r>
    </w:p>
    <w:p w14:paraId="3B722042" w14:textId="5A93FEC1" w:rsidR="002D25B5" w:rsidRPr="00FD2D07" w:rsidRDefault="00696C21" w:rsidP="002D25B5">
      <w:pPr>
        <w:pStyle w:val="ListParagraph"/>
        <w:numPr>
          <w:ilvl w:val="2"/>
          <w:numId w:val="7"/>
        </w:numPr>
        <w:rPr>
          <w:rFonts w:ascii="Times New Roman" w:hAnsi="Times New Roman" w:cs="Times New Roman"/>
        </w:rPr>
      </w:pPr>
      <w:r w:rsidRPr="00FD2D07">
        <w:rPr>
          <w:rFonts w:ascii="Times New Roman" w:hAnsi="Times New Roman" w:cs="Times New Roman"/>
        </w:rPr>
        <w:t>Linking air concentration and deposition: using data from 1990 – 2019, this section assesses the linkage between air concentrations and deposition using models, measurements, and an assessment of uncertainty</w:t>
      </w:r>
    </w:p>
    <w:p w14:paraId="0E69B17A" w14:textId="051E9E0E" w:rsidR="006A7DD2"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Results</w:t>
      </w:r>
    </w:p>
    <w:p w14:paraId="02A2289A" w14:textId="55DB0D52" w:rsidR="002D25B5" w:rsidRPr="00FD2D07" w:rsidRDefault="00696C21" w:rsidP="002D25B5">
      <w:pPr>
        <w:pStyle w:val="ListParagraph"/>
        <w:numPr>
          <w:ilvl w:val="2"/>
          <w:numId w:val="7"/>
        </w:numPr>
        <w:rPr>
          <w:rFonts w:ascii="Times New Roman" w:hAnsi="Times New Roman" w:cs="Times New Roman"/>
        </w:rPr>
      </w:pPr>
      <w:r w:rsidRPr="00FD2D07">
        <w:rPr>
          <w:rFonts w:ascii="Times New Roman" w:hAnsi="Times New Roman" w:cs="Times New Roman"/>
        </w:rPr>
        <w:t xml:space="preserve">Deposition uncertainty is larger in areas further from monitoring stations and those influenced by ammonia dry deposition. Many ecologically sensitive areas have monitoring stations and are not near </w:t>
      </w:r>
      <w:r w:rsidR="00BB62A8" w:rsidRPr="00FD2D07">
        <w:rPr>
          <w:rFonts w:ascii="Times New Roman" w:hAnsi="Times New Roman" w:cs="Times New Roman"/>
        </w:rPr>
        <w:t>large sources of ammonia emissions.</w:t>
      </w:r>
    </w:p>
    <w:p w14:paraId="76B6C243" w14:textId="52271B0C" w:rsidR="00BB62A8" w:rsidRPr="00FD2D07" w:rsidRDefault="00BB62A8" w:rsidP="002D25B5">
      <w:pPr>
        <w:pStyle w:val="ListParagraph"/>
        <w:numPr>
          <w:ilvl w:val="2"/>
          <w:numId w:val="7"/>
        </w:numPr>
        <w:rPr>
          <w:rFonts w:ascii="Times New Roman" w:hAnsi="Times New Roman" w:cs="Times New Roman"/>
        </w:rPr>
      </w:pPr>
      <w:r w:rsidRPr="00FD2D07">
        <w:rPr>
          <w:rFonts w:ascii="Times New Roman" w:hAnsi="Times New Roman" w:cs="Times New Roman"/>
        </w:rPr>
        <w:t xml:space="preserve">There is considerable variability in the relationship between air concentrations and deposition. In the East, large changes in emissions of N and S have clearly led to declining concentrations and deposition; estimates of the change in deposition due to a change in concentration are less uncertain. </w:t>
      </w:r>
      <w:r w:rsidR="00572A06" w:rsidRPr="00FD2D07">
        <w:rPr>
          <w:rFonts w:ascii="Times New Roman" w:hAnsi="Times New Roman" w:cs="Times New Roman"/>
        </w:rPr>
        <w:t>M</w:t>
      </w:r>
      <w:r w:rsidRPr="00FD2D07">
        <w:rPr>
          <w:rFonts w:ascii="Times New Roman" w:hAnsi="Times New Roman" w:cs="Times New Roman"/>
        </w:rPr>
        <w:t>ountain regions in the West have significant interannual variability</w:t>
      </w:r>
      <w:r w:rsidR="00572A06" w:rsidRPr="00FD2D07">
        <w:rPr>
          <w:rFonts w:ascii="Times New Roman" w:hAnsi="Times New Roman" w:cs="Times New Roman"/>
        </w:rPr>
        <w:t>,</w:t>
      </w:r>
      <w:r w:rsidRPr="00FD2D07">
        <w:rPr>
          <w:rFonts w:ascii="Times New Roman" w:hAnsi="Times New Roman" w:cs="Times New Roman"/>
        </w:rPr>
        <w:t xml:space="preserve"> and there is more uncertainty in predictions of the change in deposition due to a change in concentration when assessing the historical record. </w:t>
      </w:r>
      <w:commentRangeEnd w:id="4"/>
      <w:r w:rsidR="007B5821" w:rsidRPr="00FD2D07">
        <w:rPr>
          <w:rStyle w:val="CommentReference"/>
          <w:rFonts w:ascii="Times New Roman" w:hAnsi="Times New Roman" w:cs="Times New Roman"/>
        </w:rPr>
        <w:commentReference w:id="4"/>
      </w:r>
    </w:p>
    <w:p w14:paraId="40D7F25D" w14:textId="5942A152" w:rsidR="006A7DD2" w:rsidRPr="00FD2D07" w:rsidRDefault="002D25B5" w:rsidP="006A7DD2">
      <w:pPr>
        <w:pStyle w:val="ListParagraph"/>
        <w:numPr>
          <w:ilvl w:val="1"/>
          <w:numId w:val="7"/>
        </w:numPr>
        <w:rPr>
          <w:rFonts w:ascii="Times New Roman" w:hAnsi="Times New Roman" w:cs="Times New Roman"/>
        </w:rPr>
      </w:pPr>
      <w:r w:rsidRPr="00FD2D07">
        <w:rPr>
          <w:rFonts w:ascii="Times New Roman" w:hAnsi="Times New Roman" w:cs="Times New Roman"/>
        </w:rPr>
        <w:t>Quality Assurance/Control</w:t>
      </w:r>
    </w:p>
    <w:p w14:paraId="6C33B83A" w14:textId="77777777" w:rsidR="007C7316" w:rsidRPr="00FD2D07" w:rsidRDefault="007C7316" w:rsidP="007C7316">
      <w:pPr>
        <w:pStyle w:val="ListParagraph"/>
        <w:numPr>
          <w:ilvl w:val="2"/>
          <w:numId w:val="7"/>
        </w:numPr>
        <w:rPr>
          <w:rFonts w:ascii="Times New Roman" w:hAnsi="Times New Roman" w:cs="Times New Roman"/>
        </w:rPr>
      </w:pPr>
    </w:p>
    <w:p w14:paraId="172F896D" w14:textId="77777777" w:rsidR="007C7316" w:rsidRPr="00FD2D07" w:rsidRDefault="007C7316" w:rsidP="007C7316">
      <w:pPr>
        <w:pStyle w:val="ListParagraph"/>
        <w:ind w:left="360"/>
        <w:rPr>
          <w:rFonts w:ascii="Times New Roman" w:hAnsi="Times New Roman" w:cs="Times New Roman"/>
        </w:rPr>
      </w:pPr>
      <w:r w:rsidRPr="00FD2D07">
        <w:rPr>
          <w:rFonts w:ascii="Times New Roman" w:hAnsi="Times New Roman" w:cs="Times New Roman"/>
          <w:noProof/>
        </w:rPr>
        <w:drawing>
          <wp:inline distT="0" distB="0" distL="0" distR="0" wp14:anchorId="66EE134B" wp14:editId="56672426">
            <wp:extent cx="6173470" cy="3162251"/>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284" t="22337" r="3909" b="18439"/>
                    <a:stretch/>
                  </pic:blipFill>
                  <pic:spPr bwMode="auto">
                    <a:xfrm>
                      <a:off x="0" y="0"/>
                      <a:ext cx="6174552" cy="3162805"/>
                    </a:xfrm>
                    <a:prstGeom prst="rect">
                      <a:avLst/>
                    </a:prstGeom>
                    <a:noFill/>
                    <a:ln>
                      <a:noFill/>
                    </a:ln>
                    <a:extLst>
                      <a:ext uri="{53640926-AAD7-44D8-BBD7-CCE9431645EC}">
                        <a14:shadowObscured xmlns:a14="http://schemas.microsoft.com/office/drawing/2010/main"/>
                      </a:ext>
                    </a:extLst>
                  </pic:spPr>
                </pic:pic>
              </a:graphicData>
            </a:graphic>
          </wp:inline>
        </w:drawing>
      </w:r>
      <w:r w:rsidRPr="00FD2D07">
        <w:rPr>
          <w:rFonts w:ascii="Times New Roman" w:hAnsi="Times New Roman" w:cs="Times New Roman"/>
        </w:rPr>
        <w:t xml:space="preserve"> </w:t>
      </w:r>
    </w:p>
    <w:p w14:paraId="15B7D3EC" w14:textId="77777777" w:rsidR="007C7316" w:rsidRPr="00FD2D07" w:rsidRDefault="007C7316" w:rsidP="007C7316">
      <w:pPr>
        <w:pStyle w:val="Caption"/>
        <w:ind w:left="360"/>
        <w:rPr>
          <w:rFonts w:cs="Times New Roman"/>
        </w:rPr>
      </w:pPr>
      <w:r w:rsidRPr="00FD2D07">
        <w:rPr>
          <w:rFonts w:cs="Times New Roman"/>
        </w:rPr>
        <w:t xml:space="preserve">Figure </w:t>
      </w:r>
      <w:r w:rsidRPr="00FD2D07">
        <w:rPr>
          <w:rFonts w:cs="Times New Roman"/>
        </w:rPr>
        <w:fldChar w:fldCharType="begin"/>
      </w:r>
      <w:r w:rsidRPr="00FD2D07">
        <w:rPr>
          <w:rFonts w:cs="Times New Roman"/>
        </w:rPr>
        <w:instrText xml:space="preserve"> STYLEREF 1 \s </w:instrText>
      </w:r>
      <w:r w:rsidRPr="00FD2D07">
        <w:rPr>
          <w:rFonts w:cs="Times New Roman"/>
        </w:rPr>
        <w:fldChar w:fldCharType="separate"/>
      </w:r>
      <w:r w:rsidRPr="00FD2D07">
        <w:rPr>
          <w:rFonts w:cs="Times New Roman"/>
          <w:noProof/>
        </w:rPr>
        <w:t>2</w:t>
      </w:r>
      <w:r w:rsidRPr="00FD2D07">
        <w:rPr>
          <w:rFonts w:cs="Times New Roman"/>
          <w:noProof/>
        </w:rPr>
        <w:fldChar w:fldCharType="end"/>
      </w:r>
      <w:r w:rsidRPr="00FD2D07">
        <w:rPr>
          <w:rFonts w:cs="Times New Roman"/>
        </w:rPr>
        <w:noBreakHyphen/>
        <w:t>5: Annual total deposition of sulfur, kg S ha</w:t>
      </w:r>
      <w:r w:rsidRPr="00FD2D07">
        <w:rPr>
          <w:rFonts w:cs="Times New Roman"/>
          <w:vertAlign w:val="superscript"/>
        </w:rPr>
        <w:t>-1</w:t>
      </w:r>
      <w:r w:rsidRPr="00FD2D07">
        <w:rPr>
          <w:rFonts w:cs="Times New Roman"/>
        </w:rPr>
        <w:t>, annual totals averaged across 2014 -- 2016. The methods used to develop these deposition estimates are described in Appendix A.</w:t>
      </w:r>
    </w:p>
    <w:p w14:paraId="4849B67D" w14:textId="77777777" w:rsidR="007C7316" w:rsidRPr="00FD2D07" w:rsidRDefault="007C7316" w:rsidP="007C7316">
      <w:pPr>
        <w:pStyle w:val="ListParagraph"/>
        <w:ind w:left="360"/>
        <w:rPr>
          <w:rFonts w:ascii="Times New Roman" w:hAnsi="Times New Roman" w:cs="Times New Roman"/>
        </w:rPr>
      </w:pPr>
    </w:p>
    <w:p w14:paraId="4EEAA443" w14:textId="77777777" w:rsidR="007C7316" w:rsidRPr="00FD2D07" w:rsidRDefault="007C7316" w:rsidP="007C7316">
      <w:pPr>
        <w:pStyle w:val="ListParagraph"/>
        <w:ind w:left="360"/>
        <w:rPr>
          <w:rFonts w:ascii="Times New Roman" w:hAnsi="Times New Roman" w:cs="Times New Roman"/>
        </w:rPr>
      </w:pPr>
      <w:r w:rsidRPr="00FD2D07">
        <w:rPr>
          <w:rFonts w:ascii="Times New Roman" w:hAnsi="Times New Roman" w:cs="Times New Roman"/>
          <w:noProof/>
        </w:rPr>
        <w:lastRenderedPageBreak/>
        <w:drawing>
          <wp:inline distT="0" distB="0" distL="0" distR="0" wp14:anchorId="4DE2A1F7" wp14:editId="0A6C6A9C">
            <wp:extent cx="5905500" cy="2952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912" t="21692" r="2443" b="20608"/>
                    <a:stretch/>
                  </pic:blipFill>
                  <pic:spPr bwMode="auto">
                    <a:xfrm>
                      <a:off x="0" y="0"/>
                      <a:ext cx="5905500" cy="2952750"/>
                    </a:xfrm>
                    <a:prstGeom prst="rect">
                      <a:avLst/>
                    </a:prstGeom>
                    <a:noFill/>
                    <a:ln>
                      <a:noFill/>
                    </a:ln>
                    <a:extLst>
                      <a:ext uri="{53640926-AAD7-44D8-BBD7-CCE9431645EC}">
                        <a14:shadowObscured xmlns:a14="http://schemas.microsoft.com/office/drawing/2010/main"/>
                      </a:ext>
                    </a:extLst>
                  </pic:spPr>
                </pic:pic>
              </a:graphicData>
            </a:graphic>
          </wp:inline>
        </w:drawing>
      </w:r>
    </w:p>
    <w:p w14:paraId="1AAC89CA" w14:textId="77777777" w:rsidR="007C7316" w:rsidRPr="00FD2D07" w:rsidRDefault="007C7316" w:rsidP="007C7316">
      <w:pPr>
        <w:pStyle w:val="Caption"/>
        <w:ind w:left="360"/>
        <w:rPr>
          <w:rFonts w:cs="Times New Roman"/>
        </w:rPr>
      </w:pPr>
      <w:r w:rsidRPr="00FD2D07">
        <w:rPr>
          <w:rFonts w:cs="Times New Roman"/>
        </w:rPr>
        <w:t xml:space="preserve">Figure </w:t>
      </w:r>
      <w:r w:rsidRPr="00FD2D07">
        <w:rPr>
          <w:rFonts w:cs="Times New Roman"/>
        </w:rPr>
        <w:fldChar w:fldCharType="begin"/>
      </w:r>
      <w:r w:rsidRPr="00FD2D07">
        <w:rPr>
          <w:rFonts w:cs="Times New Roman"/>
        </w:rPr>
        <w:instrText xml:space="preserve"> STYLEREF 1 \s </w:instrText>
      </w:r>
      <w:r w:rsidRPr="00FD2D07">
        <w:rPr>
          <w:rFonts w:cs="Times New Roman"/>
        </w:rPr>
        <w:fldChar w:fldCharType="separate"/>
      </w:r>
      <w:r w:rsidRPr="00FD2D07">
        <w:rPr>
          <w:rFonts w:cs="Times New Roman"/>
          <w:noProof/>
        </w:rPr>
        <w:t>2</w:t>
      </w:r>
      <w:r w:rsidRPr="00FD2D07">
        <w:rPr>
          <w:rFonts w:cs="Times New Roman"/>
          <w:noProof/>
        </w:rPr>
        <w:fldChar w:fldCharType="end"/>
      </w:r>
      <w:r w:rsidRPr="00FD2D07">
        <w:rPr>
          <w:rFonts w:cs="Times New Roman"/>
        </w:rPr>
        <w:noBreakHyphen/>
        <w:t>6</w:t>
      </w:r>
      <w:r w:rsidRPr="00FD2D07">
        <w:rPr>
          <w:rFonts w:cs="Times New Roman"/>
          <w:bCs/>
        </w:rPr>
        <w:t xml:space="preserve">: </w:t>
      </w:r>
      <w:r w:rsidRPr="00FD2D07">
        <w:rPr>
          <w:rFonts w:cs="Times New Roman"/>
        </w:rPr>
        <w:t>Annual total deposition of nitrogen, kg N ha</w:t>
      </w:r>
      <w:r w:rsidRPr="00FD2D07">
        <w:rPr>
          <w:rFonts w:cs="Times New Roman"/>
          <w:vertAlign w:val="superscript"/>
        </w:rPr>
        <w:t>-1</w:t>
      </w:r>
      <w:r w:rsidRPr="00FD2D07">
        <w:rPr>
          <w:rFonts w:cs="Times New Roman"/>
        </w:rPr>
        <w:t>, annual totals averaged across 2014 -- 2016. The methods used to develop these deposition estimates are described in Appendix A.</w:t>
      </w:r>
    </w:p>
    <w:p w14:paraId="3EB73BB0" w14:textId="49DE8630" w:rsidR="006A7DD2" w:rsidRPr="00FD2D07" w:rsidRDefault="006A7DD2" w:rsidP="007C7316">
      <w:pPr>
        <w:pStyle w:val="Normal-IRPREAPA"/>
        <w:ind w:left="360" w:firstLine="0"/>
      </w:pPr>
    </w:p>
    <w:p w14:paraId="596191DF" w14:textId="306324CF" w:rsidR="0061290E" w:rsidRPr="00FD2D07" w:rsidRDefault="002D25B5" w:rsidP="0061290E">
      <w:pPr>
        <w:pStyle w:val="ListParagraph"/>
        <w:numPr>
          <w:ilvl w:val="0"/>
          <w:numId w:val="7"/>
        </w:numPr>
        <w:rPr>
          <w:rFonts w:ascii="Times New Roman" w:hAnsi="Times New Roman" w:cs="Times New Roman"/>
        </w:rPr>
      </w:pPr>
      <w:r w:rsidRPr="00FD2D07">
        <w:rPr>
          <w:rFonts w:ascii="Times New Roman" w:hAnsi="Times New Roman" w:cs="Times New Roman"/>
        </w:rPr>
        <w:t>Appendix B: Aquatic Acidification</w:t>
      </w:r>
    </w:p>
    <w:p w14:paraId="09584EBD" w14:textId="284E035F" w:rsidR="002D25B5" w:rsidRPr="00FD2D07" w:rsidRDefault="00BF4EB8" w:rsidP="002D25B5">
      <w:pPr>
        <w:pStyle w:val="ListParagraph"/>
        <w:numPr>
          <w:ilvl w:val="1"/>
          <w:numId w:val="7"/>
        </w:numPr>
        <w:rPr>
          <w:rFonts w:ascii="Times New Roman" w:hAnsi="Times New Roman" w:cs="Times New Roman"/>
        </w:rPr>
      </w:pPr>
      <w:r w:rsidRPr="00FD2D07">
        <w:rPr>
          <w:rFonts w:ascii="Times New Roman" w:hAnsi="Times New Roman" w:cs="Times New Roman"/>
        </w:rPr>
        <w:t>This appendix presents the national-scale analyses of Aquatic Acidification. These are based on CL exceedances under current (2014 – 2016) conditions.</w:t>
      </w:r>
    </w:p>
    <w:p w14:paraId="1BD15DA3" w14:textId="32402894" w:rsidR="002D25B5" w:rsidRPr="00FD2D07" w:rsidRDefault="00E14DC4" w:rsidP="002D25B5">
      <w:pPr>
        <w:pStyle w:val="ListParagraph"/>
        <w:numPr>
          <w:ilvl w:val="2"/>
          <w:numId w:val="7"/>
        </w:numPr>
        <w:rPr>
          <w:rFonts w:ascii="Times New Roman" w:hAnsi="Times New Roman" w:cs="Times New Roman"/>
        </w:rPr>
      </w:pPr>
      <w:r w:rsidRPr="00FD2D07">
        <w:rPr>
          <w:rFonts w:ascii="Times New Roman" w:hAnsi="Times New Roman" w:cs="Times New Roman"/>
        </w:rPr>
        <w:t>The analyses focused on 4 levels of Acid Neutralizing Capacity (ANC): 20, 30, 50 and 80 μeq/L</w:t>
      </w:r>
    </w:p>
    <w:p w14:paraId="62618B08" w14:textId="46671C3E" w:rsidR="00E14DC4" w:rsidRPr="00FD2D07" w:rsidRDefault="00E14DC4" w:rsidP="002D25B5">
      <w:pPr>
        <w:pStyle w:val="ListParagraph"/>
        <w:numPr>
          <w:ilvl w:val="2"/>
          <w:numId w:val="7"/>
        </w:numPr>
        <w:rPr>
          <w:rFonts w:ascii="Times New Roman" w:hAnsi="Times New Roman" w:cs="Times New Roman"/>
        </w:rPr>
      </w:pPr>
      <w:r w:rsidRPr="00FD2D07">
        <w:rPr>
          <w:rFonts w:ascii="Times New Roman" w:hAnsi="Times New Roman" w:cs="Times New Roman"/>
        </w:rPr>
        <w:t>These ANC levels are discussed in the Appendix and are consistent with other agencies</w:t>
      </w:r>
    </w:p>
    <w:p w14:paraId="6425B20B" w14:textId="15430017" w:rsidR="00E14DC4" w:rsidRPr="00FD2D07" w:rsidRDefault="00E14DC4" w:rsidP="002D25B5">
      <w:pPr>
        <w:pStyle w:val="ListParagraph"/>
        <w:numPr>
          <w:ilvl w:val="2"/>
          <w:numId w:val="7"/>
        </w:numPr>
        <w:rPr>
          <w:rFonts w:ascii="Times New Roman" w:hAnsi="Times New Roman" w:cs="Times New Roman"/>
        </w:rPr>
      </w:pPr>
      <w:r w:rsidRPr="00FD2D07">
        <w:rPr>
          <w:rFonts w:ascii="Times New Roman" w:hAnsi="Times New Roman" w:cs="Times New Roman"/>
        </w:rPr>
        <w:t>Jason is the lead for this appendix</w:t>
      </w:r>
    </w:p>
    <w:p w14:paraId="4A01F9CD" w14:textId="77777777"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Data and Analyses</w:t>
      </w:r>
    </w:p>
    <w:p w14:paraId="1F740BAD" w14:textId="74994984" w:rsidR="0092225B" w:rsidRPr="00FD2D07" w:rsidRDefault="0092225B" w:rsidP="0092225B">
      <w:pPr>
        <w:pStyle w:val="ListParagraph"/>
        <w:numPr>
          <w:ilvl w:val="2"/>
          <w:numId w:val="7"/>
        </w:numPr>
        <w:rPr>
          <w:rFonts w:ascii="Times New Roman" w:hAnsi="Times New Roman" w:cs="Times New Roman"/>
        </w:rPr>
      </w:pPr>
      <w:r w:rsidRPr="00FD2D07">
        <w:rPr>
          <w:rFonts w:ascii="Times New Roman" w:hAnsi="Times New Roman" w:cs="Times New Roman"/>
        </w:rPr>
        <w:t>CL data for Aquatic Acidification are from the National Critical Loads Database v 3.1 (Lynch et al. 20</w:t>
      </w:r>
      <w:r w:rsidR="0018681E" w:rsidRPr="00FD2D07">
        <w:rPr>
          <w:rFonts w:ascii="Times New Roman" w:hAnsi="Times New Roman" w:cs="Times New Roman"/>
        </w:rPr>
        <w:t>20</w:t>
      </w:r>
      <w:r w:rsidRPr="00FD2D07">
        <w:rPr>
          <w:rFonts w:ascii="Times New Roman" w:hAnsi="Times New Roman" w:cs="Times New Roman"/>
        </w:rPr>
        <w:t>)</w:t>
      </w:r>
    </w:p>
    <w:p w14:paraId="480EA457" w14:textId="6996F1D6" w:rsidR="002D25B5" w:rsidRPr="00FD2D07" w:rsidRDefault="0092225B" w:rsidP="0092225B">
      <w:pPr>
        <w:pStyle w:val="ListParagraph"/>
        <w:numPr>
          <w:ilvl w:val="2"/>
          <w:numId w:val="7"/>
        </w:numPr>
        <w:rPr>
          <w:rFonts w:ascii="Times New Roman" w:hAnsi="Times New Roman" w:cs="Times New Roman"/>
        </w:rPr>
      </w:pPr>
      <w:r w:rsidRPr="00FD2D07">
        <w:rPr>
          <w:rFonts w:ascii="Times New Roman" w:hAnsi="Times New Roman" w:cs="Times New Roman"/>
        </w:rPr>
        <w:t>Deposition estimates are from 2014 – 2016 Updated TDEP (Appendix A)</w:t>
      </w:r>
    </w:p>
    <w:p w14:paraId="5EC89547" w14:textId="56C8165D" w:rsidR="0092225B" w:rsidRPr="00FD2D07" w:rsidRDefault="0092225B" w:rsidP="0092225B">
      <w:pPr>
        <w:pStyle w:val="ListParagraph"/>
        <w:numPr>
          <w:ilvl w:val="2"/>
          <w:numId w:val="7"/>
        </w:numPr>
        <w:rPr>
          <w:rFonts w:ascii="Times New Roman" w:hAnsi="Times New Roman" w:cs="Times New Roman"/>
        </w:rPr>
      </w:pPr>
      <w:r w:rsidRPr="00FD2D07">
        <w:rPr>
          <w:rFonts w:ascii="Times New Roman" w:hAnsi="Times New Roman" w:cs="Times New Roman"/>
        </w:rPr>
        <w:t>Exceedances for Aquatic Acidification CLs were calculated using only S and with N and S combined</w:t>
      </w:r>
    </w:p>
    <w:p w14:paraId="550EDEA0" w14:textId="178F84B8" w:rsidR="00FB2161" w:rsidRPr="00FD2D07" w:rsidRDefault="00FB2161" w:rsidP="0092225B">
      <w:pPr>
        <w:pStyle w:val="ListParagraph"/>
        <w:numPr>
          <w:ilvl w:val="2"/>
          <w:numId w:val="7"/>
        </w:numPr>
        <w:rPr>
          <w:rFonts w:ascii="Times New Roman" w:hAnsi="Times New Roman" w:cs="Times New Roman"/>
        </w:rPr>
      </w:pPr>
      <w:r w:rsidRPr="00FD2D07">
        <w:rPr>
          <w:rFonts w:ascii="Times New Roman" w:hAnsi="Times New Roman" w:cs="Times New Roman"/>
        </w:rPr>
        <w:t>Exceedances were summarized at the EcoRegion III level to assess the percent of waterbodies protected using thresholds or 50, 70 and 90%</w:t>
      </w:r>
    </w:p>
    <w:p w14:paraId="74C36FA6" w14:textId="77777777"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Results</w:t>
      </w:r>
    </w:p>
    <w:p w14:paraId="089F2F8A" w14:textId="6E47D438" w:rsidR="002D25B5" w:rsidRPr="00FD2D07" w:rsidRDefault="0018681E" w:rsidP="002D25B5">
      <w:pPr>
        <w:pStyle w:val="ListParagraph"/>
        <w:numPr>
          <w:ilvl w:val="2"/>
          <w:numId w:val="7"/>
        </w:numPr>
        <w:rPr>
          <w:rFonts w:ascii="Times New Roman" w:hAnsi="Times New Roman" w:cs="Times New Roman"/>
        </w:rPr>
      </w:pPr>
      <w:r w:rsidRPr="00FD2D07">
        <w:rPr>
          <w:rFonts w:ascii="Times New Roman" w:hAnsi="Times New Roman" w:cs="Times New Roman"/>
        </w:rPr>
        <w:t>Exceedances occur in the eastern and western U.S., even at the least protective CLs (ANC = 20 μeq/L) when looking at S alone or N and S combined</w:t>
      </w:r>
      <w:r w:rsidR="001C3DDC" w:rsidRPr="00FD2D07">
        <w:rPr>
          <w:rFonts w:ascii="Times New Roman" w:hAnsi="Times New Roman" w:cs="Times New Roman"/>
        </w:rPr>
        <w:t xml:space="preserve"> (Figure below is for N and S combined)</w:t>
      </w:r>
    </w:p>
    <w:p w14:paraId="0171E26E" w14:textId="0236B9BB" w:rsidR="0018681E" w:rsidRPr="00FD2D07" w:rsidRDefault="0018681E" w:rsidP="002D25B5">
      <w:pPr>
        <w:pStyle w:val="ListParagraph"/>
        <w:numPr>
          <w:ilvl w:val="2"/>
          <w:numId w:val="7"/>
        </w:numPr>
        <w:rPr>
          <w:rFonts w:ascii="Times New Roman" w:hAnsi="Times New Roman" w:cs="Times New Roman"/>
        </w:rPr>
      </w:pPr>
      <w:r w:rsidRPr="00FD2D07">
        <w:rPr>
          <w:rFonts w:ascii="Times New Roman" w:hAnsi="Times New Roman" w:cs="Times New Roman"/>
        </w:rPr>
        <w:t>At the most protective CLs (ANC = 80 μeq/L)</w:t>
      </w:r>
      <w:r w:rsidR="00FB2161" w:rsidRPr="00FD2D07">
        <w:rPr>
          <w:rFonts w:ascii="Times New Roman" w:hAnsi="Times New Roman" w:cs="Times New Roman"/>
        </w:rPr>
        <w:t>, 15% of modelled waterbodies are exceeding nationally when looking only at S. That increases to as much as 38% when looking at N and S combined</w:t>
      </w:r>
    </w:p>
    <w:p w14:paraId="087FFDA0" w14:textId="00FB7715" w:rsidR="001B1BFA" w:rsidRPr="00FD2D07" w:rsidRDefault="001B1BFA" w:rsidP="002D25B5">
      <w:pPr>
        <w:pStyle w:val="ListParagraph"/>
        <w:numPr>
          <w:ilvl w:val="2"/>
          <w:numId w:val="7"/>
        </w:numPr>
        <w:rPr>
          <w:rFonts w:ascii="Times New Roman" w:hAnsi="Times New Roman" w:cs="Times New Roman"/>
        </w:rPr>
      </w:pPr>
      <w:r w:rsidRPr="00FD2D07">
        <w:rPr>
          <w:rFonts w:ascii="Times New Roman" w:hAnsi="Times New Roman" w:cs="Times New Roman"/>
        </w:rPr>
        <w:t>At the EcoRegion level, at least 50% of waterbodies were protected except at the most protective level (ANC = 80 μeq/L). Even at the least protective level (ANC = 20 μeq/L</w:t>
      </w:r>
      <w:r w:rsidR="00FF2D3D" w:rsidRPr="00FD2D07">
        <w:rPr>
          <w:rFonts w:ascii="Times New Roman" w:hAnsi="Times New Roman" w:cs="Times New Roman"/>
        </w:rPr>
        <w:t>), less than 70% of waterbodies were protected in one EcoRegion.</w:t>
      </w:r>
    </w:p>
    <w:p w14:paraId="5DEF7AE7" w14:textId="77777777"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Quality Assurance/Control</w:t>
      </w:r>
    </w:p>
    <w:p w14:paraId="474ACB7B" w14:textId="0447AE4E" w:rsidR="002D25B5" w:rsidRPr="00FD2D07" w:rsidRDefault="0092225B" w:rsidP="002D25B5">
      <w:pPr>
        <w:pStyle w:val="ListParagraph"/>
        <w:numPr>
          <w:ilvl w:val="2"/>
          <w:numId w:val="7"/>
        </w:numPr>
        <w:rPr>
          <w:rFonts w:ascii="Times New Roman" w:hAnsi="Times New Roman" w:cs="Times New Roman"/>
        </w:rPr>
      </w:pPr>
      <w:r w:rsidRPr="00FD2D07">
        <w:rPr>
          <w:rFonts w:ascii="Times New Roman" w:hAnsi="Times New Roman" w:cs="Times New Roman"/>
        </w:rPr>
        <w:t>The NCLD is maintained by..</w:t>
      </w:r>
    </w:p>
    <w:p w14:paraId="2B46B46F" w14:textId="77777777" w:rsidR="0092225B" w:rsidRPr="00FD2D07" w:rsidRDefault="0092225B" w:rsidP="0092225B">
      <w:pPr>
        <w:pStyle w:val="ListParagraph"/>
        <w:numPr>
          <w:ilvl w:val="2"/>
          <w:numId w:val="7"/>
        </w:numPr>
        <w:rPr>
          <w:rFonts w:ascii="Times New Roman" w:hAnsi="Times New Roman" w:cs="Times New Roman"/>
        </w:rPr>
      </w:pPr>
      <w:r w:rsidRPr="00FD2D07">
        <w:rPr>
          <w:rFonts w:ascii="Times New Roman" w:hAnsi="Times New Roman" w:cs="Times New Roman"/>
        </w:rPr>
        <w:t>Updated TDEP is described in Appendix A</w:t>
      </w:r>
    </w:p>
    <w:p w14:paraId="4CF6988A" w14:textId="7CF4FF10" w:rsidR="0092225B" w:rsidRPr="00FD2D07" w:rsidRDefault="0092225B" w:rsidP="002D25B5">
      <w:pPr>
        <w:pStyle w:val="ListParagraph"/>
        <w:numPr>
          <w:ilvl w:val="2"/>
          <w:numId w:val="7"/>
        </w:numPr>
        <w:rPr>
          <w:rFonts w:ascii="Times New Roman" w:hAnsi="Times New Roman" w:cs="Times New Roman"/>
        </w:rPr>
      </w:pPr>
      <w:r w:rsidRPr="00FD2D07">
        <w:rPr>
          <w:rFonts w:ascii="Times New Roman" w:hAnsi="Times New Roman" w:cs="Times New Roman"/>
        </w:rPr>
        <w:t>Exceedance calculations were..</w:t>
      </w:r>
    </w:p>
    <w:p w14:paraId="5DEA1587" w14:textId="77777777" w:rsidR="001C3DDC" w:rsidRPr="00FD2D07" w:rsidRDefault="001C3DDC" w:rsidP="001C3DDC">
      <w:pPr>
        <w:pStyle w:val="ListParagraph"/>
        <w:ind w:left="1080"/>
        <w:rPr>
          <w:rFonts w:ascii="Times New Roman" w:hAnsi="Times New Roman" w:cs="Times New Roman"/>
        </w:rPr>
      </w:pPr>
    </w:p>
    <w:p w14:paraId="6734E442" w14:textId="77777777" w:rsidR="001C3DDC" w:rsidRPr="00FD2D07" w:rsidRDefault="001C3DDC" w:rsidP="001C3DDC">
      <w:pPr>
        <w:pStyle w:val="ListParagraph"/>
        <w:numPr>
          <w:ilvl w:val="0"/>
          <w:numId w:val="7"/>
        </w:numPr>
        <w:jc w:val="center"/>
        <w:rPr>
          <w:rFonts w:ascii="Times New Roman" w:hAnsi="Times New Roman" w:cs="Times New Roman"/>
        </w:rPr>
      </w:pPr>
      <w:r w:rsidRPr="00FD2D07">
        <w:rPr>
          <w:rFonts w:ascii="Times New Roman" w:hAnsi="Times New Roman" w:cs="Times New Roman"/>
          <w:noProof/>
        </w:rPr>
        <w:lastRenderedPageBreak/>
        <w:drawing>
          <wp:inline distT="0" distB="0" distL="0" distR="0" wp14:anchorId="04660472" wp14:editId="58C538B1">
            <wp:extent cx="4947288" cy="6400800"/>
            <wp:effectExtent l="0" t="0" r="5715" b="0"/>
            <wp:docPr id="79071931" name="Picture 7907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71931"/>
                    <pic:cNvPicPr/>
                  </pic:nvPicPr>
                  <pic:blipFill>
                    <a:blip r:embed="rId18">
                      <a:extLst>
                        <a:ext uri="{28A0092B-C50C-407E-A947-70E740481C1C}">
                          <a14:useLocalDpi xmlns:a14="http://schemas.microsoft.com/office/drawing/2010/main" val="0"/>
                        </a:ext>
                      </a:extLst>
                    </a:blip>
                    <a:stretch>
                      <a:fillRect/>
                    </a:stretch>
                  </pic:blipFill>
                  <pic:spPr>
                    <a:xfrm>
                      <a:off x="0" y="0"/>
                      <a:ext cx="4947288" cy="6400800"/>
                    </a:xfrm>
                    <a:prstGeom prst="rect">
                      <a:avLst/>
                    </a:prstGeom>
                  </pic:spPr>
                </pic:pic>
              </a:graphicData>
            </a:graphic>
          </wp:inline>
        </w:drawing>
      </w:r>
    </w:p>
    <w:p w14:paraId="732598DB" w14:textId="77777777" w:rsidR="001C3DDC" w:rsidRPr="00FD2D07" w:rsidRDefault="001C3DDC" w:rsidP="001C3DDC">
      <w:pPr>
        <w:pStyle w:val="FigureTitle-Ch1-IRPREAPA"/>
        <w:numPr>
          <w:ilvl w:val="0"/>
          <w:numId w:val="7"/>
        </w:numPr>
        <w:rPr>
          <w:rFonts w:cs="Times New Roman"/>
        </w:rPr>
      </w:pPr>
      <w:r w:rsidRPr="00FD2D07">
        <w:rPr>
          <w:rFonts w:cs="Times New Roman"/>
        </w:rPr>
        <w:t>Figure B-15. Critical load exceedance for S and N deposition from 2014-16 for an ANC threshold of 20 μeq/L. The contribution of N deposition to acidification is based on method A, the short-term leaching of nitrate to waters.  a. Waterbodies (blue) where the total S deposition is not above the CL of &lt;-3.125 meq/m</w:t>
      </w:r>
      <w:r w:rsidRPr="00FD2D07">
        <w:rPr>
          <w:rFonts w:cs="Times New Roman"/>
          <w:vertAlign w:val="superscript"/>
        </w:rPr>
        <w:t>2</w:t>
      </w:r>
      <w:r w:rsidRPr="00FD2D07">
        <w:rPr>
          <w:rFonts w:cs="Times New Roman"/>
        </w:rPr>
        <w:t>-yr.  b. Waterbodies (red) where total sulfur is above the CL of &gt;3.125 meq/m</w:t>
      </w:r>
      <w:r w:rsidRPr="00FD2D07">
        <w:rPr>
          <w:rFonts w:cs="Times New Roman"/>
          <w:vertAlign w:val="superscript"/>
        </w:rPr>
        <w:t>2</w:t>
      </w:r>
      <w:r w:rsidRPr="00FD2D07">
        <w:rPr>
          <w:rFonts w:cs="Times New Roman"/>
        </w:rPr>
        <w:t>-yr).  Waterbodies (yellow) between -3.125 and 3.125 meq/m</w:t>
      </w:r>
      <w:r w:rsidRPr="00FD2D07">
        <w:rPr>
          <w:rFonts w:cs="Times New Roman"/>
          <w:vertAlign w:val="superscript"/>
        </w:rPr>
        <w:t>2</w:t>
      </w:r>
      <w:r w:rsidRPr="00FD2D07">
        <w:rPr>
          <w:rFonts w:cs="Times New Roman"/>
        </w:rPr>
        <w:t xml:space="preserve">-yr are near the CL and based on the CL uncertainty cannot be determine if they exceed or not.  </w:t>
      </w:r>
    </w:p>
    <w:p w14:paraId="24A7C7A7" w14:textId="77777777" w:rsidR="001C3DDC" w:rsidRPr="00FD2D07" w:rsidRDefault="001C3DDC" w:rsidP="001C3DDC">
      <w:pPr>
        <w:rPr>
          <w:rFonts w:ascii="Times New Roman" w:hAnsi="Times New Roman" w:cs="Times New Roman"/>
        </w:rPr>
      </w:pPr>
    </w:p>
    <w:p w14:paraId="6687F895" w14:textId="1DA2D050" w:rsidR="002D25B5" w:rsidRPr="00FD2D07" w:rsidRDefault="002D25B5" w:rsidP="0061290E">
      <w:pPr>
        <w:pStyle w:val="ListParagraph"/>
        <w:numPr>
          <w:ilvl w:val="0"/>
          <w:numId w:val="7"/>
        </w:numPr>
        <w:rPr>
          <w:rFonts w:ascii="Times New Roman" w:hAnsi="Times New Roman" w:cs="Times New Roman"/>
        </w:rPr>
      </w:pPr>
      <w:r w:rsidRPr="00FD2D07">
        <w:rPr>
          <w:rFonts w:ascii="Times New Roman" w:hAnsi="Times New Roman" w:cs="Times New Roman"/>
        </w:rPr>
        <w:t>Appendix C: Tree Growth and Survival</w:t>
      </w:r>
    </w:p>
    <w:p w14:paraId="46C9B25B" w14:textId="5B3C8CD9"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lastRenderedPageBreak/>
        <w:t>This appendix</w:t>
      </w:r>
      <w:r w:rsidR="006757E0" w:rsidRPr="00FD2D07">
        <w:rPr>
          <w:rFonts w:ascii="Times New Roman" w:hAnsi="Times New Roman" w:cs="Times New Roman"/>
        </w:rPr>
        <w:t xml:space="preserve"> presents the national scale analyses of tree growth and survival reductions related to N and S based under current (2014 – 2016) conditions</w:t>
      </w:r>
    </w:p>
    <w:p w14:paraId="42CC1FDB" w14:textId="0D9C5B63" w:rsidR="002D25B5" w:rsidRPr="00FD2D07" w:rsidRDefault="006757E0" w:rsidP="002D25B5">
      <w:pPr>
        <w:pStyle w:val="ListParagraph"/>
        <w:numPr>
          <w:ilvl w:val="2"/>
          <w:numId w:val="7"/>
        </w:numPr>
        <w:rPr>
          <w:rFonts w:ascii="Times New Roman" w:hAnsi="Times New Roman" w:cs="Times New Roman"/>
        </w:rPr>
      </w:pPr>
      <w:r w:rsidRPr="00FD2D07">
        <w:rPr>
          <w:rFonts w:ascii="Times New Roman" w:hAnsi="Times New Roman" w:cs="Times New Roman"/>
        </w:rPr>
        <w:t>Analyses were focus on 4 endpoints, growth and survival for N and S</w:t>
      </w:r>
    </w:p>
    <w:p w14:paraId="2BEEE362" w14:textId="77777777"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Data and Analyses</w:t>
      </w:r>
    </w:p>
    <w:p w14:paraId="069603BE" w14:textId="122E767C" w:rsidR="002D25B5" w:rsidRPr="00FD2D07" w:rsidRDefault="006757E0" w:rsidP="002D25B5">
      <w:pPr>
        <w:pStyle w:val="ListParagraph"/>
        <w:numPr>
          <w:ilvl w:val="2"/>
          <w:numId w:val="7"/>
        </w:numPr>
        <w:rPr>
          <w:rFonts w:ascii="Times New Roman" w:hAnsi="Times New Roman" w:cs="Times New Roman"/>
        </w:rPr>
      </w:pPr>
      <w:r w:rsidRPr="00FD2D07">
        <w:rPr>
          <w:rFonts w:ascii="Times New Roman" w:hAnsi="Times New Roman" w:cs="Times New Roman"/>
        </w:rPr>
        <w:t xml:space="preserve">The response functions are from Horn et al. (2018) and include 94 tree species </w:t>
      </w:r>
    </w:p>
    <w:p w14:paraId="441A3B08" w14:textId="7732F933" w:rsidR="002D25B5" w:rsidRPr="00FD2D07" w:rsidRDefault="006757E0" w:rsidP="002D25B5">
      <w:pPr>
        <w:pStyle w:val="ListParagraph"/>
        <w:numPr>
          <w:ilvl w:val="2"/>
          <w:numId w:val="7"/>
        </w:numPr>
        <w:rPr>
          <w:rFonts w:ascii="Times New Roman" w:hAnsi="Times New Roman" w:cs="Times New Roman"/>
        </w:rPr>
      </w:pPr>
      <w:r w:rsidRPr="00FD2D07">
        <w:rPr>
          <w:rFonts w:ascii="Times New Roman" w:hAnsi="Times New Roman" w:cs="Times New Roman"/>
        </w:rPr>
        <w:t>Calculations were done at the individual tree level based on Forest Inventory Analysis (FIA) plot level data</w:t>
      </w:r>
    </w:p>
    <w:p w14:paraId="798F209F" w14:textId="5AFFEAED" w:rsidR="00136D39" w:rsidRPr="00FD2D07" w:rsidRDefault="00136D39" w:rsidP="002D25B5">
      <w:pPr>
        <w:pStyle w:val="ListParagraph"/>
        <w:numPr>
          <w:ilvl w:val="2"/>
          <w:numId w:val="7"/>
        </w:numPr>
        <w:rPr>
          <w:rFonts w:ascii="Times New Roman" w:hAnsi="Times New Roman" w:cs="Times New Roman"/>
        </w:rPr>
      </w:pPr>
      <w:r w:rsidRPr="00FD2D07">
        <w:rPr>
          <w:rFonts w:ascii="Times New Roman" w:hAnsi="Times New Roman" w:cs="Times New Roman"/>
        </w:rPr>
        <w:t>Response were calculated as the relative</w:t>
      </w:r>
      <w:r w:rsidR="008945F3" w:rsidRPr="00FD2D07">
        <w:rPr>
          <w:rFonts w:ascii="Times New Roman" w:hAnsi="Times New Roman" w:cs="Times New Roman"/>
        </w:rPr>
        <w:t xml:space="preserve"> to</w:t>
      </w:r>
      <w:r w:rsidRPr="00FD2D07">
        <w:rPr>
          <w:rFonts w:ascii="Times New Roman" w:hAnsi="Times New Roman" w:cs="Times New Roman"/>
        </w:rPr>
        <w:t xml:space="preserve"> </w:t>
      </w:r>
      <w:r w:rsidR="008945F3" w:rsidRPr="00FD2D07">
        <w:rPr>
          <w:rFonts w:ascii="Times New Roman" w:hAnsi="Times New Roman" w:cs="Times New Roman"/>
        </w:rPr>
        <w:t>“</w:t>
      </w:r>
      <w:r w:rsidRPr="00FD2D07">
        <w:rPr>
          <w:rFonts w:ascii="Times New Roman" w:hAnsi="Times New Roman" w:cs="Times New Roman"/>
        </w:rPr>
        <w:t>Point A</w:t>
      </w:r>
      <w:r w:rsidR="008945F3" w:rsidRPr="00FD2D07">
        <w:rPr>
          <w:rFonts w:ascii="Times New Roman" w:hAnsi="Times New Roman" w:cs="Times New Roman"/>
        </w:rPr>
        <w:t>”, meaning that responses for N could be positive or negative</w:t>
      </w:r>
    </w:p>
    <w:p w14:paraId="26E45F30" w14:textId="7B60625A" w:rsidR="00145521" w:rsidRPr="00FD2D07" w:rsidRDefault="00145521" w:rsidP="002D25B5">
      <w:pPr>
        <w:pStyle w:val="ListParagraph"/>
        <w:numPr>
          <w:ilvl w:val="2"/>
          <w:numId w:val="7"/>
        </w:numPr>
        <w:rPr>
          <w:rFonts w:ascii="Times New Roman" w:hAnsi="Times New Roman" w:cs="Times New Roman"/>
        </w:rPr>
      </w:pPr>
      <w:r w:rsidRPr="00FD2D07">
        <w:rPr>
          <w:rFonts w:ascii="Times New Roman" w:hAnsi="Times New Roman" w:cs="Times New Roman"/>
        </w:rPr>
        <w:t>Analyses used thresholds of 0%, 1%, 2%, 3%, 4%, and 5% for survival effects and 0%, 5%, 7%, and 10% for growth</w:t>
      </w:r>
    </w:p>
    <w:p w14:paraId="3D5785C9" w14:textId="77777777"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Results</w:t>
      </w:r>
    </w:p>
    <w:p w14:paraId="61B44EBA" w14:textId="228EFAB1" w:rsidR="002D25B5" w:rsidRPr="00FD2D07" w:rsidRDefault="00145521" w:rsidP="002D25B5">
      <w:pPr>
        <w:pStyle w:val="ListParagraph"/>
        <w:numPr>
          <w:ilvl w:val="2"/>
          <w:numId w:val="7"/>
        </w:numPr>
        <w:rPr>
          <w:rFonts w:ascii="Times New Roman" w:hAnsi="Times New Roman" w:cs="Times New Roman"/>
        </w:rPr>
      </w:pPr>
      <w:r w:rsidRPr="00FD2D07">
        <w:rPr>
          <w:rFonts w:ascii="Times New Roman" w:hAnsi="Times New Roman" w:cs="Times New Roman"/>
        </w:rPr>
        <w:t xml:space="preserve">There were N effects on growth across the U.S. with some </w:t>
      </w:r>
      <w:r w:rsidR="00AD324D" w:rsidRPr="00FD2D07">
        <w:rPr>
          <w:rFonts w:ascii="Times New Roman" w:hAnsi="Times New Roman" w:cs="Times New Roman"/>
        </w:rPr>
        <w:t>more than</w:t>
      </w:r>
      <w:r w:rsidRPr="00FD2D07">
        <w:rPr>
          <w:rFonts w:ascii="Times New Roman" w:hAnsi="Times New Roman" w:cs="Times New Roman"/>
        </w:rPr>
        <w:t xml:space="preserve"> a 10% reduction</w:t>
      </w:r>
    </w:p>
    <w:p w14:paraId="0A8A73C8" w14:textId="6C77FBA9" w:rsidR="00145521" w:rsidRPr="00FD2D07" w:rsidRDefault="00145521" w:rsidP="002D25B5">
      <w:pPr>
        <w:pStyle w:val="ListParagraph"/>
        <w:numPr>
          <w:ilvl w:val="2"/>
          <w:numId w:val="7"/>
        </w:numPr>
        <w:rPr>
          <w:rFonts w:ascii="Times New Roman" w:hAnsi="Times New Roman" w:cs="Times New Roman"/>
        </w:rPr>
      </w:pPr>
      <w:r w:rsidRPr="00FD2D07">
        <w:rPr>
          <w:rFonts w:ascii="Times New Roman" w:hAnsi="Times New Roman" w:cs="Times New Roman"/>
        </w:rPr>
        <w:t xml:space="preserve">There were </w:t>
      </w:r>
      <w:r w:rsidR="00AD324D" w:rsidRPr="00FD2D07">
        <w:rPr>
          <w:rFonts w:ascii="Times New Roman" w:hAnsi="Times New Roman" w:cs="Times New Roman"/>
        </w:rPr>
        <w:t>N effects on survival, with some more than a 5% reduction</w:t>
      </w:r>
    </w:p>
    <w:p w14:paraId="7393C71E" w14:textId="77777777" w:rsidR="00AD324D" w:rsidRPr="00FD2D07" w:rsidRDefault="00AD324D" w:rsidP="002D25B5">
      <w:pPr>
        <w:pStyle w:val="ListParagraph"/>
        <w:numPr>
          <w:ilvl w:val="2"/>
          <w:numId w:val="7"/>
        </w:numPr>
        <w:rPr>
          <w:rFonts w:ascii="Times New Roman" w:hAnsi="Times New Roman" w:cs="Times New Roman"/>
        </w:rPr>
      </w:pPr>
      <w:r w:rsidRPr="00FD2D07">
        <w:rPr>
          <w:rFonts w:ascii="Times New Roman" w:hAnsi="Times New Roman" w:cs="Times New Roman"/>
        </w:rPr>
        <w:t xml:space="preserve">S effects were more widespread and larger in magnitude. </w:t>
      </w:r>
    </w:p>
    <w:p w14:paraId="5E4464DC" w14:textId="177E3C4C" w:rsidR="00AD324D" w:rsidRPr="00FD2D07" w:rsidRDefault="00AD324D" w:rsidP="002D25B5">
      <w:pPr>
        <w:pStyle w:val="ListParagraph"/>
        <w:numPr>
          <w:ilvl w:val="2"/>
          <w:numId w:val="7"/>
        </w:numPr>
        <w:rPr>
          <w:rFonts w:ascii="Times New Roman" w:hAnsi="Times New Roman" w:cs="Times New Roman"/>
        </w:rPr>
      </w:pPr>
      <w:r w:rsidRPr="00FD2D07">
        <w:rPr>
          <w:rFonts w:ascii="Times New Roman" w:hAnsi="Times New Roman" w:cs="Times New Roman"/>
        </w:rPr>
        <w:t>Over 50% of trees had some effect (&gt;0%) on growth and survival from S</w:t>
      </w:r>
    </w:p>
    <w:p w14:paraId="51FE66F3" w14:textId="313B3E0A" w:rsidR="00AD324D" w:rsidRPr="00FD2D07" w:rsidRDefault="00AD324D" w:rsidP="002D25B5">
      <w:pPr>
        <w:pStyle w:val="ListParagraph"/>
        <w:numPr>
          <w:ilvl w:val="2"/>
          <w:numId w:val="7"/>
        </w:numPr>
        <w:rPr>
          <w:rFonts w:ascii="Times New Roman" w:hAnsi="Times New Roman" w:cs="Times New Roman"/>
        </w:rPr>
      </w:pPr>
      <w:r w:rsidRPr="00FD2D07">
        <w:rPr>
          <w:rFonts w:ascii="Times New Roman" w:hAnsi="Times New Roman" w:cs="Times New Roman"/>
        </w:rPr>
        <w:t>20% of trees had more than a 10% reduction in growth from S</w:t>
      </w:r>
    </w:p>
    <w:p w14:paraId="220F141A" w14:textId="04C1364C" w:rsidR="00AD324D" w:rsidRPr="00FD2D07" w:rsidRDefault="00AD324D" w:rsidP="002D25B5">
      <w:pPr>
        <w:pStyle w:val="ListParagraph"/>
        <w:numPr>
          <w:ilvl w:val="2"/>
          <w:numId w:val="7"/>
        </w:numPr>
        <w:rPr>
          <w:rFonts w:ascii="Times New Roman" w:hAnsi="Times New Roman" w:cs="Times New Roman"/>
        </w:rPr>
      </w:pPr>
      <w:r w:rsidRPr="00FD2D07">
        <w:rPr>
          <w:rFonts w:ascii="Times New Roman" w:hAnsi="Times New Roman" w:cs="Times New Roman"/>
        </w:rPr>
        <w:t>9% of trees had more than a 5% reduction in survival from S</w:t>
      </w:r>
    </w:p>
    <w:p w14:paraId="5D3D2630" w14:textId="77777777"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Quality Assurance/Control</w:t>
      </w:r>
    </w:p>
    <w:p w14:paraId="0DEED981" w14:textId="61F28137" w:rsidR="002D25B5" w:rsidRPr="00FD2D07" w:rsidRDefault="006757E0" w:rsidP="002D25B5">
      <w:pPr>
        <w:pStyle w:val="ListParagraph"/>
        <w:numPr>
          <w:ilvl w:val="2"/>
          <w:numId w:val="7"/>
        </w:numPr>
        <w:rPr>
          <w:rFonts w:ascii="Times New Roman" w:hAnsi="Times New Roman" w:cs="Times New Roman"/>
        </w:rPr>
      </w:pPr>
      <w:r w:rsidRPr="00FD2D07">
        <w:rPr>
          <w:rFonts w:ascii="Times New Roman" w:hAnsi="Times New Roman" w:cs="Times New Roman"/>
        </w:rPr>
        <w:t>Data from Horn et al. (2018)…</w:t>
      </w:r>
    </w:p>
    <w:p w14:paraId="2F540BC0" w14:textId="0CC7BC48" w:rsidR="006757E0" w:rsidRPr="00FD2D07" w:rsidRDefault="006757E0" w:rsidP="002D25B5">
      <w:pPr>
        <w:pStyle w:val="ListParagraph"/>
        <w:numPr>
          <w:ilvl w:val="2"/>
          <w:numId w:val="7"/>
        </w:numPr>
        <w:rPr>
          <w:rFonts w:ascii="Times New Roman" w:hAnsi="Times New Roman" w:cs="Times New Roman"/>
        </w:rPr>
      </w:pPr>
      <w:r w:rsidRPr="00FD2D07">
        <w:rPr>
          <w:rFonts w:ascii="Times New Roman" w:hAnsi="Times New Roman" w:cs="Times New Roman"/>
        </w:rPr>
        <w:t>FIA Data is maintained by the U.S Forest Service…</w:t>
      </w:r>
    </w:p>
    <w:p w14:paraId="658ECD00" w14:textId="618A3B81" w:rsidR="006757E0" w:rsidRPr="00FD2D07" w:rsidRDefault="006757E0" w:rsidP="002D25B5">
      <w:pPr>
        <w:pStyle w:val="ListParagraph"/>
        <w:numPr>
          <w:ilvl w:val="2"/>
          <w:numId w:val="7"/>
        </w:numPr>
        <w:rPr>
          <w:rFonts w:ascii="Times New Roman" w:hAnsi="Times New Roman" w:cs="Times New Roman"/>
        </w:rPr>
      </w:pPr>
      <w:r w:rsidRPr="00FD2D07">
        <w:rPr>
          <w:rFonts w:ascii="Times New Roman" w:hAnsi="Times New Roman" w:cs="Times New Roman"/>
        </w:rPr>
        <w:t>Growth and Survival response calculations ….</w:t>
      </w:r>
    </w:p>
    <w:tbl>
      <w:tblPr>
        <w:tblW w:w="7980" w:type="dxa"/>
        <w:jc w:val="center"/>
        <w:tblLook w:val="04A0" w:firstRow="1" w:lastRow="0" w:firstColumn="1" w:lastColumn="0" w:noHBand="0" w:noVBand="1"/>
      </w:tblPr>
      <w:tblGrid>
        <w:gridCol w:w="2100"/>
        <w:gridCol w:w="1220"/>
        <w:gridCol w:w="1300"/>
        <w:gridCol w:w="1680"/>
        <w:gridCol w:w="1680"/>
      </w:tblGrid>
      <w:tr w:rsidR="00E822CB" w:rsidRPr="00FD2D07" w14:paraId="6BDB3138" w14:textId="77777777" w:rsidTr="00975A62">
        <w:trPr>
          <w:trHeight w:val="300"/>
          <w:jc w:val="center"/>
        </w:trPr>
        <w:tc>
          <w:tcPr>
            <w:tcW w:w="2100" w:type="dxa"/>
            <w:tcBorders>
              <w:top w:val="nil"/>
              <w:left w:val="nil"/>
              <w:bottom w:val="single" w:sz="4" w:space="0" w:color="auto"/>
              <w:right w:val="nil"/>
            </w:tcBorders>
            <w:shd w:val="clear" w:color="000000" w:fill="FFFFFF"/>
            <w:noWrap/>
            <w:vAlign w:val="bottom"/>
            <w:hideMark/>
          </w:tcPr>
          <w:p w14:paraId="557AE70C" w14:textId="77777777" w:rsidR="00E822CB" w:rsidRPr="00FD2D07" w:rsidRDefault="00E822CB" w:rsidP="00975A62">
            <w:pPr>
              <w:spacing w:after="0" w:line="240" w:lineRule="auto"/>
              <w:rPr>
                <w:rFonts w:ascii="Times New Roman" w:eastAsia="Times New Roman" w:hAnsi="Times New Roman" w:cs="Times New Roman"/>
                <w:color w:val="000000"/>
              </w:rPr>
            </w:pPr>
            <w:r w:rsidRPr="00FD2D07">
              <w:rPr>
                <w:rFonts w:ascii="Times New Roman" w:eastAsia="Times New Roman" w:hAnsi="Times New Roman" w:cs="Times New Roman"/>
                <w:color w:val="000000"/>
              </w:rPr>
              <w:t> </w:t>
            </w:r>
          </w:p>
        </w:tc>
        <w:tc>
          <w:tcPr>
            <w:tcW w:w="1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6FE8941" w14:textId="77777777" w:rsidR="00E822CB" w:rsidRPr="00FD2D07" w:rsidRDefault="00E822CB" w:rsidP="00975A62">
            <w:pPr>
              <w:spacing w:after="0" w:line="240" w:lineRule="auto"/>
              <w:rPr>
                <w:rFonts w:ascii="Times New Roman" w:eastAsia="Times New Roman" w:hAnsi="Times New Roman" w:cs="Times New Roman"/>
                <w:color w:val="000000"/>
              </w:rPr>
            </w:pPr>
            <w:r w:rsidRPr="00FD2D07">
              <w:rPr>
                <w:rFonts w:ascii="Times New Roman" w:eastAsia="Times New Roman" w:hAnsi="Times New Roman" w:cs="Times New Roman"/>
                <w:color w:val="000000"/>
              </w:rPr>
              <w:t xml:space="preserve">Reduction </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4DE470E8" w14:textId="77777777" w:rsidR="00E822CB" w:rsidRPr="00FD2D07" w:rsidRDefault="00E822CB" w:rsidP="00975A62">
            <w:pPr>
              <w:spacing w:after="0" w:line="240" w:lineRule="auto"/>
              <w:jc w:val="center"/>
              <w:rPr>
                <w:rFonts w:ascii="Times New Roman" w:eastAsia="Times New Roman" w:hAnsi="Times New Roman" w:cs="Times New Roman"/>
                <w:color w:val="000000"/>
              </w:rPr>
            </w:pPr>
            <w:r w:rsidRPr="00FD2D07">
              <w:rPr>
                <w:rFonts w:ascii="Times New Roman" w:eastAsia="Times New Roman" w:hAnsi="Times New Roman" w:cs="Times New Roman"/>
                <w:color w:val="000000"/>
              </w:rPr>
              <w:t>% of trees</w:t>
            </w:r>
          </w:p>
        </w:tc>
        <w:tc>
          <w:tcPr>
            <w:tcW w:w="16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FCC5C82" w14:textId="77777777" w:rsidR="00E822CB" w:rsidRPr="00FD2D07" w:rsidRDefault="00E822CB" w:rsidP="00975A62">
            <w:pPr>
              <w:spacing w:after="0" w:line="240" w:lineRule="auto"/>
              <w:jc w:val="center"/>
              <w:rPr>
                <w:rFonts w:ascii="Times New Roman" w:eastAsia="Times New Roman" w:hAnsi="Times New Roman" w:cs="Times New Roman"/>
                <w:color w:val="000000"/>
              </w:rPr>
            </w:pPr>
            <w:r w:rsidRPr="00FD2D07">
              <w:rPr>
                <w:rFonts w:ascii="Times New Roman" w:eastAsia="Times New Roman" w:hAnsi="Times New Roman" w:cs="Times New Roman"/>
                <w:color w:val="000000"/>
              </w:rPr>
              <w:t>Number of FIA trees</w:t>
            </w:r>
          </w:p>
        </w:tc>
        <w:tc>
          <w:tcPr>
            <w:tcW w:w="1680" w:type="dxa"/>
            <w:tcBorders>
              <w:top w:val="single" w:sz="4" w:space="0" w:color="auto"/>
              <w:left w:val="nil"/>
              <w:bottom w:val="single" w:sz="4" w:space="0" w:color="auto"/>
              <w:right w:val="single" w:sz="4" w:space="0" w:color="auto"/>
            </w:tcBorders>
            <w:shd w:val="clear" w:color="auto" w:fill="D9D9D9" w:themeFill="background1" w:themeFillShade="D9"/>
          </w:tcPr>
          <w:p w14:paraId="6E05B41A" w14:textId="5542167E" w:rsidR="00E822CB" w:rsidRPr="00FD2D07" w:rsidRDefault="00E822CB" w:rsidP="00975A62">
            <w:pPr>
              <w:spacing w:after="0" w:line="240" w:lineRule="auto"/>
              <w:jc w:val="center"/>
              <w:rPr>
                <w:rFonts w:ascii="Times New Roman" w:eastAsia="Times New Roman" w:hAnsi="Times New Roman" w:cs="Times New Roman"/>
                <w:color w:val="000000"/>
              </w:rPr>
            </w:pPr>
            <w:r w:rsidRPr="00FD2D07">
              <w:rPr>
                <w:rFonts w:ascii="Times New Roman" w:eastAsia="Times New Roman" w:hAnsi="Times New Roman" w:cs="Times New Roman"/>
                <w:color w:val="000000"/>
              </w:rPr>
              <w:t>Number of U.S. trees (billions)</w:t>
            </w:r>
          </w:p>
        </w:tc>
      </w:tr>
      <w:tr w:rsidR="00E822CB" w:rsidRPr="00FD2D07" w14:paraId="7DEF613F" w14:textId="77777777" w:rsidTr="00975A62">
        <w:trPr>
          <w:trHeight w:val="300"/>
          <w:jc w:val="center"/>
        </w:trPr>
        <w:tc>
          <w:tcPr>
            <w:tcW w:w="21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FC2136" w14:textId="77777777" w:rsidR="00E822CB" w:rsidRPr="00FD2D07" w:rsidRDefault="00E822CB" w:rsidP="00975A62">
            <w:pPr>
              <w:spacing w:after="0" w:line="240" w:lineRule="auto"/>
              <w:jc w:val="center"/>
              <w:rPr>
                <w:rFonts w:ascii="Times New Roman" w:eastAsia="Times New Roman" w:hAnsi="Times New Roman" w:cs="Times New Roman"/>
                <w:color w:val="000000"/>
              </w:rPr>
            </w:pPr>
            <w:r w:rsidRPr="00FD2D07">
              <w:rPr>
                <w:rFonts w:ascii="Times New Roman" w:eastAsia="Times New Roman" w:hAnsi="Times New Roman" w:cs="Times New Roman"/>
                <w:color w:val="000000"/>
              </w:rPr>
              <w:t>Survival</w:t>
            </w:r>
          </w:p>
        </w:tc>
        <w:tc>
          <w:tcPr>
            <w:tcW w:w="1220" w:type="dxa"/>
            <w:tcBorders>
              <w:top w:val="nil"/>
              <w:left w:val="nil"/>
              <w:bottom w:val="single" w:sz="4" w:space="0" w:color="auto"/>
              <w:right w:val="single" w:sz="4" w:space="0" w:color="auto"/>
            </w:tcBorders>
            <w:shd w:val="clear" w:color="auto" w:fill="auto"/>
            <w:noWrap/>
            <w:vAlign w:val="bottom"/>
            <w:hideMark/>
          </w:tcPr>
          <w:p w14:paraId="2D92F5CD" w14:textId="77777777" w:rsidR="00E822CB" w:rsidRPr="00FD2D07" w:rsidRDefault="00E822CB" w:rsidP="00975A62">
            <w:pPr>
              <w:spacing w:after="0" w:line="240" w:lineRule="auto"/>
              <w:rPr>
                <w:rFonts w:ascii="Times New Roman" w:eastAsia="Times New Roman" w:hAnsi="Times New Roman" w:cs="Times New Roman"/>
                <w:color w:val="000000"/>
              </w:rPr>
            </w:pPr>
            <w:r w:rsidRPr="00FD2D07">
              <w:rPr>
                <w:rFonts w:ascii="Times New Roman" w:eastAsia="Times New Roman" w:hAnsi="Times New Roman" w:cs="Times New Roman"/>
                <w:color w:val="000000"/>
              </w:rPr>
              <w:t>&lt;0%</w:t>
            </w:r>
          </w:p>
        </w:tc>
        <w:tc>
          <w:tcPr>
            <w:tcW w:w="1300" w:type="dxa"/>
            <w:tcBorders>
              <w:top w:val="nil"/>
              <w:left w:val="nil"/>
              <w:bottom w:val="single" w:sz="4" w:space="0" w:color="auto"/>
              <w:right w:val="single" w:sz="4" w:space="0" w:color="auto"/>
            </w:tcBorders>
            <w:shd w:val="clear" w:color="auto" w:fill="auto"/>
            <w:noWrap/>
            <w:vAlign w:val="bottom"/>
            <w:hideMark/>
          </w:tcPr>
          <w:p w14:paraId="79EC8380"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18.05</w:t>
            </w:r>
          </w:p>
        </w:tc>
        <w:tc>
          <w:tcPr>
            <w:tcW w:w="1680" w:type="dxa"/>
            <w:tcBorders>
              <w:top w:val="nil"/>
              <w:left w:val="nil"/>
              <w:bottom w:val="single" w:sz="4" w:space="0" w:color="auto"/>
              <w:right w:val="single" w:sz="4" w:space="0" w:color="auto"/>
            </w:tcBorders>
            <w:shd w:val="clear" w:color="auto" w:fill="auto"/>
            <w:noWrap/>
            <w:vAlign w:val="bottom"/>
            <w:hideMark/>
          </w:tcPr>
          <w:p w14:paraId="017DB107"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476438</w:t>
            </w:r>
          </w:p>
        </w:tc>
        <w:tc>
          <w:tcPr>
            <w:tcW w:w="1680" w:type="dxa"/>
            <w:tcBorders>
              <w:top w:val="nil"/>
              <w:left w:val="nil"/>
              <w:bottom w:val="single" w:sz="4" w:space="0" w:color="auto"/>
              <w:right w:val="single" w:sz="4" w:space="0" w:color="auto"/>
            </w:tcBorders>
            <w:vAlign w:val="bottom"/>
          </w:tcPr>
          <w:p w14:paraId="4DFCFFD5"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hAnsi="Times New Roman" w:cs="Times New Roman"/>
                <w:color w:val="000000"/>
              </w:rPr>
              <w:t>17.03</w:t>
            </w:r>
          </w:p>
        </w:tc>
      </w:tr>
      <w:tr w:rsidR="00E822CB" w:rsidRPr="00FD2D07" w14:paraId="5DCF92C6" w14:textId="77777777" w:rsidTr="00975A62">
        <w:trPr>
          <w:trHeight w:val="30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72B581" w14:textId="77777777" w:rsidR="00E822CB" w:rsidRPr="00FD2D07" w:rsidRDefault="00E822CB" w:rsidP="00975A62">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14:paraId="42AA0D60" w14:textId="77777777" w:rsidR="00E822CB" w:rsidRPr="00FD2D07" w:rsidRDefault="00E822CB" w:rsidP="00975A62">
            <w:pPr>
              <w:spacing w:after="0" w:line="240" w:lineRule="auto"/>
              <w:rPr>
                <w:rFonts w:ascii="Times New Roman" w:eastAsia="Times New Roman" w:hAnsi="Times New Roman" w:cs="Times New Roman"/>
                <w:color w:val="000000"/>
              </w:rPr>
            </w:pPr>
            <w:r w:rsidRPr="00FD2D07">
              <w:rPr>
                <w:rFonts w:ascii="Times New Roman" w:eastAsia="Times New Roman" w:hAnsi="Times New Roman" w:cs="Times New Roman"/>
                <w:color w:val="000000"/>
              </w:rPr>
              <w:t>&lt;-1%</w:t>
            </w:r>
          </w:p>
        </w:tc>
        <w:tc>
          <w:tcPr>
            <w:tcW w:w="1300" w:type="dxa"/>
            <w:tcBorders>
              <w:top w:val="nil"/>
              <w:left w:val="nil"/>
              <w:bottom w:val="single" w:sz="4" w:space="0" w:color="auto"/>
              <w:right w:val="single" w:sz="4" w:space="0" w:color="auto"/>
            </w:tcBorders>
            <w:shd w:val="clear" w:color="auto" w:fill="auto"/>
            <w:noWrap/>
            <w:vAlign w:val="bottom"/>
            <w:hideMark/>
          </w:tcPr>
          <w:p w14:paraId="10CFEADA"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9.82</w:t>
            </w:r>
          </w:p>
        </w:tc>
        <w:tc>
          <w:tcPr>
            <w:tcW w:w="1680" w:type="dxa"/>
            <w:tcBorders>
              <w:top w:val="nil"/>
              <w:left w:val="nil"/>
              <w:bottom w:val="single" w:sz="4" w:space="0" w:color="auto"/>
              <w:right w:val="single" w:sz="4" w:space="0" w:color="auto"/>
            </w:tcBorders>
            <w:shd w:val="clear" w:color="auto" w:fill="auto"/>
            <w:noWrap/>
            <w:vAlign w:val="bottom"/>
            <w:hideMark/>
          </w:tcPr>
          <w:p w14:paraId="137171E8"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259074</w:t>
            </w:r>
          </w:p>
        </w:tc>
        <w:tc>
          <w:tcPr>
            <w:tcW w:w="1680" w:type="dxa"/>
            <w:tcBorders>
              <w:top w:val="nil"/>
              <w:left w:val="nil"/>
              <w:bottom w:val="single" w:sz="4" w:space="0" w:color="auto"/>
              <w:right w:val="single" w:sz="4" w:space="0" w:color="auto"/>
            </w:tcBorders>
            <w:vAlign w:val="bottom"/>
          </w:tcPr>
          <w:p w14:paraId="022B9A6A"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hAnsi="Times New Roman" w:cs="Times New Roman"/>
                <w:color w:val="000000"/>
              </w:rPr>
              <w:t>9.42</w:t>
            </w:r>
          </w:p>
        </w:tc>
      </w:tr>
      <w:tr w:rsidR="00E822CB" w:rsidRPr="00FD2D07" w14:paraId="180E6C62" w14:textId="77777777" w:rsidTr="00975A62">
        <w:trPr>
          <w:trHeight w:val="30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3E8D98" w14:textId="77777777" w:rsidR="00E822CB" w:rsidRPr="00FD2D07" w:rsidRDefault="00E822CB" w:rsidP="00975A62">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14:paraId="1DCB04FE" w14:textId="77777777" w:rsidR="00E822CB" w:rsidRPr="00FD2D07" w:rsidRDefault="00E822CB" w:rsidP="00975A62">
            <w:pPr>
              <w:spacing w:after="0" w:line="240" w:lineRule="auto"/>
              <w:rPr>
                <w:rFonts w:ascii="Times New Roman" w:eastAsia="Times New Roman" w:hAnsi="Times New Roman" w:cs="Times New Roman"/>
                <w:color w:val="000000"/>
              </w:rPr>
            </w:pPr>
            <w:r w:rsidRPr="00FD2D07">
              <w:rPr>
                <w:rFonts w:ascii="Times New Roman" w:eastAsia="Times New Roman" w:hAnsi="Times New Roman" w:cs="Times New Roman"/>
                <w:color w:val="000000"/>
              </w:rPr>
              <w:t>&lt;-2%</w:t>
            </w:r>
          </w:p>
        </w:tc>
        <w:tc>
          <w:tcPr>
            <w:tcW w:w="1300" w:type="dxa"/>
            <w:tcBorders>
              <w:top w:val="nil"/>
              <w:left w:val="nil"/>
              <w:bottom w:val="single" w:sz="4" w:space="0" w:color="auto"/>
              <w:right w:val="single" w:sz="4" w:space="0" w:color="auto"/>
            </w:tcBorders>
            <w:shd w:val="clear" w:color="auto" w:fill="auto"/>
            <w:noWrap/>
            <w:vAlign w:val="bottom"/>
            <w:hideMark/>
          </w:tcPr>
          <w:p w14:paraId="108B5905"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5.85</w:t>
            </w:r>
          </w:p>
        </w:tc>
        <w:tc>
          <w:tcPr>
            <w:tcW w:w="1680" w:type="dxa"/>
            <w:tcBorders>
              <w:top w:val="nil"/>
              <w:left w:val="nil"/>
              <w:bottom w:val="single" w:sz="4" w:space="0" w:color="auto"/>
              <w:right w:val="single" w:sz="4" w:space="0" w:color="auto"/>
            </w:tcBorders>
            <w:shd w:val="clear" w:color="auto" w:fill="auto"/>
            <w:noWrap/>
            <w:vAlign w:val="bottom"/>
            <w:hideMark/>
          </w:tcPr>
          <w:p w14:paraId="4CE2D900"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154322</w:t>
            </w:r>
          </w:p>
        </w:tc>
        <w:tc>
          <w:tcPr>
            <w:tcW w:w="1680" w:type="dxa"/>
            <w:tcBorders>
              <w:top w:val="nil"/>
              <w:left w:val="nil"/>
              <w:bottom w:val="single" w:sz="4" w:space="0" w:color="auto"/>
              <w:right w:val="single" w:sz="4" w:space="0" w:color="auto"/>
            </w:tcBorders>
            <w:vAlign w:val="bottom"/>
          </w:tcPr>
          <w:p w14:paraId="35ABBA14"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hAnsi="Times New Roman" w:cs="Times New Roman"/>
                <w:color w:val="000000"/>
              </w:rPr>
              <w:t>5.59</w:t>
            </w:r>
          </w:p>
        </w:tc>
      </w:tr>
      <w:tr w:rsidR="00E822CB" w:rsidRPr="00FD2D07" w14:paraId="1841D0FE" w14:textId="77777777" w:rsidTr="00975A62">
        <w:trPr>
          <w:trHeight w:val="30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609A47" w14:textId="77777777" w:rsidR="00E822CB" w:rsidRPr="00FD2D07" w:rsidRDefault="00E822CB" w:rsidP="00975A62">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14:paraId="210B9C37" w14:textId="77777777" w:rsidR="00E822CB" w:rsidRPr="00FD2D07" w:rsidRDefault="00E822CB" w:rsidP="00975A62">
            <w:pPr>
              <w:spacing w:after="0" w:line="240" w:lineRule="auto"/>
              <w:rPr>
                <w:rFonts w:ascii="Times New Roman" w:eastAsia="Times New Roman" w:hAnsi="Times New Roman" w:cs="Times New Roman"/>
                <w:color w:val="000000"/>
              </w:rPr>
            </w:pPr>
            <w:r w:rsidRPr="00FD2D07">
              <w:rPr>
                <w:rFonts w:ascii="Times New Roman" w:eastAsia="Times New Roman" w:hAnsi="Times New Roman" w:cs="Times New Roman"/>
                <w:color w:val="000000"/>
              </w:rPr>
              <w:t>&lt;-3%</w:t>
            </w:r>
          </w:p>
        </w:tc>
        <w:tc>
          <w:tcPr>
            <w:tcW w:w="1300" w:type="dxa"/>
            <w:tcBorders>
              <w:top w:val="nil"/>
              <w:left w:val="nil"/>
              <w:bottom w:val="single" w:sz="4" w:space="0" w:color="auto"/>
              <w:right w:val="single" w:sz="4" w:space="0" w:color="auto"/>
            </w:tcBorders>
            <w:shd w:val="clear" w:color="auto" w:fill="auto"/>
            <w:noWrap/>
            <w:vAlign w:val="bottom"/>
            <w:hideMark/>
          </w:tcPr>
          <w:p w14:paraId="5574BEB9"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3.62</w:t>
            </w:r>
          </w:p>
        </w:tc>
        <w:tc>
          <w:tcPr>
            <w:tcW w:w="1680" w:type="dxa"/>
            <w:tcBorders>
              <w:top w:val="nil"/>
              <w:left w:val="nil"/>
              <w:bottom w:val="single" w:sz="4" w:space="0" w:color="auto"/>
              <w:right w:val="single" w:sz="4" w:space="0" w:color="auto"/>
            </w:tcBorders>
            <w:shd w:val="clear" w:color="auto" w:fill="auto"/>
            <w:noWrap/>
            <w:vAlign w:val="bottom"/>
            <w:hideMark/>
          </w:tcPr>
          <w:p w14:paraId="7AC5A9C0"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95404</w:t>
            </w:r>
          </w:p>
        </w:tc>
        <w:tc>
          <w:tcPr>
            <w:tcW w:w="1680" w:type="dxa"/>
            <w:tcBorders>
              <w:top w:val="nil"/>
              <w:left w:val="nil"/>
              <w:bottom w:val="single" w:sz="4" w:space="0" w:color="auto"/>
              <w:right w:val="single" w:sz="4" w:space="0" w:color="auto"/>
            </w:tcBorders>
            <w:vAlign w:val="bottom"/>
          </w:tcPr>
          <w:p w14:paraId="0C0E3632"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hAnsi="Times New Roman" w:cs="Times New Roman"/>
                <w:color w:val="000000"/>
              </w:rPr>
              <w:t>3.50</w:t>
            </w:r>
          </w:p>
        </w:tc>
      </w:tr>
      <w:tr w:rsidR="00E822CB" w:rsidRPr="00FD2D07" w14:paraId="3A9F120B" w14:textId="77777777" w:rsidTr="00975A62">
        <w:trPr>
          <w:trHeight w:val="30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FB55EC" w14:textId="77777777" w:rsidR="00E822CB" w:rsidRPr="00FD2D07" w:rsidRDefault="00E822CB" w:rsidP="00975A62">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14:paraId="581C1AAC" w14:textId="77777777" w:rsidR="00E822CB" w:rsidRPr="00FD2D07" w:rsidRDefault="00E822CB" w:rsidP="00975A62">
            <w:pPr>
              <w:spacing w:after="0" w:line="240" w:lineRule="auto"/>
              <w:rPr>
                <w:rFonts w:ascii="Times New Roman" w:eastAsia="Times New Roman" w:hAnsi="Times New Roman" w:cs="Times New Roman"/>
                <w:color w:val="000000"/>
              </w:rPr>
            </w:pPr>
            <w:r w:rsidRPr="00FD2D07">
              <w:rPr>
                <w:rFonts w:ascii="Times New Roman" w:eastAsia="Times New Roman" w:hAnsi="Times New Roman" w:cs="Times New Roman"/>
                <w:color w:val="000000"/>
              </w:rPr>
              <w:t>&lt;-4%</w:t>
            </w:r>
          </w:p>
        </w:tc>
        <w:tc>
          <w:tcPr>
            <w:tcW w:w="1300" w:type="dxa"/>
            <w:tcBorders>
              <w:top w:val="nil"/>
              <w:left w:val="nil"/>
              <w:bottom w:val="single" w:sz="4" w:space="0" w:color="auto"/>
              <w:right w:val="single" w:sz="4" w:space="0" w:color="auto"/>
            </w:tcBorders>
            <w:shd w:val="clear" w:color="auto" w:fill="auto"/>
            <w:noWrap/>
            <w:vAlign w:val="bottom"/>
            <w:hideMark/>
          </w:tcPr>
          <w:p w14:paraId="49380D74"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2.46</w:t>
            </w:r>
          </w:p>
        </w:tc>
        <w:tc>
          <w:tcPr>
            <w:tcW w:w="1680" w:type="dxa"/>
            <w:tcBorders>
              <w:top w:val="nil"/>
              <w:left w:val="nil"/>
              <w:bottom w:val="single" w:sz="4" w:space="0" w:color="auto"/>
              <w:right w:val="single" w:sz="4" w:space="0" w:color="auto"/>
            </w:tcBorders>
            <w:shd w:val="clear" w:color="auto" w:fill="auto"/>
            <w:noWrap/>
            <w:vAlign w:val="bottom"/>
            <w:hideMark/>
          </w:tcPr>
          <w:p w14:paraId="0668F43C"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64913</w:t>
            </w:r>
          </w:p>
        </w:tc>
        <w:tc>
          <w:tcPr>
            <w:tcW w:w="1680" w:type="dxa"/>
            <w:tcBorders>
              <w:top w:val="nil"/>
              <w:left w:val="nil"/>
              <w:bottom w:val="single" w:sz="4" w:space="0" w:color="auto"/>
              <w:right w:val="single" w:sz="4" w:space="0" w:color="auto"/>
            </w:tcBorders>
            <w:vAlign w:val="bottom"/>
          </w:tcPr>
          <w:p w14:paraId="036E5427"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hAnsi="Times New Roman" w:cs="Times New Roman"/>
                <w:color w:val="000000"/>
              </w:rPr>
              <w:t>2.40</w:t>
            </w:r>
          </w:p>
        </w:tc>
      </w:tr>
      <w:tr w:rsidR="00E822CB" w:rsidRPr="00FD2D07" w14:paraId="2162A44E" w14:textId="77777777" w:rsidTr="00975A62">
        <w:trPr>
          <w:trHeight w:val="30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83FA7B" w14:textId="77777777" w:rsidR="00E822CB" w:rsidRPr="00FD2D07" w:rsidRDefault="00E822CB" w:rsidP="00975A62">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14:paraId="792CE2EC" w14:textId="77777777" w:rsidR="00E822CB" w:rsidRPr="00FD2D07" w:rsidRDefault="00E822CB" w:rsidP="00975A62">
            <w:pPr>
              <w:spacing w:after="0" w:line="240" w:lineRule="auto"/>
              <w:rPr>
                <w:rFonts w:ascii="Times New Roman" w:eastAsia="Times New Roman" w:hAnsi="Times New Roman" w:cs="Times New Roman"/>
                <w:color w:val="000000"/>
              </w:rPr>
            </w:pPr>
            <w:r w:rsidRPr="00FD2D07">
              <w:rPr>
                <w:rFonts w:ascii="Times New Roman" w:eastAsia="Times New Roman" w:hAnsi="Times New Roman" w:cs="Times New Roman"/>
                <w:color w:val="000000"/>
              </w:rPr>
              <w:t>&lt;-5%</w:t>
            </w:r>
          </w:p>
        </w:tc>
        <w:tc>
          <w:tcPr>
            <w:tcW w:w="1300" w:type="dxa"/>
            <w:tcBorders>
              <w:top w:val="nil"/>
              <w:left w:val="nil"/>
              <w:bottom w:val="single" w:sz="4" w:space="0" w:color="auto"/>
              <w:right w:val="single" w:sz="4" w:space="0" w:color="auto"/>
            </w:tcBorders>
            <w:shd w:val="clear" w:color="auto" w:fill="auto"/>
            <w:noWrap/>
            <w:vAlign w:val="bottom"/>
            <w:hideMark/>
          </w:tcPr>
          <w:p w14:paraId="4A0A7850"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1.83</w:t>
            </w:r>
          </w:p>
        </w:tc>
        <w:tc>
          <w:tcPr>
            <w:tcW w:w="1680" w:type="dxa"/>
            <w:tcBorders>
              <w:top w:val="nil"/>
              <w:left w:val="nil"/>
              <w:bottom w:val="single" w:sz="4" w:space="0" w:color="auto"/>
              <w:right w:val="single" w:sz="4" w:space="0" w:color="auto"/>
            </w:tcBorders>
            <w:shd w:val="clear" w:color="auto" w:fill="auto"/>
            <w:noWrap/>
            <w:vAlign w:val="bottom"/>
            <w:hideMark/>
          </w:tcPr>
          <w:p w14:paraId="0EB66337"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48386</w:t>
            </w:r>
          </w:p>
        </w:tc>
        <w:tc>
          <w:tcPr>
            <w:tcW w:w="1680" w:type="dxa"/>
            <w:tcBorders>
              <w:top w:val="nil"/>
              <w:left w:val="nil"/>
              <w:bottom w:val="single" w:sz="4" w:space="0" w:color="auto"/>
              <w:right w:val="single" w:sz="4" w:space="0" w:color="auto"/>
            </w:tcBorders>
            <w:vAlign w:val="bottom"/>
          </w:tcPr>
          <w:p w14:paraId="0608F9C5"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hAnsi="Times New Roman" w:cs="Times New Roman"/>
                <w:color w:val="000000"/>
              </w:rPr>
              <w:t>1.83</w:t>
            </w:r>
          </w:p>
        </w:tc>
      </w:tr>
      <w:tr w:rsidR="00E822CB" w:rsidRPr="00FD2D07" w14:paraId="27993706" w14:textId="77777777" w:rsidTr="00975A62">
        <w:trPr>
          <w:trHeight w:val="300"/>
          <w:jc w:val="center"/>
        </w:trPr>
        <w:tc>
          <w:tcPr>
            <w:tcW w:w="21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45FE7B" w14:textId="77777777" w:rsidR="00E822CB" w:rsidRPr="00FD2D07" w:rsidRDefault="00E822CB" w:rsidP="00975A62">
            <w:pPr>
              <w:spacing w:after="0" w:line="240" w:lineRule="auto"/>
              <w:jc w:val="center"/>
              <w:rPr>
                <w:rFonts w:ascii="Times New Roman" w:eastAsia="Times New Roman" w:hAnsi="Times New Roman" w:cs="Times New Roman"/>
                <w:color w:val="000000"/>
              </w:rPr>
            </w:pPr>
            <w:r w:rsidRPr="00FD2D07">
              <w:rPr>
                <w:rFonts w:ascii="Times New Roman" w:eastAsia="Times New Roman" w:hAnsi="Times New Roman" w:cs="Times New Roman"/>
                <w:color w:val="000000"/>
              </w:rPr>
              <w:t>Growth</w:t>
            </w:r>
          </w:p>
        </w:tc>
        <w:tc>
          <w:tcPr>
            <w:tcW w:w="1220" w:type="dxa"/>
            <w:tcBorders>
              <w:top w:val="nil"/>
              <w:left w:val="nil"/>
              <w:bottom w:val="single" w:sz="4" w:space="0" w:color="auto"/>
              <w:right w:val="single" w:sz="4" w:space="0" w:color="auto"/>
            </w:tcBorders>
            <w:shd w:val="clear" w:color="auto" w:fill="auto"/>
            <w:noWrap/>
            <w:vAlign w:val="bottom"/>
            <w:hideMark/>
          </w:tcPr>
          <w:p w14:paraId="78408CB9" w14:textId="77777777" w:rsidR="00E822CB" w:rsidRPr="00FD2D07" w:rsidRDefault="00E822CB" w:rsidP="00975A62">
            <w:pPr>
              <w:spacing w:after="0" w:line="240" w:lineRule="auto"/>
              <w:rPr>
                <w:rFonts w:ascii="Times New Roman" w:eastAsia="Times New Roman" w:hAnsi="Times New Roman" w:cs="Times New Roman"/>
                <w:color w:val="000000"/>
              </w:rPr>
            </w:pPr>
            <w:r w:rsidRPr="00FD2D07">
              <w:rPr>
                <w:rFonts w:ascii="Times New Roman" w:eastAsia="Times New Roman" w:hAnsi="Times New Roman" w:cs="Times New Roman"/>
                <w:color w:val="000000"/>
              </w:rPr>
              <w:t>&lt;0%</w:t>
            </w:r>
          </w:p>
        </w:tc>
        <w:tc>
          <w:tcPr>
            <w:tcW w:w="1300" w:type="dxa"/>
            <w:tcBorders>
              <w:top w:val="nil"/>
              <w:left w:val="nil"/>
              <w:bottom w:val="single" w:sz="4" w:space="0" w:color="auto"/>
              <w:right w:val="single" w:sz="4" w:space="0" w:color="auto"/>
            </w:tcBorders>
            <w:shd w:val="clear" w:color="auto" w:fill="auto"/>
            <w:noWrap/>
            <w:vAlign w:val="bottom"/>
            <w:hideMark/>
          </w:tcPr>
          <w:p w14:paraId="5F637F74"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6.84</w:t>
            </w:r>
          </w:p>
        </w:tc>
        <w:tc>
          <w:tcPr>
            <w:tcW w:w="1680" w:type="dxa"/>
            <w:tcBorders>
              <w:top w:val="nil"/>
              <w:left w:val="nil"/>
              <w:bottom w:val="single" w:sz="4" w:space="0" w:color="auto"/>
              <w:right w:val="single" w:sz="4" w:space="0" w:color="auto"/>
            </w:tcBorders>
            <w:shd w:val="clear" w:color="auto" w:fill="auto"/>
            <w:noWrap/>
            <w:vAlign w:val="bottom"/>
            <w:hideMark/>
          </w:tcPr>
          <w:p w14:paraId="071D74DD"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180537</w:t>
            </w:r>
          </w:p>
        </w:tc>
        <w:tc>
          <w:tcPr>
            <w:tcW w:w="1680" w:type="dxa"/>
            <w:tcBorders>
              <w:top w:val="nil"/>
              <w:left w:val="nil"/>
              <w:bottom w:val="single" w:sz="4" w:space="0" w:color="auto"/>
              <w:right w:val="single" w:sz="4" w:space="0" w:color="auto"/>
            </w:tcBorders>
            <w:vAlign w:val="bottom"/>
          </w:tcPr>
          <w:p w14:paraId="1018EF18"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hAnsi="Times New Roman" w:cs="Times New Roman"/>
                <w:color w:val="000000"/>
              </w:rPr>
              <w:t>7.49</w:t>
            </w:r>
          </w:p>
        </w:tc>
      </w:tr>
      <w:tr w:rsidR="00E822CB" w:rsidRPr="00FD2D07" w14:paraId="63E0653E" w14:textId="77777777" w:rsidTr="00975A62">
        <w:trPr>
          <w:trHeight w:val="30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E0A9B6" w14:textId="77777777" w:rsidR="00E822CB" w:rsidRPr="00FD2D07" w:rsidRDefault="00E822CB" w:rsidP="00975A62">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14:paraId="34DB7E5D" w14:textId="77777777" w:rsidR="00E822CB" w:rsidRPr="00FD2D07" w:rsidRDefault="00E822CB" w:rsidP="00975A62">
            <w:pPr>
              <w:spacing w:after="0" w:line="240" w:lineRule="auto"/>
              <w:rPr>
                <w:rFonts w:ascii="Times New Roman" w:eastAsia="Times New Roman" w:hAnsi="Times New Roman" w:cs="Times New Roman"/>
                <w:color w:val="000000"/>
              </w:rPr>
            </w:pPr>
            <w:r w:rsidRPr="00FD2D07">
              <w:rPr>
                <w:rFonts w:ascii="Times New Roman" w:eastAsia="Times New Roman" w:hAnsi="Times New Roman" w:cs="Times New Roman"/>
                <w:color w:val="000000"/>
              </w:rPr>
              <w:t>&lt;-5%</w:t>
            </w:r>
          </w:p>
        </w:tc>
        <w:tc>
          <w:tcPr>
            <w:tcW w:w="1300" w:type="dxa"/>
            <w:tcBorders>
              <w:top w:val="nil"/>
              <w:left w:val="nil"/>
              <w:bottom w:val="single" w:sz="4" w:space="0" w:color="auto"/>
              <w:right w:val="single" w:sz="4" w:space="0" w:color="auto"/>
            </w:tcBorders>
            <w:shd w:val="clear" w:color="auto" w:fill="auto"/>
            <w:noWrap/>
            <w:vAlign w:val="bottom"/>
            <w:hideMark/>
          </w:tcPr>
          <w:p w14:paraId="638B880E"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4.85</w:t>
            </w:r>
          </w:p>
        </w:tc>
        <w:tc>
          <w:tcPr>
            <w:tcW w:w="1680" w:type="dxa"/>
            <w:tcBorders>
              <w:top w:val="nil"/>
              <w:left w:val="nil"/>
              <w:bottom w:val="single" w:sz="4" w:space="0" w:color="auto"/>
              <w:right w:val="single" w:sz="4" w:space="0" w:color="auto"/>
            </w:tcBorders>
            <w:shd w:val="clear" w:color="auto" w:fill="auto"/>
            <w:noWrap/>
            <w:vAlign w:val="bottom"/>
            <w:hideMark/>
          </w:tcPr>
          <w:p w14:paraId="7AEF6BDB"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128113</w:t>
            </w:r>
          </w:p>
        </w:tc>
        <w:tc>
          <w:tcPr>
            <w:tcW w:w="1680" w:type="dxa"/>
            <w:tcBorders>
              <w:top w:val="nil"/>
              <w:left w:val="nil"/>
              <w:bottom w:val="single" w:sz="4" w:space="0" w:color="auto"/>
              <w:right w:val="single" w:sz="4" w:space="0" w:color="auto"/>
            </w:tcBorders>
            <w:vAlign w:val="bottom"/>
          </w:tcPr>
          <w:p w14:paraId="4E09AA8B"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hAnsi="Times New Roman" w:cs="Times New Roman"/>
                <w:color w:val="000000"/>
              </w:rPr>
              <w:t>4.87</w:t>
            </w:r>
          </w:p>
        </w:tc>
      </w:tr>
      <w:tr w:rsidR="00E822CB" w:rsidRPr="00FD2D07" w14:paraId="04B2C9CA" w14:textId="77777777" w:rsidTr="00975A62">
        <w:trPr>
          <w:trHeight w:val="30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98F80E" w14:textId="77777777" w:rsidR="00E822CB" w:rsidRPr="00FD2D07" w:rsidRDefault="00E822CB" w:rsidP="00975A62">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14:paraId="31710695" w14:textId="77777777" w:rsidR="00E822CB" w:rsidRPr="00FD2D07" w:rsidRDefault="00E822CB" w:rsidP="00975A62">
            <w:pPr>
              <w:spacing w:after="0" w:line="240" w:lineRule="auto"/>
              <w:rPr>
                <w:rFonts w:ascii="Times New Roman" w:eastAsia="Times New Roman" w:hAnsi="Times New Roman" w:cs="Times New Roman"/>
                <w:color w:val="000000"/>
              </w:rPr>
            </w:pPr>
            <w:r w:rsidRPr="00FD2D07">
              <w:rPr>
                <w:rFonts w:ascii="Times New Roman" w:eastAsia="Times New Roman" w:hAnsi="Times New Roman" w:cs="Times New Roman"/>
                <w:color w:val="000000"/>
              </w:rPr>
              <w:t>&lt;-7%</w:t>
            </w:r>
          </w:p>
        </w:tc>
        <w:tc>
          <w:tcPr>
            <w:tcW w:w="1300" w:type="dxa"/>
            <w:tcBorders>
              <w:top w:val="nil"/>
              <w:left w:val="nil"/>
              <w:bottom w:val="single" w:sz="4" w:space="0" w:color="auto"/>
              <w:right w:val="single" w:sz="4" w:space="0" w:color="auto"/>
            </w:tcBorders>
            <w:shd w:val="clear" w:color="auto" w:fill="auto"/>
            <w:noWrap/>
            <w:vAlign w:val="bottom"/>
            <w:hideMark/>
          </w:tcPr>
          <w:p w14:paraId="58163F45"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4.14</w:t>
            </w:r>
          </w:p>
        </w:tc>
        <w:tc>
          <w:tcPr>
            <w:tcW w:w="1680" w:type="dxa"/>
            <w:tcBorders>
              <w:top w:val="nil"/>
              <w:left w:val="nil"/>
              <w:bottom w:val="single" w:sz="4" w:space="0" w:color="auto"/>
              <w:right w:val="single" w:sz="4" w:space="0" w:color="auto"/>
            </w:tcBorders>
            <w:shd w:val="clear" w:color="auto" w:fill="auto"/>
            <w:noWrap/>
            <w:vAlign w:val="bottom"/>
            <w:hideMark/>
          </w:tcPr>
          <w:p w14:paraId="68861C4C"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109161</w:t>
            </w:r>
          </w:p>
        </w:tc>
        <w:tc>
          <w:tcPr>
            <w:tcW w:w="1680" w:type="dxa"/>
            <w:tcBorders>
              <w:top w:val="nil"/>
              <w:left w:val="nil"/>
              <w:bottom w:val="single" w:sz="4" w:space="0" w:color="auto"/>
              <w:right w:val="single" w:sz="4" w:space="0" w:color="auto"/>
            </w:tcBorders>
            <w:vAlign w:val="bottom"/>
          </w:tcPr>
          <w:p w14:paraId="7BF86E77"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hAnsi="Times New Roman" w:cs="Times New Roman"/>
                <w:color w:val="000000"/>
              </w:rPr>
              <w:t>4.23</w:t>
            </w:r>
          </w:p>
        </w:tc>
      </w:tr>
      <w:tr w:rsidR="00E822CB" w:rsidRPr="00FD2D07" w14:paraId="2E223F7C" w14:textId="77777777" w:rsidTr="00975A62">
        <w:trPr>
          <w:trHeight w:val="30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F3F5EA" w14:textId="77777777" w:rsidR="00E822CB" w:rsidRPr="00FD2D07" w:rsidRDefault="00E822CB" w:rsidP="00975A62">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14:paraId="7F2E004C" w14:textId="77777777" w:rsidR="00E822CB" w:rsidRPr="00FD2D07" w:rsidRDefault="00E822CB" w:rsidP="00975A62">
            <w:pPr>
              <w:spacing w:after="0" w:line="240" w:lineRule="auto"/>
              <w:rPr>
                <w:rFonts w:ascii="Times New Roman" w:eastAsia="Times New Roman" w:hAnsi="Times New Roman" w:cs="Times New Roman"/>
                <w:color w:val="000000"/>
              </w:rPr>
            </w:pPr>
            <w:r w:rsidRPr="00FD2D07">
              <w:rPr>
                <w:rFonts w:ascii="Times New Roman" w:eastAsia="Times New Roman" w:hAnsi="Times New Roman" w:cs="Times New Roman"/>
                <w:color w:val="000000"/>
              </w:rPr>
              <w:t>&lt;-10%</w:t>
            </w:r>
          </w:p>
        </w:tc>
        <w:tc>
          <w:tcPr>
            <w:tcW w:w="1300" w:type="dxa"/>
            <w:tcBorders>
              <w:top w:val="nil"/>
              <w:left w:val="nil"/>
              <w:bottom w:val="single" w:sz="4" w:space="0" w:color="auto"/>
              <w:right w:val="single" w:sz="4" w:space="0" w:color="auto"/>
            </w:tcBorders>
            <w:shd w:val="clear" w:color="auto" w:fill="auto"/>
            <w:noWrap/>
            <w:vAlign w:val="bottom"/>
            <w:hideMark/>
          </w:tcPr>
          <w:p w14:paraId="22CE7233"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2.97</w:t>
            </w:r>
          </w:p>
        </w:tc>
        <w:tc>
          <w:tcPr>
            <w:tcW w:w="1680" w:type="dxa"/>
            <w:tcBorders>
              <w:top w:val="nil"/>
              <w:left w:val="nil"/>
              <w:bottom w:val="single" w:sz="4" w:space="0" w:color="auto"/>
              <w:right w:val="single" w:sz="4" w:space="0" w:color="auto"/>
            </w:tcBorders>
            <w:shd w:val="clear" w:color="auto" w:fill="auto"/>
            <w:noWrap/>
            <w:vAlign w:val="bottom"/>
            <w:hideMark/>
          </w:tcPr>
          <w:p w14:paraId="64FFDB7A"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eastAsia="Times New Roman" w:hAnsi="Times New Roman" w:cs="Times New Roman"/>
                <w:color w:val="000000"/>
              </w:rPr>
              <w:t>78434</w:t>
            </w:r>
          </w:p>
        </w:tc>
        <w:tc>
          <w:tcPr>
            <w:tcW w:w="1680" w:type="dxa"/>
            <w:tcBorders>
              <w:top w:val="nil"/>
              <w:left w:val="nil"/>
              <w:bottom w:val="single" w:sz="4" w:space="0" w:color="auto"/>
              <w:right w:val="single" w:sz="4" w:space="0" w:color="auto"/>
            </w:tcBorders>
            <w:vAlign w:val="bottom"/>
          </w:tcPr>
          <w:p w14:paraId="4693C610" w14:textId="77777777" w:rsidR="00E822CB" w:rsidRPr="00FD2D07" w:rsidRDefault="00E822CB" w:rsidP="00975A62">
            <w:pPr>
              <w:spacing w:after="0" w:line="240" w:lineRule="auto"/>
              <w:jc w:val="right"/>
              <w:rPr>
                <w:rFonts w:ascii="Times New Roman" w:eastAsia="Times New Roman" w:hAnsi="Times New Roman" w:cs="Times New Roman"/>
                <w:color w:val="000000"/>
              </w:rPr>
            </w:pPr>
            <w:r w:rsidRPr="00FD2D07">
              <w:rPr>
                <w:rFonts w:ascii="Times New Roman" w:hAnsi="Times New Roman" w:cs="Times New Roman"/>
                <w:color w:val="000000"/>
              </w:rPr>
              <w:t>2.95</w:t>
            </w:r>
          </w:p>
        </w:tc>
      </w:tr>
    </w:tbl>
    <w:p w14:paraId="5579E9A5" w14:textId="77777777" w:rsidR="00E822CB" w:rsidRPr="00FD2D07" w:rsidRDefault="00E822CB" w:rsidP="00E822CB">
      <w:pPr>
        <w:rPr>
          <w:rFonts w:ascii="Times New Roman" w:hAnsi="Times New Roman" w:cs="Times New Roman"/>
          <w:sz w:val="20"/>
          <w:szCs w:val="20"/>
        </w:rPr>
      </w:pPr>
    </w:p>
    <w:p w14:paraId="6484DEBA" w14:textId="6D14E3F4" w:rsidR="00E822CB" w:rsidRPr="00FD2D07" w:rsidRDefault="00E822CB" w:rsidP="00E822CB">
      <w:pPr>
        <w:rPr>
          <w:rFonts w:ascii="Times New Roman" w:hAnsi="Times New Roman" w:cs="Times New Roman"/>
          <w:sz w:val="20"/>
          <w:szCs w:val="20"/>
        </w:rPr>
      </w:pPr>
      <w:r w:rsidRPr="00FD2D07">
        <w:rPr>
          <w:rFonts w:ascii="Times New Roman" w:hAnsi="Times New Roman" w:cs="Times New Roman"/>
          <w:sz w:val="20"/>
          <w:szCs w:val="20"/>
        </w:rPr>
        <w:t>Table C5. The percent and number of trees in FIA plots and across the lower 48 states experiencing various levels of reduction for survival or growth from 2014-16 average N deposition. Also shown is the estimated total number of trees in the U.S. based on the randomized design of the FIA.</w:t>
      </w:r>
    </w:p>
    <w:p w14:paraId="4F240A5C" w14:textId="77777777" w:rsidR="00E822CB" w:rsidRPr="00FD2D07" w:rsidRDefault="00E822CB" w:rsidP="00E822CB">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72"/>
        <w:gridCol w:w="1155"/>
        <w:gridCol w:w="1185"/>
        <w:gridCol w:w="1530"/>
        <w:gridCol w:w="1740"/>
      </w:tblGrid>
      <w:tr w:rsidR="00E822CB" w:rsidRPr="00FD2D07" w14:paraId="16F8857A" w14:textId="77777777" w:rsidTr="00975A62">
        <w:trPr>
          <w:jc w:val="center"/>
        </w:trPr>
        <w:tc>
          <w:tcPr>
            <w:tcW w:w="1872" w:type="dxa"/>
            <w:tcBorders>
              <w:bottom w:val="single" w:sz="4" w:space="0" w:color="auto"/>
            </w:tcBorders>
            <w:shd w:val="clear" w:color="auto" w:fill="D9D9D9" w:themeFill="background1" w:themeFillShade="D9"/>
          </w:tcPr>
          <w:p w14:paraId="34AE3B4C" w14:textId="77777777" w:rsidR="00E822CB" w:rsidRPr="00FD2D07" w:rsidRDefault="00E822CB" w:rsidP="00975A62">
            <w:pPr>
              <w:spacing w:after="0" w:line="240" w:lineRule="auto"/>
              <w:rPr>
                <w:rFonts w:ascii="Times New Roman" w:eastAsia="Calibri" w:hAnsi="Times New Roman" w:cs="Times New Roman"/>
                <w:color w:val="000000" w:themeColor="text1"/>
              </w:rPr>
            </w:pPr>
          </w:p>
        </w:tc>
        <w:tc>
          <w:tcPr>
            <w:tcW w:w="1155" w:type="dxa"/>
            <w:shd w:val="clear" w:color="auto" w:fill="D9D9D9" w:themeFill="background1" w:themeFillShade="D9"/>
          </w:tcPr>
          <w:p w14:paraId="1B259E37"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 xml:space="preserve">Reduction </w:t>
            </w:r>
          </w:p>
        </w:tc>
        <w:tc>
          <w:tcPr>
            <w:tcW w:w="1185" w:type="dxa"/>
            <w:shd w:val="clear" w:color="auto" w:fill="D9D9D9" w:themeFill="background1" w:themeFillShade="D9"/>
          </w:tcPr>
          <w:p w14:paraId="0D336206"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 of trees</w:t>
            </w:r>
          </w:p>
        </w:tc>
        <w:tc>
          <w:tcPr>
            <w:tcW w:w="1530" w:type="dxa"/>
            <w:shd w:val="clear" w:color="auto" w:fill="D9D9D9" w:themeFill="background1" w:themeFillShade="D9"/>
          </w:tcPr>
          <w:p w14:paraId="074442F2"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Number of FIA trees</w:t>
            </w:r>
          </w:p>
        </w:tc>
        <w:tc>
          <w:tcPr>
            <w:tcW w:w="1740" w:type="dxa"/>
            <w:shd w:val="clear" w:color="auto" w:fill="D9D9D9" w:themeFill="background1" w:themeFillShade="D9"/>
          </w:tcPr>
          <w:p w14:paraId="60C8EB52"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Number of U.S. trees (billions)</w:t>
            </w:r>
          </w:p>
        </w:tc>
      </w:tr>
      <w:tr w:rsidR="00E822CB" w:rsidRPr="00FD2D07" w14:paraId="42F41FD6" w14:textId="77777777" w:rsidTr="00975A62">
        <w:trPr>
          <w:jc w:val="center"/>
        </w:trPr>
        <w:tc>
          <w:tcPr>
            <w:tcW w:w="1872" w:type="dxa"/>
            <w:shd w:val="clear" w:color="auto" w:fill="D9D9D9" w:themeFill="background1" w:themeFillShade="D9"/>
          </w:tcPr>
          <w:p w14:paraId="5725673F" w14:textId="77777777" w:rsidR="00E822CB" w:rsidRPr="00FD2D07" w:rsidRDefault="00E822CB" w:rsidP="00975A62">
            <w:pPr>
              <w:spacing w:after="0" w:line="240" w:lineRule="auto"/>
              <w:jc w:val="center"/>
              <w:rPr>
                <w:rFonts w:ascii="Times New Roman" w:hAnsi="Times New Roman" w:cs="Times New Roman"/>
              </w:rPr>
            </w:pPr>
            <w:r w:rsidRPr="00FD2D07">
              <w:rPr>
                <w:rFonts w:ascii="Times New Roman" w:eastAsia="Calibri" w:hAnsi="Times New Roman" w:cs="Times New Roman"/>
                <w:color w:val="000000" w:themeColor="text1"/>
              </w:rPr>
              <w:t>Survival</w:t>
            </w:r>
          </w:p>
        </w:tc>
        <w:tc>
          <w:tcPr>
            <w:tcW w:w="1155" w:type="dxa"/>
          </w:tcPr>
          <w:p w14:paraId="50F6B221"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&lt;0%</w:t>
            </w:r>
          </w:p>
        </w:tc>
        <w:tc>
          <w:tcPr>
            <w:tcW w:w="1185" w:type="dxa"/>
          </w:tcPr>
          <w:p w14:paraId="231C7874"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56.55</w:t>
            </w:r>
          </w:p>
        </w:tc>
        <w:tc>
          <w:tcPr>
            <w:tcW w:w="1530" w:type="dxa"/>
          </w:tcPr>
          <w:p w14:paraId="1645B32A"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1,492,171</w:t>
            </w:r>
          </w:p>
        </w:tc>
        <w:tc>
          <w:tcPr>
            <w:tcW w:w="1740" w:type="dxa"/>
          </w:tcPr>
          <w:p w14:paraId="0AF70E81"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55.61</w:t>
            </w:r>
          </w:p>
        </w:tc>
      </w:tr>
      <w:tr w:rsidR="00E822CB" w:rsidRPr="00FD2D07" w14:paraId="4322B1D5" w14:textId="77777777" w:rsidTr="00975A62">
        <w:trPr>
          <w:jc w:val="center"/>
        </w:trPr>
        <w:tc>
          <w:tcPr>
            <w:tcW w:w="1872" w:type="dxa"/>
            <w:shd w:val="clear" w:color="auto" w:fill="D9D9D9" w:themeFill="background1" w:themeFillShade="D9"/>
          </w:tcPr>
          <w:p w14:paraId="2A763EB1" w14:textId="77777777" w:rsidR="00E822CB" w:rsidRPr="00FD2D07" w:rsidRDefault="00E822CB" w:rsidP="00975A62">
            <w:pPr>
              <w:spacing w:after="0" w:line="240" w:lineRule="auto"/>
              <w:rPr>
                <w:rFonts w:ascii="Times New Roman" w:hAnsi="Times New Roman" w:cs="Times New Roman"/>
              </w:rPr>
            </w:pPr>
          </w:p>
        </w:tc>
        <w:tc>
          <w:tcPr>
            <w:tcW w:w="1155" w:type="dxa"/>
          </w:tcPr>
          <w:p w14:paraId="154FE000"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&lt;-1%</w:t>
            </w:r>
          </w:p>
        </w:tc>
        <w:tc>
          <w:tcPr>
            <w:tcW w:w="1185" w:type="dxa"/>
          </w:tcPr>
          <w:p w14:paraId="34510F5B"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24.42</w:t>
            </w:r>
          </w:p>
        </w:tc>
        <w:tc>
          <w:tcPr>
            <w:tcW w:w="1530" w:type="dxa"/>
          </w:tcPr>
          <w:p w14:paraId="24C6E81B"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644,343</w:t>
            </w:r>
          </w:p>
        </w:tc>
        <w:tc>
          <w:tcPr>
            <w:tcW w:w="1740" w:type="dxa"/>
          </w:tcPr>
          <w:p w14:paraId="7DC329AC"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23.80</w:t>
            </w:r>
          </w:p>
        </w:tc>
      </w:tr>
      <w:tr w:rsidR="00E822CB" w:rsidRPr="00FD2D07" w14:paraId="7B79E5C3" w14:textId="77777777" w:rsidTr="00975A62">
        <w:trPr>
          <w:jc w:val="center"/>
        </w:trPr>
        <w:tc>
          <w:tcPr>
            <w:tcW w:w="1872" w:type="dxa"/>
            <w:shd w:val="clear" w:color="auto" w:fill="D9D9D9" w:themeFill="background1" w:themeFillShade="D9"/>
          </w:tcPr>
          <w:p w14:paraId="250D0615" w14:textId="77777777" w:rsidR="00E822CB" w:rsidRPr="00FD2D07" w:rsidRDefault="00E822CB" w:rsidP="00975A62">
            <w:pPr>
              <w:spacing w:after="0" w:line="240" w:lineRule="auto"/>
              <w:rPr>
                <w:rFonts w:ascii="Times New Roman" w:hAnsi="Times New Roman" w:cs="Times New Roman"/>
              </w:rPr>
            </w:pPr>
          </w:p>
        </w:tc>
        <w:tc>
          <w:tcPr>
            <w:tcW w:w="1155" w:type="dxa"/>
          </w:tcPr>
          <w:p w14:paraId="7FAF14F6"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&lt;-2%</w:t>
            </w:r>
          </w:p>
        </w:tc>
        <w:tc>
          <w:tcPr>
            <w:tcW w:w="1185" w:type="dxa"/>
          </w:tcPr>
          <w:p w14:paraId="7AC4308D"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17.02</w:t>
            </w:r>
          </w:p>
        </w:tc>
        <w:tc>
          <w:tcPr>
            <w:tcW w:w="1530" w:type="dxa"/>
          </w:tcPr>
          <w:p w14:paraId="538795EB"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449,030</w:t>
            </w:r>
          </w:p>
        </w:tc>
        <w:tc>
          <w:tcPr>
            <w:tcW w:w="1740" w:type="dxa"/>
          </w:tcPr>
          <w:p w14:paraId="138F4C97"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16.91</w:t>
            </w:r>
          </w:p>
        </w:tc>
      </w:tr>
      <w:tr w:rsidR="00E822CB" w:rsidRPr="00FD2D07" w14:paraId="225C924A" w14:textId="77777777" w:rsidTr="00975A62">
        <w:trPr>
          <w:jc w:val="center"/>
        </w:trPr>
        <w:tc>
          <w:tcPr>
            <w:tcW w:w="1872" w:type="dxa"/>
            <w:shd w:val="clear" w:color="auto" w:fill="D9D9D9" w:themeFill="background1" w:themeFillShade="D9"/>
          </w:tcPr>
          <w:p w14:paraId="0E7070CA" w14:textId="77777777" w:rsidR="00E822CB" w:rsidRPr="00FD2D07" w:rsidRDefault="00E822CB" w:rsidP="00975A62">
            <w:pPr>
              <w:spacing w:after="0" w:line="240" w:lineRule="auto"/>
              <w:rPr>
                <w:rFonts w:ascii="Times New Roman" w:hAnsi="Times New Roman" w:cs="Times New Roman"/>
              </w:rPr>
            </w:pPr>
          </w:p>
        </w:tc>
        <w:tc>
          <w:tcPr>
            <w:tcW w:w="1155" w:type="dxa"/>
          </w:tcPr>
          <w:p w14:paraId="0AA3AE1B"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&lt;-3%</w:t>
            </w:r>
          </w:p>
        </w:tc>
        <w:tc>
          <w:tcPr>
            <w:tcW w:w="1185" w:type="dxa"/>
          </w:tcPr>
          <w:p w14:paraId="445B088A"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13.80</w:t>
            </w:r>
          </w:p>
        </w:tc>
        <w:tc>
          <w:tcPr>
            <w:tcW w:w="1530" w:type="dxa"/>
          </w:tcPr>
          <w:p w14:paraId="736381F4"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364,097</w:t>
            </w:r>
          </w:p>
        </w:tc>
        <w:tc>
          <w:tcPr>
            <w:tcW w:w="1740" w:type="dxa"/>
          </w:tcPr>
          <w:p w14:paraId="4B7D5617"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13.82</w:t>
            </w:r>
          </w:p>
        </w:tc>
      </w:tr>
      <w:tr w:rsidR="00E822CB" w:rsidRPr="00FD2D07" w14:paraId="47E317AE" w14:textId="77777777" w:rsidTr="00975A62">
        <w:trPr>
          <w:jc w:val="center"/>
        </w:trPr>
        <w:tc>
          <w:tcPr>
            <w:tcW w:w="1872" w:type="dxa"/>
            <w:shd w:val="clear" w:color="auto" w:fill="D9D9D9" w:themeFill="background1" w:themeFillShade="D9"/>
          </w:tcPr>
          <w:p w14:paraId="5464E3DE" w14:textId="77777777" w:rsidR="00E822CB" w:rsidRPr="00FD2D07" w:rsidRDefault="00E822CB" w:rsidP="00975A62">
            <w:pPr>
              <w:spacing w:after="0" w:line="240" w:lineRule="auto"/>
              <w:rPr>
                <w:rFonts w:ascii="Times New Roman" w:hAnsi="Times New Roman" w:cs="Times New Roman"/>
              </w:rPr>
            </w:pPr>
          </w:p>
        </w:tc>
        <w:tc>
          <w:tcPr>
            <w:tcW w:w="1155" w:type="dxa"/>
          </w:tcPr>
          <w:p w14:paraId="3D86A453"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&lt;-4%</w:t>
            </w:r>
          </w:p>
        </w:tc>
        <w:tc>
          <w:tcPr>
            <w:tcW w:w="1185" w:type="dxa"/>
          </w:tcPr>
          <w:p w14:paraId="715AD479"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11.23</w:t>
            </w:r>
          </w:p>
        </w:tc>
        <w:tc>
          <w:tcPr>
            <w:tcW w:w="1530" w:type="dxa"/>
          </w:tcPr>
          <w:p w14:paraId="44961B5F"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296,242</w:t>
            </w:r>
          </w:p>
        </w:tc>
        <w:tc>
          <w:tcPr>
            <w:tcW w:w="1740" w:type="dxa"/>
          </w:tcPr>
          <w:p w14:paraId="4DA4D744"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11.46</w:t>
            </w:r>
          </w:p>
        </w:tc>
      </w:tr>
      <w:tr w:rsidR="00E822CB" w:rsidRPr="00FD2D07" w14:paraId="162D3E8C" w14:textId="77777777" w:rsidTr="00975A62">
        <w:trPr>
          <w:jc w:val="center"/>
        </w:trPr>
        <w:tc>
          <w:tcPr>
            <w:tcW w:w="1872" w:type="dxa"/>
            <w:shd w:val="clear" w:color="auto" w:fill="D9D9D9" w:themeFill="background1" w:themeFillShade="D9"/>
          </w:tcPr>
          <w:p w14:paraId="6E104F17" w14:textId="77777777" w:rsidR="00E822CB" w:rsidRPr="00FD2D07" w:rsidRDefault="00E822CB" w:rsidP="00975A62">
            <w:pPr>
              <w:spacing w:after="0" w:line="240" w:lineRule="auto"/>
              <w:rPr>
                <w:rFonts w:ascii="Times New Roman" w:hAnsi="Times New Roman" w:cs="Times New Roman"/>
              </w:rPr>
            </w:pPr>
          </w:p>
        </w:tc>
        <w:tc>
          <w:tcPr>
            <w:tcW w:w="1155" w:type="dxa"/>
          </w:tcPr>
          <w:p w14:paraId="02B7203E"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&lt;-5%</w:t>
            </w:r>
          </w:p>
        </w:tc>
        <w:tc>
          <w:tcPr>
            <w:tcW w:w="1185" w:type="dxa"/>
          </w:tcPr>
          <w:p w14:paraId="465C99CE"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8.62</w:t>
            </w:r>
          </w:p>
        </w:tc>
        <w:tc>
          <w:tcPr>
            <w:tcW w:w="1530" w:type="dxa"/>
          </w:tcPr>
          <w:p w14:paraId="69853EEA"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227,388</w:t>
            </w:r>
          </w:p>
        </w:tc>
        <w:tc>
          <w:tcPr>
            <w:tcW w:w="1740" w:type="dxa"/>
          </w:tcPr>
          <w:p w14:paraId="37CB8800"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8.96</w:t>
            </w:r>
          </w:p>
        </w:tc>
      </w:tr>
      <w:tr w:rsidR="00E822CB" w:rsidRPr="00FD2D07" w14:paraId="7CDF1F71" w14:textId="77777777" w:rsidTr="00975A62">
        <w:trPr>
          <w:jc w:val="center"/>
        </w:trPr>
        <w:tc>
          <w:tcPr>
            <w:tcW w:w="1872" w:type="dxa"/>
            <w:shd w:val="clear" w:color="auto" w:fill="D9D9D9" w:themeFill="background1" w:themeFillShade="D9"/>
          </w:tcPr>
          <w:p w14:paraId="60C52C77" w14:textId="77777777" w:rsidR="00E822CB" w:rsidRPr="00FD2D07" w:rsidRDefault="00E822CB" w:rsidP="00975A62">
            <w:pPr>
              <w:spacing w:after="0" w:line="240" w:lineRule="auto"/>
              <w:jc w:val="center"/>
              <w:rPr>
                <w:rFonts w:ascii="Times New Roman" w:hAnsi="Times New Roman" w:cs="Times New Roman"/>
              </w:rPr>
            </w:pPr>
            <w:r w:rsidRPr="00FD2D07">
              <w:rPr>
                <w:rFonts w:ascii="Times New Roman" w:eastAsia="Calibri" w:hAnsi="Times New Roman" w:cs="Times New Roman"/>
                <w:color w:val="000000" w:themeColor="text1"/>
              </w:rPr>
              <w:lastRenderedPageBreak/>
              <w:t>Growth</w:t>
            </w:r>
          </w:p>
        </w:tc>
        <w:tc>
          <w:tcPr>
            <w:tcW w:w="1155" w:type="dxa"/>
          </w:tcPr>
          <w:p w14:paraId="0747C67F"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&lt;0%</w:t>
            </w:r>
          </w:p>
        </w:tc>
        <w:tc>
          <w:tcPr>
            <w:tcW w:w="1185" w:type="dxa"/>
          </w:tcPr>
          <w:p w14:paraId="6796B3E0"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52.45</w:t>
            </w:r>
          </w:p>
        </w:tc>
        <w:tc>
          <w:tcPr>
            <w:tcW w:w="1530" w:type="dxa"/>
          </w:tcPr>
          <w:p w14:paraId="1B7F8BFE"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1,384,068</w:t>
            </w:r>
          </w:p>
        </w:tc>
        <w:tc>
          <w:tcPr>
            <w:tcW w:w="1740" w:type="dxa"/>
          </w:tcPr>
          <w:p w14:paraId="072A4D2B"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50.16</w:t>
            </w:r>
          </w:p>
        </w:tc>
      </w:tr>
      <w:tr w:rsidR="00E822CB" w:rsidRPr="00FD2D07" w14:paraId="5C83CB77" w14:textId="77777777" w:rsidTr="00975A62">
        <w:trPr>
          <w:jc w:val="center"/>
        </w:trPr>
        <w:tc>
          <w:tcPr>
            <w:tcW w:w="1872" w:type="dxa"/>
            <w:shd w:val="clear" w:color="auto" w:fill="D9D9D9" w:themeFill="background1" w:themeFillShade="D9"/>
          </w:tcPr>
          <w:p w14:paraId="16C6346E" w14:textId="77777777" w:rsidR="00E822CB" w:rsidRPr="00FD2D07" w:rsidRDefault="00E822CB" w:rsidP="00975A62">
            <w:pPr>
              <w:spacing w:after="0" w:line="240" w:lineRule="auto"/>
              <w:rPr>
                <w:rFonts w:ascii="Times New Roman" w:hAnsi="Times New Roman" w:cs="Times New Roman"/>
              </w:rPr>
            </w:pPr>
          </w:p>
        </w:tc>
        <w:tc>
          <w:tcPr>
            <w:tcW w:w="1155" w:type="dxa"/>
          </w:tcPr>
          <w:p w14:paraId="4CD61589"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&lt;-5%</w:t>
            </w:r>
          </w:p>
        </w:tc>
        <w:tc>
          <w:tcPr>
            <w:tcW w:w="1185" w:type="dxa"/>
          </w:tcPr>
          <w:p w14:paraId="4C04FDBD" w14:textId="77777777" w:rsidR="00E822CB" w:rsidRPr="00FD2D07" w:rsidRDefault="00E822CB" w:rsidP="00975A62">
            <w:pPr>
              <w:spacing w:after="0" w:line="240" w:lineRule="auto"/>
              <w:rPr>
                <w:rFonts w:ascii="Times New Roman" w:hAnsi="Times New Roman" w:cs="Times New Roman"/>
              </w:rPr>
            </w:pPr>
            <w:r w:rsidRPr="00FD2D07">
              <w:rPr>
                <w:rFonts w:ascii="Times New Roman" w:hAnsi="Times New Roman" w:cs="Times New Roman"/>
              </w:rPr>
              <w:t>33.21</w:t>
            </w:r>
          </w:p>
        </w:tc>
        <w:tc>
          <w:tcPr>
            <w:tcW w:w="1530" w:type="dxa"/>
          </w:tcPr>
          <w:p w14:paraId="768714BF"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876,302</w:t>
            </w:r>
          </w:p>
        </w:tc>
        <w:tc>
          <w:tcPr>
            <w:tcW w:w="1740" w:type="dxa"/>
          </w:tcPr>
          <w:p w14:paraId="3733E277" w14:textId="77777777" w:rsidR="00E822CB" w:rsidRPr="00FD2D07" w:rsidRDefault="00E822CB" w:rsidP="00975A62">
            <w:pPr>
              <w:spacing w:after="0" w:line="240" w:lineRule="auto"/>
              <w:rPr>
                <w:rFonts w:ascii="Times New Roman" w:hAnsi="Times New Roman" w:cs="Times New Roman"/>
                <w:highlight w:val="yellow"/>
              </w:rPr>
            </w:pPr>
            <w:r w:rsidRPr="00FD2D07">
              <w:rPr>
                <w:rFonts w:ascii="Times New Roman" w:eastAsia="Calibri" w:hAnsi="Times New Roman" w:cs="Times New Roman"/>
                <w:color w:val="000000" w:themeColor="text1"/>
              </w:rPr>
              <w:t>31.1</w:t>
            </w:r>
          </w:p>
        </w:tc>
      </w:tr>
      <w:tr w:rsidR="00E822CB" w:rsidRPr="00FD2D07" w14:paraId="79024FF1" w14:textId="77777777" w:rsidTr="00975A62">
        <w:trPr>
          <w:jc w:val="center"/>
        </w:trPr>
        <w:tc>
          <w:tcPr>
            <w:tcW w:w="1872" w:type="dxa"/>
            <w:shd w:val="clear" w:color="auto" w:fill="D9D9D9" w:themeFill="background1" w:themeFillShade="D9"/>
          </w:tcPr>
          <w:p w14:paraId="47218513" w14:textId="77777777" w:rsidR="00E822CB" w:rsidRPr="00FD2D07" w:rsidRDefault="00E822CB" w:rsidP="00975A62">
            <w:pPr>
              <w:spacing w:after="0" w:line="240" w:lineRule="auto"/>
              <w:rPr>
                <w:rFonts w:ascii="Times New Roman" w:hAnsi="Times New Roman" w:cs="Times New Roman"/>
              </w:rPr>
            </w:pPr>
          </w:p>
        </w:tc>
        <w:tc>
          <w:tcPr>
            <w:tcW w:w="1155" w:type="dxa"/>
          </w:tcPr>
          <w:p w14:paraId="6BFAF281"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&lt;-7%</w:t>
            </w:r>
          </w:p>
        </w:tc>
        <w:tc>
          <w:tcPr>
            <w:tcW w:w="1185" w:type="dxa"/>
          </w:tcPr>
          <w:p w14:paraId="15363F71" w14:textId="77777777" w:rsidR="00E822CB" w:rsidRPr="00FD2D07" w:rsidRDefault="00E822CB" w:rsidP="00975A62">
            <w:pPr>
              <w:spacing w:after="0" w:line="240" w:lineRule="auto"/>
              <w:rPr>
                <w:rFonts w:ascii="Times New Roman" w:hAnsi="Times New Roman" w:cs="Times New Roman"/>
              </w:rPr>
            </w:pPr>
            <w:r w:rsidRPr="00FD2D07">
              <w:rPr>
                <w:rFonts w:ascii="Times New Roman" w:hAnsi="Times New Roman" w:cs="Times New Roman"/>
              </w:rPr>
              <w:t>27.79</w:t>
            </w:r>
          </w:p>
        </w:tc>
        <w:tc>
          <w:tcPr>
            <w:tcW w:w="1530" w:type="dxa"/>
          </w:tcPr>
          <w:p w14:paraId="5D2CA033"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733,388</w:t>
            </w:r>
          </w:p>
        </w:tc>
        <w:tc>
          <w:tcPr>
            <w:tcW w:w="1740" w:type="dxa"/>
          </w:tcPr>
          <w:p w14:paraId="140AAFAE" w14:textId="77777777" w:rsidR="00E822CB" w:rsidRPr="00FD2D07" w:rsidRDefault="00E822CB" w:rsidP="00975A62">
            <w:pPr>
              <w:spacing w:after="0" w:line="240" w:lineRule="auto"/>
              <w:rPr>
                <w:rFonts w:ascii="Times New Roman" w:hAnsi="Times New Roman" w:cs="Times New Roman"/>
                <w:highlight w:val="yellow"/>
              </w:rPr>
            </w:pPr>
            <w:r w:rsidRPr="00FD2D07">
              <w:rPr>
                <w:rFonts w:ascii="Times New Roman" w:eastAsia="Calibri" w:hAnsi="Times New Roman" w:cs="Times New Roman"/>
                <w:color w:val="000000" w:themeColor="text1"/>
              </w:rPr>
              <w:t>25.8</w:t>
            </w:r>
          </w:p>
        </w:tc>
      </w:tr>
      <w:tr w:rsidR="00E822CB" w:rsidRPr="00FD2D07" w14:paraId="1A600A23" w14:textId="77777777" w:rsidTr="00975A62">
        <w:trPr>
          <w:trHeight w:val="287"/>
          <w:jc w:val="center"/>
        </w:trPr>
        <w:tc>
          <w:tcPr>
            <w:tcW w:w="1872" w:type="dxa"/>
            <w:shd w:val="clear" w:color="auto" w:fill="D9D9D9" w:themeFill="background1" w:themeFillShade="D9"/>
          </w:tcPr>
          <w:p w14:paraId="68C1D76B" w14:textId="77777777" w:rsidR="00E822CB" w:rsidRPr="00FD2D07" w:rsidRDefault="00E822CB" w:rsidP="00975A62">
            <w:pPr>
              <w:spacing w:after="0" w:line="240" w:lineRule="auto"/>
              <w:rPr>
                <w:rFonts w:ascii="Times New Roman" w:hAnsi="Times New Roman" w:cs="Times New Roman"/>
              </w:rPr>
            </w:pPr>
          </w:p>
        </w:tc>
        <w:tc>
          <w:tcPr>
            <w:tcW w:w="1155" w:type="dxa"/>
          </w:tcPr>
          <w:p w14:paraId="6F722246"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&lt;-10%</w:t>
            </w:r>
          </w:p>
        </w:tc>
        <w:tc>
          <w:tcPr>
            <w:tcW w:w="1185" w:type="dxa"/>
          </w:tcPr>
          <w:p w14:paraId="0899C1AF" w14:textId="77777777" w:rsidR="00E822CB" w:rsidRPr="00FD2D07" w:rsidRDefault="00E822CB" w:rsidP="00975A62">
            <w:pPr>
              <w:spacing w:after="0" w:line="240" w:lineRule="auto"/>
              <w:rPr>
                <w:rFonts w:ascii="Times New Roman" w:hAnsi="Times New Roman" w:cs="Times New Roman"/>
              </w:rPr>
            </w:pPr>
            <w:r w:rsidRPr="00FD2D07">
              <w:rPr>
                <w:rFonts w:ascii="Times New Roman" w:hAnsi="Times New Roman" w:cs="Times New Roman"/>
              </w:rPr>
              <w:t>19.78</w:t>
            </w:r>
          </w:p>
        </w:tc>
        <w:tc>
          <w:tcPr>
            <w:tcW w:w="1530" w:type="dxa"/>
          </w:tcPr>
          <w:p w14:paraId="0DA7F992" w14:textId="77777777" w:rsidR="00E822CB" w:rsidRPr="00FD2D07" w:rsidRDefault="00E822CB" w:rsidP="00975A62">
            <w:pPr>
              <w:spacing w:after="0" w:line="240" w:lineRule="auto"/>
              <w:rPr>
                <w:rFonts w:ascii="Times New Roman" w:hAnsi="Times New Roman" w:cs="Times New Roman"/>
              </w:rPr>
            </w:pPr>
            <w:r w:rsidRPr="00FD2D07">
              <w:rPr>
                <w:rFonts w:ascii="Times New Roman" w:eastAsia="Calibri" w:hAnsi="Times New Roman" w:cs="Times New Roman"/>
                <w:color w:val="000000" w:themeColor="text1"/>
              </w:rPr>
              <w:t>521,942</w:t>
            </w:r>
          </w:p>
        </w:tc>
        <w:tc>
          <w:tcPr>
            <w:tcW w:w="1740" w:type="dxa"/>
          </w:tcPr>
          <w:p w14:paraId="001E02DA" w14:textId="77777777" w:rsidR="00E822CB" w:rsidRPr="00FD2D07" w:rsidRDefault="00E822CB" w:rsidP="00975A62">
            <w:pPr>
              <w:spacing w:after="0" w:line="240" w:lineRule="auto"/>
              <w:rPr>
                <w:rFonts w:ascii="Times New Roman" w:hAnsi="Times New Roman" w:cs="Times New Roman"/>
                <w:highlight w:val="yellow"/>
              </w:rPr>
            </w:pPr>
            <w:r w:rsidRPr="00FD2D07">
              <w:rPr>
                <w:rFonts w:ascii="Times New Roman" w:eastAsia="Calibri" w:hAnsi="Times New Roman" w:cs="Times New Roman"/>
                <w:color w:val="000000" w:themeColor="text1"/>
              </w:rPr>
              <w:t>18.1</w:t>
            </w:r>
          </w:p>
        </w:tc>
      </w:tr>
    </w:tbl>
    <w:p w14:paraId="7171A93F" w14:textId="77777777" w:rsidR="00E822CB" w:rsidRPr="00FD2D07" w:rsidRDefault="00E822CB" w:rsidP="00E822CB">
      <w:pPr>
        <w:rPr>
          <w:rFonts w:ascii="Times New Roman" w:hAnsi="Times New Roman" w:cs="Times New Roman"/>
        </w:rPr>
      </w:pPr>
    </w:p>
    <w:p w14:paraId="3076B780" w14:textId="77777777" w:rsidR="00E822CB" w:rsidRPr="00FD2D07" w:rsidRDefault="00E822CB" w:rsidP="00E822CB">
      <w:pPr>
        <w:rPr>
          <w:rFonts w:ascii="Times New Roman" w:hAnsi="Times New Roman" w:cs="Times New Roman"/>
          <w:sz w:val="20"/>
          <w:szCs w:val="20"/>
        </w:rPr>
      </w:pPr>
      <w:r w:rsidRPr="00FD2D07">
        <w:rPr>
          <w:rFonts w:ascii="Times New Roman" w:hAnsi="Times New Roman" w:cs="Times New Roman"/>
          <w:sz w:val="20"/>
          <w:szCs w:val="20"/>
        </w:rPr>
        <w:t xml:space="preserve">Table C6. The percent and number of trees in FIA plots and across the lower 48 states experiencing various levels of reduction for survival or growth from S deposition. </w:t>
      </w:r>
    </w:p>
    <w:p w14:paraId="0F19B8FB" w14:textId="77777777" w:rsidR="00E822CB" w:rsidRPr="00FD2D07" w:rsidRDefault="00E822CB" w:rsidP="00E822CB">
      <w:pPr>
        <w:rPr>
          <w:rFonts w:ascii="Times New Roman" w:hAnsi="Times New Roman" w:cs="Times New Roman"/>
        </w:rPr>
      </w:pPr>
    </w:p>
    <w:p w14:paraId="0A1E4856" w14:textId="520234A4" w:rsidR="002D25B5" w:rsidRPr="00FD2D07" w:rsidRDefault="002D25B5" w:rsidP="0061290E">
      <w:pPr>
        <w:pStyle w:val="ListParagraph"/>
        <w:numPr>
          <w:ilvl w:val="0"/>
          <w:numId w:val="7"/>
        </w:numPr>
        <w:rPr>
          <w:rFonts w:ascii="Times New Roman" w:hAnsi="Times New Roman" w:cs="Times New Roman"/>
        </w:rPr>
      </w:pPr>
      <w:r w:rsidRPr="00FD2D07">
        <w:rPr>
          <w:rFonts w:ascii="Times New Roman" w:hAnsi="Times New Roman" w:cs="Times New Roman"/>
        </w:rPr>
        <w:t>Appendix D: Terrestrial N Enrichment</w:t>
      </w:r>
    </w:p>
    <w:p w14:paraId="553BF077" w14:textId="70938A62"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This appendix</w:t>
      </w:r>
      <w:r w:rsidR="0063572C" w:rsidRPr="00FD2D07">
        <w:rPr>
          <w:rFonts w:ascii="Times New Roman" w:hAnsi="Times New Roman" w:cs="Times New Roman"/>
        </w:rPr>
        <w:t xml:space="preserve"> presents the national-scale analyses of Terrestrial N Enrichment. These are based on CL exceedances under current (2014 – 2016) conditions</w:t>
      </w:r>
    </w:p>
    <w:p w14:paraId="1307538A" w14:textId="418B5AFA" w:rsidR="0063572C" w:rsidRPr="00FD2D07" w:rsidRDefault="0063572C" w:rsidP="002D25B5">
      <w:pPr>
        <w:pStyle w:val="ListParagraph"/>
        <w:numPr>
          <w:ilvl w:val="2"/>
          <w:numId w:val="7"/>
        </w:numPr>
        <w:rPr>
          <w:rFonts w:ascii="Times New Roman" w:hAnsi="Times New Roman" w:cs="Times New Roman"/>
        </w:rPr>
      </w:pPr>
      <w:r w:rsidRPr="00FD2D07">
        <w:rPr>
          <w:rFonts w:ascii="Times New Roman" w:hAnsi="Times New Roman" w:cs="Times New Roman"/>
        </w:rPr>
        <w:t xml:space="preserve">The primary endpoints for these analyses are changes in herb and shrub </w:t>
      </w:r>
      <w:r w:rsidR="003B3B2A" w:rsidRPr="00FD2D07">
        <w:rPr>
          <w:rFonts w:ascii="Times New Roman" w:hAnsi="Times New Roman" w:cs="Times New Roman"/>
        </w:rPr>
        <w:t>biodiversity</w:t>
      </w:r>
      <w:r w:rsidRPr="00FD2D07">
        <w:rPr>
          <w:rFonts w:ascii="Times New Roman" w:hAnsi="Times New Roman" w:cs="Times New Roman"/>
        </w:rPr>
        <w:t xml:space="preserve"> and shifts in lichen community composition</w:t>
      </w:r>
    </w:p>
    <w:p w14:paraId="7784EE6D" w14:textId="2C60A785" w:rsidR="002D25B5" w:rsidRPr="00FD2D07" w:rsidRDefault="0063572C" w:rsidP="002D25B5">
      <w:pPr>
        <w:pStyle w:val="ListParagraph"/>
        <w:numPr>
          <w:ilvl w:val="2"/>
          <w:numId w:val="7"/>
        </w:numPr>
        <w:rPr>
          <w:rFonts w:ascii="Times New Roman" w:hAnsi="Times New Roman" w:cs="Times New Roman"/>
        </w:rPr>
      </w:pPr>
      <w:r w:rsidRPr="00FD2D07">
        <w:rPr>
          <w:rFonts w:ascii="Times New Roman" w:hAnsi="Times New Roman" w:cs="Times New Roman"/>
        </w:rPr>
        <w:t>Travis is the lead for this appendix</w:t>
      </w:r>
    </w:p>
    <w:p w14:paraId="41BBCCB3" w14:textId="77777777"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Data and Analyses</w:t>
      </w:r>
    </w:p>
    <w:p w14:paraId="5CA8C7AB" w14:textId="61EF4A5A" w:rsidR="002D25B5" w:rsidRPr="00FD2D07" w:rsidRDefault="0063572C" w:rsidP="002D25B5">
      <w:pPr>
        <w:pStyle w:val="ListParagraph"/>
        <w:numPr>
          <w:ilvl w:val="2"/>
          <w:numId w:val="7"/>
        </w:numPr>
        <w:rPr>
          <w:rFonts w:ascii="Times New Roman" w:hAnsi="Times New Roman" w:cs="Times New Roman"/>
        </w:rPr>
      </w:pPr>
      <w:r w:rsidRPr="00FD2D07">
        <w:rPr>
          <w:rFonts w:ascii="Times New Roman" w:hAnsi="Times New Roman" w:cs="Times New Roman"/>
        </w:rPr>
        <w:t xml:space="preserve">Exceedance calculations for Herb and shrub CLs </w:t>
      </w:r>
    </w:p>
    <w:p w14:paraId="5200C064" w14:textId="05006C1B" w:rsidR="002D25B5" w:rsidRPr="00FD2D07" w:rsidRDefault="0063572C" w:rsidP="002D25B5">
      <w:pPr>
        <w:pStyle w:val="ListParagraph"/>
        <w:numPr>
          <w:ilvl w:val="2"/>
          <w:numId w:val="7"/>
        </w:numPr>
        <w:rPr>
          <w:rFonts w:ascii="Times New Roman" w:hAnsi="Times New Roman" w:cs="Times New Roman"/>
        </w:rPr>
      </w:pPr>
      <w:r w:rsidRPr="00FD2D07">
        <w:rPr>
          <w:rFonts w:ascii="Times New Roman" w:hAnsi="Times New Roman" w:cs="Times New Roman"/>
        </w:rPr>
        <w:t xml:space="preserve">CL data </w:t>
      </w:r>
      <w:r w:rsidR="00D36150" w:rsidRPr="00FD2D07">
        <w:rPr>
          <w:rFonts w:ascii="Times New Roman" w:hAnsi="Times New Roman" w:cs="Times New Roman"/>
        </w:rPr>
        <w:t xml:space="preserve">for herbs and shrubs and lichens </w:t>
      </w:r>
      <w:r w:rsidRPr="00FD2D07">
        <w:rPr>
          <w:rFonts w:ascii="Times New Roman" w:hAnsi="Times New Roman" w:cs="Times New Roman"/>
        </w:rPr>
        <w:t>are from the National Critical Loads Database v 3.1 (Lynch et al. 20</w:t>
      </w:r>
      <w:r w:rsidR="0018681E" w:rsidRPr="00FD2D07">
        <w:rPr>
          <w:rFonts w:ascii="Times New Roman" w:hAnsi="Times New Roman" w:cs="Times New Roman"/>
        </w:rPr>
        <w:t>20</w:t>
      </w:r>
      <w:r w:rsidRPr="00FD2D07">
        <w:rPr>
          <w:rFonts w:ascii="Times New Roman" w:hAnsi="Times New Roman" w:cs="Times New Roman"/>
        </w:rPr>
        <w:t>)</w:t>
      </w:r>
    </w:p>
    <w:p w14:paraId="462CD4CF" w14:textId="69FF0DA7" w:rsidR="0063572C" w:rsidRPr="00FD2D07" w:rsidRDefault="0063572C" w:rsidP="002D25B5">
      <w:pPr>
        <w:pStyle w:val="ListParagraph"/>
        <w:numPr>
          <w:ilvl w:val="2"/>
          <w:numId w:val="7"/>
        </w:numPr>
        <w:rPr>
          <w:rFonts w:ascii="Times New Roman" w:hAnsi="Times New Roman" w:cs="Times New Roman"/>
        </w:rPr>
      </w:pPr>
      <w:r w:rsidRPr="00FD2D07">
        <w:rPr>
          <w:rFonts w:ascii="Times New Roman" w:hAnsi="Times New Roman" w:cs="Times New Roman"/>
        </w:rPr>
        <w:t xml:space="preserve">Deposition estimates are from 2014 – 2016 </w:t>
      </w:r>
      <w:r w:rsidR="0041043B" w:rsidRPr="00FD2D07">
        <w:rPr>
          <w:rFonts w:ascii="Times New Roman" w:hAnsi="Times New Roman" w:cs="Times New Roman"/>
        </w:rPr>
        <w:t xml:space="preserve">Updated </w:t>
      </w:r>
      <w:r w:rsidRPr="00FD2D07">
        <w:rPr>
          <w:rFonts w:ascii="Times New Roman" w:hAnsi="Times New Roman" w:cs="Times New Roman"/>
        </w:rPr>
        <w:t xml:space="preserve">TDEP </w:t>
      </w:r>
      <w:r w:rsidR="00441AD9" w:rsidRPr="00FD2D07">
        <w:rPr>
          <w:rFonts w:ascii="Times New Roman" w:hAnsi="Times New Roman" w:cs="Times New Roman"/>
        </w:rPr>
        <w:t>(</w:t>
      </w:r>
      <w:r w:rsidRPr="00FD2D07">
        <w:rPr>
          <w:rFonts w:ascii="Times New Roman" w:hAnsi="Times New Roman" w:cs="Times New Roman"/>
        </w:rPr>
        <w:t>Appendix A</w:t>
      </w:r>
      <w:r w:rsidR="00441AD9" w:rsidRPr="00FD2D07">
        <w:rPr>
          <w:rFonts w:ascii="Times New Roman" w:hAnsi="Times New Roman" w:cs="Times New Roman"/>
        </w:rPr>
        <w:t>)</w:t>
      </w:r>
    </w:p>
    <w:p w14:paraId="01E18AEF" w14:textId="77777777"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Results</w:t>
      </w:r>
    </w:p>
    <w:p w14:paraId="449B94B1" w14:textId="71821F3B" w:rsidR="002D25B5" w:rsidRPr="00FD2D07" w:rsidRDefault="00D36150" w:rsidP="002D25B5">
      <w:pPr>
        <w:pStyle w:val="ListParagraph"/>
        <w:numPr>
          <w:ilvl w:val="2"/>
          <w:numId w:val="7"/>
        </w:numPr>
        <w:rPr>
          <w:rFonts w:ascii="Times New Roman" w:hAnsi="Times New Roman" w:cs="Times New Roman"/>
        </w:rPr>
      </w:pPr>
      <w:r w:rsidRPr="00FD2D07">
        <w:rPr>
          <w:rFonts w:ascii="Times New Roman" w:hAnsi="Times New Roman" w:cs="Times New Roman"/>
        </w:rPr>
        <w:t>There were no herb and shrub exceedances in the western U.S</w:t>
      </w:r>
    </w:p>
    <w:p w14:paraId="27F50EE0" w14:textId="4F889503" w:rsidR="00D36150" w:rsidRPr="00FD2D07" w:rsidRDefault="00D36150" w:rsidP="002D25B5">
      <w:pPr>
        <w:pStyle w:val="ListParagraph"/>
        <w:numPr>
          <w:ilvl w:val="2"/>
          <w:numId w:val="7"/>
        </w:numPr>
        <w:rPr>
          <w:rFonts w:ascii="Times New Roman" w:hAnsi="Times New Roman" w:cs="Times New Roman"/>
        </w:rPr>
      </w:pPr>
      <w:r w:rsidRPr="00FD2D07">
        <w:rPr>
          <w:rFonts w:ascii="Times New Roman" w:hAnsi="Times New Roman" w:cs="Times New Roman"/>
        </w:rPr>
        <w:t>Widespread herb and shrub exceedances in the eastern U.S., especially in open-canopy areas</w:t>
      </w:r>
    </w:p>
    <w:p w14:paraId="45C9622A" w14:textId="6600C914" w:rsidR="00D36150" w:rsidRPr="00FD2D07" w:rsidRDefault="00D36150" w:rsidP="002D25B5">
      <w:pPr>
        <w:pStyle w:val="ListParagraph"/>
        <w:numPr>
          <w:ilvl w:val="2"/>
          <w:numId w:val="7"/>
        </w:numPr>
        <w:rPr>
          <w:rFonts w:ascii="Times New Roman" w:hAnsi="Times New Roman" w:cs="Times New Roman"/>
        </w:rPr>
      </w:pPr>
      <w:r w:rsidRPr="00FD2D07">
        <w:rPr>
          <w:rFonts w:ascii="Times New Roman" w:hAnsi="Times New Roman" w:cs="Times New Roman"/>
        </w:rPr>
        <w:t>Widespread lichen exceedances in the western U.S.</w:t>
      </w:r>
    </w:p>
    <w:p w14:paraId="472EF209" w14:textId="167F5A24" w:rsidR="00675F07" w:rsidRPr="00FD2D07" w:rsidRDefault="00675F07" w:rsidP="002D25B5">
      <w:pPr>
        <w:pStyle w:val="ListParagraph"/>
        <w:numPr>
          <w:ilvl w:val="2"/>
          <w:numId w:val="7"/>
        </w:numPr>
        <w:rPr>
          <w:rFonts w:ascii="Times New Roman" w:hAnsi="Times New Roman" w:cs="Times New Roman"/>
        </w:rPr>
      </w:pPr>
      <w:r w:rsidRPr="00FD2D07">
        <w:rPr>
          <w:rFonts w:ascii="Times New Roman" w:hAnsi="Times New Roman" w:cs="Times New Roman"/>
        </w:rPr>
        <w:t>Two areas with high levels of exceedances are related to very high N deposition that is related to NH</w:t>
      </w:r>
      <w:r w:rsidRPr="00FD2D07">
        <w:rPr>
          <w:rFonts w:ascii="Times New Roman" w:hAnsi="Times New Roman" w:cs="Times New Roman"/>
          <w:vertAlign w:val="subscript"/>
        </w:rPr>
        <w:t>3</w:t>
      </w:r>
      <w:r w:rsidRPr="00FD2D07">
        <w:rPr>
          <w:rFonts w:ascii="Times New Roman" w:hAnsi="Times New Roman" w:cs="Times New Roman"/>
        </w:rPr>
        <w:t>.</w:t>
      </w:r>
    </w:p>
    <w:p w14:paraId="20214FAB" w14:textId="1A1AFCCA" w:rsidR="00D36150" w:rsidRPr="00FD2D07" w:rsidRDefault="00D36150" w:rsidP="002D25B5">
      <w:pPr>
        <w:pStyle w:val="ListParagraph"/>
        <w:numPr>
          <w:ilvl w:val="2"/>
          <w:numId w:val="7"/>
        </w:numPr>
        <w:rPr>
          <w:rFonts w:ascii="Times New Roman" w:hAnsi="Times New Roman" w:cs="Times New Roman"/>
        </w:rPr>
      </w:pPr>
      <w:r w:rsidRPr="00FD2D07">
        <w:rPr>
          <w:rFonts w:ascii="Times New Roman" w:hAnsi="Times New Roman" w:cs="Times New Roman"/>
        </w:rPr>
        <w:t>There is uncertainty associated with comparing TDEP estimates of N deposition to CLs developed using different methods of estimating N deposition (e.g. CMAQ), but we could not address that well at a national scale. We did assess that uncertainty in the case study areas.</w:t>
      </w:r>
    </w:p>
    <w:p w14:paraId="1FA4280A" w14:textId="77777777"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Quality Assurance/Control</w:t>
      </w:r>
    </w:p>
    <w:p w14:paraId="77A0DB06" w14:textId="64E216B7" w:rsidR="002D25B5" w:rsidRPr="00FD2D07" w:rsidRDefault="00675F07" w:rsidP="002D25B5">
      <w:pPr>
        <w:pStyle w:val="ListParagraph"/>
        <w:numPr>
          <w:ilvl w:val="2"/>
          <w:numId w:val="7"/>
        </w:numPr>
        <w:rPr>
          <w:rFonts w:ascii="Times New Roman" w:hAnsi="Times New Roman" w:cs="Times New Roman"/>
        </w:rPr>
      </w:pPr>
      <w:r w:rsidRPr="00FD2D07">
        <w:rPr>
          <w:rFonts w:ascii="Times New Roman" w:hAnsi="Times New Roman" w:cs="Times New Roman"/>
        </w:rPr>
        <w:t xml:space="preserve">The </w:t>
      </w:r>
      <w:r w:rsidR="00D36150" w:rsidRPr="00FD2D07">
        <w:rPr>
          <w:rFonts w:ascii="Times New Roman" w:hAnsi="Times New Roman" w:cs="Times New Roman"/>
        </w:rPr>
        <w:t>NCLD i</w:t>
      </w:r>
      <w:r w:rsidRPr="00FD2D07">
        <w:rPr>
          <w:rFonts w:ascii="Times New Roman" w:hAnsi="Times New Roman" w:cs="Times New Roman"/>
        </w:rPr>
        <w:t>s maintained by…</w:t>
      </w:r>
    </w:p>
    <w:p w14:paraId="38F6ECD7" w14:textId="5CF78A41" w:rsidR="00D36150" w:rsidRPr="00FD2D07" w:rsidRDefault="0092225B" w:rsidP="002D25B5">
      <w:pPr>
        <w:pStyle w:val="ListParagraph"/>
        <w:numPr>
          <w:ilvl w:val="2"/>
          <w:numId w:val="7"/>
        </w:numPr>
        <w:rPr>
          <w:rFonts w:ascii="Times New Roman" w:hAnsi="Times New Roman" w:cs="Times New Roman"/>
        </w:rPr>
      </w:pPr>
      <w:r w:rsidRPr="00FD2D07">
        <w:rPr>
          <w:rFonts w:ascii="Times New Roman" w:hAnsi="Times New Roman" w:cs="Times New Roman"/>
        </w:rPr>
        <w:t>Updated TDEP is described in Appendix A</w:t>
      </w:r>
    </w:p>
    <w:p w14:paraId="3B3FD4A9" w14:textId="29A9A422" w:rsidR="00B32140" w:rsidRPr="00FD2D07" w:rsidRDefault="00B32140" w:rsidP="002D25B5">
      <w:pPr>
        <w:pStyle w:val="ListParagraph"/>
        <w:numPr>
          <w:ilvl w:val="2"/>
          <w:numId w:val="7"/>
        </w:numPr>
        <w:rPr>
          <w:rFonts w:ascii="Times New Roman" w:hAnsi="Times New Roman" w:cs="Times New Roman"/>
        </w:rPr>
      </w:pPr>
      <w:r w:rsidRPr="00FD2D07">
        <w:rPr>
          <w:rFonts w:ascii="Times New Roman" w:hAnsi="Times New Roman" w:cs="Times New Roman"/>
        </w:rPr>
        <w:t>Exceedance calculations are …</w:t>
      </w:r>
    </w:p>
    <w:p w14:paraId="1BD5463E" w14:textId="77777777" w:rsidR="00B016B2" w:rsidRPr="00FD2D07" w:rsidRDefault="00B016B2" w:rsidP="00B016B2">
      <w:pPr>
        <w:pStyle w:val="ListParagraph"/>
        <w:spacing w:line="360" w:lineRule="auto"/>
        <w:ind w:left="360"/>
        <w:rPr>
          <w:rFonts w:ascii="Times New Roman" w:hAnsi="Times New Roman" w:cs="Times New Roman"/>
          <w:bCs/>
        </w:rPr>
      </w:pPr>
    </w:p>
    <w:p w14:paraId="7AF253C0" w14:textId="77777777" w:rsidR="00B016B2" w:rsidRPr="00FD2D07" w:rsidRDefault="00B016B2" w:rsidP="00B016B2">
      <w:pPr>
        <w:pStyle w:val="Tabletitle-Ch1-IRPREAPA"/>
        <w:numPr>
          <w:ilvl w:val="0"/>
          <w:numId w:val="0"/>
        </w:numPr>
        <w:ind w:left="1224" w:hanging="1224"/>
        <w:rPr>
          <w:rFonts w:cs="Times New Roman"/>
          <w:b w:val="0"/>
          <w:bCs/>
        </w:rPr>
      </w:pPr>
      <w:r w:rsidRPr="00FD2D07">
        <w:rPr>
          <w:rFonts w:cs="Times New Roman"/>
        </w:rPr>
        <w:t xml:space="preserve">Table D-1. Summary of herb and shrub exceedances. </w:t>
      </w:r>
      <w:r w:rsidRPr="00FD2D07">
        <w:rPr>
          <w:rFonts w:cs="Times New Roman"/>
          <w:b w:val="0"/>
          <w:bCs/>
        </w:rPr>
        <w:t>Two different levels of exceedance are included, exceedance &gt; 0 kg N/ha/yr and &gt; 5 kg N/ha/yr to illustrate the magnitude of potential impacts.</w:t>
      </w:r>
    </w:p>
    <w:tbl>
      <w:tblPr>
        <w:tblStyle w:val="TableGrid"/>
        <w:tblW w:w="0" w:type="auto"/>
        <w:tblLook w:val="04A0" w:firstRow="1" w:lastRow="0" w:firstColumn="1" w:lastColumn="0" w:noHBand="0" w:noVBand="1"/>
      </w:tblPr>
      <w:tblGrid>
        <w:gridCol w:w="2337"/>
        <w:gridCol w:w="1798"/>
        <w:gridCol w:w="2340"/>
        <w:gridCol w:w="2875"/>
      </w:tblGrid>
      <w:tr w:rsidR="00B016B2" w:rsidRPr="00FD2D07" w14:paraId="7218A220" w14:textId="77777777" w:rsidTr="00975A62">
        <w:tc>
          <w:tcPr>
            <w:tcW w:w="2337" w:type="dxa"/>
            <w:vMerge w:val="restart"/>
          </w:tcPr>
          <w:p w14:paraId="3D83D3C7" w14:textId="77777777" w:rsidR="00B016B2" w:rsidRPr="00FD2D07" w:rsidRDefault="00B016B2" w:rsidP="00975A62">
            <w:pPr>
              <w:spacing w:line="360" w:lineRule="auto"/>
              <w:rPr>
                <w:rFonts w:ascii="Times New Roman" w:hAnsi="Times New Roman" w:cs="Times New Roman"/>
                <w:b/>
                <w:bCs/>
              </w:rPr>
            </w:pPr>
            <w:r w:rsidRPr="00FD2D07">
              <w:rPr>
                <w:rFonts w:ascii="Times New Roman" w:hAnsi="Times New Roman" w:cs="Times New Roman"/>
                <w:b/>
              </w:rPr>
              <w:t>Canopy Type</w:t>
            </w:r>
          </w:p>
        </w:tc>
        <w:tc>
          <w:tcPr>
            <w:tcW w:w="1798" w:type="dxa"/>
            <w:vMerge w:val="restart"/>
          </w:tcPr>
          <w:p w14:paraId="056049D8" w14:textId="77777777" w:rsidR="00B016B2" w:rsidRPr="00FD2D07" w:rsidRDefault="00B016B2" w:rsidP="00975A62">
            <w:pPr>
              <w:spacing w:line="360" w:lineRule="auto"/>
              <w:jc w:val="center"/>
              <w:rPr>
                <w:rFonts w:ascii="Times New Roman" w:hAnsi="Times New Roman" w:cs="Times New Roman"/>
                <w:b/>
                <w:bCs/>
              </w:rPr>
            </w:pPr>
            <w:r w:rsidRPr="00FD2D07">
              <w:rPr>
                <w:rFonts w:ascii="Times New Roman" w:hAnsi="Times New Roman" w:cs="Times New Roman"/>
                <w:b/>
              </w:rPr>
              <w:t>Sites</w:t>
            </w:r>
          </w:p>
        </w:tc>
        <w:tc>
          <w:tcPr>
            <w:tcW w:w="5215" w:type="dxa"/>
            <w:gridSpan w:val="2"/>
          </w:tcPr>
          <w:p w14:paraId="59FDA10F" w14:textId="77777777" w:rsidR="00B016B2" w:rsidRPr="00FD2D07" w:rsidRDefault="00B016B2" w:rsidP="00975A62">
            <w:pPr>
              <w:spacing w:line="360" w:lineRule="auto"/>
              <w:jc w:val="center"/>
              <w:rPr>
                <w:rFonts w:ascii="Times New Roman" w:hAnsi="Times New Roman" w:cs="Times New Roman"/>
                <w:b/>
                <w:bCs/>
              </w:rPr>
            </w:pPr>
            <w:r w:rsidRPr="00FD2D07">
              <w:rPr>
                <w:rFonts w:ascii="Times New Roman" w:hAnsi="Times New Roman" w:cs="Times New Roman"/>
                <w:b/>
              </w:rPr>
              <w:t>Percent of sites exceeding</w:t>
            </w:r>
          </w:p>
        </w:tc>
      </w:tr>
      <w:tr w:rsidR="00B016B2" w:rsidRPr="00FD2D07" w14:paraId="2BE6BABB" w14:textId="77777777" w:rsidTr="00975A62">
        <w:tc>
          <w:tcPr>
            <w:tcW w:w="2337" w:type="dxa"/>
            <w:vMerge/>
          </w:tcPr>
          <w:p w14:paraId="3610921F" w14:textId="77777777" w:rsidR="00B016B2" w:rsidRPr="00FD2D07" w:rsidRDefault="00B016B2" w:rsidP="00975A62">
            <w:pPr>
              <w:spacing w:line="360" w:lineRule="auto"/>
              <w:rPr>
                <w:rFonts w:ascii="Times New Roman" w:hAnsi="Times New Roman" w:cs="Times New Roman"/>
                <w:b/>
                <w:bCs/>
              </w:rPr>
            </w:pPr>
          </w:p>
        </w:tc>
        <w:tc>
          <w:tcPr>
            <w:tcW w:w="1798" w:type="dxa"/>
            <w:vMerge/>
          </w:tcPr>
          <w:p w14:paraId="34C289B4" w14:textId="77777777" w:rsidR="00B016B2" w:rsidRPr="00FD2D07" w:rsidRDefault="00B016B2" w:rsidP="00975A62">
            <w:pPr>
              <w:spacing w:line="360" w:lineRule="auto"/>
              <w:jc w:val="center"/>
              <w:rPr>
                <w:rFonts w:ascii="Times New Roman" w:hAnsi="Times New Roman" w:cs="Times New Roman"/>
                <w:b/>
                <w:bCs/>
              </w:rPr>
            </w:pPr>
          </w:p>
        </w:tc>
        <w:tc>
          <w:tcPr>
            <w:tcW w:w="2340" w:type="dxa"/>
          </w:tcPr>
          <w:p w14:paraId="26297B16" w14:textId="77777777" w:rsidR="00B016B2" w:rsidRPr="00FD2D07" w:rsidRDefault="00B016B2" w:rsidP="00975A62">
            <w:pPr>
              <w:spacing w:line="360" w:lineRule="auto"/>
              <w:rPr>
                <w:rFonts w:ascii="Times New Roman" w:hAnsi="Times New Roman" w:cs="Times New Roman"/>
              </w:rPr>
            </w:pPr>
            <w:r w:rsidRPr="00FD2D07">
              <w:rPr>
                <w:rFonts w:ascii="Times New Roman" w:hAnsi="Times New Roman" w:cs="Times New Roman"/>
                <w:b/>
              </w:rPr>
              <w:t>&gt; 0 kg N/ha/yr</w:t>
            </w:r>
          </w:p>
        </w:tc>
        <w:tc>
          <w:tcPr>
            <w:tcW w:w="2875" w:type="dxa"/>
          </w:tcPr>
          <w:p w14:paraId="2063B36A" w14:textId="77777777" w:rsidR="00B016B2" w:rsidRPr="00FD2D07" w:rsidRDefault="00B016B2" w:rsidP="00975A62">
            <w:pPr>
              <w:spacing w:line="360" w:lineRule="auto"/>
              <w:ind w:left="720"/>
              <w:rPr>
                <w:rFonts w:ascii="Times New Roman" w:hAnsi="Times New Roman" w:cs="Times New Roman"/>
              </w:rPr>
            </w:pPr>
            <w:r w:rsidRPr="00FD2D07">
              <w:rPr>
                <w:rFonts w:ascii="Times New Roman" w:hAnsi="Times New Roman" w:cs="Times New Roman"/>
                <w:b/>
              </w:rPr>
              <w:t>&gt; 5 kg N/ha/yr</w:t>
            </w:r>
          </w:p>
        </w:tc>
      </w:tr>
      <w:tr w:rsidR="00B016B2" w:rsidRPr="00FD2D07" w14:paraId="53021C28" w14:textId="77777777" w:rsidTr="00975A62">
        <w:tc>
          <w:tcPr>
            <w:tcW w:w="2337" w:type="dxa"/>
          </w:tcPr>
          <w:p w14:paraId="4D966DE0" w14:textId="77777777" w:rsidR="00B016B2" w:rsidRPr="00FD2D07" w:rsidRDefault="00B016B2" w:rsidP="00975A62">
            <w:pPr>
              <w:spacing w:line="360" w:lineRule="auto"/>
              <w:rPr>
                <w:rFonts w:ascii="Times New Roman" w:hAnsi="Times New Roman" w:cs="Times New Roman"/>
              </w:rPr>
            </w:pPr>
            <w:r w:rsidRPr="00FD2D07">
              <w:rPr>
                <w:rFonts w:ascii="Times New Roman" w:hAnsi="Times New Roman" w:cs="Times New Roman"/>
              </w:rPr>
              <w:t>Open</w:t>
            </w:r>
          </w:p>
        </w:tc>
        <w:tc>
          <w:tcPr>
            <w:tcW w:w="1798" w:type="dxa"/>
          </w:tcPr>
          <w:p w14:paraId="1F021154"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3317</w:t>
            </w:r>
          </w:p>
        </w:tc>
        <w:tc>
          <w:tcPr>
            <w:tcW w:w="2340" w:type="dxa"/>
          </w:tcPr>
          <w:p w14:paraId="2D5F8D06" w14:textId="77777777" w:rsidR="00B016B2" w:rsidRPr="00FD2D07" w:rsidRDefault="00B016B2" w:rsidP="00975A62">
            <w:pPr>
              <w:spacing w:line="360" w:lineRule="auto"/>
              <w:ind w:left="720"/>
              <w:jc w:val="both"/>
              <w:rPr>
                <w:rFonts w:ascii="Times New Roman" w:hAnsi="Times New Roman" w:cs="Times New Roman"/>
              </w:rPr>
            </w:pPr>
            <w:r w:rsidRPr="00FD2D07">
              <w:rPr>
                <w:rFonts w:ascii="Times New Roman" w:hAnsi="Times New Roman" w:cs="Times New Roman"/>
              </w:rPr>
              <w:t>28% (928)</w:t>
            </w:r>
          </w:p>
        </w:tc>
        <w:tc>
          <w:tcPr>
            <w:tcW w:w="2875" w:type="dxa"/>
          </w:tcPr>
          <w:p w14:paraId="45B1D9EC" w14:textId="77777777" w:rsidR="00B016B2" w:rsidRPr="00FD2D07" w:rsidRDefault="00B016B2" w:rsidP="00975A62">
            <w:pPr>
              <w:spacing w:line="360" w:lineRule="auto"/>
              <w:jc w:val="both"/>
              <w:rPr>
                <w:rFonts w:ascii="Times New Roman" w:hAnsi="Times New Roman" w:cs="Times New Roman"/>
              </w:rPr>
            </w:pPr>
            <w:r w:rsidRPr="00FD2D07">
              <w:rPr>
                <w:rFonts w:ascii="Times New Roman" w:hAnsi="Times New Roman" w:cs="Times New Roman"/>
              </w:rPr>
              <w:t>9% (306)</w:t>
            </w:r>
          </w:p>
        </w:tc>
      </w:tr>
      <w:tr w:rsidR="00B016B2" w:rsidRPr="00FD2D07" w14:paraId="697DE9B5" w14:textId="77777777" w:rsidTr="00975A62">
        <w:tc>
          <w:tcPr>
            <w:tcW w:w="2337" w:type="dxa"/>
          </w:tcPr>
          <w:p w14:paraId="12FF1A2D" w14:textId="77777777" w:rsidR="00B016B2" w:rsidRPr="00FD2D07" w:rsidRDefault="00B016B2" w:rsidP="00975A62">
            <w:pPr>
              <w:spacing w:line="360" w:lineRule="auto"/>
              <w:rPr>
                <w:rFonts w:ascii="Times New Roman" w:hAnsi="Times New Roman" w:cs="Times New Roman"/>
              </w:rPr>
            </w:pPr>
            <w:r w:rsidRPr="00FD2D07">
              <w:rPr>
                <w:rFonts w:ascii="Times New Roman" w:hAnsi="Times New Roman" w:cs="Times New Roman"/>
              </w:rPr>
              <w:t>Closed</w:t>
            </w:r>
          </w:p>
        </w:tc>
        <w:tc>
          <w:tcPr>
            <w:tcW w:w="1798" w:type="dxa"/>
          </w:tcPr>
          <w:p w14:paraId="5F9BFC8C"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11820</w:t>
            </w:r>
          </w:p>
        </w:tc>
        <w:tc>
          <w:tcPr>
            <w:tcW w:w="2340" w:type="dxa"/>
          </w:tcPr>
          <w:p w14:paraId="7E347CA5" w14:textId="77777777" w:rsidR="00B016B2" w:rsidRPr="00FD2D07" w:rsidRDefault="00B016B2" w:rsidP="00975A62">
            <w:pPr>
              <w:spacing w:line="360" w:lineRule="auto"/>
              <w:ind w:left="720"/>
              <w:jc w:val="both"/>
              <w:rPr>
                <w:rFonts w:ascii="Times New Roman" w:hAnsi="Times New Roman" w:cs="Times New Roman"/>
              </w:rPr>
            </w:pPr>
            <w:r w:rsidRPr="00FD2D07">
              <w:rPr>
                <w:rFonts w:ascii="Times New Roman" w:hAnsi="Times New Roman" w:cs="Times New Roman"/>
              </w:rPr>
              <w:t>4% (461)</w:t>
            </w:r>
          </w:p>
        </w:tc>
        <w:tc>
          <w:tcPr>
            <w:tcW w:w="2875" w:type="dxa"/>
          </w:tcPr>
          <w:p w14:paraId="3E9EB476" w14:textId="77777777" w:rsidR="00B016B2" w:rsidRPr="00FD2D07" w:rsidRDefault="00B016B2" w:rsidP="00975A62">
            <w:pPr>
              <w:spacing w:line="360" w:lineRule="auto"/>
              <w:jc w:val="both"/>
              <w:rPr>
                <w:rFonts w:ascii="Times New Roman" w:hAnsi="Times New Roman" w:cs="Times New Roman"/>
              </w:rPr>
            </w:pPr>
            <w:r w:rsidRPr="00FD2D07">
              <w:rPr>
                <w:rFonts w:ascii="Times New Roman" w:hAnsi="Times New Roman" w:cs="Times New Roman"/>
              </w:rPr>
              <w:t>1% (57)</w:t>
            </w:r>
          </w:p>
        </w:tc>
      </w:tr>
    </w:tbl>
    <w:p w14:paraId="1E7BB29A" w14:textId="77777777" w:rsidR="00B016B2" w:rsidRPr="00FD2D07" w:rsidRDefault="00B016B2" w:rsidP="00B016B2">
      <w:pPr>
        <w:spacing w:line="360" w:lineRule="auto"/>
        <w:rPr>
          <w:rFonts w:ascii="Times New Roman" w:hAnsi="Times New Roman" w:cs="Times New Roman"/>
        </w:rPr>
      </w:pPr>
    </w:p>
    <w:p w14:paraId="2ECFE14C" w14:textId="77777777" w:rsidR="00B016B2" w:rsidRPr="00FD2D07" w:rsidRDefault="00B016B2" w:rsidP="00B016B2">
      <w:pPr>
        <w:pStyle w:val="Tabletitle-Ch1-IRPREAPA"/>
        <w:numPr>
          <w:ilvl w:val="0"/>
          <w:numId w:val="0"/>
        </w:numPr>
        <w:ind w:left="1224" w:hanging="1224"/>
        <w:jc w:val="both"/>
        <w:rPr>
          <w:rFonts w:cs="Times New Roman"/>
          <w:b w:val="0"/>
          <w:bCs/>
        </w:rPr>
      </w:pPr>
      <w:r w:rsidRPr="00FD2D07">
        <w:rPr>
          <w:rFonts w:cs="Times New Roman"/>
        </w:rPr>
        <w:lastRenderedPageBreak/>
        <w:t xml:space="preserve">Table D-2. Proportion of lichen grid cells exceeding CLs. </w:t>
      </w:r>
      <w:r w:rsidRPr="00FD2D07">
        <w:rPr>
          <w:rFonts w:cs="Times New Roman"/>
          <w:b w:val="0"/>
          <w:bCs/>
        </w:rPr>
        <w:t>Two different levels of exceedance are included, exceedance &gt; 0 kg N/ha/yr and &gt; 5 kg N/ha/yr to illustrate the magnitude of potential impacts.</w:t>
      </w:r>
    </w:p>
    <w:p w14:paraId="7802E4DE" w14:textId="77777777" w:rsidR="00B016B2" w:rsidRPr="00FD2D07" w:rsidRDefault="00B016B2" w:rsidP="00B016B2">
      <w:pPr>
        <w:pStyle w:val="Tabletitle-Ch1-IRPREAPA"/>
        <w:numPr>
          <w:ilvl w:val="0"/>
          <w:numId w:val="0"/>
        </w:numPr>
        <w:ind w:left="1224"/>
        <w:rPr>
          <w:rFonts w:cs="Times New Roman"/>
        </w:rPr>
      </w:pPr>
    </w:p>
    <w:tbl>
      <w:tblPr>
        <w:tblStyle w:val="TableGrid"/>
        <w:tblW w:w="0" w:type="auto"/>
        <w:tblLook w:val="04A0" w:firstRow="1" w:lastRow="0" w:firstColumn="1" w:lastColumn="0" w:noHBand="0" w:noVBand="1"/>
      </w:tblPr>
      <w:tblGrid>
        <w:gridCol w:w="3505"/>
        <w:gridCol w:w="990"/>
        <w:gridCol w:w="2520"/>
        <w:gridCol w:w="2335"/>
      </w:tblGrid>
      <w:tr w:rsidR="00B016B2" w:rsidRPr="00FD2D07" w14:paraId="05019519" w14:textId="77777777" w:rsidTr="00975A62">
        <w:tc>
          <w:tcPr>
            <w:tcW w:w="3505" w:type="dxa"/>
            <w:vMerge w:val="restart"/>
          </w:tcPr>
          <w:p w14:paraId="221304B2" w14:textId="77777777" w:rsidR="00B016B2" w:rsidRPr="00FD2D07" w:rsidRDefault="00B016B2" w:rsidP="00975A62">
            <w:pPr>
              <w:spacing w:line="360" w:lineRule="auto"/>
              <w:jc w:val="center"/>
              <w:rPr>
                <w:rFonts w:ascii="Times New Roman" w:hAnsi="Times New Roman" w:cs="Times New Roman"/>
                <w:b/>
                <w:bCs/>
              </w:rPr>
            </w:pPr>
            <w:r w:rsidRPr="00FD2D07">
              <w:rPr>
                <w:rFonts w:ascii="Times New Roman" w:hAnsi="Times New Roman" w:cs="Times New Roman"/>
                <w:b/>
              </w:rPr>
              <w:t>Omernik Ecoregion I</w:t>
            </w:r>
          </w:p>
        </w:tc>
        <w:tc>
          <w:tcPr>
            <w:tcW w:w="990" w:type="dxa"/>
            <w:vMerge w:val="restart"/>
          </w:tcPr>
          <w:p w14:paraId="4EA7F7CE" w14:textId="77777777" w:rsidR="00B016B2" w:rsidRPr="00FD2D07" w:rsidRDefault="00B016B2" w:rsidP="00975A62">
            <w:pPr>
              <w:spacing w:line="360" w:lineRule="auto"/>
              <w:jc w:val="center"/>
              <w:rPr>
                <w:rFonts w:ascii="Times New Roman" w:hAnsi="Times New Roman" w:cs="Times New Roman"/>
                <w:b/>
                <w:bCs/>
              </w:rPr>
            </w:pPr>
            <w:r w:rsidRPr="00FD2D07">
              <w:rPr>
                <w:rFonts w:ascii="Times New Roman" w:hAnsi="Times New Roman" w:cs="Times New Roman"/>
                <w:b/>
              </w:rPr>
              <w:t>Grids</w:t>
            </w:r>
          </w:p>
        </w:tc>
        <w:tc>
          <w:tcPr>
            <w:tcW w:w="4855" w:type="dxa"/>
            <w:gridSpan w:val="2"/>
          </w:tcPr>
          <w:p w14:paraId="1CDA7D31" w14:textId="77777777" w:rsidR="00B016B2" w:rsidRPr="00FD2D07" w:rsidRDefault="00B016B2" w:rsidP="00975A62">
            <w:pPr>
              <w:spacing w:line="360" w:lineRule="auto"/>
              <w:jc w:val="center"/>
              <w:rPr>
                <w:rFonts w:ascii="Times New Roman" w:hAnsi="Times New Roman" w:cs="Times New Roman"/>
                <w:b/>
                <w:bCs/>
              </w:rPr>
            </w:pPr>
            <w:r w:rsidRPr="00FD2D07">
              <w:rPr>
                <w:rFonts w:ascii="Times New Roman" w:hAnsi="Times New Roman" w:cs="Times New Roman"/>
                <w:b/>
              </w:rPr>
              <w:t>Percent of Cells Exceeding</w:t>
            </w:r>
          </w:p>
        </w:tc>
      </w:tr>
      <w:tr w:rsidR="00B016B2" w:rsidRPr="00FD2D07" w14:paraId="7F5137C1" w14:textId="77777777" w:rsidTr="00975A62">
        <w:tc>
          <w:tcPr>
            <w:tcW w:w="3505" w:type="dxa"/>
            <w:vMerge/>
          </w:tcPr>
          <w:p w14:paraId="28C1A0D2" w14:textId="77777777" w:rsidR="00B016B2" w:rsidRPr="00FD2D07" w:rsidRDefault="00B016B2" w:rsidP="00975A62">
            <w:pPr>
              <w:spacing w:line="360" w:lineRule="auto"/>
              <w:jc w:val="center"/>
              <w:rPr>
                <w:rFonts w:ascii="Times New Roman" w:hAnsi="Times New Roman" w:cs="Times New Roman"/>
                <w:b/>
                <w:bCs/>
              </w:rPr>
            </w:pPr>
          </w:p>
        </w:tc>
        <w:tc>
          <w:tcPr>
            <w:tcW w:w="990" w:type="dxa"/>
            <w:vMerge/>
          </w:tcPr>
          <w:p w14:paraId="27436FBB" w14:textId="77777777" w:rsidR="00B016B2" w:rsidRPr="00FD2D07" w:rsidRDefault="00B016B2" w:rsidP="00975A62">
            <w:pPr>
              <w:spacing w:line="360" w:lineRule="auto"/>
              <w:jc w:val="center"/>
              <w:rPr>
                <w:rFonts w:ascii="Times New Roman" w:hAnsi="Times New Roman" w:cs="Times New Roman"/>
                <w:b/>
                <w:bCs/>
              </w:rPr>
            </w:pPr>
          </w:p>
        </w:tc>
        <w:tc>
          <w:tcPr>
            <w:tcW w:w="2520" w:type="dxa"/>
          </w:tcPr>
          <w:p w14:paraId="612231CC" w14:textId="77777777" w:rsidR="00B016B2" w:rsidRPr="00FD2D07" w:rsidRDefault="00B016B2" w:rsidP="00975A62">
            <w:pPr>
              <w:spacing w:line="360" w:lineRule="auto"/>
              <w:jc w:val="center"/>
              <w:rPr>
                <w:rFonts w:ascii="Times New Roman" w:hAnsi="Times New Roman" w:cs="Times New Roman"/>
                <w:b/>
                <w:bCs/>
              </w:rPr>
            </w:pPr>
            <w:r w:rsidRPr="00FD2D07">
              <w:rPr>
                <w:rFonts w:ascii="Times New Roman" w:hAnsi="Times New Roman" w:cs="Times New Roman"/>
                <w:b/>
              </w:rPr>
              <w:t>&gt; 0 kg N/ha/yr</w:t>
            </w:r>
          </w:p>
        </w:tc>
        <w:tc>
          <w:tcPr>
            <w:tcW w:w="2335" w:type="dxa"/>
          </w:tcPr>
          <w:p w14:paraId="77DD4948" w14:textId="77777777" w:rsidR="00B016B2" w:rsidRPr="00FD2D07" w:rsidRDefault="00B016B2" w:rsidP="00975A62">
            <w:pPr>
              <w:spacing w:line="360" w:lineRule="auto"/>
              <w:jc w:val="center"/>
              <w:rPr>
                <w:rFonts w:ascii="Times New Roman" w:hAnsi="Times New Roman" w:cs="Times New Roman"/>
                <w:b/>
                <w:bCs/>
              </w:rPr>
            </w:pPr>
            <w:r w:rsidRPr="00FD2D07">
              <w:rPr>
                <w:rFonts w:ascii="Times New Roman" w:hAnsi="Times New Roman" w:cs="Times New Roman"/>
                <w:b/>
              </w:rPr>
              <w:t>&gt; 5 kg N/ha/yr</w:t>
            </w:r>
          </w:p>
        </w:tc>
      </w:tr>
      <w:tr w:rsidR="00B016B2" w:rsidRPr="00FD2D07" w14:paraId="2BE9F9DB" w14:textId="77777777" w:rsidTr="00975A62">
        <w:tc>
          <w:tcPr>
            <w:tcW w:w="3505" w:type="dxa"/>
          </w:tcPr>
          <w:p w14:paraId="69D4D6D4" w14:textId="77777777" w:rsidR="00B016B2" w:rsidRPr="00FD2D07" w:rsidRDefault="00B016B2" w:rsidP="00975A62">
            <w:pPr>
              <w:spacing w:line="360" w:lineRule="auto"/>
              <w:rPr>
                <w:rFonts w:ascii="Times New Roman" w:hAnsi="Times New Roman" w:cs="Times New Roman"/>
              </w:rPr>
            </w:pPr>
            <w:r w:rsidRPr="00FD2D07">
              <w:rPr>
                <w:rFonts w:ascii="Times New Roman" w:hAnsi="Times New Roman" w:cs="Times New Roman"/>
              </w:rPr>
              <w:t>Marine West Coast Forest</w:t>
            </w:r>
          </w:p>
        </w:tc>
        <w:tc>
          <w:tcPr>
            <w:tcW w:w="990" w:type="dxa"/>
          </w:tcPr>
          <w:p w14:paraId="25427CA0"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5288</w:t>
            </w:r>
          </w:p>
        </w:tc>
        <w:tc>
          <w:tcPr>
            <w:tcW w:w="2520" w:type="dxa"/>
          </w:tcPr>
          <w:p w14:paraId="02B3D866"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 xml:space="preserve">49% </w:t>
            </w:r>
          </w:p>
        </w:tc>
        <w:tc>
          <w:tcPr>
            <w:tcW w:w="2335" w:type="dxa"/>
          </w:tcPr>
          <w:p w14:paraId="48818577"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3%</w:t>
            </w:r>
          </w:p>
        </w:tc>
      </w:tr>
      <w:tr w:rsidR="00B016B2" w:rsidRPr="00FD2D07" w14:paraId="7501D2B6" w14:textId="77777777" w:rsidTr="00975A62">
        <w:tc>
          <w:tcPr>
            <w:tcW w:w="3505" w:type="dxa"/>
          </w:tcPr>
          <w:p w14:paraId="4A2305F3" w14:textId="77777777" w:rsidR="00B016B2" w:rsidRPr="00FD2D07" w:rsidRDefault="00B016B2" w:rsidP="00975A62">
            <w:pPr>
              <w:spacing w:line="360" w:lineRule="auto"/>
              <w:rPr>
                <w:rFonts w:ascii="Times New Roman" w:hAnsi="Times New Roman" w:cs="Times New Roman"/>
              </w:rPr>
            </w:pPr>
            <w:r w:rsidRPr="00FD2D07">
              <w:rPr>
                <w:rFonts w:ascii="Times New Roman" w:hAnsi="Times New Roman" w:cs="Times New Roman"/>
              </w:rPr>
              <w:t>Mediterranean California</w:t>
            </w:r>
          </w:p>
        </w:tc>
        <w:tc>
          <w:tcPr>
            <w:tcW w:w="990" w:type="dxa"/>
          </w:tcPr>
          <w:p w14:paraId="3CA80861"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9451</w:t>
            </w:r>
          </w:p>
        </w:tc>
        <w:tc>
          <w:tcPr>
            <w:tcW w:w="2520" w:type="dxa"/>
          </w:tcPr>
          <w:p w14:paraId="1556478F"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85%</w:t>
            </w:r>
          </w:p>
        </w:tc>
        <w:tc>
          <w:tcPr>
            <w:tcW w:w="2335" w:type="dxa"/>
          </w:tcPr>
          <w:p w14:paraId="2A03F604"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38%</w:t>
            </w:r>
          </w:p>
        </w:tc>
      </w:tr>
      <w:tr w:rsidR="00B016B2" w:rsidRPr="00FD2D07" w14:paraId="349B12DD" w14:textId="77777777" w:rsidTr="00975A62">
        <w:tc>
          <w:tcPr>
            <w:tcW w:w="3505" w:type="dxa"/>
          </w:tcPr>
          <w:p w14:paraId="61FD9976" w14:textId="77777777" w:rsidR="00B016B2" w:rsidRPr="00FD2D07" w:rsidRDefault="00B016B2" w:rsidP="00975A62">
            <w:pPr>
              <w:spacing w:line="360" w:lineRule="auto"/>
              <w:rPr>
                <w:rFonts w:ascii="Times New Roman" w:hAnsi="Times New Roman" w:cs="Times New Roman"/>
              </w:rPr>
            </w:pPr>
            <w:r w:rsidRPr="00FD2D07">
              <w:rPr>
                <w:rFonts w:ascii="Times New Roman" w:hAnsi="Times New Roman" w:cs="Times New Roman"/>
              </w:rPr>
              <w:t>North American Deserts</w:t>
            </w:r>
          </w:p>
        </w:tc>
        <w:tc>
          <w:tcPr>
            <w:tcW w:w="990" w:type="dxa"/>
          </w:tcPr>
          <w:p w14:paraId="58F51BC2"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766</w:t>
            </w:r>
          </w:p>
        </w:tc>
        <w:tc>
          <w:tcPr>
            <w:tcW w:w="2520" w:type="dxa"/>
          </w:tcPr>
          <w:p w14:paraId="4E36BDCA"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21%</w:t>
            </w:r>
          </w:p>
        </w:tc>
        <w:tc>
          <w:tcPr>
            <w:tcW w:w="2335" w:type="dxa"/>
          </w:tcPr>
          <w:p w14:paraId="251BBFD5"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3%</w:t>
            </w:r>
          </w:p>
        </w:tc>
      </w:tr>
      <w:tr w:rsidR="00B016B2" w:rsidRPr="00FD2D07" w14:paraId="76C0D482" w14:textId="77777777" w:rsidTr="00975A62">
        <w:tc>
          <w:tcPr>
            <w:tcW w:w="3505" w:type="dxa"/>
          </w:tcPr>
          <w:p w14:paraId="3C2F82E0" w14:textId="77777777" w:rsidR="00B016B2" w:rsidRPr="00FD2D07" w:rsidRDefault="00B016B2" w:rsidP="00975A62">
            <w:pPr>
              <w:spacing w:line="360" w:lineRule="auto"/>
              <w:rPr>
                <w:rFonts w:ascii="Times New Roman" w:hAnsi="Times New Roman" w:cs="Times New Roman"/>
              </w:rPr>
            </w:pPr>
            <w:r w:rsidRPr="00FD2D07">
              <w:rPr>
                <w:rFonts w:ascii="Times New Roman" w:hAnsi="Times New Roman" w:cs="Times New Roman"/>
              </w:rPr>
              <w:t>Northwestern Forested Mountains</w:t>
            </w:r>
          </w:p>
        </w:tc>
        <w:tc>
          <w:tcPr>
            <w:tcW w:w="990" w:type="dxa"/>
          </w:tcPr>
          <w:p w14:paraId="05BC9602"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51543</w:t>
            </w:r>
          </w:p>
        </w:tc>
        <w:tc>
          <w:tcPr>
            <w:tcW w:w="2520" w:type="dxa"/>
          </w:tcPr>
          <w:p w14:paraId="2ED37AE8"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45%</w:t>
            </w:r>
          </w:p>
        </w:tc>
        <w:tc>
          <w:tcPr>
            <w:tcW w:w="2335" w:type="dxa"/>
          </w:tcPr>
          <w:p w14:paraId="021EE842"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1%</w:t>
            </w:r>
          </w:p>
        </w:tc>
      </w:tr>
      <w:tr w:rsidR="00B016B2" w:rsidRPr="00FD2D07" w14:paraId="745A5981" w14:textId="77777777" w:rsidTr="00975A62">
        <w:tc>
          <w:tcPr>
            <w:tcW w:w="3505" w:type="dxa"/>
          </w:tcPr>
          <w:p w14:paraId="5EA589B2" w14:textId="77777777" w:rsidR="00B016B2" w:rsidRPr="00FD2D07" w:rsidRDefault="00B016B2" w:rsidP="00975A62">
            <w:pPr>
              <w:spacing w:line="360" w:lineRule="auto"/>
              <w:rPr>
                <w:rFonts w:ascii="Times New Roman" w:hAnsi="Times New Roman" w:cs="Times New Roman"/>
              </w:rPr>
            </w:pPr>
            <w:r w:rsidRPr="00FD2D07">
              <w:rPr>
                <w:rFonts w:ascii="Times New Roman" w:hAnsi="Times New Roman" w:cs="Times New Roman"/>
              </w:rPr>
              <w:t>Southern Semi-Arid Highlands</w:t>
            </w:r>
          </w:p>
        </w:tc>
        <w:tc>
          <w:tcPr>
            <w:tcW w:w="990" w:type="dxa"/>
          </w:tcPr>
          <w:p w14:paraId="0FA055FF"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27</w:t>
            </w:r>
          </w:p>
        </w:tc>
        <w:tc>
          <w:tcPr>
            <w:tcW w:w="2520" w:type="dxa"/>
          </w:tcPr>
          <w:p w14:paraId="150FD36F"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7%</w:t>
            </w:r>
          </w:p>
        </w:tc>
        <w:tc>
          <w:tcPr>
            <w:tcW w:w="2335" w:type="dxa"/>
          </w:tcPr>
          <w:p w14:paraId="1B2EFADB"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0%</w:t>
            </w:r>
          </w:p>
        </w:tc>
      </w:tr>
      <w:tr w:rsidR="00B016B2" w:rsidRPr="00FD2D07" w14:paraId="36821474" w14:textId="77777777" w:rsidTr="00975A62">
        <w:tc>
          <w:tcPr>
            <w:tcW w:w="3505" w:type="dxa"/>
          </w:tcPr>
          <w:p w14:paraId="4928A1AC" w14:textId="77777777" w:rsidR="00B016B2" w:rsidRPr="00FD2D07" w:rsidRDefault="00B016B2" w:rsidP="00975A62">
            <w:pPr>
              <w:spacing w:line="360" w:lineRule="auto"/>
              <w:rPr>
                <w:rFonts w:ascii="Times New Roman" w:hAnsi="Times New Roman" w:cs="Times New Roman"/>
              </w:rPr>
            </w:pPr>
            <w:r w:rsidRPr="00FD2D07">
              <w:rPr>
                <w:rFonts w:ascii="Times New Roman" w:hAnsi="Times New Roman" w:cs="Times New Roman"/>
              </w:rPr>
              <w:t>Temperate Sierras</w:t>
            </w:r>
          </w:p>
        </w:tc>
        <w:tc>
          <w:tcPr>
            <w:tcW w:w="990" w:type="dxa"/>
          </w:tcPr>
          <w:p w14:paraId="36CF2E68"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6471</w:t>
            </w:r>
          </w:p>
        </w:tc>
        <w:tc>
          <w:tcPr>
            <w:tcW w:w="2520" w:type="dxa"/>
          </w:tcPr>
          <w:p w14:paraId="45342D57"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35%</w:t>
            </w:r>
          </w:p>
        </w:tc>
        <w:tc>
          <w:tcPr>
            <w:tcW w:w="2335" w:type="dxa"/>
          </w:tcPr>
          <w:p w14:paraId="7DBC291C" w14:textId="77777777" w:rsidR="00B016B2" w:rsidRPr="00FD2D07" w:rsidRDefault="00B016B2" w:rsidP="00975A62">
            <w:pPr>
              <w:spacing w:line="360" w:lineRule="auto"/>
              <w:jc w:val="center"/>
              <w:rPr>
                <w:rFonts w:ascii="Times New Roman" w:hAnsi="Times New Roman" w:cs="Times New Roman"/>
              </w:rPr>
            </w:pPr>
            <w:r w:rsidRPr="00FD2D07">
              <w:rPr>
                <w:rFonts w:ascii="Times New Roman" w:hAnsi="Times New Roman" w:cs="Times New Roman"/>
              </w:rPr>
              <w:t>0%</w:t>
            </w:r>
          </w:p>
        </w:tc>
      </w:tr>
    </w:tbl>
    <w:p w14:paraId="37577497" w14:textId="77777777" w:rsidR="00B016B2" w:rsidRPr="00FD2D07" w:rsidRDefault="00B016B2" w:rsidP="00B016B2">
      <w:pPr>
        <w:spacing w:line="360" w:lineRule="auto"/>
        <w:rPr>
          <w:rFonts w:ascii="Times New Roman" w:hAnsi="Times New Roman" w:cs="Times New Roman"/>
          <w:b/>
        </w:rPr>
      </w:pPr>
    </w:p>
    <w:p w14:paraId="6C0A7076" w14:textId="77777777" w:rsidR="00B016B2" w:rsidRPr="00FD2D07" w:rsidRDefault="00B016B2" w:rsidP="00B016B2">
      <w:pPr>
        <w:rPr>
          <w:rFonts w:ascii="Times New Roman" w:hAnsi="Times New Roman" w:cs="Times New Roman"/>
        </w:rPr>
      </w:pPr>
    </w:p>
    <w:p w14:paraId="39AA4C3F" w14:textId="6652FFE7" w:rsidR="002D25B5" w:rsidRPr="00FD2D07" w:rsidRDefault="002D25B5" w:rsidP="0061290E">
      <w:pPr>
        <w:pStyle w:val="ListParagraph"/>
        <w:numPr>
          <w:ilvl w:val="0"/>
          <w:numId w:val="7"/>
        </w:numPr>
        <w:rPr>
          <w:rFonts w:ascii="Times New Roman" w:hAnsi="Times New Roman" w:cs="Times New Roman"/>
        </w:rPr>
      </w:pPr>
      <w:r w:rsidRPr="00FD2D07">
        <w:rPr>
          <w:rFonts w:ascii="Times New Roman" w:hAnsi="Times New Roman" w:cs="Times New Roman"/>
        </w:rPr>
        <w:t>Appendix E: Class I Area Summary</w:t>
      </w:r>
    </w:p>
    <w:p w14:paraId="6645AD39" w14:textId="5E36AD8A"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This appendix</w:t>
      </w:r>
      <w:r w:rsidR="00B016B2" w:rsidRPr="00FD2D07">
        <w:rPr>
          <w:rFonts w:ascii="Times New Roman" w:hAnsi="Times New Roman" w:cs="Times New Roman"/>
        </w:rPr>
        <w:t xml:space="preserve"> summarizes the results of Appendices A – D at the Federal Class I area level.</w:t>
      </w:r>
      <w:r w:rsidR="002C06CC" w:rsidRPr="00FD2D07">
        <w:rPr>
          <w:rFonts w:ascii="Times New Roman" w:hAnsi="Times New Roman" w:cs="Times New Roman"/>
        </w:rPr>
        <w:t xml:space="preserve"> This was intended to help inform the PA regarding the adequacy of the current standards.</w:t>
      </w:r>
    </w:p>
    <w:p w14:paraId="1A1353A7" w14:textId="08464BC6" w:rsidR="002D25B5" w:rsidRPr="00FD2D07" w:rsidRDefault="00B016B2" w:rsidP="002D25B5">
      <w:pPr>
        <w:pStyle w:val="ListParagraph"/>
        <w:numPr>
          <w:ilvl w:val="2"/>
          <w:numId w:val="7"/>
        </w:numPr>
        <w:rPr>
          <w:rFonts w:ascii="Times New Roman" w:hAnsi="Times New Roman" w:cs="Times New Roman"/>
        </w:rPr>
      </w:pPr>
      <w:r w:rsidRPr="00FD2D07">
        <w:rPr>
          <w:rFonts w:ascii="Times New Roman" w:hAnsi="Times New Roman" w:cs="Times New Roman"/>
        </w:rPr>
        <w:t xml:space="preserve">167 Class I areas were </w:t>
      </w:r>
      <w:r w:rsidR="007E5C89" w:rsidRPr="00FD2D07">
        <w:rPr>
          <w:rFonts w:ascii="Times New Roman" w:hAnsi="Times New Roman" w:cs="Times New Roman"/>
        </w:rPr>
        <w:t>analyzed</w:t>
      </w:r>
    </w:p>
    <w:p w14:paraId="0BD59545" w14:textId="25BE42E4" w:rsidR="007E5C89" w:rsidRPr="00FD2D07" w:rsidRDefault="007E5C89" w:rsidP="002D25B5">
      <w:pPr>
        <w:pStyle w:val="ListParagraph"/>
        <w:numPr>
          <w:ilvl w:val="2"/>
          <w:numId w:val="7"/>
        </w:numPr>
        <w:rPr>
          <w:rFonts w:ascii="Times New Roman" w:hAnsi="Times New Roman" w:cs="Times New Roman"/>
        </w:rPr>
      </w:pPr>
      <w:r w:rsidRPr="00FD2D07">
        <w:rPr>
          <w:rFonts w:ascii="Times New Roman" w:hAnsi="Times New Roman" w:cs="Times New Roman"/>
        </w:rPr>
        <w:t>Justin is the lead for this appendix</w:t>
      </w:r>
    </w:p>
    <w:p w14:paraId="727CEF61" w14:textId="77777777"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Data and Analyses</w:t>
      </w:r>
    </w:p>
    <w:p w14:paraId="3DF8418B" w14:textId="69E186FA" w:rsidR="002D25B5" w:rsidRPr="00FD2D07" w:rsidRDefault="007E5C89" w:rsidP="002D25B5">
      <w:pPr>
        <w:pStyle w:val="ListParagraph"/>
        <w:numPr>
          <w:ilvl w:val="2"/>
          <w:numId w:val="7"/>
        </w:numPr>
        <w:rPr>
          <w:rFonts w:ascii="Times New Roman" w:hAnsi="Times New Roman" w:cs="Times New Roman"/>
        </w:rPr>
      </w:pPr>
      <w:r w:rsidRPr="00FD2D07">
        <w:rPr>
          <w:rFonts w:ascii="Times New Roman" w:hAnsi="Times New Roman" w:cs="Times New Roman"/>
        </w:rPr>
        <w:t>Ecological effects were taken from the analyses in Appendices B - D</w:t>
      </w:r>
    </w:p>
    <w:p w14:paraId="77F73B26" w14:textId="77C1EDB2" w:rsidR="002D25B5" w:rsidRPr="00FD2D07" w:rsidRDefault="007E5C89" w:rsidP="002D25B5">
      <w:pPr>
        <w:pStyle w:val="ListParagraph"/>
        <w:numPr>
          <w:ilvl w:val="2"/>
          <w:numId w:val="7"/>
        </w:numPr>
        <w:rPr>
          <w:rFonts w:ascii="Times New Roman" w:hAnsi="Times New Roman" w:cs="Times New Roman"/>
        </w:rPr>
      </w:pPr>
      <w:r w:rsidRPr="00FD2D07">
        <w:rPr>
          <w:rFonts w:ascii="Times New Roman" w:hAnsi="Times New Roman" w:cs="Times New Roman"/>
        </w:rPr>
        <w:t>AQ information was taken from the analyses in Appendix A</w:t>
      </w:r>
    </w:p>
    <w:p w14:paraId="62A50FD9" w14:textId="77777777"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Results</w:t>
      </w:r>
    </w:p>
    <w:p w14:paraId="715DD929" w14:textId="545DF6CD" w:rsidR="002D25B5" w:rsidRPr="00FD2D07" w:rsidRDefault="007E5C89" w:rsidP="002D25B5">
      <w:pPr>
        <w:pStyle w:val="ListParagraph"/>
        <w:numPr>
          <w:ilvl w:val="2"/>
          <w:numId w:val="7"/>
        </w:numPr>
        <w:rPr>
          <w:rFonts w:ascii="Times New Roman" w:hAnsi="Times New Roman" w:cs="Times New Roman"/>
        </w:rPr>
      </w:pPr>
      <w:r w:rsidRPr="00FD2D07">
        <w:rPr>
          <w:rFonts w:ascii="Times New Roman" w:hAnsi="Times New Roman" w:cs="Times New Roman"/>
        </w:rPr>
        <w:t>34 areas ha</w:t>
      </w:r>
      <w:r w:rsidR="003826C0" w:rsidRPr="00FD2D07">
        <w:rPr>
          <w:rFonts w:ascii="Times New Roman" w:hAnsi="Times New Roman" w:cs="Times New Roman"/>
        </w:rPr>
        <w:t>d</w:t>
      </w:r>
      <w:r w:rsidRPr="00FD2D07">
        <w:rPr>
          <w:rFonts w:ascii="Times New Roman" w:hAnsi="Times New Roman" w:cs="Times New Roman"/>
        </w:rPr>
        <w:t xml:space="preserve"> some level of Aquatic Acidification exceedances</w:t>
      </w:r>
    </w:p>
    <w:p w14:paraId="33D1F0C3" w14:textId="39F09A42" w:rsidR="003826C0" w:rsidRPr="00FD2D07" w:rsidRDefault="003826C0" w:rsidP="002D25B5">
      <w:pPr>
        <w:pStyle w:val="ListParagraph"/>
        <w:numPr>
          <w:ilvl w:val="2"/>
          <w:numId w:val="7"/>
        </w:numPr>
        <w:rPr>
          <w:rFonts w:ascii="Times New Roman" w:hAnsi="Times New Roman" w:cs="Times New Roman"/>
        </w:rPr>
      </w:pPr>
      <w:r w:rsidRPr="00FD2D07">
        <w:rPr>
          <w:rFonts w:ascii="Times New Roman" w:hAnsi="Times New Roman" w:cs="Times New Roman"/>
        </w:rPr>
        <w:t>45 areas had &gt;5% reduction in growth due to N</w:t>
      </w:r>
    </w:p>
    <w:p w14:paraId="5D4F2152" w14:textId="2FD1370B" w:rsidR="003826C0" w:rsidRPr="00FD2D07" w:rsidRDefault="003826C0" w:rsidP="002D25B5">
      <w:pPr>
        <w:pStyle w:val="ListParagraph"/>
        <w:numPr>
          <w:ilvl w:val="2"/>
          <w:numId w:val="7"/>
        </w:numPr>
        <w:rPr>
          <w:rFonts w:ascii="Times New Roman" w:hAnsi="Times New Roman" w:cs="Times New Roman"/>
        </w:rPr>
      </w:pPr>
      <w:r w:rsidRPr="00FD2D07">
        <w:rPr>
          <w:rFonts w:ascii="Times New Roman" w:hAnsi="Times New Roman" w:cs="Times New Roman"/>
        </w:rPr>
        <w:t>37 areas had &gt;1% reduction in survival due to N</w:t>
      </w:r>
    </w:p>
    <w:p w14:paraId="776EC31D" w14:textId="570FDAB2" w:rsidR="003826C0" w:rsidRPr="00FD2D07" w:rsidRDefault="003826C0" w:rsidP="002D25B5">
      <w:pPr>
        <w:pStyle w:val="ListParagraph"/>
        <w:numPr>
          <w:ilvl w:val="2"/>
          <w:numId w:val="7"/>
        </w:numPr>
        <w:rPr>
          <w:rFonts w:ascii="Times New Roman" w:hAnsi="Times New Roman" w:cs="Times New Roman"/>
        </w:rPr>
      </w:pPr>
      <w:r w:rsidRPr="00FD2D07">
        <w:rPr>
          <w:rFonts w:ascii="Times New Roman" w:hAnsi="Times New Roman" w:cs="Times New Roman"/>
        </w:rPr>
        <w:t>117 areas had &gt;5% reduction in growth due to S</w:t>
      </w:r>
    </w:p>
    <w:p w14:paraId="1645BCA1" w14:textId="61B8CA08" w:rsidR="003826C0" w:rsidRPr="00FD2D07" w:rsidRDefault="003826C0" w:rsidP="002D25B5">
      <w:pPr>
        <w:pStyle w:val="ListParagraph"/>
        <w:numPr>
          <w:ilvl w:val="2"/>
          <w:numId w:val="7"/>
        </w:numPr>
        <w:rPr>
          <w:rFonts w:ascii="Times New Roman" w:hAnsi="Times New Roman" w:cs="Times New Roman"/>
        </w:rPr>
      </w:pPr>
      <w:r w:rsidRPr="00FD2D07">
        <w:rPr>
          <w:rFonts w:ascii="Times New Roman" w:hAnsi="Times New Roman" w:cs="Times New Roman"/>
        </w:rPr>
        <w:t>113 areas had &gt;1% reduction in survival due to S</w:t>
      </w:r>
    </w:p>
    <w:p w14:paraId="092B7DBC" w14:textId="7ED22044" w:rsidR="00B40847" w:rsidRPr="00FD2D07" w:rsidRDefault="00B40847" w:rsidP="002D25B5">
      <w:pPr>
        <w:pStyle w:val="ListParagraph"/>
        <w:numPr>
          <w:ilvl w:val="2"/>
          <w:numId w:val="7"/>
        </w:numPr>
        <w:rPr>
          <w:rFonts w:ascii="Times New Roman" w:hAnsi="Times New Roman" w:cs="Times New Roman"/>
        </w:rPr>
      </w:pPr>
      <w:r w:rsidRPr="00FD2D07">
        <w:rPr>
          <w:rFonts w:ascii="Times New Roman" w:hAnsi="Times New Roman" w:cs="Times New Roman"/>
        </w:rPr>
        <w:t>Very few CL exceedances for Herb and Shrub species richness (only occurred in 23 areas)</w:t>
      </w:r>
    </w:p>
    <w:p w14:paraId="5E2CC54A" w14:textId="4ACC1E9D" w:rsidR="00B40847" w:rsidRPr="00FD2D07" w:rsidRDefault="00B40847" w:rsidP="002D25B5">
      <w:pPr>
        <w:pStyle w:val="ListParagraph"/>
        <w:numPr>
          <w:ilvl w:val="2"/>
          <w:numId w:val="7"/>
        </w:numPr>
        <w:rPr>
          <w:rFonts w:ascii="Times New Roman" w:hAnsi="Times New Roman" w:cs="Times New Roman"/>
        </w:rPr>
      </w:pPr>
      <w:r w:rsidRPr="00FD2D07">
        <w:rPr>
          <w:rFonts w:ascii="Times New Roman" w:hAnsi="Times New Roman" w:cs="Times New Roman"/>
        </w:rPr>
        <w:t>59 areas had CL exceedances for lichen community composition</w:t>
      </w:r>
    </w:p>
    <w:p w14:paraId="3860F839" w14:textId="77777777"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Quality Assurance/Control</w:t>
      </w:r>
    </w:p>
    <w:p w14:paraId="7B1F8622" w14:textId="77777777" w:rsidR="002D25B5" w:rsidRPr="00FD2D07" w:rsidRDefault="002D25B5" w:rsidP="002D25B5">
      <w:pPr>
        <w:pStyle w:val="ListParagraph"/>
        <w:numPr>
          <w:ilvl w:val="2"/>
          <w:numId w:val="7"/>
        </w:numPr>
        <w:rPr>
          <w:rFonts w:ascii="Times New Roman" w:hAnsi="Times New Roman" w:cs="Times New Roman"/>
        </w:rPr>
      </w:pPr>
    </w:p>
    <w:p w14:paraId="19301FEE" w14:textId="7B3B22C0" w:rsidR="002D25B5" w:rsidRPr="00FD2D07" w:rsidRDefault="002D25B5" w:rsidP="0061290E">
      <w:pPr>
        <w:pStyle w:val="ListParagraph"/>
        <w:numPr>
          <w:ilvl w:val="0"/>
          <w:numId w:val="7"/>
        </w:numPr>
        <w:rPr>
          <w:rFonts w:ascii="Times New Roman" w:hAnsi="Times New Roman" w:cs="Times New Roman"/>
        </w:rPr>
      </w:pPr>
      <w:r w:rsidRPr="00FD2D07">
        <w:rPr>
          <w:rFonts w:ascii="Times New Roman" w:hAnsi="Times New Roman" w:cs="Times New Roman"/>
        </w:rPr>
        <w:t>Appendix F: Case Study Summary</w:t>
      </w:r>
    </w:p>
    <w:p w14:paraId="74FE1B8E" w14:textId="44422CDF"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This appendix</w:t>
      </w:r>
      <w:r w:rsidR="002D3AF3" w:rsidRPr="00FD2D07">
        <w:rPr>
          <w:rFonts w:ascii="Times New Roman" w:hAnsi="Times New Roman" w:cs="Times New Roman"/>
        </w:rPr>
        <w:t xml:space="preserve"> summarizes the case study results that are presented in full in the Sub-Appendices. The methods are described in this appendix, along with case study specific analyses and the development of the AQ scenarios</w:t>
      </w:r>
    </w:p>
    <w:p w14:paraId="53741703" w14:textId="06C22F83" w:rsidR="002D25B5" w:rsidRPr="00FD2D07" w:rsidRDefault="002D3AF3" w:rsidP="002D25B5">
      <w:pPr>
        <w:pStyle w:val="ListParagraph"/>
        <w:numPr>
          <w:ilvl w:val="2"/>
          <w:numId w:val="7"/>
        </w:numPr>
        <w:rPr>
          <w:rFonts w:ascii="Times New Roman" w:hAnsi="Times New Roman" w:cs="Times New Roman"/>
        </w:rPr>
      </w:pPr>
      <w:r w:rsidRPr="00FD2D07">
        <w:rPr>
          <w:rFonts w:ascii="Times New Roman" w:hAnsi="Times New Roman" w:cs="Times New Roman"/>
        </w:rPr>
        <w:t>Based on Appendices A – E, potential impacts occurred across the country for all 3 endpoints (Aquatic Acidification, Tree Growth and Survival, and Terrestrial N enrichment)</w:t>
      </w:r>
      <w:r w:rsidR="002C06CC" w:rsidRPr="00FD2D07">
        <w:rPr>
          <w:rFonts w:ascii="Times New Roman" w:hAnsi="Times New Roman" w:cs="Times New Roman"/>
        </w:rPr>
        <w:t>, including significant potential impacts in Class I areas</w:t>
      </w:r>
    </w:p>
    <w:p w14:paraId="67E947D1" w14:textId="18CC83BF" w:rsidR="002D3AF3" w:rsidRPr="00FD2D07" w:rsidRDefault="00AE11B1" w:rsidP="002D25B5">
      <w:pPr>
        <w:pStyle w:val="ListParagraph"/>
        <w:numPr>
          <w:ilvl w:val="2"/>
          <w:numId w:val="7"/>
        </w:numPr>
        <w:rPr>
          <w:rFonts w:ascii="Times New Roman" w:hAnsi="Times New Roman" w:cs="Times New Roman"/>
        </w:rPr>
      </w:pPr>
      <w:commentRangeStart w:id="5"/>
      <w:r w:rsidRPr="00FD2D07">
        <w:rPr>
          <w:rFonts w:ascii="Times New Roman" w:hAnsi="Times New Roman" w:cs="Times New Roman"/>
        </w:rPr>
        <w:t>The AQ analyses determined that the PM</w:t>
      </w:r>
      <w:r w:rsidRPr="00FD2D07">
        <w:rPr>
          <w:rFonts w:ascii="Times New Roman" w:hAnsi="Times New Roman" w:cs="Times New Roman"/>
          <w:vertAlign w:val="subscript"/>
        </w:rPr>
        <w:t xml:space="preserve">2.5 </w:t>
      </w:r>
      <w:r w:rsidRPr="00FD2D07">
        <w:rPr>
          <w:rFonts w:ascii="Times New Roman" w:hAnsi="Times New Roman" w:cs="Times New Roman"/>
        </w:rPr>
        <w:t xml:space="preserve">standard was the controlling standard, therefore AQ scenarios were developed for the current secondary standard (15 </w:t>
      </w:r>
      <w:r w:rsidRPr="00FD2D07">
        <w:rPr>
          <w:rFonts w:ascii="Times New Roman" w:hAnsi="Times New Roman" w:cs="Times New Roman"/>
          <w:color w:val="000000" w:themeColor="text1"/>
        </w:rPr>
        <w:t>µg/m</w:t>
      </w:r>
      <w:r w:rsidRPr="00FD2D07">
        <w:rPr>
          <w:rFonts w:ascii="Times New Roman" w:hAnsi="Times New Roman" w:cs="Times New Roman"/>
          <w:color w:val="000000" w:themeColor="text1"/>
          <w:vertAlign w:val="superscript"/>
        </w:rPr>
        <w:t>3</w:t>
      </w:r>
      <w:r w:rsidRPr="00FD2D07">
        <w:rPr>
          <w:rFonts w:ascii="Times New Roman" w:hAnsi="Times New Roman" w:cs="Times New Roman"/>
        </w:rPr>
        <w:t xml:space="preserve">), current primary standard (12 </w:t>
      </w:r>
      <w:r w:rsidRPr="00FD2D07">
        <w:rPr>
          <w:rFonts w:ascii="Times New Roman" w:hAnsi="Times New Roman" w:cs="Times New Roman"/>
          <w:color w:val="000000" w:themeColor="text1"/>
        </w:rPr>
        <w:t>µg/m</w:t>
      </w:r>
      <w:r w:rsidRPr="00FD2D07">
        <w:rPr>
          <w:rFonts w:ascii="Times New Roman" w:hAnsi="Times New Roman" w:cs="Times New Roman"/>
          <w:color w:val="000000" w:themeColor="text1"/>
          <w:vertAlign w:val="superscript"/>
        </w:rPr>
        <w:t>3</w:t>
      </w:r>
      <w:r w:rsidRPr="00FD2D07">
        <w:rPr>
          <w:rFonts w:ascii="Times New Roman" w:hAnsi="Times New Roman" w:cs="Times New Roman"/>
        </w:rPr>
        <w:t xml:space="preserve">), and one alternate level (10 </w:t>
      </w:r>
      <w:r w:rsidRPr="00FD2D07">
        <w:rPr>
          <w:rFonts w:ascii="Times New Roman" w:hAnsi="Times New Roman" w:cs="Times New Roman"/>
          <w:color w:val="000000" w:themeColor="text1"/>
        </w:rPr>
        <w:t>µg/m</w:t>
      </w:r>
      <w:r w:rsidRPr="00FD2D07">
        <w:rPr>
          <w:rFonts w:ascii="Times New Roman" w:hAnsi="Times New Roman" w:cs="Times New Roman"/>
          <w:color w:val="000000" w:themeColor="text1"/>
          <w:vertAlign w:val="superscript"/>
        </w:rPr>
        <w:t>3</w:t>
      </w:r>
      <w:r w:rsidRPr="00FD2D07">
        <w:rPr>
          <w:rFonts w:ascii="Times New Roman" w:hAnsi="Times New Roman" w:cs="Times New Roman"/>
        </w:rPr>
        <w:t>)</w:t>
      </w:r>
      <w:commentRangeEnd w:id="5"/>
      <w:r w:rsidR="002C06CC" w:rsidRPr="00FD2D07">
        <w:rPr>
          <w:rStyle w:val="CommentReference"/>
          <w:rFonts w:ascii="Times New Roman" w:hAnsi="Times New Roman" w:cs="Times New Roman"/>
        </w:rPr>
        <w:commentReference w:id="5"/>
      </w:r>
    </w:p>
    <w:p w14:paraId="50C2D122" w14:textId="6D7B51BC" w:rsidR="00AE11B1" w:rsidRPr="00FD2D07" w:rsidRDefault="00AE11B1" w:rsidP="002D25B5">
      <w:pPr>
        <w:pStyle w:val="ListParagraph"/>
        <w:numPr>
          <w:ilvl w:val="1"/>
          <w:numId w:val="7"/>
        </w:numPr>
        <w:rPr>
          <w:rFonts w:ascii="Times New Roman" w:hAnsi="Times New Roman" w:cs="Times New Roman"/>
        </w:rPr>
      </w:pPr>
      <w:r w:rsidRPr="00FD2D07">
        <w:rPr>
          <w:rFonts w:ascii="Times New Roman" w:hAnsi="Times New Roman" w:cs="Times New Roman"/>
        </w:rPr>
        <w:lastRenderedPageBreak/>
        <w:t>Selection of Case Study areas</w:t>
      </w:r>
    </w:p>
    <w:p w14:paraId="2EFB78FB" w14:textId="21E653E1" w:rsidR="00AE11B1" w:rsidRPr="00FD2D07" w:rsidRDefault="00AE11B1" w:rsidP="00AE11B1">
      <w:pPr>
        <w:pStyle w:val="ListParagraph"/>
        <w:numPr>
          <w:ilvl w:val="2"/>
          <w:numId w:val="7"/>
        </w:numPr>
        <w:rPr>
          <w:rFonts w:ascii="Times New Roman" w:hAnsi="Times New Roman" w:cs="Times New Roman"/>
        </w:rPr>
      </w:pPr>
      <w:r w:rsidRPr="00FD2D07">
        <w:rPr>
          <w:rFonts w:ascii="Times New Roman" w:hAnsi="Times New Roman" w:cs="Times New Roman"/>
        </w:rPr>
        <w:t>7 case study areas were selected based on a set of 5 criteria related to data adequacy and representativeness for AQ and ecological effects</w:t>
      </w:r>
    </w:p>
    <w:p w14:paraId="1C2CB5E2" w14:textId="051DC421" w:rsidR="00AE11B1" w:rsidRPr="00FD2D07" w:rsidRDefault="00AE11B1" w:rsidP="00AE11B1">
      <w:pPr>
        <w:pStyle w:val="ListParagraph"/>
        <w:numPr>
          <w:ilvl w:val="2"/>
          <w:numId w:val="7"/>
        </w:numPr>
        <w:rPr>
          <w:rFonts w:ascii="Times New Roman" w:hAnsi="Times New Roman" w:cs="Times New Roman"/>
        </w:rPr>
      </w:pPr>
      <w:r w:rsidRPr="00FD2D07">
        <w:rPr>
          <w:rFonts w:ascii="Times New Roman" w:hAnsi="Times New Roman" w:cs="Times New Roman"/>
        </w:rPr>
        <w:t>The areas are: Coastal South Carolina, Northern Minnesota, Shenandoah Valley Area, and White Mountain National Forest in the eastern U.S and Gila National Forest, Rocky Mountain National Park, and the Sierra Nevada Mountains in the western U.S.</w:t>
      </w:r>
    </w:p>
    <w:p w14:paraId="75285A38" w14:textId="1C9F388D" w:rsidR="00AE11B1" w:rsidRPr="00FD2D07" w:rsidRDefault="00AE11B1" w:rsidP="00AE11B1">
      <w:pPr>
        <w:pStyle w:val="ListParagraph"/>
        <w:numPr>
          <w:ilvl w:val="3"/>
          <w:numId w:val="7"/>
        </w:numPr>
        <w:rPr>
          <w:rFonts w:ascii="Times New Roman" w:hAnsi="Times New Roman" w:cs="Times New Roman"/>
        </w:rPr>
      </w:pPr>
      <w:r w:rsidRPr="00FD2D07">
        <w:rPr>
          <w:rFonts w:ascii="Times New Roman" w:hAnsi="Times New Roman" w:cs="Times New Roman"/>
        </w:rPr>
        <w:t>AQ monitoring data and historical ambient AQ levels in upwind areas were the most stringent criteria</w:t>
      </w:r>
    </w:p>
    <w:p w14:paraId="7A327D93" w14:textId="77777777" w:rsidR="00667DAF" w:rsidRPr="00FD2D07" w:rsidRDefault="00667DAF" w:rsidP="00667DAF">
      <w:pPr>
        <w:pStyle w:val="Normal-IRPREAPA"/>
        <w:numPr>
          <w:ilvl w:val="0"/>
          <w:numId w:val="7"/>
        </w:numPr>
        <w:jc w:val="center"/>
      </w:pPr>
      <w:r w:rsidRPr="00FD2D07">
        <w:rPr>
          <w:noProof/>
        </w:rPr>
        <w:drawing>
          <wp:inline distT="0" distB="0" distL="0" distR="0" wp14:anchorId="21A180FE" wp14:editId="4BDE428D">
            <wp:extent cx="4572000" cy="35295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4572000" cy="3529584"/>
                    </a:xfrm>
                    <a:prstGeom prst="rect">
                      <a:avLst/>
                    </a:prstGeom>
                  </pic:spPr>
                </pic:pic>
              </a:graphicData>
            </a:graphic>
          </wp:inline>
        </w:drawing>
      </w:r>
    </w:p>
    <w:p w14:paraId="7E085B3F" w14:textId="77777777" w:rsidR="00667DAF" w:rsidRPr="00FD2D07" w:rsidRDefault="00667DAF" w:rsidP="00667DAF">
      <w:pPr>
        <w:pStyle w:val="Normal-IRPREAPA"/>
        <w:numPr>
          <w:ilvl w:val="0"/>
          <w:numId w:val="7"/>
        </w:numPr>
        <w:spacing w:line="276" w:lineRule="auto"/>
      </w:pPr>
      <w:r w:rsidRPr="00FD2D07">
        <w:rPr>
          <w:b/>
          <w:bCs/>
        </w:rPr>
        <w:t>Figure F-1</w:t>
      </w:r>
      <w:r w:rsidRPr="00FD2D07">
        <w:t>: Location of the case study areas. Coastal South Carolina (CSCA), Gila National Forest (GILA), Northern Minnesota (NOMN), Rocky Mountain National Park (ROMO), Shenandoah Valley (SHVA), Sierra Nevada Mountains (SINE) and White Mountain National Forest (WHMT).</w:t>
      </w:r>
    </w:p>
    <w:p w14:paraId="23494008" w14:textId="77777777" w:rsidR="00667DAF" w:rsidRPr="00FD2D07" w:rsidRDefault="00667DAF" w:rsidP="00667DAF">
      <w:pPr>
        <w:rPr>
          <w:rFonts w:ascii="Times New Roman" w:hAnsi="Times New Roman" w:cs="Times New Roman"/>
        </w:rPr>
      </w:pPr>
    </w:p>
    <w:p w14:paraId="27A3B4D1" w14:textId="78E6FE9D"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Data and Analyses</w:t>
      </w:r>
    </w:p>
    <w:p w14:paraId="4E5C90E3" w14:textId="44AAA637" w:rsidR="002D25B5" w:rsidRDefault="00AE11B1" w:rsidP="002D25B5">
      <w:pPr>
        <w:pStyle w:val="ListParagraph"/>
        <w:numPr>
          <w:ilvl w:val="2"/>
          <w:numId w:val="7"/>
        </w:numPr>
        <w:rPr>
          <w:rFonts w:ascii="Times New Roman" w:hAnsi="Times New Roman" w:cs="Times New Roman"/>
        </w:rPr>
      </w:pPr>
      <w:r w:rsidRPr="00FD2D07">
        <w:rPr>
          <w:rFonts w:ascii="Times New Roman" w:hAnsi="Times New Roman" w:cs="Times New Roman"/>
        </w:rPr>
        <w:t>Development of AQ scenarios</w:t>
      </w:r>
      <w:r w:rsidR="00672255" w:rsidRPr="00FD2D07">
        <w:rPr>
          <w:rFonts w:ascii="Times New Roman" w:hAnsi="Times New Roman" w:cs="Times New Roman"/>
        </w:rPr>
        <w:t xml:space="preserve"> </w:t>
      </w:r>
      <w:r w:rsidR="00634DC7">
        <w:rPr>
          <w:rFonts w:ascii="Times New Roman" w:hAnsi="Times New Roman" w:cs="Times New Roman"/>
        </w:rPr>
        <w:t>is described here and presented more fully in Sub-Appendix FB</w:t>
      </w:r>
    </w:p>
    <w:p w14:paraId="51D2F198" w14:textId="77777777" w:rsidR="00634DC7" w:rsidRPr="00FD2D07" w:rsidRDefault="00634DC7" w:rsidP="00634DC7">
      <w:pPr>
        <w:pStyle w:val="ListParagraph"/>
        <w:numPr>
          <w:ilvl w:val="2"/>
          <w:numId w:val="7"/>
        </w:numPr>
        <w:rPr>
          <w:rFonts w:ascii="Times New Roman" w:hAnsi="Times New Roman" w:cs="Times New Roman"/>
        </w:rPr>
      </w:pPr>
      <w:r>
        <w:rPr>
          <w:rFonts w:ascii="Times New Roman" w:hAnsi="Times New Roman" w:cs="Times New Roman"/>
        </w:rPr>
        <w:t>Potential risk in the form of exceedances and reductions in growth and survival were calculated in each area using the AQ scenarios described in Sub-Appendix FB</w:t>
      </w:r>
    </w:p>
    <w:p w14:paraId="502F41EF" w14:textId="300A9858" w:rsidR="002D25B5" w:rsidRPr="00FD2D07" w:rsidRDefault="00E767A6" w:rsidP="002D25B5">
      <w:pPr>
        <w:pStyle w:val="ListParagraph"/>
        <w:numPr>
          <w:ilvl w:val="2"/>
          <w:numId w:val="7"/>
        </w:numPr>
        <w:rPr>
          <w:rFonts w:ascii="Times New Roman" w:hAnsi="Times New Roman" w:cs="Times New Roman"/>
        </w:rPr>
      </w:pPr>
      <w:r w:rsidRPr="00FD2D07">
        <w:rPr>
          <w:rFonts w:ascii="Times New Roman" w:hAnsi="Times New Roman" w:cs="Times New Roman"/>
        </w:rPr>
        <w:t xml:space="preserve">This </w:t>
      </w:r>
      <w:r w:rsidR="000D6EF7" w:rsidRPr="00FD2D07">
        <w:rPr>
          <w:rFonts w:ascii="Times New Roman" w:hAnsi="Times New Roman" w:cs="Times New Roman"/>
        </w:rPr>
        <w:t>A</w:t>
      </w:r>
      <w:r w:rsidRPr="00FD2D07">
        <w:rPr>
          <w:rFonts w:ascii="Times New Roman" w:hAnsi="Times New Roman" w:cs="Times New Roman"/>
        </w:rPr>
        <w:t>ppendix s</w:t>
      </w:r>
      <w:r w:rsidR="002675BF" w:rsidRPr="00FD2D07">
        <w:rPr>
          <w:rFonts w:ascii="Times New Roman" w:hAnsi="Times New Roman" w:cs="Times New Roman"/>
        </w:rPr>
        <w:t>ummar</w:t>
      </w:r>
      <w:r w:rsidRPr="00FD2D07">
        <w:rPr>
          <w:rFonts w:ascii="Times New Roman" w:hAnsi="Times New Roman" w:cs="Times New Roman"/>
        </w:rPr>
        <w:t>izes the</w:t>
      </w:r>
      <w:r w:rsidR="002675BF" w:rsidRPr="00FD2D07">
        <w:rPr>
          <w:rFonts w:ascii="Times New Roman" w:hAnsi="Times New Roman" w:cs="Times New Roman"/>
        </w:rPr>
        <w:t xml:space="preserve"> Sub-Appendices</w:t>
      </w:r>
      <w:r w:rsidR="00672255" w:rsidRPr="00FD2D07">
        <w:rPr>
          <w:rFonts w:ascii="Times New Roman" w:hAnsi="Times New Roman" w:cs="Times New Roman"/>
        </w:rPr>
        <w:t xml:space="preserve"> where methods generally followed those laid out in Appendices B, C, and D</w:t>
      </w:r>
      <w:r w:rsidR="000D6EF7" w:rsidRPr="00FD2D07">
        <w:rPr>
          <w:rFonts w:ascii="Times New Roman" w:hAnsi="Times New Roman" w:cs="Times New Roman"/>
        </w:rPr>
        <w:t xml:space="preserve"> with specific steps outlined in the Sub-Appendices below</w:t>
      </w:r>
    </w:p>
    <w:p w14:paraId="40015620" w14:textId="77777777"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Results</w:t>
      </w:r>
    </w:p>
    <w:p w14:paraId="294052F7" w14:textId="304186B5" w:rsidR="00672255" w:rsidRPr="00FD2D07" w:rsidRDefault="00672255" w:rsidP="002D25B5">
      <w:pPr>
        <w:pStyle w:val="ListParagraph"/>
        <w:numPr>
          <w:ilvl w:val="2"/>
          <w:numId w:val="7"/>
        </w:numPr>
        <w:rPr>
          <w:rFonts w:ascii="Times New Roman" w:hAnsi="Times New Roman" w:cs="Times New Roman"/>
        </w:rPr>
      </w:pPr>
      <w:r w:rsidRPr="00FD2D07">
        <w:rPr>
          <w:rFonts w:ascii="Times New Roman" w:hAnsi="Times New Roman" w:cs="Times New Roman"/>
        </w:rPr>
        <w:t>Aquatic acidification</w:t>
      </w:r>
    </w:p>
    <w:p w14:paraId="5CD9A5A5" w14:textId="44693458" w:rsidR="006E73C1" w:rsidRPr="00FD2D07" w:rsidRDefault="006E73C1" w:rsidP="006E73C1">
      <w:pPr>
        <w:pStyle w:val="ListParagraph"/>
        <w:numPr>
          <w:ilvl w:val="3"/>
          <w:numId w:val="7"/>
        </w:numPr>
        <w:rPr>
          <w:rFonts w:ascii="Times New Roman" w:hAnsi="Times New Roman" w:cs="Times New Roman"/>
        </w:rPr>
      </w:pPr>
      <w:r w:rsidRPr="00FD2D07">
        <w:rPr>
          <w:rFonts w:ascii="Times New Roman" w:hAnsi="Times New Roman" w:cs="Times New Roman"/>
        </w:rPr>
        <w:t>No data for GILA but the area is not considered sensitive</w:t>
      </w:r>
    </w:p>
    <w:p w14:paraId="1309F527" w14:textId="22C93D2D" w:rsidR="006E73C1" w:rsidRPr="00FD2D07" w:rsidRDefault="006E73C1" w:rsidP="006E73C1">
      <w:pPr>
        <w:pStyle w:val="ListParagraph"/>
        <w:numPr>
          <w:ilvl w:val="3"/>
          <w:numId w:val="7"/>
        </w:numPr>
        <w:rPr>
          <w:rFonts w:ascii="Times New Roman" w:hAnsi="Times New Roman" w:cs="Times New Roman"/>
        </w:rPr>
      </w:pPr>
      <w:r w:rsidRPr="00FD2D07">
        <w:rPr>
          <w:rFonts w:ascii="Times New Roman" w:hAnsi="Times New Roman" w:cs="Times New Roman"/>
        </w:rPr>
        <w:t>1 site for CSCA, so it was not included but the area is considered sensitive</w:t>
      </w:r>
    </w:p>
    <w:p w14:paraId="760375E2" w14:textId="4DD04F0A" w:rsidR="00672255" w:rsidRPr="00FD2D07" w:rsidRDefault="00672255" w:rsidP="00672255">
      <w:pPr>
        <w:pStyle w:val="ListParagraph"/>
        <w:numPr>
          <w:ilvl w:val="3"/>
          <w:numId w:val="7"/>
        </w:numPr>
        <w:rPr>
          <w:rFonts w:ascii="Times New Roman" w:hAnsi="Times New Roman" w:cs="Times New Roman"/>
        </w:rPr>
      </w:pPr>
      <w:r w:rsidRPr="00FD2D07">
        <w:rPr>
          <w:rFonts w:ascii="Times New Roman" w:hAnsi="Times New Roman" w:cs="Times New Roman"/>
        </w:rPr>
        <w:t>15</w:t>
      </w:r>
      <w:r w:rsidR="006E73C1" w:rsidRPr="00FD2D07">
        <w:rPr>
          <w:rFonts w:ascii="Times New Roman" w:hAnsi="Times New Roman" w:cs="Times New Roman"/>
        </w:rPr>
        <w:t xml:space="preserve"> </w:t>
      </w:r>
      <w:r w:rsidR="006E73C1" w:rsidRPr="00FD2D07">
        <w:rPr>
          <w:rFonts w:ascii="Times New Roman" w:hAnsi="Times New Roman" w:cs="Times New Roman"/>
          <w:color w:val="000000" w:themeColor="text1"/>
        </w:rPr>
        <w:t>µg/m</w:t>
      </w:r>
      <w:r w:rsidR="006E73C1" w:rsidRPr="00FD2D07">
        <w:rPr>
          <w:rFonts w:ascii="Times New Roman" w:hAnsi="Times New Roman" w:cs="Times New Roman"/>
          <w:color w:val="000000" w:themeColor="text1"/>
          <w:vertAlign w:val="superscript"/>
        </w:rPr>
        <w:t>3</w:t>
      </w:r>
      <w:r w:rsidR="006E73C1" w:rsidRPr="00FD2D07">
        <w:rPr>
          <w:rFonts w:ascii="Times New Roman" w:hAnsi="Times New Roman" w:cs="Times New Roman"/>
        </w:rPr>
        <w:t xml:space="preserve">: Widespread exceedances, even at ANC </w:t>
      </w:r>
      <w:r w:rsidR="008B67BC" w:rsidRPr="00FD2D07">
        <w:rPr>
          <w:rFonts w:ascii="Times New Roman" w:hAnsi="Times New Roman" w:cs="Times New Roman"/>
        </w:rPr>
        <w:t>=</w:t>
      </w:r>
      <w:r w:rsidR="006E73C1" w:rsidRPr="00FD2D07">
        <w:rPr>
          <w:rFonts w:ascii="Times New Roman" w:hAnsi="Times New Roman" w:cs="Times New Roman"/>
        </w:rPr>
        <w:t xml:space="preserve"> 20 (&gt;30% of sites exceeding in WHMT and SHVA regardless of method)</w:t>
      </w:r>
    </w:p>
    <w:p w14:paraId="63561B12" w14:textId="5905BD0A" w:rsidR="00672255" w:rsidRPr="00FD2D07" w:rsidRDefault="00672255" w:rsidP="00672255">
      <w:pPr>
        <w:pStyle w:val="ListParagraph"/>
        <w:numPr>
          <w:ilvl w:val="3"/>
          <w:numId w:val="7"/>
        </w:numPr>
        <w:rPr>
          <w:rFonts w:ascii="Times New Roman" w:hAnsi="Times New Roman" w:cs="Times New Roman"/>
        </w:rPr>
      </w:pPr>
      <w:r w:rsidRPr="00FD2D07">
        <w:rPr>
          <w:rFonts w:ascii="Times New Roman" w:hAnsi="Times New Roman" w:cs="Times New Roman"/>
        </w:rPr>
        <w:t>12</w:t>
      </w:r>
      <w:r w:rsidR="006E73C1" w:rsidRPr="00FD2D07">
        <w:rPr>
          <w:rFonts w:ascii="Times New Roman" w:hAnsi="Times New Roman" w:cs="Times New Roman"/>
        </w:rPr>
        <w:t xml:space="preserve"> </w:t>
      </w:r>
      <w:r w:rsidR="006E73C1" w:rsidRPr="00FD2D07">
        <w:rPr>
          <w:rFonts w:ascii="Times New Roman" w:hAnsi="Times New Roman" w:cs="Times New Roman"/>
          <w:color w:val="000000" w:themeColor="text1"/>
        </w:rPr>
        <w:t>µg/m</w:t>
      </w:r>
      <w:r w:rsidR="006E73C1" w:rsidRPr="00FD2D07">
        <w:rPr>
          <w:rFonts w:ascii="Times New Roman" w:hAnsi="Times New Roman" w:cs="Times New Roman"/>
          <w:color w:val="000000" w:themeColor="text1"/>
          <w:vertAlign w:val="superscript"/>
        </w:rPr>
        <w:t>3</w:t>
      </w:r>
      <w:r w:rsidR="006E73C1" w:rsidRPr="00FD2D07">
        <w:rPr>
          <w:rFonts w:ascii="Times New Roman" w:hAnsi="Times New Roman" w:cs="Times New Roman"/>
        </w:rPr>
        <w:t>:</w:t>
      </w:r>
      <w:r w:rsidR="006E73C1" w:rsidRPr="00FD2D07">
        <w:rPr>
          <w:rFonts w:ascii="Times New Roman" w:hAnsi="Times New Roman" w:cs="Times New Roman"/>
        </w:rPr>
        <w:t xml:space="preserve"> WHMT still has &gt;30% exceedance at ANC = 20, other areas have &gt;20% exceedance at ANC = 50</w:t>
      </w:r>
    </w:p>
    <w:p w14:paraId="49A79C2A" w14:textId="01493711" w:rsidR="00672255" w:rsidRPr="00FD2D07" w:rsidRDefault="00672255" w:rsidP="00672255">
      <w:pPr>
        <w:pStyle w:val="ListParagraph"/>
        <w:numPr>
          <w:ilvl w:val="3"/>
          <w:numId w:val="7"/>
        </w:numPr>
        <w:rPr>
          <w:rFonts w:ascii="Times New Roman" w:hAnsi="Times New Roman" w:cs="Times New Roman"/>
        </w:rPr>
      </w:pPr>
      <w:r w:rsidRPr="00FD2D07">
        <w:rPr>
          <w:rFonts w:ascii="Times New Roman" w:hAnsi="Times New Roman" w:cs="Times New Roman"/>
        </w:rPr>
        <w:lastRenderedPageBreak/>
        <w:t>10</w:t>
      </w:r>
      <w:r w:rsidR="006E73C1" w:rsidRPr="00FD2D07">
        <w:rPr>
          <w:rFonts w:ascii="Times New Roman" w:hAnsi="Times New Roman" w:cs="Times New Roman"/>
        </w:rPr>
        <w:t xml:space="preserve"> </w:t>
      </w:r>
      <w:r w:rsidR="006E73C1" w:rsidRPr="00FD2D07">
        <w:rPr>
          <w:rFonts w:ascii="Times New Roman" w:hAnsi="Times New Roman" w:cs="Times New Roman"/>
          <w:color w:val="000000" w:themeColor="text1"/>
        </w:rPr>
        <w:t>µg/m</w:t>
      </w:r>
      <w:r w:rsidR="006E73C1" w:rsidRPr="00FD2D07">
        <w:rPr>
          <w:rFonts w:ascii="Times New Roman" w:hAnsi="Times New Roman" w:cs="Times New Roman"/>
          <w:color w:val="000000" w:themeColor="text1"/>
          <w:vertAlign w:val="superscript"/>
        </w:rPr>
        <w:t>3</w:t>
      </w:r>
      <w:r w:rsidR="006E73C1" w:rsidRPr="00FD2D07">
        <w:rPr>
          <w:rFonts w:ascii="Times New Roman" w:hAnsi="Times New Roman" w:cs="Times New Roman"/>
        </w:rPr>
        <w:t>:</w:t>
      </w:r>
      <w:r w:rsidR="006E73C1" w:rsidRPr="00FD2D07">
        <w:rPr>
          <w:rFonts w:ascii="Times New Roman" w:hAnsi="Times New Roman" w:cs="Times New Roman"/>
        </w:rPr>
        <w:t xml:space="preserve"> Exceedances at ANC = 20 are &lt;10%, ROMO and WHMT have exceedances &gt;20% at ANC = 50</w:t>
      </w:r>
      <w:r w:rsidR="008B67BC" w:rsidRPr="00FD2D07">
        <w:rPr>
          <w:rFonts w:ascii="Times New Roman" w:hAnsi="Times New Roman" w:cs="Times New Roman"/>
        </w:rPr>
        <w:t>, and all areas except NOMN have significant exceedances when using ANC = 80</w:t>
      </w:r>
    </w:p>
    <w:p w14:paraId="74F13E57" w14:textId="11BDC6E3" w:rsidR="00672255" w:rsidRPr="00FD2D07" w:rsidRDefault="00672255" w:rsidP="00672255">
      <w:pPr>
        <w:pStyle w:val="ListParagraph"/>
        <w:numPr>
          <w:ilvl w:val="2"/>
          <w:numId w:val="7"/>
        </w:numPr>
        <w:rPr>
          <w:rFonts w:ascii="Times New Roman" w:hAnsi="Times New Roman" w:cs="Times New Roman"/>
        </w:rPr>
      </w:pPr>
      <w:r w:rsidRPr="00FD2D07">
        <w:rPr>
          <w:rFonts w:ascii="Times New Roman" w:hAnsi="Times New Roman" w:cs="Times New Roman"/>
        </w:rPr>
        <w:t>Tree Growth and Survival</w:t>
      </w:r>
    </w:p>
    <w:p w14:paraId="3883BFCB" w14:textId="6A0150E0" w:rsidR="008B67BC" w:rsidRPr="00FD2D07" w:rsidRDefault="00C86B7A" w:rsidP="008B67BC">
      <w:pPr>
        <w:pStyle w:val="ListParagraph"/>
        <w:numPr>
          <w:ilvl w:val="3"/>
          <w:numId w:val="7"/>
        </w:numPr>
        <w:rPr>
          <w:rFonts w:ascii="Times New Roman" w:hAnsi="Times New Roman" w:cs="Times New Roman"/>
        </w:rPr>
      </w:pPr>
      <w:r w:rsidRPr="00FD2D07">
        <w:rPr>
          <w:rFonts w:ascii="Times New Roman" w:hAnsi="Times New Roman" w:cs="Times New Roman"/>
        </w:rPr>
        <w:t xml:space="preserve">Only </w:t>
      </w:r>
      <w:r w:rsidR="008B67BC" w:rsidRPr="00FD2D07">
        <w:rPr>
          <w:rFonts w:ascii="Times New Roman" w:hAnsi="Times New Roman" w:cs="Times New Roman"/>
        </w:rPr>
        <w:t>WHMT and ROMO have N-growth effects. In WHMT, the % of trees exceeding varying thresholds decreases across AQ scenarios, especially at the highest impact levels (&gt;15% and &gt;20% reductions)</w:t>
      </w:r>
    </w:p>
    <w:p w14:paraId="1E1B754B" w14:textId="00FED9A8" w:rsidR="003E5DB6" w:rsidRPr="00FD2D07" w:rsidRDefault="003E5DB6" w:rsidP="008B67BC">
      <w:pPr>
        <w:pStyle w:val="ListParagraph"/>
        <w:numPr>
          <w:ilvl w:val="3"/>
          <w:numId w:val="7"/>
        </w:numPr>
        <w:rPr>
          <w:rFonts w:ascii="Times New Roman" w:hAnsi="Times New Roman" w:cs="Times New Roman"/>
        </w:rPr>
      </w:pPr>
      <w:r w:rsidRPr="00FD2D07">
        <w:rPr>
          <w:rFonts w:ascii="Times New Roman" w:hAnsi="Times New Roman" w:cs="Times New Roman"/>
        </w:rPr>
        <w:t>N-survival impacts are generally small, with only CSCA and SHVA having &gt;10% of trees impacted. The % of trees in CSCA does not change significantly, but the % of trees in SHVA does decrease across AQ scenarios</w:t>
      </w:r>
    </w:p>
    <w:p w14:paraId="02BB2826" w14:textId="4BF0BCED" w:rsidR="008B67BC" w:rsidRPr="00FD2D07" w:rsidRDefault="008B67BC" w:rsidP="003E5DB6">
      <w:pPr>
        <w:pStyle w:val="ListParagraph"/>
        <w:numPr>
          <w:ilvl w:val="3"/>
          <w:numId w:val="7"/>
        </w:numPr>
        <w:rPr>
          <w:rFonts w:ascii="Times New Roman" w:hAnsi="Times New Roman" w:cs="Times New Roman"/>
        </w:rPr>
      </w:pPr>
      <w:r w:rsidRPr="00FD2D07">
        <w:rPr>
          <w:rFonts w:ascii="Times New Roman" w:hAnsi="Times New Roman" w:cs="Times New Roman"/>
        </w:rPr>
        <w:t>All areas have S-growth effects. With the exception of GILA</w:t>
      </w:r>
      <w:r w:rsidR="003E5DB6" w:rsidRPr="00FD2D07">
        <w:rPr>
          <w:rFonts w:ascii="Times New Roman" w:hAnsi="Times New Roman" w:cs="Times New Roman"/>
        </w:rPr>
        <w:t xml:space="preserve"> the % of trees decreases across AQ scenarios. The decrease from 15 </w:t>
      </w:r>
      <w:r w:rsidR="003E5DB6" w:rsidRPr="00FD2D07">
        <w:rPr>
          <w:rFonts w:ascii="Times New Roman" w:hAnsi="Times New Roman" w:cs="Times New Roman"/>
          <w:color w:val="000000" w:themeColor="text1"/>
        </w:rPr>
        <w:t>µg/m</w:t>
      </w:r>
      <w:r w:rsidR="003E5DB6" w:rsidRPr="00FD2D07">
        <w:rPr>
          <w:rFonts w:ascii="Times New Roman" w:hAnsi="Times New Roman" w:cs="Times New Roman"/>
          <w:color w:val="000000" w:themeColor="text1"/>
          <w:vertAlign w:val="superscript"/>
        </w:rPr>
        <w:t>3</w:t>
      </w:r>
      <w:r w:rsidR="003E5DB6" w:rsidRPr="00FD2D07">
        <w:rPr>
          <w:rFonts w:ascii="Times New Roman" w:hAnsi="Times New Roman" w:cs="Times New Roman"/>
        </w:rPr>
        <w:t xml:space="preserve"> to 12 </w:t>
      </w:r>
      <w:r w:rsidR="003E5DB6" w:rsidRPr="00FD2D07">
        <w:rPr>
          <w:rFonts w:ascii="Times New Roman" w:hAnsi="Times New Roman" w:cs="Times New Roman"/>
          <w:color w:val="000000" w:themeColor="text1"/>
        </w:rPr>
        <w:t>µg/m</w:t>
      </w:r>
      <w:r w:rsidR="003E5DB6" w:rsidRPr="00FD2D07">
        <w:rPr>
          <w:rFonts w:ascii="Times New Roman" w:hAnsi="Times New Roman" w:cs="Times New Roman"/>
          <w:color w:val="000000" w:themeColor="text1"/>
          <w:vertAlign w:val="superscript"/>
        </w:rPr>
        <w:t>3</w:t>
      </w:r>
      <w:r w:rsidR="003E5DB6" w:rsidRPr="00FD2D07">
        <w:rPr>
          <w:rFonts w:ascii="Times New Roman" w:hAnsi="Times New Roman" w:cs="Times New Roman"/>
        </w:rPr>
        <w:t xml:space="preserve"> is generally larger than from 12 </w:t>
      </w:r>
      <w:r w:rsidR="003E5DB6" w:rsidRPr="00FD2D07">
        <w:rPr>
          <w:rFonts w:ascii="Times New Roman" w:hAnsi="Times New Roman" w:cs="Times New Roman"/>
          <w:color w:val="000000" w:themeColor="text1"/>
        </w:rPr>
        <w:t>µg/m</w:t>
      </w:r>
      <w:r w:rsidR="003E5DB6" w:rsidRPr="00FD2D07">
        <w:rPr>
          <w:rFonts w:ascii="Times New Roman" w:hAnsi="Times New Roman" w:cs="Times New Roman"/>
          <w:color w:val="000000" w:themeColor="text1"/>
          <w:vertAlign w:val="superscript"/>
        </w:rPr>
        <w:t>3</w:t>
      </w:r>
      <w:r w:rsidR="003E5DB6" w:rsidRPr="00FD2D07">
        <w:rPr>
          <w:rFonts w:ascii="Times New Roman" w:hAnsi="Times New Roman" w:cs="Times New Roman"/>
        </w:rPr>
        <w:t xml:space="preserve"> to 10 </w:t>
      </w:r>
      <w:r w:rsidR="003E5DB6" w:rsidRPr="00FD2D07">
        <w:rPr>
          <w:rFonts w:ascii="Times New Roman" w:hAnsi="Times New Roman" w:cs="Times New Roman"/>
          <w:color w:val="000000" w:themeColor="text1"/>
        </w:rPr>
        <w:t>µg/m</w:t>
      </w:r>
      <w:r w:rsidR="003E5DB6" w:rsidRPr="00FD2D07">
        <w:rPr>
          <w:rFonts w:ascii="Times New Roman" w:hAnsi="Times New Roman" w:cs="Times New Roman"/>
          <w:color w:val="000000" w:themeColor="text1"/>
          <w:vertAlign w:val="superscript"/>
        </w:rPr>
        <w:t>3</w:t>
      </w:r>
      <w:r w:rsidR="003E5DB6" w:rsidRPr="00FD2D07">
        <w:rPr>
          <w:rFonts w:ascii="Times New Roman" w:hAnsi="Times New Roman" w:cs="Times New Roman"/>
        </w:rPr>
        <w:t>, but not always</w:t>
      </w:r>
    </w:p>
    <w:p w14:paraId="6D8CA118" w14:textId="404B09EC" w:rsidR="003E5DB6" w:rsidRPr="00FD2D07" w:rsidRDefault="003E5DB6" w:rsidP="003E5DB6">
      <w:pPr>
        <w:pStyle w:val="ListParagraph"/>
        <w:numPr>
          <w:ilvl w:val="3"/>
          <w:numId w:val="7"/>
        </w:numPr>
        <w:rPr>
          <w:rFonts w:ascii="Times New Roman" w:hAnsi="Times New Roman" w:cs="Times New Roman"/>
        </w:rPr>
      </w:pPr>
      <w:r w:rsidRPr="00FD2D07">
        <w:rPr>
          <w:rFonts w:ascii="Times New Roman" w:hAnsi="Times New Roman" w:cs="Times New Roman"/>
        </w:rPr>
        <w:t>S-survival effects also occur in all areas, with high % or trees exceeding all thresholds. In GILA and NOMN</w:t>
      </w:r>
      <w:r w:rsidR="009946D8" w:rsidRPr="00FD2D07">
        <w:rPr>
          <w:rFonts w:ascii="Times New Roman" w:hAnsi="Times New Roman" w:cs="Times New Roman"/>
        </w:rPr>
        <w:t xml:space="preserve"> the % of trees does not decrease significantly across AQ scenarios. </w:t>
      </w:r>
      <w:r w:rsidR="00C86B7A" w:rsidRPr="00FD2D07">
        <w:rPr>
          <w:rFonts w:ascii="Times New Roman" w:hAnsi="Times New Roman" w:cs="Times New Roman"/>
        </w:rPr>
        <w:t xml:space="preserve">In CSCA, SHVA, and SINE there is a significant decrease in the % of trees at the highest level of impact (&gt;5%), between the 15 </w:t>
      </w:r>
      <w:r w:rsidR="00C86B7A" w:rsidRPr="00FD2D07">
        <w:rPr>
          <w:rFonts w:ascii="Times New Roman" w:hAnsi="Times New Roman" w:cs="Times New Roman"/>
          <w:color w:val="000000" w:themeColor="text1"/>
        </w:rPr>
        <w:t>µg/m</w:t>
      </w:r>
      <w:r w:rsidR="00C86B7A" w:rsidRPr="00FD2D07">
        <w:rPr>
          <w:rFonts w:ascii="Times New Roman" w:hAnsi="Times New Roman" w:cs="Times New Roman"/>
          <w:color w:val="000000" w:themeColor="text1"/>
          <w:vertAlign w:val="superscript"/>
        </w:rPr>
        <w:t>3</w:t>
      </w:r>
      <w:r w:rsidR="00C86B7A" w:rsidRPr="00FD2D07">
        <w:rPr>
          <w:rFonts w:ascii="Times New Roman" w:hAnsi="Times New Roman" w:cs="Times New Roman"/>
        </w:rPr>
        <w:t xml:space="preserve"> </w:t>
      </w:r>
      <w:r w:rsidR="00C86B7A" w:rsidRPr="00FD2D07">
        <w:rPr>
          <w:rFonts w:ascii="Times New Roman" w:hAnsi="Times New Roman" w:cs="Times New Roman"/>
        </w:rPr>
        <w:t xml:space="preserve">and 12 </w:t>
      </w:r>
      <w:r w:rsidR="00C86B7A" w:rsidRPr="00FD2D07">
        <w:rPr>
          <w:rFonts w:ascii="Times New Roman" w:hAnsi="Times New Roman" w:cs="Times New Roman"/>
          <w:color w:val="000000" w:themeColor="text1"/>
        </w:rPr>
        <w:t>µg/m</w:t>
      </w:r>
      <w:r w:rsidR="00C86B7A" w:rsidRPr="00FD2D07">
        <w:rPr>
          <w:rFonts w:ascii="Times New Roman" w:hAnsi="Times New Roman" w:cs="Times New Roman"/>
          <w:color w:val="000000" w:themeColor="text1"/>
          <w:vertAlign w:val="superscript"/>
        </w:rPr>
        <w:t>3</w:t>
      </w:r>
      <w:r w:rsidR="00C86B7A" w:rsidRPr="00FD2D07">
        <w:rPr>
          <w:rFonts w:ascii="Times New Roman" w:hAnsi="Times New Roman" w:cs="Times New Roman"/>
        </w:rPr>
        <w:t xml:space="preserve"> scenarios and a decrease in mid-level impacts (&gt;3%) between </w:t>
      </w:r>
      <w:r w:rsidR="00C86B7A" w:rsidRPr="00FD2D07">
        <w:rPr>
          <w:rFonts w:ascii="Times New Roman" w:hAnsi="Times New Roman" w:cs="Times New Roman"/>
        </w:rPr>
        <w:t>the 1</w:t>
      </w:r>
      <w:r w:rsidR="00C86B7A" w:rsidRPr="00FD2D07">
        <w:rPr>
          <w:rFonts w:ascii="Times New Roman" w:hAnsi="Times New Roman" w:cs="Times New Roman"/>
        </w:rPr>
        <w:t>2</w:t>
      </w:r>
      <w:r w:rsidR="00C86B7A" w:rsidRPr="00FD2D07">
        <w:rPr>
          <w:rFonts w:ascii="Times New Roman" w:hAnsi="Times New Roman" w:cs="Times New Roman"/>
        </w:rPr>
        <w:t xml:space="preserve"> </w:t>
      </w:r>
      <w:r w:rsidR="00C86B7A" w:rsidRPr="00FD2D07">
        <w:rPr>
          <w:rFonts w:ascii="Times New Roman" w:hAnsi="Times New Roman" w:cs="Times New Roman"/>
          <w:color w:val="000000" w:themeColor="text1"/>
        </w:rPr>
        <w:t>µg/m</w:t>
      </w:r>
      <w:r w:rsidR="00C86B7A" w:rsidRPr="00FD2D07">
        <w:rPr>
          <w:rFonts w:ascii="Times New Roman" w:hAnsi="Times New Roman" w:cs="Times New Roman"/>
          <w:color w:val="000000" w:themeColor="text1"/>
          <w:vertAlign w:val="superscript"/>
        </w:rPr>
        <w:t>3</w:t>
      </w:r>
      <w:r w:rsidR="00C86B7A" w:rsidRPr="00FD2D07">
        <w:rPr>
          <w:rFonts w:ascii="Times New Roman" w:hAnsi="Times New Roman" w:cs="Times New Roman"/>
        </w:rPr>
        <w:t xml:space="preserve"> and 1</w:t>
      </w:r>
      <w:r w:rsidR="00C86B7A" w:rsidRPr="00FD2D07">
        <w:rPr>
          <w:rFonts w:ascii="Times New Roman" w:hAnsi="Times New Roman" w:cs="Times New Roman"/>
        </w:rPr>
        <w:t>0</w:t>
      </w:r>
      <w:r w:rsidR="00C86B7A" w:rsidRPr="00FD2D07">
        <w:rPr>
          <w:rFonts w:ascii="Times New Roman" w:hAnsi="Times New Roman" w:cs="Times New Roman"/>
        </w:rPr>
        <w:t xml:space="preserve"> </w:t>
      </w:r>
      <w:r w:rsidR="00C86B7A" w:rsidRPr="00FD2D07">
        <w:rPr>
          <w:rFonts w:ascii="Times New Roman" w:hAnsi="Times New Roman" w:cs="Times New Roman"/>
          <w:color w:val="000000" w:themeColor="text1"/>
        </w:rPr>
        <w:t>µg/m</w:t>
      </w:r>
      <w:r w:rsidR="00C86B7A" w:rsidRPr="00FD2D07">
        <w:rPr>
          <w:rFonts w:ascii="Times New Roman" w:hAnsi="Times New Roman" w:cs="Times New Roman"/>
          <w:color w:val="000000" w:themeColor="text1"/>
          <w:vertAlign w:val="superscript"/>
        </w:rPr>
        <w:t>3</w:t>
      </w:r>
      <w:r w:rsidR="00C86B7A" w:rsidRPr="00FD2D07">
        <w:rPr>
          <w:rFonts w:ascii="Times New Roman" w:hAnsi="Times New Roman" w:cs="Times New Roman"/>
        </w:rPr>
        <w:t xml:space="preserve"> scenarios</w:t>
      </w:r>
      <w:r w:rsidR="00C86B7A" w:rsidRPr="00FD2D07">
        <w:rPr>
          <w:rFonts w:ascii="Times New Roman" w:hAnsi="Times New Roman" w:cs="Times New Roman"/>
        </w:rPr>
        <w:t xml:space="preserve">. WHMT only has decreases in the % of trees </w:t>
      </w:r>
      <w:r w:rsidR="00C86B7A" w:rsidRPr="00FD2D07">
        <w:rPr>
          <w:rFonts w:ascii="Times New Roman" w:hAnsi="Times New Roman" w:cs="Times New Roman"/>
        </w:rPr>
        <w:t xml:space="preserve">between the 12 </w:t>
      </w:r>
      <w:r w:rsidR="00C86B7A" w:rsidRPr="00FD2D07">
        <w:rPr>
          <w:rFonts w:ascii="Times New Roman" w:hAnsi="Times New Roman" w:cs="Times New Roman"/>
          <w:color w:val="000000" w:themeColor="text1"/>
        </w:rPr>
        <w:t>µg/m</w:t>
      </w:r>
      <w:r w:rsidR="00C86B7A" w:rsidRPr="00FD2D07">
        <w:rPr>
          <w:rFonts w:ascii="Times New Roman" w:hAnsi="Times New Roman" w:cs="Times New Roman"/>
          <w:color w:val="000000" w:themeColor="text1"/>
          <w:vertAlign w:val="superscript"/>
        </w:rPr>
        <w:t>3</w:t>
      </w:r>
      <w:r w:rsidR="00C86B7A" w:rsidRPr="00FD2D07">
        <w:rPr>
          <w:rFonts w:ascii="Times New Roman" w:hAnsi="Times New Roman" w:cs="Times New Roman"/>
        </w:rPr>
        <w:t xml:space="preserve"> and 10 </w:t>
      </w:r>
      <w:r w:rsidR="00C86B7A" w:rsidRPr="00FD2D07">
        <w:rPr>
          <w:rFonts w:ascii="Times New Roman" w:hAnsi="Times New Roman" w:cs="Times New Roman"/>
          <w:color w:val="000000" w:themeColor="text1"/>
        </w:rPr>
        <w:t>µg/m</w:t>
      </w:r>
      <w:r w:rsidR="00C86B7A" w:rsidRPr="00FD2D07">
        <w:rPr>
          <w:rFonts w:ascii="Times New Roman" w:hAnsi="Times New Roman" w:cs="Times New Roman"/>
          <w:color w:val="000000" w:themeColor="text1"/>
          <w:vertAlign w:val="superscript"/>
        </w:rPr>
        <w:t>3</w:t>
      </w:r>
      <w:r w:rsidR="00C86B7A" w:rsidRPr="00FD2D07">
        <w:rPr>
          <w:rFonts w:ascii="Times New Roman" w:hAnsi="Times New Roman" w:cs="Times New Roman"/>
        </w:rPr>
        <w:t xml:space="preserve"> scenarios</w:t>
      </w:r>
      <w:r w:rsidR="00C86B7A" w:rsidRPr="00FD2D07">
        <w:rPr>
          <w:rFonts w:ascii="Times New Roman" w:hAnsi="Times New Roman" w:cs="Times New Roman"/>
        </w:rPr>
        <w:t>.</w:t>
      </w:r>
    </w:p>
    <w:p w14:paraId="53F36F51" w14:textId="770FDCE4" w:rsidR="005305E9" w:rsidRPr="00FD2D07" w:rsidRDefault="005305E9" w:rsidP="005305E9">
      <w:pPr>
        <w:pStyle w:val="ListParagraph"/>
        <w:spacing w:line="360" w:lineRule="auto"/>
        <w:ind w:left="360"/>
        <w:rPr>
          <w:rFonts w:ascii="Times New Roman" w:hAnsi="Times New Roman" w:cs="Times New Roman"/>
        </w:rPr>
      </w:pPr>
      <w:r w:rsidRPr="00FD2D07">
        <w:rPr>
          <w:rFonts w:ascii="Times New Roman" w:hAnsi="Times New Roman" w:cs="Times New Roman"/>
          <w:b/>
        </w:rPr>
        <w:t>Table F-21</w:t>
      </w:r>
      <w:r w:rsidRPr="00FD2D07">
        <w:rPr>
          <w:rFonts w:ascii="Times New Roman" w:hAnsi="Times New Roman" w:cs="Times New Roman"/>
        </w:rPr>
        <w:t>: Summary of Trees likely to die from the combined effects of N and S. The results are presented as a percent of trees within the case study area.</w:t>
      </w:r>
      <w:r w:rsidRPr="00FD2D07">
        <w:rPr>
          <w:rFonts w:ascii="Times New Roman" w:hAnsi="Times New Roman" w:cs="Times New Roman"/>
        </w:rPr>
        <w:t xml:space="preserve"> It is important to note that a small percentage can equate to millions of trees.</w:t>
      </w:r>
    </w:p>
    <w:p w14:paraId="3D0269E4" w14:textId="77777777" w:rsidR="005305E9" w:rsidRPr="00FD2D07" w:rsidRDefault="005305E9" w:rsidP="005305E9">
      <w:pPr>
        <w:pStyle w:val="ListParagraph"/>
        <w:spacing w:line="360" w:lineRule="auto"/>
        <w:ind w:left="360"/>
        <w:rPr>
          <w:rFonts w:ascii="Times New Roman" w:hAnsi="Times New Roman" w:cs="Times New Roman"/>
        </w:rPr>
      </w:pPr>
    </w:p>
    <w:tbl>
      <w:tblPr>
        <w:tblStyle w:val="TableGrid"/>
        <w:tblW w:w="0" w:type="auto"/>
        <w:jc w:val="center"/>
        <w:tblLook w:val="04A0" w:firstRow="1" w:lastRow="0" w:firstColumn="1" w:lastColumn="0" w:noHBand="0" w:noVBand="1"/>
      </w:tblPr>
      <w:tblGrid>
        <w:gridCol w:w="1975"/>
        <w:gridCol w:w="1530"/>
        <w:gridCol w:w="1530"/>
        <w:gridCol w:w="1440"/>
      </w:tblGrid>
      <w:tr w:rsidR="005305E9" w:rsidRPr="00FD2D07" w14:paraId="15ED1247" w14:textId="77777777" w:rsidTr="00ED2EC1">
        <w:trPr>
          <w:jc w:val="center"/>
        </w:trPr>
        <w:tc>
          <w:tcPr>
            <w:tcW w:w="1975" w:type="dxa"/>
          </w:tcPr>
          <w:p w14:paraId="20A52626" w14:textId="77777777" w:rsidR="005305E9" w:rsidRPr="00FD2D07" w:rsidRDefault="005305E9" w:rsidP="00ED2EC1">
            <w:pPr>
              <w:spacing w:line="360" w:lineRule="auto"/>
              <w:rPr>
                <w:rFonts w:ascii="Times New Roman" w:hAnsi="Times New Roman" w:cs="Times New Roman"/>
              </w:rPr>
            </w:pPr>
            <w:r w:rsidRPr="00FD2D07">
              <w:rPr>
                <w:rFonts w:ascii="Times New Roman" w:hAnsi="Times New Roman" w:cs="Times New Roman"/>
              </w:rPr>
              <w:t>Case Study Area</w:t>
            </w:r>
          </w:p>
        </w:tc>
        <w:tc>
          <w:tcPr>
            <w:tcW w:w="4500" w:type="dxa"/>
            <w:gridSpan w:val="3"/>
          </w:tcPr>
          <w:p w14:paraId="7AB53CDE" w14:textId="77777777" w:rsidR="005305E9" w:rsidRPr="00FD2D07" w:rsidRDefault="005305E9" w:rsidP="00ED2EC1">
            <w:pPr>
              <w:spacing w:line="360" w:lineRule="auto"/>
              <w:rPr>
                <w:rFonts w:ascii="Times New Roman" w:hAnsi="Times New Roman" w:cs="Times New Roman"/>
              </w:rPr>
            </w:pPr>
            <w:r w:rsidRPr="00FD2D07">
              <w:rPr>
                <w:rFonts w:ascii="Times New Roman" w:hAnsi="Times New Roman" w:cs="Times New Roman"/>
              </w:rPr>
              <w:t>Percentage of trees likely to die</w:t>
            </w:r>
          </w:p>
        </w:tc>
      </w:tr>
      <w:tr w:rsidR="005305E9" w:rsidRPr="00FD2D07" w14:paraId="7D394CC8" w14:textId="77777777" w:rsidTr="00ED2EC1">
        <w:trPr>
          <w:jc w:val="center"/>
        </w:trPr>
        <w:tc>
          <w:tcPr>
            <w:tcW w:w="1975" w:type="dxa"/>
          </w:tcPr>
          <w:p w14:paraId="42E2EA8F" w14:textId="77777777" w:rsidR="005305E9" w:rsidRPr="00FD2D07" w:rsidRDefault="005305E9" w:rsidP="00ED2EC1">
            <w:pPr>
              <w:spacing w:line="360" w:lineRule="auto"/>
              <w:rPr>
                <w:rFonts w:ascii="Times New Roman" w:hAnsi="Times New Roman" w:cs="Times New Roman"/>
              </w:rPr>
            </w:pPr>
          </w:p>
        </w:tc>
        <w:tc>
          <w:tcPr>
            <w:tcW w:w="1530" w:type="dxa"/>
          </w:tcPr>
          <w:p w14:paraId="164D55B4"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10 µg</w:t>
            </w:r>
          </w:p>
        </w:tc>
        <w:tc>
          <w:tcPr>
            <w:tcW w:w="1530" w:type="dxa"/>
          </w:tcPr>
          <w:p w14:paraId="2FDDA77E"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12 µg</w:t>
            </w:r>
          </w:p>
        </w:tc>
        <w:tc>
          <w:tcPr>
            <w:tcW w:w="1440" w:type="dxa"/>
          </w:tcPr>
          <w:p w14:paraId="656F6317"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15 µg</w:t>
            </w:r>
          </w:p>
        </w:tc>
      </w:tr>
      <w:tr w:rsidR="005305E9" w:rsidRPr="00FD2D07" w14:paraId="706DF6B9" w14:textId="77777777" w:rsidTr="00ED2EC1">
        <w:trPr>
          <w:jc w:val="center"/>
        </w:trPr>
        <w:tc>
          <w:tcPr>
            <w:tcW w:w="1975" w:type="dxa"/>
          </w:tcPr>
          <w:p w14:paraId="1A439649" w14:textId="77777777" w:rsidR="005305E9" w:rsidRPr="00FD2D07" w:rsidRDefault="005305E9" w:rsidP="00ED2EC1">
            <w:pPr>
              <w:spacing w:line="360" w:lineRule="auto"/>
              <w:rPr>
                <w:rFonts w:ascii="Times New Roman" w:hAnsi="Times New Roman" w:cs="Times New Roman"/>
              </w:rPr>
            </w:pPr>
            <w:r w:rsidRPr="00FD2D07">
              <w:rPr>
                <w:rFonts w:ascii="Times New Roman" w:hAnsi="Times New Roman" w:cs="Times New Roman"/>
              </w:rPr>
              <w:t>CSCA</w:t>
            </w:r>
          </w:p>
        </w:tc>
        <w:tc>
          <w:tcPr>
            <w:tcW w:w="1530" w:type="dxa"/>
          </w:tcPr>
          <w:p w14:paraId="2DE92B4A"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9%</w:t>
            </w:r>
          </w:p>
        </w:tc>
        <w:tc>
          <w:tcPr>
            <w:tcW w:w="1530" w:type="dxa"/>
          </w:tcPr>
          <w:p w14:paraId="652E7545"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11%</w:t>
            </w:r>
          </w:p>
        </w:tc>
        <w:tc>
          <w:tcPr>
            <w:tcW w:w="1440" w:type="dxa"/>
          </w:tcPr>
          <w:p w14:paraId="4255CB88"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13%</w:t>
            </w:r>
          </w:p>
        </w:tc>
      </w:tr>
      <w:tr w:rsidR="005305E9" w:rsidRPr="00FD2D07" w14:paraId="0550ACAD" w14:textId="77777777" w:rsidTr="00ED2EC1">
        <w:trPr>
          <w:jc w:val="center"/>
        </w:trPr>
        <w:tc>
          <w:tcPr>
            <w:tcW w:w="1975" w:type="dxa"/>
          </w:tcPr>
          <w:p w14:paraId="459EFAA3" w14:textId="77777777" w:rsidR="005305E9" w:rsidRPr="00FD2D07" w:rsidRDefault="005305E9" w:rsidP="00ED2EC1">
            <w:pPr>
              <w:spacing w:line="360" w:lineRule="auto"/>
              <w:rPr>
                <w:rFonts w:ascii="Times New Roman" w:hAnsi="Times New Roman" w:cs="Times New Roman"/>
              </w:rPr>
            </w:pPr>
            <w:r w:rsidRPr="00FD2D07">
              <w:rPr>
                <w:rFonts w:ascii="Times New Roman" w:hAnsi="Times New Roman" w:cs="Times New Roman"/>
              </w:rPr>
              <w:t>GILA</w:t>
            </w:r>
          </w:p>
        </w:tc>
        <w:tc>
          <w:tcPr>
            <w:tcW w:w="1530" w:type="dxa"/>
          </w:tcPr>
          <w:p w14:paraId="7F021A8D"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9%</w:t>
            </w:r>
          </w:p>
        </w:tc>
        <w:tc>
          <w:tcPr>
            <w:tcW w:w="1530" w:type="dxa"/>
          </w:tcPr>
          <w:p w14:paraId="0EC17D2D"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9%</w:t>
            </w:r>
          </w:p>
        </w:tc>
        <w:tc>
          <w:tcPr>
            <w:tcW w:w="1440" w:type="dxa"/>
            <w:shd w:val="clear" w:color="auto" w:fill="D9D9D9" w:themeFill="background1" w:themeFillShade="D9"/>
          </w:tcPr>
          <w:p w14:paraId="2FEBD4D5" w14:textId="77777777" w:rsidR="005305E9" w:rsidRPr="00FD2D07" w:rsidRDefault="005305E9" w:rsidP="00ED2EC1">
            <w:pPr>
              <w:spacing w:line="360" w:lineRule="auto"/>
              <w:jc w:val="center"/>
              <w:rPr>
                <w:rFonts w:ascii="Times New Roman" w:hAnsi="Times New Roman" w:cs="Times New Roman"/>
              </w:rPr>
            </w:pPr>
          </w:p>
        </w:tc>
      </w:tr>
      <w:tr w:rsidR="005305E9" w:rsidRPr="00FD2D07" w14:paraId="5C3C42CA" w14:textId="77777777" w:rsidTr="00ED2EC1">
        <w:trPr>
          <w:jc w:val="center"/>
        </w:trPr>
        <w:tc>
          <w:tcPr>
            <w:tcW w:w="1975" w:type="dxa"/>
          </w:tcPr>
          <w:p w14:paraId="02FD0C4B" w14:textId="77777777" w:rsidR="005305E9" w:rsidRPr="00FD2D07" w:rsidRDefault="005305E9" w:rsidP="00ED2EC1">
            <w:pPr>
              <w:spacing w:line="360" w:lineRule="auto"/>
              <w:rPr>
                <w:rFonts w:ascii="Times New Roman" w:hAnsi="Times New Roman" w:cs="Times New Roman"/>
              </w:rPr>
            </w:pPr>
            <w:r w:rsidRPr="00FD2D07">
              <w:rPr>
                <w:rFonts w:ascii="Times New Roman" w:hAnsi="Times New Roman" w:cs="Times New Roman"/>
              </w:rPr>
              <w:t>NOMN</w:t>
            </w:r>
          </w:p>
        </w:tc>
        <w:tc>
          <w:tcPr>
            <w:tcW w:w="1530" w:type="dxa"/>
          </w:tcPr>
          <w:p w14:paraId="40CD4980"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13%</w:t>
            </w:r>
          </w:p>
        </w:tc>
        <w:tc>
          <w:tcPr>
            <w:tcW w:w="1530" w:type="dxa"/>
          </w:tcPr>
          <w:p w14:paraId="1E898C72"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14%</w:t>
            </w:r>
          </w:p>
        </w:tc>
        <w:tc>
          <w:tcPr>
            <w:tcW w:w="1440" w:type="dxa"/>
            <w:shd w:val="clear" w:color="auto" w:fill="D9D9D9" w:themeFill="background1" w:themeFillShade="D9"/>
          </w:tcPr>
          <w:p w14:paraId="1DDDACD6" w14:textId="77777777" w:rsidR="005305E9" w:rsidRPr="00FD2D07" w:rsidRDefault="005305E9" w:rsidP="00ED2EC1">
            <w:pPr>
              <w:spacing w:line="360" w:lineRule="auto"/>
              <w:jc w:val="center"/>
              <w:rPr>
                <w:rFonts w:ascii="Times New Roman" w:hAnsi="Times New Roman" w:cs="Times New Roman"/>
              </w:rPr>
            </w:pPr>
          </w:p>
        </w:tc>
      </w:tr>
      <w:tr w:rsidR="005305E9" w:rsidRPr="00FD2D07" w14:paraId="7D7CF2E1" w14:textId="77777777" w:rsidTr="00ED2EC1">
        <w:trPr>
          <w:jc w:val="center"/>
        </w:trPr>
        <w:tc>
          <w:tcPr>
            <w:tcW w:w="1975" w:type="dxa"/>
          </w:tcPr>
          <w:p w14:paraId="0EDB304E" w14:textId="77777777" w:rsidR="005305E9" w:rsidRPr="00FD2D07" w:rsidRDefault="005305E9" w:rsidP="00ED2EC1">
            <w:pPr>
              <w:spacing w:line="360" w:lineRule="auto"/>
              <w:rPr>
                <w:rFonts w:ascii="Times New Roman" w:hAnsi="Times New Roman" w:cs="Times New Roman"/>
              </w:rPr>
            </w:pPr>
            <w:r w:rsidRPr="00FD2D07">
              <w:rPr>
                <w:rFonts w:ascii="Times New Roman" w:hAnsi="Times New Roman" w:cs="Times New Roman"/>
              </w:rPr>
              <w:t>ROMO</w:t>
            </w:r>
          </w:p>
        </w:tc>
        <w:tc>
          <w:tcPr>
            <w:tcW w:w="1530" w:type="dxa"/>
          </w:tcPr>
          <w:p w14:paraId="09D8C98D"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29%</w:t>
            </w:r>
          </w:p>
        </w:tc>
        <w:tc>
          <w:tcPr>
            <w:tcW w:w="1530" w:type="dxa"/>
            <w:shd w:val="clear" w:color="auto" w:fill="D9D9D9" w:themeFill="background1" w:themeFillShade="D9"/>
          </w:tcPr>
          <w:p w14:paraId="5CB8D5F3" w14:textId="77777777" w:rsidR="005305E9" w:rsidRPr="00FD2D07" w:rsidRDefault="005305E9" w:rsidP="00ED2EC1">
            <w:pPr>
              <w:spacing w:line="360" w:lineRule="auto"/>
              <w:jc w:val="center"/>
              <w:rPr>
                <w:rFonts w:ascii="Times New Roman" w:hAnsi="Times New Roman" w:cs="Times New Roman"/>
              </w:rPr>
            </w:pPr>
          </w:p>
        </w:tc>
        <w:tc>
          <w:tcPr>
            <w:tcW w:w="1440" w:type="dxa"/>
            <w:shd w:val="clear" w:color="auto" w:fill="D9D9D9" w:themeFill="background1" w:themeFillShade="D9"/>
          </w:tcPr>
          <w:p w14:paraId="39F4C02B" w14:textId="77777777" w:rsidR="005305E9" w:rsidRPr="00FD2D07" w:rsidRDefault="005305E9" w:rsidP="00ED2EC1">
            <w:pPr>
              <w:spacing w:line="360" w:lineRule="auto"/>
              <w:jc w:val="center"/>
              <w:rPr>
                <w:rFonts w:ascii="Times New Roman" w:hAnsi="Times New Roman" w:cs="Times New Roman"/>
              </w:rPr>
            </w:pPr>
          </w:p>
        </w:tc>
      </w:tr>
      <w:tr w:rsidR="005305E9" w:rsidRPr="00FD2D07" w14:paraId="62512057" w14:textId="77777777" w:rsidTr="00ED2EC1">
        <w:trPr>
          <w:jc w:val="center"/>
        </w:trPr>
        <w:tc>
          <w:tcPr>
            <w:tcW w:w="1975" w:type="dxa"/>
          </w:tcPr>
          <w:p w14:paraId="3D7EA9F5" w14:textId="77777777" w:rsidR="005305E9" w:rsidRPr="00FD2D07" w:rsidRDefault="005305E9" w:rsidP="00ED2EC1">
            <w:pPr>
              <w:spacing w:line="360" w:lineRule="auto"/>
              <w:rPr>
                <w:rFonts w:ascii="Times New Roman" w:hAnsi="Times New Roman" w:cs="Times New Roman"/>
              </w:rPr>
            </w:pPr>
            <w:r w:rsidRPr="00FD2D07">
              <w:rPr>
                <w:rFonts w:ascii="Times New Roman" w:hAnsi="Times New Roman" w:cs="Times New Roman"/>
              </w:rPr>
              <w:t>SHVA</w:t>
            </w:r>
          </w:p>
        </w:tc>
        <w:tc>
          <w:tcPr>
            <w:tcW w:w="1530" w:type="dxa"/>
          </w:tcPr>
          <w:p w14:paraId="3F4AFE89"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6%</w:t>
            </w:r>
          </w:p>
        </w:tc>
        <w:tc>
          <w:tcPr>
            <w:tcW w:w="1530" w:type="dxa"/>
          </w:tcPr>
          <w:p w14:paraId="3B13A224"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6%</w:t>
            </w:r>
          </w:p>
        </w:tc>
        <w:tc>
          <w:tcPr>
            <w:tcW w:w="1440" w:type="dxa"/>
          </w:tcPr>
          <w:p w14:paraId="7B4006C8"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8%</w:t>
            </w:r>
          </w:p>
        </w:tc>
      </w:tr>
      <w:tr w:rsidR="005305E9" w:rsidRPr="00FD2D07" w14:paraId="25CDC1D1" w14:textId="77777777" w:rsidTr="00ED2EC1">
        <w:trPr>
          <w:jc w:val="center"/>
        </w:trPr>
        <w:tc>
          <w:tcPr>
            <w:tcW w:w="1975" w:type="dxa"/>
          </w:tcPr>
          <w:p w14:paraId="5D5282D8" w14:textId="77777777" w:rsidR="005305E9" w:rsidRPr="00FD2D07" w:rsidRDefault="005305E9" w:rsidP="00ED2EC1">
            <w:pPr>
              <w:spacing w:line="360" w:lineRule="auto"/>
              <w:rPr>
                <w:rFonts w:ascii="Times New Roman" w:hAnsi="Times New Roman" w:cs="Times New Roman"/>
              </w:rPr>
            </w:pPr>
            <w:r w:rsidRPr="00FD2D07">
              <w:rPr>
                <w:rFonts w:ascii="Times New Roman" w:hAnsi="Times New Roman" w:cs="Times New Roman"/>
              </w:rPr>
              <w:t>SINE</w:t>
            </w:r>
          </w:p>
        </w:tc>
        <w:tc>
          <w:tcPr>
            <w:tcW w:w="1530" w:type="dxa"/>
          </w:tcPr>
          <w:p w14:paraId="41727F1F"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20%</w:t>
            </w:r>
          </w:p>
        </w:tc>
        <w:tc>
          <w:tcPr>
            <w:tcW w:w="1530" w:type="dxa"/>
          </w:tcPr>
          <w:p w14:paraId="60839C41"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20%</w:t>
            </w:r>
          </w:p>
        </w:tc>
        <w:tc>
          <w:tcPr>
            <w:tcW w:w="1440" w:type="dxa"/>
          </w:tcPr>
          <w:p w14:paraId="340E5B35"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20%</w:t>
            </w:r>
          </w:p>
        </w:tc>
      </w:tr>
      <w:tr w:rsidR="005305E9" w:rsidRPr="00FD2D07" w14:paraId="3BFBCF8A" w14:textId="77777777" w:rsidTr="00ED2EC1">
        <w:trPr>
          <w:jc w:val="center"/>
        </w:trPr>
        <w:tc>
          <w:tcPr>
            <w:tcW w:w="1975" w:type="dxa"/>
          </w:tcPr>
          <w:p w14:paraId="6191464A" w14:textId="77777777" w:rsidR="005305E9" w:rsidRPr="00FD2D07" w:rsidRDefault="005305E9" w:rsidP="00ED2EC1">
            <w:pPr>
              <w:spacing w:line="360" w:lineRule="auto"/>
              <w:rPr>
                <w:rFonts w:ascii="Times New Roman" w:hAnsi="Times New Roman" w:cs="Times New Roman"/>
              </w:rPr>
            </w:pPr>
            <w:r w:rsidRPr="00FD2D07">
              <w:rPr>
                <w:rFonts w:ascii="Times New Roman" w:hAnsi="Times New Roman" w:cs="Times New Roman"/>
              </w:rPr>
              <w:t>WHMT</w:t>
            </w:r>
          </w:p>
        </w:tc>
        <w:tc>
          <w:tcPr>
            <w:tcW w:w="1530" w:type="dxa"/>
          </w:tcPr>
          <w:p w14:paraId="1D427D25"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10%</w:t>
            </w:r>
          </w:p>
        </w:tc>
        <w:tc>
          <w:tcPr>
            <w:tcW w:w="1530" w:type="dxa"/>
          </w:tcPr>
          <w:p w14:paraId="1AC7BC60"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16%</w:t>
            </w:r>
          </w:p>
        </w:tc>
        <w:tc>
          <w:tcPr>
            <w:tcW w:w="1440" w:type="dxa"/>
          </w:tcPr>
          <w:p w14:paraId="7B9270BC" w14:textId="77777777" w:rsidR="005305E9" w:rsidRPr="00FD2D07" w:rsidRDefault="005305E9" w:rsidP="00ED2EC1">
            <w:pPr>
              <w:spacing w:line="360" w:lineRule="auto"/>
              <w:jc w:val="center"/>
              <w:rPr>
                <w:rFonts w:ascii="Times New Roman" w:hAnsi="Times New Roman" w:cs="Times New Roman"/>
              </w:rPr>
            </w:pPr>
            <w:r w:rsidRPr="00FD2D07">
              <w:rPr>
                <w:rFonts w:ascii="Times New Roman" w:hAnsi="Times New Roman" w:cs="Times New Roman"/>
              </w:rPr>
              <w:t>16%</w:t>
            </w:r>
          </w:p>
        </w:tc>
      </w:tr>
    </w:tbl>
    <w:p w14:paraId="19C87349" w14:textId="77777777" w:rsidR="005305E9" w:rsidRPr="00FD2D07" w:rsidRDefault="005305E9" w:rsidP="005305E9">
      <w:pPr>
        <w:ind w:left="1080"/>
        <w:rPr>
          <w:rFonts w:ascii="Times New Roman" w:hAnsi="Times New Roman" w:cs="Times New Roman"/>
        </w:rPr>
      </w:pPr>
    </w:p>
    <w:p w14:paraId="50F9C958" w14:textId="19F7A4FC" w:rsidR="00672255" w:rsidRPr="00FD2D07" w:rsidRDefault="00672255" w:rsidP="00672255">
      <w:pPr>
        <w:pStyle w:val="ListParagraph"/>
        <w:numPr>
          <w:ilvl w:val="2"/>
          <w:numId w:val="7"/>
        </w:numPr>
        <w:rPr>
          <w:rFonts w:ascii="Times New Roman" w:hAnsi="Times New Roman" w:cs="Times New Roman"/>
        </w:rPr>
      </w:pPr>
      <w:r w:rsidRPr="00FD2D07">
        <w:rPr>
          <w:rFonts w:ascii="Times New Roman" w:hAnsi="Times New Roman" w:cs="Times New Roman"/>
        </w:rPr>
        <w:t>Terrestrial N Enrichment</w:t>
      </w:r>
    </w:p>
    <w:p w14:paraId="76104469" w14:textId="1ACD7B50" w:rsidR="00672255" w:rsidRPr="00FD2D07" w:rsidRDefault="0069145D" w:rsidP="0069145D">
      <w:pPr>
        <w:pStyle w:val="ListParagraph"/>
        <w:numPr>
          <w:ilvl w:val="3"/>
          <w:numId w:val="7"/>
        </w:numPr>
        <w:rPr>
          <w:rFonts w:ascii="Times New Roman" w:hAnsi="Times New Roman" w:cs="Times New Roman"/>
        </w:rPr>
      </w:pPr>
      <w:r w:rsidRPr="00FD2D07">
        <w:rPr>
          <w:rFonts w:ascii="Times New Roman" w:hAnsi="Times New Roman" w:cs="Times New Roman"/>
        </w:rPr>
        <w:t>The main analyses used a scaled CL to account for the uncertainty related to comparing TDep estimates of deposition to CLs developed using different deposition estimates</w:t>
      </w:r>
    </w:p>
    <w:p w14:paraId="58007AF6" w14:textId="311D446F" w:rsidR="0069145D" w:rsidRPr="00FD2D07" w:rsidRDefault="0069145D" w:rsidP="0069145D">
      <w:pPr>
        <w:pStyle w:val="ListParagraph"/>
        <w:numPr>
          <w:ilvl w:val="3"/>
          <w:numId w:val="7"/>
        </w:numPr>
        <w:rPr>
          <w:rFonts w:ascii="Times New Roman" w:hAnsi="Times New Roman" w:cs="Times New Roman"/>
        </w:rPr>
      </w:pPr>
      <w:r w:rsidRPr="00FD2D07">
        <w:rPr>
          <w:rFonts w:ascii="Times New Roman" w:hAnsi="Times New Roman" w:cs="Times New Roman"/>
        </w:rPr>
        <w:t xml:space="preserve">WHMT and SHVA had closed-canopy exceedances under the </w:t>
      </w:r>
      <w:r w:rsidRPr="00FD2D07">
        <w:rPr>
          <w:rFonts w:ascii="Times New Roman" w:hAnsi="Times New Roman" w:cs="Times New Roman"/>
        </w:rPr>
        <w:t xml:space="preserve">15 </w:t>
      </w:r>
      <w:r w:rsidRPr="00FD2D07">
        <w:rPr>
          <w:rFonts w:ascii="Times New Roman" w:hAnsi="Times New Roman" w:cs="Times New Roman"/>
          <w:color w:val="000000" w:themeColor="text1"/>
        </w:rPr>
        <w:t>µg/m</w:t>
      </w:r>
      <w:r w:rsidRPr="00FD2D07">
        <w:rPr>
          <w:rFonts w:ascii="Times New Roman" w:hAnsi="Times New Roman" w:cs="Times New Roman"/>
          <w:color w:val="000000" w:themeColor="text1"/>
          <w:vertAlign w:val="superscript"/>
        </w:rPr>
        <w:t>3</w:t>
      </w:r>
      <w:r w:rsidRPr="00FD2D07">
        <w:rPr>
          <w:rFonts w:ascii="Times New Roman" w:hAnsi="Times New Roman" w:cs="Times New Roman"/>
        </w:rPr>
        <w:t xml:space="preserve"> scenario, but these are reduced significantly under the 12 </w:t>
      </w:r>
      <w:r w:rsidRPr="00FD2D07">
        <w:rPr>
          <w:rFonts w:ascii="Times New Roman" w:hAnsi="Times New Roman" w:cs="Times New Roman"/>
          <w:color w:val="000000" w:themeColor="text1"/>
        </w:rPr>
        <w:t>µg/m</w:t>
      </w:r>
      <w:r w:rsidRPr="00FD2D07">
        <w:rPr>
          <w:rFonts w:ascii="Times New Roman" w:hAnsi="Times New Roman" w:cs="Times New Roman"/>
          <w:color w:val="000000" w:themeColor="text1"/>
          <w:vertAlign w:val="superscript"/>
        </w:rPr>
        <w:t>3</w:t>
      </w:r>
      <w:r w:rsidRPr="00FD2D07">
        <w:rPr>
          <w:rFonts w:ascii="Times New Roman" w:hAnsi="Times New Roman" w:cs="Times New Roman"/>
        </w:rPr>
        <w:t xml:space="preserve"> scenario and are 1% or less under the 10</w:t>
      </w:r>
      <w:r w:rsidRPr="00FD2D07">
        <w:rPr>
          <w:rFonts w:ascii="Times New Roman" w:hAnsi="Times New Roman" w:cs="Times New Roman"/>
        </w:rPr>
        <w:t xml:space="preserve"> </w:t>
      </w:r>
      <w:r w:rsidRPr="00FD2D07">
        <w:rPr>
          <w:rFonts w:ascii="Times New Roman" w:hAnsi="Times New Roman" w:cs="Times New Roman"/>
          <w:color w:val="000000" w:themeColor="text1"/>
        </w:rPr>
        <w:t>µg/m</w:t>
      </w:r>
      <w:r w:rsidRPr="00FD2D07">
        <w:rPr>
          <w:rFonts w:ascii="Times New Roman" w:hAnsi="Times New Roman" w:cs="Times New Roman"/>
          <w:color w:val="000000" w:themeColor="text1"/>
          <w:vertAlign w:val="superscript"/>
        </w:rPr>
        <w:t>3</w:t>
      </w:r>
      <w:r w:rsidRPr="00FD2D07">
        <w:rPr>
          <w:rFonts w:ascii="Times New Roman" w:hAnsi="Times New Roman" w:cs="Times New Roman"/>
        </w:rPr>
        <w:t xml:space="preserve"> </w:t>
      </w:r>
      <w:r w:rsidR="00A106AC" w:rsidRPr="00FD2D07">
        <w:rPr>
          <w:rFonts w:ascii="Times New Roman" w:hAnsi="Times New Roman" w:cs="Times New Roman"/>
        </w:rPr>
        <w:t>scenario</w:t>
      </w:r>
    </w:p>
    <w:p w14:paraId="3B0316B5" w14:textId="65C24FE9" w:rsidR="00A106AC" w:rsidRPr="00FD2D07" w:rsidRDefault="00A106AC" w:rsidP="00A106AC">
      <w:pPr>
        <w:pStyle w:val="ListParagraph"/>
        <w:numPr>
          <w:ilvl w:val="3"/>
          <w:numId w:val="7"/>
        </w:numPr>
        <w:rPr>
          <w:rFonts w:ascii="Times New Roman" w:hAnsi="Times New Roman" w:cs="Times New Roman"/>
        </w:rPr>
      </w:pPr>
      <w:r w:rsidRPr="00FD2D07">
        <w:rPr>
          <w:rFonts w:ascii="Times New Roman" w:hAnsi="Times New Roman" w:cs="Times New Roman"/>
        </w:rPr>
        <w:t>CSCA and SHVA had open</w:t>
      </w:r>
      <w:r w:rsidRPr="00FD2D07">
        <w:rPr>
          <w:rFonts w:ascii="Times New Roman" w:hAnsi="Times New Roman" w:cs="Times New Roman"/>
        </w:rPr>
        <w:t xml:space="preserve">-canopy exceedances under the 15 </w:t>
      </w:r>
      <w:r w:rsidRPr="00FD2D07">
        <w:rPr>
          <w:rFonts w:ascii="Times New Roman" w:hAnsi="Times New Roman" w:cs="Times New Roman"/>
          <w:color w:val="000000" w:themeColor="text1"/>
        </w:rPr>
        <w:t>µg/m</w:t>
      </w:r>
      <w:r w:rsidRPr="00FD2D07">
        <w:rPr>
          <w:rFonts w:ascii="Times New Roman" w:hAnsi="Times New Roman" w:cs="Times New Roman"/>
          <w:color w:val="000000" w:themeColor="text1"/>
          <w:vertAlign w:val="superscript"/>
        </w:rPr>
        <w:t>3</w:t>
      </w:r>
      <w:r w:rsidRPr="00FD2D07">
        <w:rPr>
          <w:rFonts w:ascii="Times New Roman" w:hAnsi="Times New Roman" w:cs="Times New Roman"/>
        </w:rPr>
        <w:t xml:space="preserve"> scenario, but these are reduced significantly under the 12 </w:t>
      </w:r>
      <w:r w:rsidRPr="00FD2D07">
        <w:rPr>
          <w:rFonts w:ascii="Times New Roman" w:hAnsi="Times New Roman" w:cs="Times New Roman"/>
          <w:color w:val="000000" w:themeColor="text1"/>
        </w:rPr>
        <w:t>µg/m</w:t>
      </w:r>
      <w:r w:rsidRPr="00FD2D07">
        <w:rPr>
          <w:rFonts w:ascii="Times New Roman" w:hAnsi="Times New Roman" w:cs="Times New Roman"/>
          <w:color w:val="000000" w:themeColor="text1"/>
          <w:vertAlign w:val="superscript"/>
        </w:rPr>
        <w:t>3</w:t>
      </w:r>
      <w:r w:rsidRPr="00FD2D07">
        <w:rPr>
          <w:rFonts w:ascii="Times New Roman" w:hAnsi="Times New Roman" w:cs="Times New Roman"/>
        </w:rPr>
        <w:t xml:space="preserve"> scenario and are </w:t>
      </w:r>
      <w:r w:rsidRPr="00FD2D07">
        <w:rPr>
          <w:rFonts w:ascii="Times New Roman" w:hAnsi="Times New Roman" w:cs="Times New Roman"/>
        </w:rPr>
        <w:t>&lt;</w:t>
      </w:r>
      <w:r w:rsidRPr="00FD2D07">
        <w:rPr>
          <w:rFonts w:ascii="Times New Roman" w:hAnsi="Times New Roman" w:cs="Times New Roman"/>
        </w:rPr>
        <w:t xml:space="preserve">1% under the 10 </w:t>
      </w:r>
      <w:r w:rsidRPr="00FD2D07">
        <w:rPr>
          <w:rFonts w:ascii="Times New Roman" w:hAnsi="Times New Roman" w:cs="Times New Roman"/>
          <w:color w:val="000000" w:themeColor="text1"/>
        </w:rPr>
        <w:t>µg/m</w:t>
      </w:r>
      <w:r w:rsidRPr="00FD2D07">
        <w:rPr>
          <w:rFonts w:ascii="Times New Roman" w:hAnsi="Times New Roman" w:cs="Times New Roman"/>
          <w:color w:val="000000" w:themeColor="text1"/>
          <w:vertAlign w:val="superscript"/>
        </w:rPr>
        <w:t>3</w:t>
      </w:r>
      <w:r w:rsidRPr="00FD2D07">
        <w:rPr>
          <w:rFonts w:ascii="Times New Roman" w:hAnsi="Times New Roman" w:cs="Times New Roman"/>
        </w:rPr>
        <w:t xml:space="preserve"> scenario</w:t>
      </w:r>
      <w:r w:rsidRPr="00FD2D07">
        <w:rPr>
          <w:rFonts w:ascii="Times New Roman" w:hAnsi="Times New Roman" w:cs="Times New Roman"/>
        </w:rPr>
        <w:t xml:space="preserve"> in CSCA (Note that the 10 </w:t>
      </w:r>
      <w:r w:rsidRPr="00FD2D07">
        <w:rPr>
          <w:rFonts w:ascii="Times New Roman" w:hAnsi="Times New Roman" w:cs="Times New Roman"/>
          <w:color w:val="000000" w:themeColor="text1"/>
        </w:rPr>
        <w:t>µg/m</w:t>
      </w:r>
      <w:r w:rsidRPr="00FD2D07">
        <w:rPr>
          <w:rFonts w:ascii="Times New Roman" w:hAnsi="Times New Roman" w:cs="Times New Roman"/>
          <w:color w:val="000000" w:themeColor="text1"/>
          <w:vertAlign w:val="superscript"/>
        </w:rPr>
        <w:t>3</w:t>
      </w:r>
      <w:r w:rsidRPr="00FD2D07">
        <w:rPr>
          <w:rFonts w:ascii="Times New Roman" w:hAnsi="Times New Roman" w:cs="Times New Roman"/>
        </w:rPr>
        <w:t xml:space="preserve"> scenario</w:t>
      </w:r>
      <w:r w:rsidRPr="00FD2D07">
        <w:rPr>
          <w:rFonts w:ascii="Times New Roman" w:hAnsi="Times New Roman" w:cs="Times New Roman"/>
        </w:rPr>
        <w:t xml:space="preserve"> in SHVA was the updated TDep, so in this case can’t be compared directly)</w:t>
      </w:r>
    </w:p>
    <w:p w14:paraId="5AEAF738" w14:textId="77777777" w:rsidR="0069145D" w:rsidRPr="00FD2D07" w:rsidRDefault="0069145D" w:rsidP="0069145D">
      <w:pPr>
        <w:pStyle w:val="ListParagraph"/>
        <w:spacing w:line="276" w:lineRule="auto"/>
        <w:ind w:left="360"/>
        <w:rPr>
          <w:rFonts w:ascii="Times New Roman" w:hAnsi="Times New Roman" w:cs="Times New Roman"/>
          <w:b/>
        </w:rPr>
      </w:pPr>
    </w:p>
    <w:p w14:paraId="7815C29C" w14:textId="41FCD63B" w:rsidR="0069145D" w:rsidRPr="00FD2D07" w:rsidRDefault="0069145D" w:rsidP="0069145D">
      <w:pPr>
        <w:pStyle w:val="ListParagraph"/>
        <w:spacing w:line="276" w:lineRule="auto"/>
        <w:ind w:left="360"/>
        <w:rPr>
          <w:rFonts w:ascii="Times New Roman" w:hAnsi="Times New Roman" w:cs="Times New Roman"/>
        </w:rPr>
      </w:pPr>
      <w:r w:rsidRPr="00FD2D07">
        <w:rPr>
          <w:rFonts w:ascii="Times New Roman" w:hAnsi="Times New Roman" w:cs="Times New Roman"/>
          <w:b/>
        </w:rPr>
        <w:lastRenderedPageBreak/>
        <w:t>Table F-23:</w:t>
      </w:r>
      <w:r w:rsidRPr="00FD2D07">
        <w:rPr>
          <w:rFonts w:ascii="Times New Roman" w:hAnsi="Times New Roman" w:cs="Times New Roman"/>
        </w:rPr>
        <w:t xml:space="preserve"> Summary of Terrestrial N effects in the case study areas. For areas with both open and closed herb and shrub sites, the percent exceeding scaled-CLs is listed as open/closed. For NOMN and WHMT, there were only closed-canopy sites. An asterisk indicates that at least one site was considered “At the CL” when accounting for uncertainty in the CL.</w:t>
      </w:r>
    </w:p>
    <w:tbl>
      <w:tblPr>
        <w:tblStyle w:val="TableGrid"/>
        <w:tblW w:w="0" w:type="auto"/>
        <w:jc w:val="center"/>
        <w:tblLook w:val="04A0" w:firstRow="1" w:lastRow="0" w:firstColumn="1" w:lastColumn="0" w:noHBand="0" w:noVBand="1"/>
      </w:tblPr>
      <w:tblGrid>
        <w:gridCol w:w="1975"/>
        <w:gridCol w:w="1765"/>
        <w:gridCol w:w="1870"/>
        <w:gridCol w:w="1870"/>
        <w:gridCol w:w="1870"/>
      </w:tblGrid>
      <w:tr w:rsidR="0069145D" w:rsidRPr="00FD2D07" w14:paraId="0F59563B" w14:textId="77777777" w:rsidTr="00ED2EC1">
        <w:trPr>
          <w:jc w:val="center"/>
        </w:trPr>
        <w:tc>
          <w:tcPr>
            <w:tcW w:w="1975" w:type="dxa"/>
          </w:tcPr>
          <w:p w14:paraId="75D7DF5E" w14:textId="77777777" w:rsidR="0069145D" w:rsidRPr="00FD2D07" w:rsidRDefault="0069145D" w:rsidP="00ED2EC1">
            <w:pPr>
              <w:spacing w:line="360" w:lineRule="auto"/>
              <w:jc w:val="center"/>
              <w:rPr>
                <w:rFonts w:ascii="Times New Roman" w:hAnsi="Times New Roman" w:cs="Times New Roman"/>
                <w:b/>
                <w:bCs/>
              </w:rPr>
            </w:pPr>
            <w:r w:rsidRPr="00FD2D07">
              <w:rPr>
                <w:rFonts w:ascii="Times New Roman" w:hAnsi="Times New Roman" w:cs="Times New Roman"/>
                <w:b/>
              </w:rPr>
              <w:t>Case Study Area</w:t>
            </w:r>
          </w:p>
        </w:tc>
        <w:tc>
          <w:tcPr>
            <w:tcW w:w="1765" w:type="dxa"/>
          </w:tcPr>
          <w:p w14:paraId="75A10D5C" w14:textId="77777777" w:rsidR="0069145D" w:rsidRPr="00FD2D07" w:rsidRDefault="0069145D" w:rsidP="00ED2EC1">
            <w:pPr>
              <w:spacing w:line="360" w:lineRule="auto"/>
              <w:jc w:val="center"/>
              <w:rPr>
                <w:rFonts w:ascii="Times New Roman" w:hAnsi="Times New Roman" w:cs="Times New Roman"/>
                <w:b/>
                <w:bCs/>
              </w:rPr>
            </w:pPr>
            <w:r w:rsidRPr="00FD2D07">
              <w:rPr>
                <w:rFonts w:ascii="Times New Roman" w:hAnsi="Times New Roman" w:cs="Times New Roman"/>
                <w:b/>
              </w:rPr>
              <w:t>CL Type</w:t>
            </w:r>
          </w:p>
        </w:tc>
        <w:tc>
          <w:tcPr>
            <w:tcW w:w="1870" w:type="dxa"/>
          </w:tcPr>
          <w:p w14:paraId="3E8A7822" w14:textId="77777777" w:rsidR="0069145D" w:rsidRPr="00FD2D07" w:rsidRDefault="0069145D" w:rsidP="00ED2EC1">
            <w:pPr>
              <w:spacing w:line="360" w:lineRule="auto"/>
              <w:jc w:val="center"/>
              <w:rPr>
                <w:rFonts w:ascii="Times New Roman" w:hAnsi="Times New Roman" w:cs="Times New Roman"/>
                <w:b/>
                <w:bCs/>
              </w:rPr>
            </w:pPr>
            <w:r w:rsidRPr="00FD2D07">
              <w:rPr>
                <w:rFonts w:ascii="Times New Roman" w:hAnsi="Times New Roman" w:cs="Times New Roman"/>
                <w:b/>
              </w:rPr>
              <w:t xml:space="preserve">10 </w:t>
            </w:r>
            <w:r w:rsidRPr="00FD2D07">
              <w:rPr>
                <w:rFonts w:ascii="Times New Roman" w:hAnsi="Times New Roman" w:cs="Times New Roman"/>
                <w:b/>
                <w:color w:val="000000" w:themeColor="text1"/>
              </w:rPr>
              <w:t>µg/m</w:t>
            </w:r>
            <w:r w:rsidRPr="00FD2D07">
              <w:rPr>
                <w:rFonts w:ascii="Times New Roman" w:hAnsi="Times New Roman" w:cs="Times New Roman"/>
                <w:b/>
                <w:color w:val="000000" w:themeColor="text1"/>
                <w:vertAlign w:val="superscript"/>
              </w:rPr>
              <w:t>3</w:t>
            </w:r>
          </w:p>
        </w:tc>
        <w:tc>
          <w:tcPr>
            <w:tcW w:w="1870" w:type="dxa"/>
          </w:tcPr>
          <w:p w14:paraId="612F97FA" w14:textId="77777777" w:rsidR="0069145D" w:rsidRPr="00FD2D07" w:rsidRDefault="0069145D" w:rsidP="00ED2EC1">
            <w:pPr>
              <w:spacing w:line="360" w:lineRule="auto"/>
              <w:jc w:val="center"/>
              <w:rPr>
                <w:rFonts w:ascii="Times New Roman" w:hAnsi="Times New Roman" w:cs="Times New Roman"/>
                <w:b/>
                <w:bCs/>
              </w:rPr>
            </w:pPr>
            <w:r w:rsidRPr="00FD2D07">
              <w:rPr>
                <w:rFonts w:ascii="Times New Roman" w:hAnsi="Times New Roman" w:cs="Times New Roman"/>
                <w:b/>
              </w:rPr>
              <w:t xml:space="preserve">12 </w:t>
            </w:r>
            <w:r w:rsidRPr="00FD2D07">
              <w:rPr>
                <w:rFonts w:ascii="Times New Roman" w:hAnsi="Times New Roman" w:cs="Times New Roman"/>
                <w:b/>
                <w:color w:val="000000" w:themeColor="text1"/>
              </w:rPr>
              <w:t>µg/m</w:t>
            </w:r>
            <w:r w:rsidRPr="00FD2D07">
              <w:rPr>
                <w:rFonts w:ascii="Times New Roman" w:hAnsi="Times New Roman" w:cs="Times New Roman"/>
                <w:b/>
                <w:color w:val="000000" w:themeColor="text1"/>
                <w:vertAlign w:val="superscript"/>
              </w:rPr>
              <w:t>3</w:t>
            </w:r>
          </w:p>
        </w:tc>
        <w:tc>
          <w:tcPr>
            <w:tcW w:w="1870" w:type="dxa"/>
          </w:tcPr>
          <w:p w14:paraId="79E633AC" w14:textId="77777777" w:rsidR="0069145D" w:rsidRPr="00FD2D07" w:rsidRDefault="0069145D" w:rsidP="00ED2EC1">
            <w:pPr>
              <w:spacing w:line="360" w:lineRule="auto"/>
              <w:jc w:val="center"/>
              <w:rPr>
                <w:rFonts w:ascii="Times New Roman" w:hAnsi="Times New Roman" w:cs="Times New Roman"/>
                <w:b/>
                <w:bCs/>
              </w:rPr>
            </w:pPr>
            <w:r w:rsidRPr="00FD2D07">
              <w:rPr>
                <w:rFonts w:ascii="Times New Roman" w:hAnsi="Times New Roman" w:cs="Times New Roman"/>
                <w:b/>
              </w:rPr>
              <w:t xml:space="preserve">15 </w:t>
            </w:r>
            <w:r w:rsidRPr="00FD2D07">
              <w:rPr>
                <w:rFonts w:ascii="Times New Roman" w:hAnsi="Times New Roman" w:cs="Times New Roman"/>
                <w:b/>
                <w:color w:val="000000" w:themeColor="text1"/>
              </w:rPr>
              <w:t>µg/m</w:t>
            </w:r>
            <w:r w:rsidRPr="00FD2D07">
              <w:rPr>
                <w:rFonts w:ascii="Times New Roman" w:hAnsi="Times New Roman" w:cs="Times New Roman"/>
                <w:b/>
                <w:color w:val="000000" w:themeColor="text1"/>
                <w:vertAlign w:val="superscript"/>
              </w:rPr>
              <w:t>3</w:t>
            </w:r>
          </w:p>
        </w:tc>
      </w:tr>
      <w:tr w:rsidR="0069145D" w:rsidRPr="00FD2D07" w14:paraId="6EBE72F2" w14:textId="77777777" w:rsidTr="00ED2EC1">
        <w:trPr>
          <w:jc w:val="center"/>
        </w:trPr>
        <w:tc>
          <w:tcPr>
            <w:tcW w:w="1975" w:type="dxa"/>
          </w:tcPr>
          <w:p w14:paraId="714DDBF0" w14:textId="77777777" w:rsidR="0069145D" w:rsidRPr="00FD2D07" w:rsidRDefault="0069145D" w:rsidP="00ED2EC1">
            <w:pPr>
              <w:spacing w:line="360" w:lineRule="auto"/>
              <w:rPr>
                <w:rFonts w:ascii="Times New Roman" w:hAnsi="Times New Roman" w:cs="Times New Roman"/>
              </w:rPr>
            </w:pPr>
            <w:r w:rsidRPr="00FD2D07">
              <w:rPr>
                <w:rFonts w:ascii="Times New Roman" w:hAnsi="Times New Roman" w:cs="Times New Roman"/>
              </w:rPr>
              <w:t>CSCA</w:t>
            </w:r>
          </w:p>
        </w:tc>
        <w:tc>
          <w:tcPr>
            <w:tcW w:w="1765" w:type="dxa"/>
          </w:tcPr>
          <w:p w14:paraId="52FB8377" w14:textId="77777777" w:rsidR="0069145D" w:rsidRPr="00FD2D07" w:rsidRDefault="0069145D" w:rsidP="00ED2EC1">
            <w:pPr>
              <w:spacing w:line="360" w:lineRule="auto"/>
              <w:rPr>
                <w:rFonts w:ascii="Times New Roman" w:hAnsi="Times New Roman" w:cs="Times New Roman"/>
              </w:rPr>
            </w:pPr>
            <w:r w:rsidRPr="00FD2D07">
              <w:rPr>
                <w:rFonts w:ascii="Times New Roman" w:hAnsi="Times New Roman" w:cs="Times New Roman"/>
              </w:rPr>
              <w:t>Herb and Shrub</w:t>
            </w:r>
          </w:p>
        </w:tc>
        <w:tc>
          <w:tcPr>
            <w:tcW w:w="1870" w:type="dxa"/>
          </w:tcPr>
          <w:p w14:paraId="15EF610C"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0%*/0%</w:t>
            </w:r>
          </w:p>
        </w:tc>
        <w:tc>
          <w:tcPr>
            <w:tcW w:w="1870" w:type="dxa"/>
          </w:tcPr>
          <w:p w14:paraId="1B6AC3A8"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36%/0%</w:t>
            </w:r>
          </w:p>
        </w:tc>
        <w:tc>
          <w:tcPr>
            <w:tcW w:w="1870" w:type="dxa"/>
          </w:tcPr>
          <w:p w14:paraId="69E0C3A5"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93%/0%</w:t>
            </w:r>
          </w:p>
        </w:tc>
      </w:tr>
      <w:tr w:rsidR="0069145D" w:rsidRPr="00FD2D07" w14:paraId="7B8C9DFA" w14:textId="77777777" w:rsidTr="00ED2EC1">
        <w:trPr>
          <w:jc w:val="center"/>
        </w:trPr>
        <w:tc>
          <w:tcPr>
            <w:tcW w:w="1975" w:type="dxa"/>
          </w:tcPr>
          <w:p w14:paraId="1B4C9E3C" w14:textId="77777777" w:rsidR="0069145D" w:rsidRPr="00FD2D07" w:rsidRDefault="0069145D" w:rsidP="00ED2EC1">
            <w:pPr>
              <w:spacing w:line="360" w:lineRule="auto"/>
              <w:rPr>
                <w:rFonts w:ascii="Times New Roman" w:hAnsi="Times New Roman" w:cs="Times New Roman"/>
              </w:rPr>
            </w:pPr>
            <w:r w:rsidRPr="00FD2D07">
              <w:rPr>
                <w:rFonts w:ascii="Times New Roman" w:hAnsi="Times New Roman" w:cs="Times New Roman"/>
              </w:rPr>
              <w:t>GILA</w:t>
            </w:r>
          </w:p>
        </w:tc>
        <w:tc>
          <w:tcPr>
            <w:tcW w:w="1765" w:type="dxa"/>
          </w:tcPr>
          <w:p w14:paraId="655F220F" w14:textId="77777777" w:rsidR="0069145D" w:rsidRPr="00FD2D07" w:rsidRDefault="0069145D" w:rsidP="00ED2EC1">
            <w:pPr>
              <w:spacing w:line="360" w:lineRule="auto"/>
              <w:rPr>
                <w:rFonts w:ascii="Times New Roman" w:hAnsi="Times New Roman" w:cs="Times New Roman"/>
              </w:rPr>
            </w:pPr>
            <w:r w:rsidRPr="00FD2D07">
              <w:rPr>
                <w:rFonts w:ascii="Times New Roman" w:hAnsi="Times New Roman" w:cs="Times New Roman"/>
              </w:rPr>
              <w:t>Lichen</w:t>
            </w:r>
          </w:p>
        </w:tc>
        <w:tc>
          <w:tcPr>
            <w:tcW w:w="1870" w:type="dxa"/>
          </w:tcPr>
          <w:p w14:paraId="0DAA977B"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10%</w:t>
            </w:r>
          </w:p>
        </w:tc>
        <w:tc>
          <w:tcPr>
            <w:tcW w:w="1870" w:type="dxa"/>
          </w:tcPr>
          <w:p w14:paraId="64821117"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16%</w:t>
            </w:r>
          </w:p>
        </w:tc>
        <w:tc>
          <w:tcPr>
            <w:tcW w:w="1870" w:type="dxa"/>
            <w:shd w:val="clear" w:color="auto" w:fill="E7E6E6" w:themeFill="background2"/>
          </w:tcPr>
          <w:p w14:paraId="6CD67D2A" w14:textId="77777777" w:rsidR="0069145D" w:rsidRPr="00FD2D07" w:rsidRDefault="0069145D" w:rsidP="00ED2EC1">
            <w:pPr>
              <w:spacing w:line="360" w:lineRule="auto"/>
              <w:jc w:val="center"/>
              <w:rPr>
                <w:rFonts w:ascii="Times New Roman" w:hAnsi="Times New Roman" w:cs="Times New Roman"/>
              </w:rPr>
            </w:pPr>
          </w:p>
        </w:tc>
      </w:tr>
      <w:tr w:rsidR="0069145D" w:rsidRPr="00FD2D07" w14:paraId="47C15E7E" w14:textId="77777777" w:rsidTr="00ED2EC1">
        <w:trPr>
          <w:jc w:val="center"/>
        </w:trPr>
        <w:tc>
          <w:tcPr>
            <w:tcW w:w="1975" w:type="dxa"/>
          </w:tcPr>
          <w:p w14:paraId="5C958B69" w14:textId="77777777" w:rsidR="0069145D" w:rsidRPr="00FD2D07" w:rsidRDefault="0069145D" w:rsidP="00ED2EC1">
            <w:pPr>
              <w:spacing w:line="360" w:lineRule="auto"/>
              <w:rPr>
                <w:rFonts w:ascii="Times New Roman" w:hAnsi="Times New Roman" w:cs="Times New Roman"/>
              </w:rPr>
            </w:pPr>
            <w:r w:rsidRPr="00FD2D07">
              <w:rPr>
                <w:rFonts w:ascii="Times New Roman" w:hAnsi="Times New Roman" w:cs="Times New Roman"/>
              </w:rPr>
              <w:t>NOMN</w:t>
            </w:r>
          </w:p>
        </w:tc>
        <w:tc>
          <w:tcPr>
            <w:tcW w:w="1765" w:type="dxa"/>
          </w:tcPr>
          <w:p w14:paraId="70122444" w14:textId="77777777" w:rsidR="0069145D" w:rsidRPr="00FD2D07" w:rsidRDefault="0069145D" w:rsidP="00ED2EC1">
            <w:pPr>
              <w:spacing w:line="360" w:lineRule="auto"/>
              <w:rPr>
                <w:rFonts w:ascii="Times New Roman" w:hAnsi="Times New Roman" w:cs="Times New Roman"/>
              </w:rPr>
            </w:pPr>
            <w:r w:rsidRPr="00FD2D07">
              <w:rPr>
                <w:rFonts w:ascii="Times New Roman" w:hAnsi="Times New Roman" w:cs="Times New Roman"/>
              </w:rPr>
              <w:t>Herb and Shrub</w:t>
            </w:r>
          </w:p>
        </w:tc>
        <w:tc>
          <w:tcPr>
            <w:tcW w:w="1870" w:type="dxa"/>
          </w:tcPr>
          <w:p w14:paraId="03063ED7"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NA/0%</w:t>
            </w:r>
          </w:p>
        </w:tc>
        <w:tc>
          <w:tcPr>
            <w:tcW w:w="1870" w:type="dxa"/>
          </w:tcPr>
          <w:p w14:paraId="21A57495"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NA/0%</w:t>
            </w:r>
          </w:p>
        </w:tc>
        <w:tc>
          <w:tcPr>
            <w:tcW w:w="1870" w:type="dxa"/>
            <w:shd w:val="clear" w:color="auto" w:fill="E7E6E6" w:themeFill="background2"/>
          </w:tcPr>
          <w:p w14:paraId="63762DA1" w14:textId="77777777" w:rsidR="0069145D" w:rsidRPr="00FD2D07" w:rsidRDefault="0069145D" w:rsidP="00ED2EC1">
            <w:pPr>
              <w:spacing w:line="360" w:lineRule="auto"/>
              <w:jc w:val="center"/>
              <w:rPr>
                <w:rFonts w:ascii="Times New Roman" w:hAnsi="Times New Roman" w:cs="Times New Roman"/>
              </w:rPr>
            </w:pPr>
          </w:p>
        </w:tc>
      </w:tr>
      <w:tr w:rsidR="0069145D" w:rsidRPr="00FD2D07" w14:paraId="1F204277" w14:textId="77777777" w:rsidTr="00ED2EC1">
        <w:trPr>
          <w:jc w:val="center"/>
        </w:trPr>
        <w:tc>
          <w:tcPr>
            <w:tcW w:w="1975" w:type="dxa"/>
          </w:tcPr>
          <w:p w14:paraId="6052DBEB" w14:textId="77777777" w:rsidR="0069145D" w:rsidRPr="00FD2D07" w:rsidRDefault="0069145D" w:rsidP="00ED2EC1">
            <w:pPr>
              <w:spacing w:line="360" w:lineRule="auto"/>
              <w:rPr>
                <w:rFonts w:ascii="Times New Roman" w:hAnsi="Times New Roman" w:cs="Times New Roman"/>
              </w:rPr>
            </w:pPr>
            <w:r w:rsidRPr="00FD2D07">
              <w:rPr>
                <w:rFonts w:ascii="Times New Roman" w:hAnsi="Times New Roman" w:cs="Times New Roman"/>
              </w:rPr>
              <w:t>ROMO</w:t>
            </w:r>
          </w:p>
        </w:tc>
        <w:tc>
          <w:tcPr>
            <w:tcW w:w="1765" w:type="dxa"/>
          </w:tcPr>
          <w:p w14:paraId="65CB9F89" w14:textId="77777777" w:rsidR="0069145D" w:rsidRPr="00FD2D07" w:rsidRDefault="0069145D" w:rsidP="00ED2EC1">
            <w:pPr>
              <w:spacing w:line="360" w:lineRule="auto"/>
              <w:rPr>
                <w:rFonts w:ascii="Times New Roman" w:hAnsi="Times New Roman" w:cs="Times New Roman"/>
              </w:rPr>
            </w:pPr>
            <w:r w:rsidRPr="00FD2D07">
              <w:rPr>
                <w:rFonts w:ascii="Times New Roman" w:hAnsi="Times New Roman" w:cs="Times New Roman"/>
              </w:rPr>
              <w:t>Lichen</w:t>
            </w:r>
          </w:p>
        </w:tc>
        <w:tc>
          <w:tcPr>
            <w:tcW w:w="1870" w:type="dxa"/>
          </w:tcPr>
          <w:p w14:paraId="4FB42A74"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14%</w:t>
            </w:r>
          </w:p>
        </w:tc>
        <w:tc>
          <w:tcPr>
            <w:tcW w:w="1870" w:type="dxa"/>
            <w:shd w:val="clear" w:color="auto" w:fill="E7E6E6" w:themeFill="background2"/>
          </w:tcPr>
          <w:p w14:paraId="4DCD7C41" w14:textId="77777777" w:rsidR="0069145D" w:rsidRPr="00FD2D07" w:rsidRDefault="0069145D" w:rsidP="00ED2EC1">
            <w:pPr>
              <w:spacing w:line="360" w:lineRule="auto"/>
              <w:jc w:val="center"/>
              <w:rPr>
                <w:rFonts w:ascii="Times New Roman" w:hAnsi="Times New Roman" w:cs="Times New Roman"/>
              </w:rPr>
            </w:pPr>
          </w:p>
        </w:tc>
        <w:tc>
          <w:tcPr>
            <w:tcW w:w="1870" w:type="dxa"/>
            <w:shd w:val="clear" w:color="auto" w:fill="E7E6E6" w:themeFill="background2"/>
          </w:tcPr>
          <w:p w14:paraId="5F24BAD4" w14:textId="77777777" w:rsidR="0069145D" w:rsidRPr="00FD2D07" w:rsidRDefault="0069145D" w:rsidP="00ED2EC1">
            <w:pPr>
              <w:spacing w:line="360" w:lineRule="auto"/>
              <w:jc w:val="center"/>
              <w:rPr>
                <w:rFonts w:ascii="Times New Roman" w:hAnsi="Times New Roman" w:cs="Times New Roman"/>
              </w:rPr>
            </w:pPr>
          </w:p>
        </w:tc>
      </w:tr>
      <w:tr w:rsidR="0069145D" w:rsidRPr="00FD2D07" w14:paraId="2DC38BD2" w14:textId="77777777" w:rsidTr="00ED2EC1">
        <w:trPr>
          <w:jc w:val="center"/>
        </w:trPr>
        <w:tc>
          <w:tcPr>
            <w:tcW w:w="1975" w:type="dxa"/>
          </w:tcPr>
          <w:p w14:paraId="33A294D7" w14:textId="77777777" w:rsidR="0069145D" w:rsidRPr="00FD2D07" w:rsidRDefault="0069145D" w:rsidP="00ED2EC1">
            <w:pPr>
              <w:spacing w:line="360" w:lineRule="auto"/>
              <w:rPr>
                <w:rFonts w:ascii="Times New Roman" w:hAnsi="Times New Roman" w:cs="Times New Roman"/>
              </w:rPr>
            </w:pPr>
            <w:r w:rsidRPr="00FD2D07">
              <w:rPr>
                <w:rFonts w:ascii="Times New Roman" w:hAnsi="Times New Roman" w:cs="Times New Roman"/>
              </w:rPr>
              <w:t>SHVA</w:t>
            </w:r>
          </w:p>
        </w:tc>
        <w:tc>
          <w:tcPr>
            <w:tcW w:w="1765" w:type="dxa"/>
          </w:tcPr>
          <w:p w14:paraId="7F34CC20" w14:textId="77777777" w:rsidR="0069145D" w:rsidRPr="00FD2D07" w:rsidRDefault="0069145D" w:rsidP="00ED2EC1">
            <w:pPr>
              <w:spacing w:line="360" w:lineRule="auto"/>
              <w:rPr>
                <w:rFonts w:ascii="Times New Roman" w:hAnsi="Times New Roman" w:cs="Times New Roman"/>
              </w:rPr>
            </w:pPr>
            <w:r w:rsidRPr="00FD2D07">
              <w:rPr>
                <w:rFonts w:ascii="Times New Roman" w:hAnsi="Times New Roman" w:cs="Times New Roman"/>
              </w:rPr>
              <w:t>Herb and Shrub</w:t>
            </w:r>
          </w:p>
        </w:tc>
        <w:tc>
          <w:tcPr>
            <w:tcW w:w="1870" w:type="dxa"/>
          </w:tcPr>
          <w:p w14:paraId="2787E788"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67%/1%</w:t>
            </w:r>
          </w:p>
        </w:tc>
        <w:tc>
          <w:tcPr>
            <w:tcW w:w="1870" w:type="dxa"/>
          </w:tcPr>
          <w:p w14:paraId="23CA0248"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48%/12%</w:t>
            </w:r>
          </w:p>
        </w:tc>
        <w:tc>
          <w:tcPr>
            <w:tcW w:w="1870" w:type="dxa"/>
          </w:tcPr>
          <w:p w14:paraId="17C64EA3"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100%/60%</w:t>
            </w:r>
          </w:p>
        </w:tc>
      </w:tr>
      <w:tr w:rsidR="0069145D" w:rsidRPr="00FD2D07" w14:paraId="3F2A1B17" w14:textId="77777777" w:rsidTr="00ED2EC1">
        <w:trPr>
          <w:jc w:val="center"/>
        </w:trPr>
        <w:tc>
          <w:tcPr>
            <w:tcW w:w="1975" w:type="dxa"/>
          </w:tcPr>
          <w:p w14:paraId="41D7D181" w14:textId="77777777" w:rsidR="0069145D" w:rsidRPr="00FD2D07" w:rsidRDefault="0069145D" w:rsidP="00ED2EC1">
            <w:pPr>
              <w:spacing w:line="360" w:lineRule="auto"/>
              <w:rPr>
                <w:rFonts w:ascii="Times New Roman" w:hAnsi="Times New Roman" w:cs="Times New Roman"/>
              </w:rPr>
            </w:pPr>
            <w:r w:rsidRPr="00FD2D07">
              <w:rPr>
                <w:rFonts w:ascii="Times New Roman" w:hAnsi="Times New Roman" w:cs="Times New Roman"/>
              </w:rPr>
              <w:t>SINE</w:t>
            </w:r>
          </w:p>
        </w:tc>
        <w:tc>
          <w:tcPr>
            <w:tcW w:w="1765" w:type="dxa"/>
          </w:tcPr>
          <w:p w14:paraId="0F8D1004" w14:textId="77777777" w:rsidR="0069145D" w:rsidRPr="00FD2D07" w:rsidRDefault="0069145D" w:rsidP="00ED2EC1">
            <w:pPr>
              <w:spacing w:line="360" w:lineRule="auto"/>
              <w:rPr>
                <w:rFonts w:ascii="Times New Roman" w:hAnsi="Times New Roman" w:cs="Times New Roman"/>
              </w:rPr>
            </w:pPr>
            <w:r w:rsidRPr="00FD2D07">
              <w:rPr>
                <w:rFonts w:ascii="Times New Roman" w:hAnsi="Times New Roman" w:cs="Times New Roman"/>
              </w:rPr>
              <w:t>Lichen</w:t>
            </w:r>
          </w:p>
        </w:tc>
        <w:tc>
          <w:tcPr>
            <w:tcW w:w="1870" w:type="dxa"/>
          </w:tcPr>
          <w:p w14:paraId="31AC2E3D"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&lt;1%</w:t>
            </w:r>
          </w:p>
        </w:tc>
        <w:tc>
          <w:tcPr>
            <w:tcW w:w="1870" w:type="dxa"/>
          </w:tcPr>
          <w:p w14:paraId="3576AA42"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&lt;1%</w:t>
            </w:r>
          </w:p>
        </w:tc>
        <w:tc>
          <w:tcPr>
            <w:tcW w:w="1870" w:type="dxa"/>
          </w:tcPr>
          <w:p w14:paraId="246E867C"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9%</w:t>
            </w:r>
          </w:p>
        </w:tc>
      </w:tr>
      <w:tr w:rsidR="0069145D" w:rsidRPr="00FD2D07" w14:paraId="6A6546B4" w14:textId="77777777" w:rsidTr="00ED2EC1">
        <w:trPr>
          <w:jc w:val="center"/>
        </w:trPr>
        <w:tc>
          <w:tcPr>
            <w:tcW w:w="1975" w:type="dxa"/>
          </w:tcPr>
          <w:p w14:paraId="4D5E053D" w14:textId="77777777" w:rsidR="0069145D" w:rsidRPr="00FD2D07" w:rsidRDefault="0069145D" w:rsidP="00ED2EC1">
            <w:pPr>
              <w:spacing w:line="360" w:lineRule="auto"/>
              <w:rPr>
                <w:rFonts w:ascii="Times New Roman" w:hAnsi="Times New Roman" w:cs="Times New Roman"/>
              </w:rPr>
            </w:pPr>
            <w:r w:rsidRPr="00FD2D07">
              <w:rPr>
                <w:rFonts w:ascii="Times New Roman" w:hAnsi="Times New Roman" w:cs="Times New Roman"/>
              </w:rPr>
              <w:t>WHMT</w:t>
            </w:r>
          </w:p>
        </w:tc>
        <w:tc>
          <w:tcPr>
            <w:tcW w:w="1765" w:type="dxa"/>
          </w:tcPr>
          <w:p w14:paraId="2AFBE4BB" w14:textId="77777777" w:rsidR="0069145D" w:rsidRPr="00FD2D07" w:rsidRDefault="0069145D" w:rsidP="00ED2EC1">
            <w:pPr>
              <w:spacing w:line="360" w:lineRule="auto"/>
              <w:rPr>
                <w:rFonts w:ascii="Times New Roman" w:hAnsi="Times New Roman" w:cs="Times New Roman"/>
              </w:rPr>
            </w:pPr>
            <w:r w:rsidRPr="00FD2D07">
              <w:rPr>
                <w:rFonts w:ascii="Times New Roman" w:hAnsi="Times New Roman" w:cs="Times New Roman"/>
              </w:rPr>
              <w:t>Herb and Shrub</w:t>
            </w:r>
          </w:p>
        </w:tc>
        <w:tc>
          <w:tcPr>
            <w:tcW w:w="1870" w:type="dxa"/>
          </w:tcPr>
          <w:p w14:paraId="1C829F2B"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NA/0%</w:t>
            </w:r>
          </w:p>
        </w:tc>
        <w:tc>
          <w:tcPr>
            <w:tcW w:w="1870" w:type="dxa"/>
          </w:tcPr>
          <w:p w14:paraId="5A21082A"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NA/0%*</w:t>
            </w:r>
          </w:p>
        </w:tc>
        <w:tc>
          <w:tcPr>
            <w:tcW w:w="1870" w:type="dxa"/>
          </w:tcPr>
          <w:p w14:paraId="40432167" w14:textId="77777777" w:rsidR="0069145D" w:rsidRPr="00FD2D07" w:rsidRDefault="0069145D" w:rsidP="00ED2EC1">
            <w:pPr>
              <w:spacing w:line="360" w:lineRule="auto"/>
              <w:jc w:val="center"/>
              <w:rPr>
                <w:rFonts w:ascii="Times New Roman" w:hAnsi="Times New Roman" w:cs="Times New Roman"/>
              </w:rPr>
            </w:pPr>
            <w:r w:rsidRPr="00FD2D07">
              <w:rPr>
                <w:rFonts w:ascii="Times New Roman" w:hAnsi="Times New Roman" w:cs="Times New Roman"/>
              </w:rPr>
              <w:t>NA/7%</w:t>
            </w:r>
          </w:p>
        </w:tc>
      </w:tr>
    </w:tbl>
    <w:p w14:paraId="576E203E" w14:textId="77777777" w:rsidR="0069145D" w:rsidRPr="00FD2D07" w:rsidRDefault="0069145D" w:rsidP="0069145D">
      <w:pPr>
        <w:rPr>
          <w:rFonts w:ascii="Times New Roman" w:hAnsi="Times New Roman" w:cs="Times New Roman"/>
        </w:rPr>
      </w:pPr>
    </w:p>
    <w:p w14:paraId="75AA283F" w14:textId="77777777" w:rsidR="002D25B5" w:rsidRPr="00FD2D07" w:rsidRDefault="002D25B5" w:rsidP="002D25B5">
      <w:pPr>
        <w:pStyle w:val="ListParagraph"/>
        <w:numPr>
          <w:ilvl w:val="1"/>
          <w:numId w:val="7"/>
        </w:numPr>
        <w:rPr>
          <w:rFonts w:ascii="Times New Roman" w:hAnsi="Times New Roman" w:cs="Times New Roman"/>
        </w:rPr>
      </w:pPr>
      <w:r w:rsidRPr="00FD2D07">
        <w:rPr>
          <w:rFonts w:ascii="Times New Roman" w:hAnsi="Times New Roman" w:cs="Times New Roman"/>
        </w:rPr>
        <w:t>Quality Assurance/Control</w:t>
      </w:r>
    </w:p>
    <w:p w14:paraId="1BD6E90F" w14:textId="72C1F003" w:rsidR="002D25B5" w:rsidRPr="00FD2D07" w:rsidRDefault="002675BF" w:rsidP="002D25B5">
      <w:pPr>
        <w:pStyle w:val="ListParagraph"/>
        <w:numPr>
          <w:ilvl w:val="2"/>
          <w:numId w:val="7"/>
        </w:numPr>
        <w:rPr>
          <w:rFonts w:ascii="Times New Roman" w:hAnsi="Times New Roman" w:cs="Times New Roman"/>
        </w:rPr>
      </w:pPr>
      <w:r w:rsidRPr="00FD2D07">
        <w:rPr>
          <w:rFonts w:ascii="Times New Roman" w:hAnsi="Times New Roman" w:cs="Times New Roman"/>
        </w:rPr>
        <w:t>AQ Scenario creation</w:t>
      </w:r>
    </w:p>
    <w:p w14:paraId="152194AF" w14:textId="7E438DC4" w:rsidR="002675BF" w:rsidRPr="00FD2D07" w:rsidRDefault="002675BF" w:rsidP="002D25B5">
      <w:pPr>
        <w:pStyle w:val="ListParagraph"/>
        <w:numPr>
          <w:ilvl w:val="2"/>
          <w:numId w:val="7"/>
        </w:numPr>
        <w:rPr>
          <w:rFonts w:ascii="Times New Roman" w:hAnsi="Times New Roman" w:cs="Times New Roman"/>
        </w:rPr>
      </w:pPr>
      <w:r w:rsidRPr="00FD2D07">
        <w:rPr>
          <w:rFonts w:ascii="Times New Roman" w:hAnsi="Times New Roman" w:cs="Times New Roman"/>
        </w:rPr>
        <w:t>Summary Tables</w:t>
      </w:r>
    </w:p>
    <w:p w14:paraId="26B125A6" w14:textId="259C0F89" w:rsidR="002D25B5" w:rsidRPr="00FD2D07" w:rsidRDefault="005D5AD1" w:rsidP="0061290E">
      <w:pPr>
        <w:pStyle w:val="ListParagraph"/>
        <w:numPr>
          <w:ilvl w:val="0"/>
          <w:numId w:val="7"/>
        </w:numPr>
        <w:rPr>
          <w:rFonts w:ascii="Times New Roman" w:hAnsi="Times New Roman" w:cs="Times New Roman"/>
        </w:rPr>
      </w:pPr>
      <w:r w:rsidRPr="00FD2D07">
        <w:rPr>
          <w:rFonts w:ascii="Times New Roman" w:hAnsi="Times New Roman" w:cs="Times New Roman"/>
        </w:rPr>
        <w:t>Sub-Appendix FA: Case Study Area Descriptions</w:t>
      </w:r>
    </w:p>
    <w:p w14:paraId="5967E04D" w14:textId="39F19950" w:rsidR="005D5AD1" w:rsidRPr="00FD2D07" w:rsidRDefault="005D5AD1" w:rsidP="005D5AD1">
      <w:pPr>
        <w:pStyle w:val="ListParagraph"/>
        <w:numPr>
          <w:ilvl w:val="1"/>
          <w:numId w:val="7"/>
        </w:numPr>
        <w:rPr>
          <w:rFonts w:ascii="Times New Roman" w:hAnsi="Times New Roman" w:cs="Times New Roman"/>
        </w:rPr>
      </w:pPr>
      <w:r w:rsidRPr="00FD2D07">
        <w:rPr>
          <w:rFonts w:ascii="Times New Roman" w:hAnsi="Times New Roman" w:cs="Times New Roman"/>
        </w:rPr>
        <w:t xml:space="preserve">This </w:t>
      </w:r>
      <w:r w:rsidR="000D6EF7" w:rsidRPr="00FD2D07">
        <w:rPr>
          <w:rFonts w:ascii="Times New Roman" w:hAnsi="Times New Roman" w:cs="Times New Roman"/>
        </w:rPr>
        <w:t>S</w:t>
      </w:r>
      <w:r w:rsidR="00BD3433" w:rsidRPr="00FD2D07">
        <w:rPr>
          <w:rFonts w:ascii="Times New Roman" w:hAnsi="Times New Roman" w:cs="Times New Roman"/>
        </w:rPr>
        <w:t>ub-</w:t>
      </w:r>
      <w:r w:rsidR="000D6EF7" w:rsidRPr="00FD2D07">
        <w:rPr>
          <w:rFonts w:ascii="Times New Roman" w:hAnsi="Times New Roman" w:cs="Times New Roman"/>
        </w:rPr>
        <w:t>A</w:t>
      </w:r>
      <w:r w:rsidRPr="00FD2D07">
        <w:rPr>
          <w:rFonts w:ascii="Times New Roman" w:hAnsi="Times New Roman" w:cs="Times New Roman"/>
        </w:rPr>
        <w:t>ppendix</w:t>
      </w:r>
      <w:r w:rsidR="00A86AEF" w:rsidRPr="00FD2D07">
        <w:rPr>
          <w:rFonts w:ascii="Times New Roman" w:hAnsi="Times New Roman" w:cs="Times New Roman"/>
        </w:rPr>
        <w:t xml:space="preserve"> is very descriptive presenting descriptions of the case study areas, with a focus on addressing the 5 selection criteria</w:t>
      </w:r>
    </w:p>
    <w:p w14:paraId="17EDDADB" w14:textId="4F1C0CAF" w:rsidR="00A86AEF" w:rsidRPr="00FD2D07" w:rsidRDefault="00A86AEF" w:rsidP="00A86AEF">
      <w:pPr>
        <w:pStyle w:val="ListParagraph"/>
        <w:numPr>
          <w:ilvl w:val="2"/>
          <w:numId w:val="7"/>
        </w:numPr>
        <w:rPr>
          <w:rFonts w:ascii="Times New Roman" w:hAnsi="Times New Roman" w:cs="Times New Roman"/>
        </w:rPr>
      </w:pPr>
      <w:r w:rsidRPr="00FD2D07">
        <w:rPr>
          <w:rFonts w:ascii="Times New Roman" w:hAnsi="Times New Roman" w:cs="Times New Roman"/>
        </w:rPr>
        <w:t xml:space="preserve">These included: sufficient AQ monitoring, </w:t>
      </w:r>
      <w:r w:rsidR="00B740EA" w:rsidRPr="00FD2D07">
        <w:rPr>
          <w:rFonts w:ascii="Times New Roman" w:hAnsi="Times New Roman" w:cs="Times New Roman"/>
        </w:rPr>
        <w:t>Historical AQ levels to allow analyses, sufficient ecological data (and potential impacts), representative of broad ecological areas, and representative of a range of AQ conditions nationally</w:t>
      </w:r>
    </w:p>
    <w:p w14:paraId="0114CDDB" w14:textId="2A02E539" w:rsidR="005D5AD1" w:rsidRPr="00FD2D07" w:rsidRDefault="00A86AEF" w:rsidP="005D5AD1">
      <w:pPr>
        <w:pStyle w:val="ListParagraph"/>
        <w:numPr>
          <w:ilvl w:val="2"/>
          <w:numId w:val="7"/>
        </w:numPr>
        <w:rPr>
          <w:rFonts w:ascii="Times New Roman" w:hAnsi="Times New Roman" w:cs="Times New Roman"/>
        </w:rPr>
      </w:pPr>
      <w:r w:rsidRPr="00FD2D07">
        <w:rPr>
          <w:rFonts w:ascii="Times New Roman" w:hAnsi="Times New Roman" w:cs="Times New Roman"/>
        </w:rPr>
        <w:t>Travis is the lead for this Sub-Appendix</w:t>
      </w:r>
    </w:p>
    <w:p w14:paraId="162A02E8" w14:textId="24D72B20" w:rsidR="005D5AD1" w:rsidRPr="00FD2D07" w:rsidRDefault="005D5AD1" w:rsidP="005D5AD1">
      <w:pPr>
        <w:pStyle w:val="ListParagraph"/>
        <w:numPr>
          <w:ilvl w:val="1"/>
          <w:numId w:val="7"/>
        </w:numPr>
        <w:rPr>
          <w:rFonts w:ascii="Times New Roman" w:hAnsi="Times New Roman" w:cs="Times New Roman"/>
        </w:rPr>
      </w:pPr>
      <w:r w:rsidRPr="00FD2D07">
        <w:rPr>
          <w:rFonts w:ascii="Times New Roman" w:hAnsi="Times New Roman" w:cs="Times New Roman"/>
        </w:rPr>
        <w:t>Data</w:t>
      </w:r>
    </w:p>
    <w:p w14:paraId="3A873440" w14:textId="7192134E" w:rsidR="00A86AEF" w:rsidRPr="00FD2D07" w:rsidRDefault="00A86AEF" w:rsidP="005D5AD1">
      <w:pPr>
        <w:pStyle w:val="ListParagraph"/>
        <w:numPr>
          <w:ilvl w:val="2"/>
          <w:numId w:val="7"/>
        </w:numPr>
        <w:rPr>
          <w:rFonts w:ascii="Times New Roman" w:hAnsi="Times New Roman" w:cs="Times New Roman"/>
        </w:rPr>
      </w:pPr>
      <w:r w:rsidRPr="00FD2D07">
        <w:rPr>
          <w:rFonts w:ascii="Times New Roman" w:hAnsi="Times New Roman" w:cs="Times New Roman"/>
        </w:rPr>
        <w:t>Federally designated areas included data for Class I areas, National Parks, National Forests</w:t>
      </w:r>
    </w:p>
    <w:p w14:paraId="7CD842CA" w14:textId="636BD2EA" w:rsidR="00A86AEF" w:rsidRPr="00FD2D07" w:rsidRDefault="00A86AEF" w:rsidP="005D5AD1">
      <w:pPr>
        <w:pStyle w:val="ListParagraph"/>
        <w:numPr>
          <w:ilvl w:val="2"/>
          <w:numId w:val="7"/>
        </w:numPr>
        <w:rPr>
          <w:rFonts w:ascii="Times New Roman" w:hAnsi="Times New Roman" w:cs="Times New Roman"/>
        </w:rPr>
      </w:pPr>
      <w:r w:rsidRPr="00FD2D07">
        <w:rPr>
          <w:rFonts w:ascii="Times New Roman" w:hAnsi="Times New Roman" w:cs="Times New Roman"/>
        </w:rPr>
        <w:t>AQ monitoring sites are from…</w:t>
      </w:r>
    </w:p>
    <w:p w14:paraId="64BE4889" w14:textId="2C54EEB7" w:rsidR="005D5AD1" w:rsidRPr="00FD2D07" w:rsidRDefault="00A86AEF" w:rsidP="005D5AD1">
      <w:pPr>
        <w:pStyle w:val="ListParagraph"/>
        <w:numPr>
          <w:ilvl w:val="2"/>
          <w:numId w:val="7"/>
        </w:numPr>
        <w:rPr>
          <w:rFonts w:ascii="Times New Roman" w:hAnsi="Times New Roman" w:cs="Times New Roman"/>
        </w:rPr>
      </w:pPr>
      <w:r w:rsidRPr="00FD2D07">
        <w:rPr>
          <w:rFonts w:ascii="Times New Roman" w:hAnsi="Times New Roman" w:cs="Times New Roman"/>
        </w:rPr>
        <w:t>Current conditions data for AQ and ecological endpoints were taken from Appendices A, B, C, and D</w:t>
      </w:r>
    </w:p>
    <w:p w14:paraId="51569C8D" w14:textId="1B99FBAA" w:rsidR="00BD3433" w:rsidRPr="00FD2D07" w:rsidRDefault="00BD3433" w:rsidP="005D5AD1">
      <w:pPr>
        <w:pStyle w:val="ListParagraph"/>
        <w:numPr>
          <w:ilvl w:val="2"/>
          <w:numId w:val="7"/>
        </w:numPr>
        <w:rPr>
          <w:rFonts w:ascii="Times New Roman" w:hAnsi="Times New Roman" w:cs="Times New Roman"/>
        </w:rPr>
      </w:pPr>
      <w:r w:rsidRPr="00FD2D07">
        <w:rPr>
          <w:rFonts w:ascii="Times New Roman" w:hAnsi="Times New Roman" w:cs="Times New Roman"/>
        </w:rPr>
        <w:t>Historical AQ conditions come from XXX and TDEP</w:t>
      </w:r>
    </w:p>
    <w:p w14:paraId="6FC82E1A" w14:textId="1D13ABEF" w:rsidR="00BD3433" w:rsidRPr="00FD2D07" w:rsidRDefault="00A86AEF" w:rsidP="00BD3433">
      <w:pPr>
        <w:pStyle w:val="ListParagraph"/>
        <w:numPr>
          <w:ilvl w:val="2"/>
          <w:numId w:val="7"/>
        </w:numPr>
        <w:rPr>
          <w:rFonts w:ascii="Times New Roman" w:hAnsi="Times New Roman" w:cs="Times New Roman"/>
        </w:rPr>
      </w:pPr>
      <w:r w:rsidRPr="00FD2D07">
        <w:rPr>
          <w:rFonts w:ascii="Times New Roman" w:hAnsi="Times New Roman" w:cs="Times New Roman"/>
        </w:rPr>
        <w:t>Ecological representativeness data came from the Forest Service for trees (Wilson et al. 2015), Omernik EcoRegions, and the National Land Cover Database (USGS)</w:t>
      </w:r>
    </w:p>
    <w:p w14:paraId="509D354F" w14:textId="5DCD99D6" w:rsidR="00BD3433" w:rsidRPr="00FD2D07" w:rsidRDefault="00BD3433" w:rsidP="00BD3433">
      <w:pPr>
        <w:pStyle w:val="ListParagraph"/>
        <w:numPr>
          <w:ilvl w:val="2"/>
          <w:numId w:val="7"/>
        </w:numPr>
        <w:rPr>
          <w:rFonts w:ascii="Times New Roman" w:hAnsi="Times New Roman" w:cs="Times New Roman"/>
        </w:rPr>
      </w:pPr>
      <w:r w:rsidRPr="00FD2D07">
        <w:rPr>
          <w:rFonts w:ascii="Times New Roman" w:hAnsi="Times New Roman" w:cs="Times New Roman"/>
        </w:rPr>
        <w:t>AQ representativeness data are based on the updated TD</w:t>
      </w:r>
      <w:r w:rsidR="00FD2D07">
        <w:rPr>
          <w:rFonts w:ascii="Times New Roman" w:hAnsi="Times New Roman" w:cs="Times New Roman"/>
        </w:rPr>
        <w:t>ep</w:t>
      </w:r>
      <w:r w:rsidRPr="00FD2D07">
        <w:rPr>
          <w:rFonts w:ascii="Times New Roman" w:hAnsi="Times New Roman" w:cs="Times New Roman"/>
        </w:rPr>
        <w:t xml:space="preserve"> data from Appendix A</w:t>
      </w:r>
    </w:p>
    <w:p w14:paraId="38FAD311" w14:textId="77777777" w:rsidR="005D5AD1" w:rsidRPr="00FD2D07" w:rsidRDefault="005D5AD1" w:rsidP="005D5AD1">
      <w:pPr>
        <w:pStyle w:val="ListParagraph"/>
        <w:numPr>
          <w:ilvl w:val="1"/>
          <w:numId w:val="7"/>
        </w:numPr>
        <w:rPr>
          <w:rFonts w:ascii="Times New Roman" w:hAnsi="Times New Roman" w:cs="Times New Roman"/>
        </w:rPr>
      </w:pPr>
      <w:r w:rsidRPr="00FD2D07">
        <w:rPr>
          <w:rFonts w:ascii="Times New Roman" w:hAnsi="Times New Roman" w:cs="Times New Roman"/>
        </w:rPr>
        <w:t>Results</w:t>
      </w:r>
    </w:p>
    <w:p w14:paraId="09801051" w14:textId="7A19E73D" w:rsidR="005D5AD1" w:rsidRPr="00FD2D07" w:rsidRDefault="00A86AEF" w:rsidP="005D5AD1">
      <w:pPr>
        <w:pStyle w:val="ListParagraph"/>
        <w:numPr>
          <w:ilvl w:val="2"/>
          <w:numId w:val="7"/>
        </w:numPr>
        <w:rPr>
          <w:rFonts w:ascii="Times New Roman" w:hAnsi="Times New Roman" w:cs="Times New Roman"/>
        </w:rPr>
      </w:pPr>
      <w:r w:rsidRPr="00FD2D07">
        <w:rPr>
          <w:rFonts w:ascii="Times New Roman" w:hAnsi="Times New Roman" w:cs="Times New Roman"/>
        </w:rPr>
        <w:t>The</w:t>
      </w:r>
      <w:r w:rsidR="00B740EA" w:rsidRPr="00FD2D07">
        <w:rPr>
          <w:rFonts w:ascii="Times New Roman" w:hAnsi="Times New Roman" w:cs="Times New Roman"/>
        </w:rPr>
        <w:t xml:space="preserve"> </w:t>
      </w:r>
      <w:r w:rsidRPr="00FD2D07">
        <w:rPr>
          <w:rFonts w:ascii="Times New Roman" w:hAnsi="Times New Roman" w:cs="Times New Roman"/>
        </w:rPr>
        <w:t xml:space="preserve">results are presented </w:t>
      </w:r>
      <w:r w:rsidR="00B740EA" w:rsidRPr="00FD2D07">
        <w:rPr>
          <w:rFonts w:ascii="Times New Roman" w:hAnsi="Times New Roman" w:cs="Times New Roman"/>
        </w:rPr>
        <w:t>as a series of maps, descriptions, and tables for each criteria and case study area</w:t>
      </w:r>
    </w:p>
    <w:p w14:paraId="10FE9E70" w14:textId="77777777" w:rsidR="005D5AD1" w:rsidRPr="00FD2D07" w:rsidRDefault="005D5AD1" w:rsidP="005D5AD1">
      <w:pPr>
        <w:pStyle w:val="ListParagraph"/>
        <w:numPr>
          <w:ilvl w:val="1"/>
          <w:numId w:val="7"/>
        </w:numPr>
        <w:rPr>
          <w:rFonts w:ascii="Times New Roman" w:hAnsi="Times New Roman" w:cs="Times New Roman"/>
        </w:rPr>
      </w:pPr>
      <w:r w:rsidRPr="00FD2D07">
        <w:rPr>
          <w:rFonts w:ascii="Times New Roman" w:hAnsi="Times New Roman" w:cs="Times New Roman"/>
        </w:rPr>
        <w:t>Quality Assurance/Control</w:t>
      </w:r>
    </w:p>
    <w:p w14:paraId="1310EC35" w14:textId="1A41666F" w:rsidR="005D5AD1" w:rsidRPr="00FD2D07" w:rsidRDefault="00B740EA" w:rsidP="005D5AD1">
      <w:pPr>
        <w:pStyle w:val="ListParagraph"/>
        <w:numPr>
          <w:ilvl w:val="2"/>
          <w:numId w:val="7"/>
        </w:numPr>
        <w:rPr>
          <w:rFonts w:ascii="Times New Roman" w:hAnsi="Times New Roman" w:cs="Times New Roman"/>
        </w:rPr>
      </w:pPr>
      <w:r w:rsidRPr="00FD2D07">
        <w:rPr>
          <w:rFonts w:ascii="Times New Roman" w:hAnsi="Times New Roman" w:cs="Times New Roman"/>
        </w:rPr>
        <w:t xml:space="preserve">I don’t think this is applicable to this </w:t>
      </w:r>
      <w:r w:rsidR="000D6EF7" w:rsidRPr="00FD2D07">
        <w:rPr>
          <w:rFonts w:ascii="Times New Roman" w:hAnsi="Times New Roman" w:cs="Times New Roman"/>
        </w:rPr>
        <w:t>S</w:t>
      </w:r>
      <w:r w:rsidRPr="00FD2D07">
        <w:rPr>
          <w:rFonts w:ascii="Times New Roman" w:hAnsi="Times New Roman" w:cs="Times New Roman"/>
        </w:rPr>
        <w:t>ub-</w:t>
      </w:r>
      <w:r w:rsidR="000D6EF7" w:rsidRPr="00FD2D07">
        <w:rPr>
          <w:rFonts w:ascii="Times New Roman" w:hAnsi="Times New Roman" w:cs="Times New Roman"/>
        </w:rPr>
        <w:t>A</w:t>
      </w:r>
      <w:r w:rsidRPr="00FD2D07">
        <w:rPr>
          <w:rFonts w:ascii="Times New Roman" w:hAnsi="Times New Roman" w:cs="Times New Roman"/>
        </w:rPr>
        <w:t>ppendix</w:t>
      </w:r>
    </w:p>
    <w:p w14:paraId="6F0CCED6" w14:textId="5C6D06F1" w:rsidR="005D5AD1" w:rsidRPr="00FD2D07" w:rsidRDefault="0095774C" w:rsidP="0061290E">
      <w:pPr>
        <w:pStyle w:val="ListParagraph"/>
        <w:numPr>
          <w:ilvl w:val="0"/>
          <w:numId w:val="7"/>
        </w:numPr>
        <w:rPr>
          <w:rFonts w:ascii="Times New Roman" w:hAnsi="Times New Roman" w:cs="Times New Roman"/>
        </w:rPr>
      </w:pPr>
      <w:r w:rsidRPr="00FD2D07">
        <w:rPr>
          <w:rFonts w:ascii="Times New Roman" w:hAnsi="Times New Roman" w:cs="Times New Roman"/>
        </w:rPr>
        <w:t>Sub-Appendix FB: Air Quality Scenarios</w:t>
      </w:r>
    </w:p>
    <w:p w14:paraId="4CA7FBB2" w14:textId="30D5086F" w:rsidR="0095774C" w:rsidRPr="00FD2D07" w:rsidRDefault="0095774C" w:rsidP="0095774C">
      <w:pPr>
        <w:pStyle w:val="ListParagraph"/>
        <w:numPr>
          <w:ilvl w:val="1"/>
          <w:numId w:val="7"/>
        </w:numPr>
        <w:rPr>
          <w:rFonts w:ascii="Times New Roman" w:hAnsi="Times New Roman" w:cs="Times New Roman"/>
        </w:rPr>
      </w:pPr>
      <w:r w:rsidRPr="00FD2D07">
        <w:rPr>
          <w:rFonts w:ascii="Times New Roman" w:hAnsi="Times New Roman" w:cs="Times New Roman"/>
        </w:rPr>
        <w:t xml:space="preserve">This </w:t>
      </w:r>
      <w:r w:rsidR="000D6EF7" w:rsidRPr="00FD2D07">
        <w:rPr>
          <w:rFonts w:ascii="Times New Roman" w:hAnsi="Times New Roman" w:cs="Times New Roman"/>
        </w:rPr>
        <w:t>S</w:t>
      </w:r>
      <w:r w:rsidR="00BD3433" w:rsidRPr="00FD2D07">
        <w:rPr>
          <w:rFonts w:ascii="Times New Roman" w:hAnsi="Times New Roman" w:cs="Times New Roman"/>
        </w:rPr>
        <w:t>ub-</w:t>
      </w:r>
      <w:r w:rsidR="000D6EF7" w:rsidRPr="00FD2D07">
        <w:rPr>
          <w:rFonts w:ascii="Times New Roman" w:hAnsi="Times New Roman" w:cs="Times New Roman"/>
        </w:rPr>
        <w:t>A</w:t>
      </w:r>
      <w:r w:rsidR="00BD3433" w:rsidRPr="00FD2D07">
        <w:rPr>
          <w:rFonts w:ascii="Times New Roman" w:hAnsi="Times New Roman" w:cs="Times New Roman"/>
        </w:rPr>
        <w:t>ppendi</w:t>
      </w:r>
      <w:r w:rsidR="000D6EF7" w:rsidRPr="00FD2D07">
        <w:rPr>
          <w:rFonts w:ascii="Times New Roman" w:hAnsi="Times New Roman" w:cs="Times New Roman"/>
        </w:rPr>
        <w:t xml:space="preserve">x describes the </w:t>
      </w:r>
      <w:commentRangeStart w:id="6"/>
      <w:r w:rsidR="000D6EF7" w:rsidRPr="00FD2D07">
        <w:rPr>
          <w:rFonts w:ascii="Times New Roman" w:hAnsi="Times New Roman" w:cs="Times New Roman"/>
        </w:rPr>
        <w:t xml:space="preserve">development of the </w:t>
      </w:r>
      <w:commentRangeEnd w:id="6"/>
      <w:r w:rsidR="000D6EF7" w:rsidRPr="00FD2D07">
        <w:rPr>
          <w:rStyle w:val="CommentReference"/>
          <w:rFonts w:ascii="Times New Roman" w:hAnsi="Times New Roman" w:cs="Times New Roman"/>
        </w:rPr>
        <w:commentReference w:id="6"/>
      </w:r>
      <w:r w:rsidR="000D6EF7" w:rsidRPr="00FD2D07">
        <w:rPr>
          <w:rFonts w:ascii="Times New Roman" w:hAnsi="Times New Roman" w:cs="Times New Roman"/>
        </w:rPr>
        <w:t>AQ scenarios and the deposition within each case study area</w:t>
      </w:r>
    </w:p>
    <w:p w14:paraId="636FA88A" w14:textId="152D77CF" w:rsidR="0095774C" w:rsidRPr="00FD2D07" w:rsidRDefault="00077D3E" w:rsidP="0095774C">
      <w:pPr>
        <w:pStyle w:val="ListParagraph"/>
        <w:numPr>
          <w:ilvl w:val="2"/>
          <w:numId w:val="7"/>
        </w:numPr>
        <w:rPr>
          <w:rFonts w:ascii="Times New Roman" w:hAnsi="Times New Roman" w:cs="Times New Roman"/>
        </w:rPr>
      </w:pPr>
      <w:r w:rsidRPr="00FD2D07">
        <w:rPr>
          <w:rFonts w:ascii="Times New Roman" w:hAnsi="Times New Roman" w:cs="Times New Roman"/>
        </w:rPr>
        <w:t>Rob is the lead for this sub-appendix</w:t>
      </w:r>
    </w:p>
    <w:p w14:paraId="4DA19DE8" w14:textId="77777777" w:rsidR="0095774C" w:rsidRPr="00FD2D07" w:rsidRDefault="0095774C" w:rsidP="0095774C">
      <w:pPr>
        <w:pStyle w:val="ListParagraph"/>
        <w:numPr>
          <w:ilvl w:val="1"/>
          <w:numId w:val="7"/>
        </w:numPr>
        <w:rPr>
          <w:rFonts w:ascii="Times New Roman" w:hAnsi="Times New Roman" w:cs="Times New Roman"/>
        </w:rPr>
      </w:pPr>
      <w:r w:rsidRPr="00FD2D07">
        <w:rPr>
          <w:rFonts w:ascii="Times New Roman" w:hAnsi="Times New Roman" w:cs="Times New Roman"/>
        </w:rPr>
        <w:t>Data and Analyses</w:t>
      </w:r>
    </w:p>
    <w:p w14:paraId="4C33BD13" w14:textId="462DA121" w:rsidR="0095774C" w:rsidRPr="00FD2D07" w:rsidRDefault="00CB63CC" w:rsidP="0095774C">
      <w:pPr>
        <w:pStyle w:val="ListParagraph"/>
        <w:numPr>
          <w:ilvl w:val="2"/>
          <w:numId w:val="7"/>
        </w:numPr>
        <w:rPr>
          <w:rFonts w:ascii="Times New Roman" w:hAnsi="Times New Roman" w:cs="Times New Roman"/>
        </w:rPr>
      </w:pPr>
      <w:r>
        <w:rPr>
          <w:rFonts w:ascii="Times New Roman" w:hAnsi="Times New Roman" w:cs="Times New Roman"/>
        </w:rPr>
        <w:t>Step 1: Define the are of influence for each case study area</w:t>
      </w:r>
    </w:p>
    <w:p w14:paraId="77E95C0A" w14:textId="7A023A2E" w:rsidR="0095774C" w:rsidRDefault="00CB63CC" w:rsidP="0095774C">
      <w:pPr>
        <w:pStyle w:val="ListParagraph"/>
        <w:numPr>
          <w:ilvl w:val="2"/>
          <w:numId w:val="7"/>
        </w:numPr>
        <w:rPr>
          <w:rFonts w:ascii="Times New Roman" w:hAnsi="Times New Roman" w:cs="Times New Roman"/>
        </w:rPr>
      </w:pPr>
      <w:r>
        <w:rPr>
          <w:rFonts w:ascii="Times New Roman" w:hAnsi="Times New Roman" w:cs="Times New Roman"/>
        </w:rPr>
        <w:t>Calculate the annual average PM2.5 for monitors within that area of influence</w:t>
      </w:r>
    </w:p>
    <w:p w14:paraId="427EF544" w14:textId="0FB6FE0A" w:rsidR="00CB63CC" w:rsidRDefault="00CB63CC" w:rsidP="0095774C">
      <w:pPr>
        <w:pStyle w:val="ListParagraph"/>
        <w:numPr>
          <w:ilvl w:val="2"/>
          <w:numId w:val="7"/>
        </w:numPr>
        <w:rPr>
          <w:rFonts w:ascii="Times New Roman" w:hAnsi="Times New Roman" w:cs="Times New Roman"/>
        </w:rPr>
      </w:pPr>
      <w:r>
        <w:rPr>
          <w:rFonts w:ascii="Times New Roman" w:hAnsi="Times New Roman" w:cs="Times New Roman"/>
        </w:rPr>
        <w:t>Identify the historical time period where the monitor with the highest annual average PM2.5 was at or near the scenario target</w:t>
      </w:r>
    </w:p>
    <w:p w14:paraId="7A3C73DC" w14:textId="0ED0905A" w:rsidR="00CB63CC" w:rsidRPr="00FD2D07" w:rsidRDefault="00CB63CC" w:rsidP="0095774C">
      <w:pPr>
        <w:pStyle w:val="ListParagraph"/>
        <w:numPr>
          <w:ilvl w:val="2"/>
          <w:numId w:val="7"/>
        </w:numPr>
        <w:rPr>
          <w:rFonts w:ascii="Times New Roman" w:hAnsi="Times New Roman" w:cs="Times New Roman"/>
        </w:rPr>
      </w:pPr>
      <w:r>
        <w:rPr>
          <w:rFonts w:ascii="Times New Roman" w:hAnsi="Times New Roman" w:cs="Times New Roman"/>
        </w:rPr>
        <w:lastRenderedPageBreak/>
        <w:t>Estimate the N and S deposition for that time period using the corresponding TDep surfaces</w:t>
      </w:r>
    </w:p>
    <w:p w14:paraId="4E7CD92D" w14:textId="77777777" w:rsidR="0095774C" w:rsidRPr="00FD2D07" w:rsidRDefault="0095774C" w:rsidP="0095774C">
      <w:pPr>
        <w:pStyle w:val="ListParagraph"/>
        <w:numPr>
          <w:ilvl w:val="1"/>
          <w:numId w:val="7"/>
        </w:numPr>
        <w:rPr>
          <w:rFonts w:ascii="Times New Roman" w:hAnsi="Times New Roman" w:cs="Times New Roman"/>
        </w:rPr>
      </w:pPr>
      <w:r w:rsidRPr="00FD2D07">
        <w:rPr>
          <w:rFonts w:ascii="Times New Roman" w:hAnsi="Times New Roman" w:cs="Times New Roman"/>
        </w:rPr>
        <w:t>Results</w:t>
      </w:r>
    </w:p>
    <w:p w14:paraId="26A482C5" w14:textId="77777777" w:rsidR="0095774C" w:rsidRPr="00FD2D07" w:rsidRDefault="0095774C" w:rsidP="0095774C">
      <w:pPr>
        <w:pStyle w:val="ListParagraph"/>
        <w:numPr>
          <w:ilvl w:val="2"/>
          <w:numId w:val="7"/>
        </w:numPr>
        <w:rPr>
          <w:rFonts w:ascii="Times New Roman" w:hAnsi="Times New Roman" w:cs="Times New Roman"/>
        </w:rPr>
      </w:pPr>
    </w:p>
    <w:p w14:paraId="103976DE" w14:textId="77777777" w:rsidR="0095774C" w:rsidRPr="00FD2D07" w:rsidRDefault="0095774C" w:rsidP="0095774C">
      <w:pPr>
        <w:pStyle w:val="ListParagraph"/>
        <w:numPr>
          <w:ilvl w:val="1"/>
          <w:numId w:val="7"/>
        </w:numPr>
        <w:rPr>
          <w:rFonts w:ascii="Times New Roman" w:hAnsi="Times New Roman" w:cs="Times New Roman"/>
        </w:rPr>
      </w:pPr>
      <w:r w:rsidRPr="00FD2D07">
        <w:rPr>
          <w:rFonts w:ascii="Times New Roman" w:hAnsi="Times New Roman" w:cs="Times New Roman"/>
        </w:rPr>
        <w:t>Quality Assurance/Control</w:t>
      </w:r>
    </w:p>
    <w:p w14:paraId="0791D813" w14:textId="77777777" w:rsidR="0095774C" w:rsidRPr="00FD2D07" w:rsidRDefault="0095774C" w:rsidP="0095774C">
      <w:pPr>
        <w:pStyle w:val="ListParagraph"/>
        <w:numPr>
          <w:ilvl w:val="2"/>
          <w:numId w:val="7"/>
        </w:numPr>
        <w:rPr>
          <w:rFonts w:ascii="Times New Roman" w:hAnsi="Times New Roman" w:cs="Times New Roman"/>
        </w:rPr>
      </w:pPr>
    </w:p>
    <w:p w14:paraId="5DB039D8" w14:textId="6B1C510F" w:rsidR="0095774C" w:rsidRPr="00FD2D07" w:rsidRDefault="0095774C" w:rsidP="0061290E">
      <w:pPr>
        <w:pStyle w:val="ListParagraph"/>
        <w:numPr>
          <w:ilvl w:val="0"/>
          <w:numId w:val="7"/>
        </w:numPr>
        <w:rPr>
          <w:rFonts w:ascii="Times New Roman" w:hAnsi="Times New Roman" w:cs="Times New Roman"/>
        </w:rPr>
      </w:pPr>
      <w:r w:rsidRPr="00FD2D07">
        <w:rPr>
          <w:rFonts w:ascii="Times New Roman" w:hAnsi="Times New Roman" w:cs="Times New Roman"/>
        </w:rPr>
        <w:t>Sub-Appendix FC: Aquatic Acidification Case Study Results</w:t>
      </w:r>
    </w:p>
    <w:p w14:paraId="1F779E01" w14:textId="12F0E876" w:rsidR="0095774C" w:rsidRPr="00FD2D07" w:rsidRDefault="0095774C" w:rsidP="0095774C">
      <w:pPr>
        <w:pStyle w:val="ListParagraph"/>
        <w:numPr>
          <w:ilvl w:val="1"/>
          <w:numId w:val="7"/>
        </w:numPr>
        <w:rPr>
          <w:rFonts w:ascii="Times New Roman" w:hAnsi="Times New Roman" w:cs="Times New Roman"/>
        </w:rPr>
      </w:pPr>
      <w:r w:rsidRPr="00FD2D07">
        <w:rPr>
          <w:rFonts w:ascii="Times New Roman" w:hAnsi="Times New Roman" w:cs="Times New Roman"/>
        </w:rPr>
        <w:t xml:space="preserve">This </w:t>
      </w:r>
      <w:r w:rsidR="000D6EF7" w:rsidRPr="00FD2D07">
        <w:rPr>
          <w:rFonts w:ascii="Times New Roman" w:hAnsi="Times New Roman" w:cs="Times New Roman"/>
        </w:rPr>
        <w:t>Sub-A</w:t>
      </w:r>
      <w:r w:rsidRPr="00FD2D07">
        <w:rPr>
          <w:rFonts w:ascii="Times New Roman" w:hAnsi="Times New Roman" w:cs="Times New Roman"/>
        </w:rPr>
        <w:t>ppendix</w:t>
      </w:r>
      <w:r w:rsidR="00077D3E" w:rsidRPr="00FD2D07">
        <w:rPr>
          <w:rFonts w:ascii="Times New Roman" w:hAnsi="Times New Roman" w:cs="Times New Roman"/>
        </w:rPr>
        <w:t xml:space="preserve"> presents more </w:t>
      </w:r>
      <w:r w:rsidR="00E767A6" w:rsidRPr="00FD2D07">
        <w:rPr>
          <w:rFonts w:ascii="Times New Roman" w:hAnsi="Times New Roman" w:cs="Times New Roman"/>
        </w:rPr>
        <w:t>in-depth</w:t>
      </w:r>
      <w:r w:rsidR="00077D3E" w:rsidRPr="00FD2D07">
        <w:rPr>
          <w:rFonts w:ascii="Times New Roman" w:hAnsi="Times New Roman" w:cs="Times New Roman"/>
        </w:rPr>
        <w:t xml:space="preserve"> details regarding the case study level analysis of Aquatic Acidification</w:t>
      </w:r>
    </w:p>
    <w:p w14:paraId="4AF55FD5" w14:textId="381B4A43" w:rsidR="0095774C" w:rsidRPr="00FD2D07" w:rsidRDefault="00077D3E" w:rsidP="0095774C">
      <w:pPr>
        <w:pStyle w:val="ListParagraph"/>
        <w:numPr>
          <w:ilvl w:val="2"/>
          <w:numId w:val="7"/>
        </w:numPr>
        <w:rPr>
          <w:rFonts w:ascii="Times New Roman" w:hAnsi="Times New Roman" w:cs="Times New Roman"/>
        </w:rPr>
      </w:pPr>
      <w:r w:rsidRPr="00FD2D07">
        <w:rPr>
          <w:rFonts w:ascii="Times New Roman" w:hAnsi="Times New Roman" w:cs="Times New Roman"/>
        </w:rPr>
        <w:t>Jason and Travis are the leads for this sub-appendix</w:t>
      </w:r>
    </w:p>
    <w:p w14:paraId="426A558E" w14:textId="77777777" w:rsidR="0095774C" w:rsidRPr="00FD2D07" w:rsidRDefault="0095774C" w:rsidP="0095774C">
      <w:pPr>
        <w:pStyle w:val="ListParagraph"/>
        <w:numPr>
          <w:ilvl w:val="1"/>
          <w:numId w:val="7"/>
        </w:numPr>
        <w:rPr>
          <w:rFonts w:ascii="Times New Roman" w:hAnsi="Times New Roman" w:cs="Times New Roman"/>
        </w:rPr>
      </w:pPr>
      <w:r w:rsidRPr="00FD2D07">
        <w:rPr>
          <w:rFonts w:ascii="Times New Roman" w:hAnsi="Times New Roman" w:cs="Times New Roman"/>
        </w:rPr>
        <w:t>Data and Analyses</w:t>
      </w:r>
    </w:p>
    <w:p w14:paraId="51D296CA" w14:textId="511BC511" w:rsidR="00B36186" w:rsidRPr="00FD2D07" w:rsidRDefault="00E767A6" w:rsidP="00FD2D07">
      <w:pPr>
        <w:pStyle w:val="ListParagraph"/>
        <w:numPr>
          <w:ilvl w:val="2"/>
          <w:numId w:val="7"/>
        </w:numPr>
        <w:rPr>
          <w:rFonts w:ascii="Times New Roman" w:hAnsi="Times New Roman" w:cs="Times New Roman"/>
        </w:rPr>
      </w:pPr>
      <w:r w:rsidRPr="00FD2D07">
        <w:rPr>
          <w:rFonts w:ascii="Times New Roman" w:hAnsi="Times New Roman" w:cs="Times New Roman"/>
        </w:rPr>
        <w:t>Calculations followed the methodology described in Appendix B</w:t>
      </w:r>
    </w:p>
    <w:p w14:paraId="1BE428CA" w14:textId="77777777" w:rsidR="0095774C" w:rsidRPr="00FD2D07" w:rsidRDefault="0095774C" w:rsidP="0095774C">
      <w:pPr>
        <w:pStyle w:val="ListParagraph"/>
        <w:numPr>
          <w:ilvl w:val="1"/>
          <w:numId w:val="7"/>
        </w:numPr>
        <w:rPr>
          <w:rFonts w:ascii="Times New Roman" w:hAnsi="Times New Roman" w:cs="Times New Roman"/>
        </w:rPr>
      </w:pPr>
      <w:r w:rsidRPr="00FD2D07">
        <w:rPr>
          <w:rFonts w:ascii="Times New Roman" w:hAnsi="Times New Roman" w:cs="Times New Roman"/>
        </w:rPr>
        <w:t>Results</w:t>
      </w:r>
    </w:p>
    <w:p w14:paraId="1AFD8C1A" w14:textId="046C5B17" w:rsidR="0095774C" w:rsidRPr="00FD2D07" w:rsidRDefault="00713934" w:rsidP="0095774C">
      <w:pPr>
        <w:pStyle w:val="ListParagraph"/>
        <w:numPr>
          <w:ilvl w:val="2"/>
          <w:numId w:val="7"/>
        </w:numPr>
        <w:rPr>
          <w:rFonts w:ascii="Times New Roman" w:hAnsi="Times New Roman" w:cs="Times New Roman"/>
        </w:rPr>
      </w:pPr>
      <w:r w:rsidRPr="00FD2D07">
        <w:rPr>
          <w:rFonts w:ascii="Times New Roman" w:hAnsi="Times New Roman" w:cs="Times New Roman"/>
        </w:rPr>
        <w:t xml:space="preserve">Main points are summarized </w:t>
      </w:r>
      <w:r w:rsidR="000D6EF7" w:rsidRPr="00FD2D07">
        <w:rPr>
          <w:rFonts w:ascii="Times New Roman" w:hAnsi="Times New Roman" w:cs="Times New Roman"/>
        </w:rPr>
        <w:t>in Appendix F</w:t>
      </w:r>
    </w:p>
    <w:p w14:paraId="0BF47633" w14:textId="77777777" w:rsidR="0095774C" w:rsidRPr="00FD2D07" w:rsidRDefault="0095774C" w:rsidP="0095774C">
      <w:pPr>
        <w:pStyle w:val="ListParagraph"/>
        <w:numPr>
          <w:ilvl w:val="1"/>
          <w:numId w:val="7"/>
        </w:numPr>
        <w:rPr>
          <w:rFonts w:ascii="Times New Roman" w:hAnsi="Times New Roman" w:cs="Times New Roman"/>
        </w:rPr>
      </w:pPr>
      <w:r w:rsidRPr="00FD2D07">
        <w:rPr>
          <w:rFonts w:ascii="Times New Roman" w:hAnsi="Times New Roman" w:cs="Times New Roman"/>
        </w:rPr>
        <w:t>Quality Assurance/Control</w:t>
      </w:r>
    </w:p>
    <w:p w14:paraId="3C673135" w14:textId="77777777" w:rsidR="0095774C" w:rsidRPr="00FD2D07" w:rsidRDefault="0095774C" w:rsidP="0095774C">
      <w:pPr>
        <w:pStyle w:val="ListParagraph"/>
        <w:numPr>
          <w:ilvl w:val="2"/>
          <w:numId w:val="7"/>
        </w:numPr>
        <w:rPr>
          <w:rFonts w:ascii="Times New Roman" w:hAnsi="Times New Roman" w:cs="Times New Roman"/>
        </w:rPr>
      </w:pPr>
    </w:p>
    <w:p w14:paraId="385E949A" w14:textId="49F2E9AD" w:rsidR="0095774C" w:rsidRPr="00FD2D07" w:rsidRDefault="0095774C" w:rsidP="0061290E">
      <w:pPr>
        <w:pStyle w:val="ListParagraph"/>
        <w:numPr>
          <w:ilvl w:val="0"/>
          <w:numId w:val="7"/>
        </w:numPr>
        <w:rPr>
          <w:rFonts w:ascii="Times New Roman" w:hAnsi="Times New Roman" w:cs="Times New Roman"/>
        </w:rPr>
      </w:pPr>
      <w:r w:rsidRPr="00FD2D07">
        <w:rPr>
          <w:rFonts w:ascii="Times New Roman" w:hAnsi="Times New Roman" w:cs="Times New Roman"/>
        </w:rPr>
        <w:t>Sub-Appendix FD: Tree Growth and Survival Case Study Results</w:t>
      </w:r>
    </w:p>
    <w:p w14:paraId="78281C0B" w14:textId="57EED17C" w:rsidR="0095774C" w:rsidRPr="00FD2D07" w:rsidRDefault="0095774C" w:rsidP="0095774C">
      <w:pPr>
        <w:pStyle w:val="ListParagraph"/>
        <w:numPr>
          <w:ilvl w:val="1"/>
          <w:numId w:val="7"/>
        </w:numPr>
        <w:rPr>
          <w:rFonts w:ascii="Times New Roman" w:hAnsi="Times New Roman" w:cs="Times New Roman"/>
        </w:rPr>
      </w:pPr>
      <w:r w:rsidRPr="00FD2D07">
        <w:rPr>
          <w:rFonts w:ascii="Times New Roman" w:hAnsi="Times New Roman" w:cs="Times New Roman"/>
        </w:rPr>
        <w:t xml:space="preserve">This </w:t>
      </w:r>
      <w:r w:rsidR="000D6EF7" w:rsidRPr="00FD2D07">
        <w:rPr>
          <w:rFonts w:ascii="Times New Roman" w:hAnsi="Times New Roman" w:cs="Times New Roman"/>
        </w:rPr>
        <w:t>Sub-A</w:t>
      </w:r>
      <w:r w:rsidRPr="00FD2D07">
        <w:rPr>
          <w:rFonts w:ascii="Times New Roman" w:hAnsi="Times New Roman" w:cs="Times New Roman"/>
        </w:rPr>
        <w:t>ppendix</w:t>
      </w:r>
      <w:r w:rsidR="00713934" w:rsidRPr="00FD2D07">
        <w:rPr>
          <w:rFonts w:ascii="Times New Roman" w:hAnsi="Times New Roman" w:cs="Times New Roman"/>
        </w:rPr>
        <w:t xml:space="preserve"> presents</w:t>
      </w:r>
      <w:r w:rsidRPr="00FD2D07">
        <w:rPr>
          <w:rFonts w:ascii="Times New Roman" w:hAnsi="Times New Roman" w:cs="Times New Roman"/>
        </w:rPr>
        <w:t xml:space="preserve"> </w:t>
      </w:r>
      <w:r w:rsidR="00713934" w:rsidRPr="00FD2D07">
        <w:rPr>
          <w:rFonts w:ascii="Times New Roman" w:hAnsi="Times New Roman" w:cs="Times New Roman"/>
        </w:rPr>
        <w:t>more in-depth details regarding the case study level analysis of tree growth and survival effects</w:t>
      </w:r>
    </w:p>
    <w:p w14:paraId="35C8CEAD" w14:textId="0F30DA91" w:rsidR="0095774C" w:rsidRPr="00FD2D07" w:rsidRDefault="00713934" w:rsidP="0095774C">
      <w:pPr>
        <w:pStyle w:val="ListParagraph"/>
        <w:numPr>
          <w:ilvl w:val="2"/>
          <w:numId w:val="7"/>
        </w:numPr>
        <w:rPr>
          <w:rFonts w:ascii="Times New Roman" w:hAnsi="Times New Roman" w:cs="Times New Roman"/>
        </w:rPr>
      </w:pPr>
      <w:r w:rsidRPr="00FD2D07">
        <w:rPr>
          <w:rFonts w:ascii="Times New Roman" w:hAnsi="Times New Roman" w:cs="Times New Roman"/>
        </w:rPr>
        <w:t xml:space="preserve">Travis is the lead for this </w:t>
      </w:r>
      <w:r w:rsidR="000D6EF7" w:rsidRPr="00FD2D07">
        <w:rPr>
          <w:rFonts w:ascii="Times New Roman" w:hAnsi="Times New Roman" w:cs="Times New Roman"/>
        </w:rPr>
        <w:t>S</w:t>
      </w:r>
      <w:r w:rsidRPr="00FD2D07">
        <w:rPr>
          <w:rFonts w:ascii="Times New Roman" w:hAnsi="Times New Roman" w:cs="Times New Roman"/>
        </w:rPr>
        <w:t>ub-</w:t>
      </w:r>
      <w:r w:rsidR="000D6EF7" w:rsidRPr="00FD2D07">
        <w:rPr>
          <w:rFonts w:ascii="Times New Roman" w:hAnsi="Times New Roman" w:cs="Times New Roman"/>
        </w:rPr>
        <w:t>A</w:t>
      </w:r>
      <w:r w:rsidRPr="00FD2D07">
        <w:rPr>
          <w:rFonts w:ascii="Times New Roman" w:hAnsi="Times New Roman" w:cs="Times New Roman"/>
        </w:rPr>
        <w:t>ppendix (with notable contributions from Leigh before going on maternity leave!)</w:t>
      </w:r>
    </w:p>
    <w:p w14:paraId="73ADA646" w14:textId="77777777" w:rsidR="0095774C" w:rsidRPr="00FD2D07" w:rsidRDefault="0095774C" w:rsidP="0095774C">
      <w:pPr>
        <w:pStyle w:val="ListParagraph"/>
        <w:numPr>
          <w:ilvl w:val="1"/>
          <w:numId w:val="7"/>
        </w:numPr>
        <w:rPr>
          <w:rFonts w:ascii="Times New Roman" w:hAnsi="Times New Roman" w:cs="Times New Roman"/>
        </w:rPr>
      </w:pPr>
      <w:r w:rsidRPr="00FD2D07">
        <w:rPr>
          <w:rFonts w:ascii="Times New Roman" w:hAnsi="Times New Roman" w:cs="Times New Roman"/>
        </w:rPr>
        <w:t>Data and Analyses</w:t>
      </w:r>
    </w:p>
    <w:p w14:paraId="5658C641" w14:textId="77777777" w:rsidR="00713934" w:rsidRPr="00FD2D07" w:rsidRDefault="00713934" w:rsidP="00713934">
      <w:pPr>
        <w:pStyle w:val="ListParagraph"/>
        <w:numPr>
          <w:ilvl w:val="2"/>
          <w:numId w:val="7"/>
        </w:numPr>
        <w:rPr>
          <w:rFonts w:ascii="Times New Roman" w:hAnsi="Times New Roman" w:cs="Times New Roman"/>
        </w:rPr>
      </w:pPr>
      <w:r w:rsidRPr="00FD2D07">
        <w:rPr>
          <w:rFonts w:ascii="Times New Roman" w:hAnsi="Times New Roman" w:cs="Times New Roman"/>
        </w:rPr>
        <w:t>Calculations followed the methodology described in Appendix B</w:t>
      </w:r>
    </w:p>
    <w:p w14:paraId="26BA8DD9" w14:textId="77777777" w:rsidR="00713934" w:rsidRPr="00FD2D07" w:rsidRDefault="00713934" w:rsidP="00713934">
      <w:pPr>
        <w:pStyle w:val="ListParagraph"/>
        <w:numPr>
          <w:ilvl w:val="2"/>
          <w:numId w:val="7"/>
        </w:numPr>
        <w:rPr>
          <w:rFonts w:ascii="Times New Roman" w:hAnsi="Times New Roman" w:cs="Times New Roman"/>
        </w:rPr>
      </w:pPr>
      <w:r w:rsidRPr="00FD2D07">
        <w:rPr>
          <w:rFonts w:ascii="Times New Roman" w:hAnsi="Times New Roman" w:cs="Times New Roman"/>
        </w:rPr>
        <w:t>Tree level responses were calculated in each case study area for each AQ scenario</w:t>
      </w:r>
    </w:p>
    <w:p w14:paraId="5DE07654" w14:textId="77777777" w:rsidR="00713934" w:rsidRPr="00FD2D07" w:rsidRDefault="00713934" w:rsidP="00713934">
      <w:pPr>
        <w:pStyle w:val="ListParagraph"/>
        <w:numPr>
          <w:ilvl w:val="2"/>
          <w:numId w:val="7"/>
        </w:numPr>
        <w:rPr>
          <w:rFonts w:ascii="Times New Roman" w:hAnsi="Times New Roman" w:cs="Times New Roman"/>
        </w:rPr>
      </w:pPr>
      <w:r w:rsidRPr="00FD2D07">
        <w:rPr>
          <w:rFonts w:ascii="Times New Roman" w:hAnsi="Times New Roman" w:cs="Times New Roman"/>
        </w:rPr>
        <w:t>These responses were summarized using thresholds of 0%, 3%, and 5% for survival and 0%, 5%, 10%, 15%, and 20% for growth</w:t>
      </w:r>
    </w:p>
    <w:p w14:paraId="07284CB6" w14:textId="77777777" w:rsidR="00713934" w:rsidRPr="00FD2D07" w:rsidRDefault="00713934" w:rsidP="00713934">
      <w:pPr>
        <w:pStyle w:val="ListParagraph"/>
        <w:numPr>
          <w:ilvl w:val="2"/>
          <w:numId w:val="7"/>
        </w:numPr>
        <w:rPr>
          <w:rFonts w:ascii="Times New Roman" w:hAnsi="Times New Roman" w:cs="Times New Roman"/>
        </w:rPr>
      </w:pPr>
      <w:r w:rsidRPr="00FD2D07">
        <w:rPr>
          <w:rFonts w:ascii="Times New Roman" w:hAnsi="Times New Roman" w:cs="Times New Roman"/>
        </w:rPr>
        <w:t>This was repeated at the species level</w:t>
      </w:r>
    </w:p>
    <w:p w14:paraId="30138D94" w14:textId="77777777" w:rsidR="00713934" w:rsidRPr="00FD2D07" w:rsidRDefault="00713934" w:rsidP="00713934">
      <w:pPr>
        <w:pStyle w:val="ListParagraph"/>
        <w:numPr>
          <w:ilvl w:val="2"/>
          <w:numId w:val="7"/>
        </w:numPr>
        <w:rPr>
          <w:rFonts w:ascii="Times New Roman" w:hAnsi="Times New Roman" w:cs="Times New Roman"/>
        </w:rPr>
      </w:pPr>
      <w:r w:rsidRPr="00FD2D07">
        <w:rPr>
          <w:rFonts w:ascii="Times New Roman" w:hAnsi="Times New Roman" w:cs="Times New Roman"/>
        </w:rPr>
        <w:t>For survival, we calculated the number and percent of trees likely to die across the case study area from the combined effects of N and S, with an additional analysis assessing whether the effect was influenced more by N or S</w:t>
      </w:r>
    </w:p>
    <w:p w14:paraId="50577537" w14:textId="0D587FA0" w:rsidR="0095774C" w:rsidRPr="00FD2D07" w:rsidRDefault="00713934" w:rsidP="0095774C">
      <w:pPr>
        <w:pStyle w:val="ListParagraph"/>
        <w:numPr>
          <w:ilvl w:val="2"/>
          <w:numId w:val="7"/>
        </w:numPr>
        <w:rPr>
          <w:rFonts w:ascii="Times New Roman" w:hAnsi="Times New Roman" w:cs="Times New Roman"/>
        </w:rPr>
      </w:pPr>
      <w:r w:rsidRPr="00FD2D07">
        <w:rPr>
          <w:rFonts w:ascii="Times New Roman" w:hAnsi="Times New Roman" w:cs="Times New Roman"/>
        </w:rPr>
        <w:t>These analyses were repeated using only the most conservative response functions (XX species), excluding species responses with higher uncertainty</w:t>
      </w:r>
    </w:p>
    <w:p w14:paraId="4638A4BC" w14:textId="77777777" w:rsidR="0095774C" w:rsidRPr="00FD2D07" w:rsidRDefault="0095774C" w:rsidP="0095774C">
      <w:pPr>
        <w:pStyle w:val="ListParagraph"/>
        <w:numPr>
          <w:ilvl w:val="1"/>
          <w:numId w:val="7"/>
        </w:numPr>
        <w:rPr>
          <w:rFonts w:ascii="Times New Roman" w:hAnsi="Times New Roman" w:cs="Times New Roman"/>
        </w:rPr>
      </w:pPr>
      <w:r w:rsidRPr="00FD2D07">
        <w:rPr>
          <w:rFonts w:ascii="Times New Roman" w:hAnsi="Times New Roman" w:cs="Times New Roman"/>
        </w:rPr>
        <w:t>Results</w:t>
      </w:r>
    </w:p>
    <w:p w14:paraId="06148D67" w14:textId="0D9B43E7" w:rsidR="0095774C" w:rsidRPr="00FD2D07" w:rsidRDefault="00713934" w:rsidP="0095774C">
      <w:pPr>
        <w:pStyle w:val="ListParagraph"/>
        <w:numPr>
          <w:ilvl w:val="2"/>
          <w:numId w:val="7"/>
        </w:numPr>
        <w:rPr>
          <w:rFonts w:ascii="Times New Roman" w:hAnsi="Times New Roman" w:cs="Times New Roman"/>
        </w:rPr>
      </w:pPr>
      <w:r w:rsidRPr="00FD2D07">
        <w:rPr>
          <w:rFonts w:ascii="Times New Roman" w:hAnsi="Times New Roman" w:cs="Times New Roman"/>
        </w:rPr>
        <w:t>Main points are summarized in Appendix F</w:t>
      </w:r>
    </w:p>
    <w:p w14:paraId="5D81585F" w14:textId="77777777" w:rsidR="0095774C" w:rsidRPr="00FD2D07" w:rsidRDefault="0095774C" w:rsidP="0095774C">
      <w:pPr>
        <w:pStyle w:val="ListParagraph"/>
        <w:numPr>
          <w:ilvl w:val="1"/>
          <w:numId w:val="7"/>
        </w:numPr>
        <w:rPr>
          <w:rFonts w:ascii="Times New Roman" w:hAnsi="Times New Roman" w:cs="Times New Roman"/>
        </w:rPr>
      </w:pPr>
      <w:r w:rsidRPr="00FD2D07">
        <w:rPr>
          <w:rFonts w:ascii="Times New Roman" w:hAnsi="Times New Roman" w:cs="Times New Roman"/>
        </w:rPr>
        <w:t>Quality Assurance/Control</w:t>
      </w:r>
    </w:p>
    <w:p w14:paraId="462817F1" w14:textId="77777777" w:rsidR="0095774C" w:rsidRPr="00FD2D07" w:rsidRDefault="0095774C" w:rsidP="0095774C">
      <w:pPr>
        <w:pStyle w:val="ListParagraph"/>
        <w:numPr>
          <w:ilvl w:val="2"/>
          <w:numId w:val="7"/>
        </w:numPr>
        <w:rPr>
          <w:rFonts w:ascii="Times New Roman" w:hAnsi="Times New Roman" w:cs="Times New Roman"/>
        </w:rPr>
      </w:pPr>
    </w:p>
    <w:p w14:paraId="06FB779B" w14:textId="370161E6" w:rsidR="0095774C" w:rsidRPr="00FD2D07" w:rsidRDefault="0095774C" w:rsidP="0061290E">
      <w:pPr>
        <w:pStyle w:val="ListParagraph"/>
        <w:numPr>
          <w:ilvl w:val="0"/>
          <w:numId w:val="7"/>
        </w:numPr>
        <w:rPr>
          <w:rFonts w:ascii="Times New Roman" w:hAnsi="Times New Roman" w:cs="Times New Roman"/>
        </w:rPr>
      </w:pPr>
      <w:r w:rsidRPr="00FD2D07">
        <w:rPr>
          <w:rFonts w:ascii="Times New Roman" w:hAnsi="Times New Roman" w:cs="Times New Roman"/>
        </w:rPr>
        <w:t>Sub-Appendix FE: Terrestrial N Enrichment Case Study Results</w:t>
      </w:r>
    </w:p>
    <w:p w14:paraId="142A1432" w14:textId="5789200E" w:rsidR="0095774C" w:rsidRPr="00FD2D07" w:rsidRDefault="00713934" w:rsidP="0095774C">
      <w:pPr>
        <w:pStyle w:val="ListParagraph"/>
        <w:numPr>
          <w:ilvl w:val="1"/>
          <w:numId w:val="7"/>
        </w:numPr>
        <w:rPr>
          <w:rFonts w:ascii="Times New Roman" w:hAnsi="Times New Roman" w:cs="Times New Roman"/>
        </w:rPr>
      </w:pPr>
      <w:r w:rsidRPr="00FD2D07">
        <w:rPr>
          <w:rFonts w:ascii="Times New Roman" w:hAnsi="Times New Roman" w:cs="Times New Roman"/>
        </w:rPr>
        <w:t xml:space="preserve">This </w:t>
      </w:r>
      <w:r w:rsidR="000D6EF7" w:rsidRPr="00FD2D07">
        <w:rPr>
          <w:rFonts w:ascii="Times New Roman" w:hAnsi="Times New Roman" w:cs="Times New Roman"/>
        </w:rPr>
        <w:t>S</w:t>
      </w:r>
      <w:r w:rsidRPr="00FD2D07">
        <w:rPr>
          <w:rFonts w:ascii="Times New Roman" w:hAnsi="Times New Roman" w:cs="Times New Roman"/>
        </w:rPr>
        <w:t>ub-</w:t>
      </w:r>
      <w:r w:rsidR="000D6EF7" w:rsidRPr="00FD2D07">
        <w:rPr>
          <w:rFonts w:ascii="Times New Roman" w:hAnsi="Times New Roman" w:cs="Times New Roman"/>
        </w:rPr>
        <w:t>A</w:t>
      </w:r>
      <w:r w:rsidRPr="00FD2D07">
        <w:rPr>
          <w:rFonts w:ascii="Times New Roman" w:hAnsi="Times New Roman" w:cs="Times New Roman"/>
        </w:rPr>
        <w:t>ppendix presents more in-depth details regarding the case study level analysis of Terrestrial N Enrichment effects</w:t>
      </w:r>
    </w:p>
    <w:p w14:paraId="2D557B7C" w14:textId="5B855748" w:rsidR="0095774C" w:rsidRPr="00FD2D07" w:rsidRDefault="000D6EF7" w:rsidP="0095774C">
      <w:pPr>
        <w:pStyle w:val="ListParagraph"/>
        <w:numPr>
          <w:ilvl w:val="2"/>
          <w:numId w:val="7"/>
        </w:numPr>
        <w:rPr>
          <w:rFonts w:ascii="Times New Roman" w:hAnsi="Times New Roman" w:cs="Times New Roman"/>
        </w:rPr>
      </w:pPr>
      <w:r w:rsidRPr="00FD2D07">
        <w:rPr>
          <w:rFonts w:ascii="Times New Roman" w:hAnsi="Times New Roman" w:cs="Times New Roman"/>
        </w:rPr>
        <w:t>Travis is the lead for this Sub-Appendix</w:t>
      </w:r>
    </w:p>
    <w:p w14:paraId="436F1C2A" w14:textId="77777777" w:rsidR="0095774C" w:rsidRPr="00FD2D07" w:rsidRDefault="0095774C" w:rsidP="0095774C">
      <w:pPr>
        <w:pStyle w:val="ListParagraph"/>
        <w:numPr>
          <w:ilvl w:val="1"/>
          <w:numId w:val="7"/>
        </w:numPr>
        <w:rPr>
          <w:rFonts w:ascii="Times New Roman" w:hAnsi="Times New Roman" w:cs="Times New Roman"/>
        </w:rPr>
      </w:pPr>
      <w:r w:rsidRPr="00FD2D07">
        <w:rPr>
          <w:rFonts w:ascii="Times New Roman" w:hAnsi="Times New Roman" w:cs="Times New Roman"/>
        </w:rPr>
        <w:t>Data and Analyses</w:t>
      </w:r>
    </w:p>
    <w:p w14:paraId="1898421D" w14:textId="77777777" w:rsidR="0095774C" w:rsidRPr="00FD2D07" w:rsidRDefault="0095774C" w:rsidP="0095774C">
      <w:pPr>
        <w:pStyle w:val="ListParagraph"/>
        <w:numPr>
          <w:ilvl w:val="2"/>
          <w:numId w:val="7"/>
        </w:numPr>
        <w:rPr>
          <w:rFonts w:ascii="Times New Roman" w:hAnsi="Times New Roman" w:cs="Times New Roman"/>
        </w:rPr>
      </w:pPr>
    </w:p>
    <w:p w14:paraId="242D179F" w14:textId="77777777" w:rsidR="0095774C" w:rsidRPr="00FD2D07" w:rsidRDefault="0095774C" w:rsidP="0095774C">
      <w:pPr>
        <w:pStyle w:val="ListParagraph"/>
        <w:numPr>
          <w:ilvl w:val="2"/>
          <w:numId w:val="7"/>
        </w:numPr>
        <w:rPr>
          <w:rFonts w:ascii="Times New Roman" w:hAnsi="Times New Roman" w:cs="Times New Roman"/>
        </w:rPr>
      </w:pPr>
    </w:p>
    <w:p w14:paraId="70EFF45E" w14:textId="77777777" w:rsidR="0095774C" w:rsidRPr="00FD2D07" w:rsidRDefault="0095774C" w:rsidP="0095774C">
      <w:pPr>
        <w:pStyle w:val="ListParagraph"/>
        <w:numPr>
          <w:ilvl w:val="1"/>
          <w:numId w:val="7"/>
        </w:numPr>
        <w:rPr>
          <w:rFonts w:ascii="Times New Roman" w:hAnsi="Times New Roman" w:cs="Times New Roman"/>
        </w:rPr>
      </w:pPr>
      <w:r w:rsidRPr="00FD2D07">
        <w:rPr>
          <w:rFonts w:ascii="Times New Roman" w:hAnsi="Times New Roman" w:cs="Times New Roman"/>
        </w:rPr>
        <w:t>Results</w:t>
      </w:r>
    </w:p>
    <w:p w14:paraId="407EB089" w14:textId="11F30F6D" w:rsidR="0095774C" w:rsidRPr="00FD2D07" w:rsidRDefault="00713934" w:rsidP="0095774C">
      <w:pPr>
        <w:pStyle w:val="ListParagraph"/>
        <w:numPr>
          <w:ilvl w:val="2"/>
          <w:numId w:val="7"/>
        </w:numPr>
        <w:rPr>
          <w:rFonts w:ascii="Times New Roman" w:hAnsi="Times New Roman" w:cs="Times New Roman"/>
        </w:rPr>
      </w:pPr>
      <w:r w:rsidRPr="00FD2D07">
        <w:rPr>
          <w:rFonts w:ascii="Times New Roman" w:hAnsi="Times New Roman" w:cs="Times New Roman"/>
        </w:rPr>
        <w:t>Main points are summarized in Appendix F</w:t>
      </w:r>
    </w:p>
    <w:p w14:paraId="5747514F" w14:textId="77777777" w:rsidR="0095774C" w:rsidRPr="00FD2D07" w:rsidRDefault="0095774C" w:rsidP="0095774C">
      <w:pPr>
        <w:pStyle w:val="ListParagraph"/>
        <w:numPr>
          <w:ilvl w:val="1"/>
          <w:numId w:val="7"/>
        </w:numPr>
        <w:rPr>
          <w:rFonts w:ascii="Times New Roman" w:hAnsi="Times New Roman" w:cs="Times New Roman"/>
        </w:rPr>
      </w:pPr>
      <w:r w:rsidRPr="00FD2D07">
        <w:rPr>
          <w:rFonts w:ascii="Times New Roman" w:hAnsi="Times New Roman" w:cs="Times New Roman"/>
        </w:rPr>
        <w:t>Quality Assurance/Control</w:t>
      </w:r>
    </w:p>
    <w:p w14:paraId="66071FDC" w14:textId="77777777" w:rsidR="0095774C" w:rsidRPr="00FD2D07" w:rsidRDefault="0095774C" w:rsidP="0095774C">
      <w:pPr>
        <w:pStyle w:val="ListParagraph"/>
        <w:numPr>
          <w:ilvl w:val="2"/>
          <w:numId w:val="7"/>
        </w:numPr>
        <w:rPr>
          <w:rFonts w:ascii="Times New Roman" w:hAnsi="Times New Roman" w:cs="Times New Roman"/>
        </w:rPr>
      </w:pPr>
    </w:p>
    <w:p w14:paraId="4B1588B3" w14:textId="77777777" w:rsidR="0095774C" w:rsidRPr="00FD2D07" w:rsidRDefault="0095774C" w:rsidP="00936735">
      <w:pPr>
        <w:pStyle w:val="ListParagraph"/>
        <w:ind w:left="360"/>
        <w:rPr>
          <w:rFonts w:ascii="Times New Roman" w:hAnsi="Times New Roman" w:cs="Times New Roman"/>
        </w:rPr>
      </w:pPr>
    </w:p>
    <w:p w14:paraId="600C9725" w14:textId="2469863C" w:rsidR="00BB141D" w:rsidRPr="00FD2D07" w:rsidRDefault="002D25B5" w:rsidP="00BB141D">
      <w:pPr>
        <w:spacing w:after="0"/>
        <w:rPr>
          <w:rFonts w:ascii="Times New Roman" w:hAnsi="Times New Roman" w:cs="Times New Roman"/>
          <w:i/>
          <w:iCs/>
        </w:rPr>
      </w:pPr>
      <w:r w:rsidRPr="00FD2D07">
        <w:rPr>
          <w:rFonts w:ascii="Times New Roman" w:hAnsi="Times New Roman" w:cs="Times New Roman"/>
          <w:i/>
          <w:iCs/>
        </w:rPr>
        <w:t xml:space="preserve">REA Technical Appendices </w:t>
      </w:r>
      <w:r w:rsidR="00BB141D" w:rsidRPr="00FD2D07">
        <w:rPr>
          <w:rFonts w:ascii="Times New Roman" w:hAnsi="Times New Roman" w:cs="Times New Roman"/>
          <w:i/>
          <w:iCs/>
        </w:rPr>
        <w:t>S</w:t>
      </w:r>
      <w:r w:rsidRPr="00FD2D07">
        <w:rPr>
          <w:rFonts w:ascii="Times New Roman" w:hAnsi="Times New Roman" w:cs="Times New Roman"/>
          <w:i/>
          <w:iCs/>
        </w:rPr>
        <w:t>tatus</w:t>
      </w:r>
    </w:p>
    <w:p w14:paraId="7F4F83D6" w14:textId="77777777" w:rsidR="00936735" w:rsidRPr="00FD2D07" w:rsidRDefault="00936735" w:rsidP="00BB141D">
      <w:pPr>
        <w:spacing w:after="0"/>
        <w:rPr>
          <w:rFonts w:ascii="Times New Roman" w:hAnsi="Times New Roman" w:cs="Times New Roman"/>
        </w:rPr>
      </w:pPr>
    </w:p>
    <w:tbl>
      <w:tblPr>
        <w:tblStyle w:val="PlainTable1"/>
        <w:tblW w:w="0" w:type="auto"/>
        <w:tblLook w:val="04A0" w:firstRow="1" w:lastRow="0" w:firstColumn="1" w:lastColumn="0" w:noHBand="0" w:noVBand="1"/>
      </w:tblPr>
      <w:tblGrid>
        <w:gridCol w:w="2425"/>
        <w:gridCol w:w="3330"/>
        <w:gridCol w:w="4459"/>
      </w:tblGrid>
      <w:tr w:rsidR="00585118" w:rsidRPr="00FD2D07" w14:paraId="21FDCD9E" w14:textId="77777777" w:rsidTr="004104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A97568E" w14:textId="33B01FB2" w:rsidR="00585118" w:rsidRPr="00FD2D07" w:rsidRDefault="002D25B5" w:rsidP="003A2810">
            <w:pPr>
              <w:rPr>
                <w:rFonts w:ascii="Times New Roman" w:hAnsi="Times New Roman" w:cs="Times New Roman"/>
              </w:rPr>
            </w:pPr>
            <w:r w:rsidRPr="00FD2D07">
              <w:rPr>
                <w:rFonts w:ascii="Times New Roman" w:hAnsi="Times New Roman" w:cs="Times New Roman"/>
              </w:rPr>
              <w:lastRenderedPageBreak/>
              <w:t>Appendix</w:t>
            </w:r>
          </w:p>
        </w:tc>
        <w:tc>
          <w:tcPr>
            <w:tcW w:w="3330" w:type="dxa"/>
          </w:tcPr>
          <w:p w14:paraId="4665D7EC" w14:textId="2D0032D8" w:rsidR="00585118" w:rsidRPr="00FD2D07" w:rsidRDefault="002D25B5" w:rsidP="003A281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Status</w:t>
            </w:r>
          </w:p>
        </w:tc>
        <w:tc>
          <w:tcPr>
            <w:tcW w:w="4459" w:type="dxa"/>
          </w:tcPr>
          <w:p w14:paraId="4AE08291" w14:textId="6A706A45" w:rsidR="00585118" w:rsidRPr="00FD2D07" w:rsidRDefault="00585118" w:rsidP="003A281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highlight w:val="yellow"/>
              </w:rPr>
              <w:t>Anticipated Deadline</w:t>
            </w:r>
          </w:p>
        </w:tc>
      </w:tr>
      <w:tr w:rsidR="00585118" w:rsidRPr="00FD2D07" w14:paraId="08B1A1C0" w14:textId="77777777" w:rsidTr="00410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20C5F12E" w14:textId="07EA046A" w:rsidR="006A7DD2" w:rsidRPr="00FD2D07" w:rsidRDefault="0095774C" w:rsidP="0095774C">
            <w:pPr>
              <w:pStyle w:val="ListParagraph"/>
              <w:numPr>
                <w:ilvl w:val="0"/>
                <w:numId w:val="14"/>
              </w:numPr>
              <w:spacing w:line="240" w:lineRule="auto"/>
              <w:rPr>
                <w:rFonts w:ascii="Times New Roman" w:hAnsi="Times New Roman" w:cs="Times New Roman"/>
              </w:rPr>
            </w:pPr>
            <w:r w:rsidRPr="00FD2D07">
              <w:rPr>
                <w:rFonts w:ascii="Times New Roman" w:hAnsi="Times New Roman" w:cs="Times New Roman"/>
              </w:rPr>
              <w:t>Appendix A</w:t>
            </w:r>
          </w:p>
        </w:tc>
        <w:tc>
          <w:tcPr>
            <w:tcW w:w="3330" w:type="dxa"/>
          </w:tcPr>
          <w:p w14:paraId="34AB0318" w14:textId="38FA5242" w:rsidR="00585118" w:rsidRPr="00FD2D07" w:rsidRDefault="0095774C" w:rsidP="003A28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Complete and in Group Leader (GL) Review</w:t>
            </w:r>
          </w:p>
        </w:tc>
        <w:tc>
          <w:tcPr>
            <w:tcW w:w="4459" w:type="dxa"/>
          </w:tcPr>
          <w:p w14:paraId="3C218D9A" w14:textId="75F07D13" w:rsidR="00585118" w:rsidRPr="00FD2D07" w:rsidRDefault="00A02DBF" w:rsidP="003A28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 xml:space="preserve">Ready for Group Leader Review: </w:t>
            </w:r>
            <w:r w:rsidR="007771DD" w:rsidRPr="00FD2D07">
              <w:rPr>
                <w:rFonts w:ascii="Times New Roman" w:hAnsi="Times New Roman" w:cs="Times New Roman"/>
              </w:rPr>
              <w:t>Done</w:t>
            </w:r>
          </w:p>
          <w:p w14:paraId="2B1CBF03" w14:textId="0428F50E" w:rsidR="00A02DBF" w:rsidRPr="00FD2D07" w:rsidRDefault="0041043B" w:rsidP="003A28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Edits</w:t>
            </w:r>
            <w:r w:rsidR="00A02DBF" w:rsidRPr="00FD2D07">
              <w:rPr>
                <w:rFonts w:ascii="Times New Roman" w:hAnsi="Times New Roman" w:cs="Times New Roman"/>
              </w:rPr>
              <w:t xml:space="preserve"> Complete:</w:t>
            </w:r>
          </w:p>
          <w:p w14:paraId="64C22FD3" w14:textId="6BEFC409" w:rsidR="00A02DBF" w:rsidRPr="00FD2D07" w:rsidRDefault="00A02DBF" w:rsidP="003A28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Management Review:</w:t>
            </w:r>
          </w:p>
        </w:tc>
      </w:tr>
      <w:tr w:rsidR="0095774C" w:rsidRPr="00FD2D07" w14:paraId="6B027148" w14:textId="77777777" w:rsidTr="0041043B">
        <w:tc>
          <w:tcPr>
            <w:cnfStyle w:val="001000000000" w:firstRow="0" w:lastRow="0" w:firstColumn="1" w:lastColumn="0" w:oddVBand="0" w:evenVBand="0" w:oddHBand="0" w:evenHBand="0" w:firstRowFirstColumn="0" w:firstRowLastColumn="0" w:lastRowFirstColumn="0" w:lastRowLastColumn="0"/>
            <w:tcW w:w="2425" w:type="dxa"/>
          </w:tcPr>
          <w:p w14:paraId="2196EC0A" w14:textId="380F3B8E" w:rsidR="0095774C" w:rsidRPr="00FD2D07" w:rsidRDefault="0095774C" w:rsidP="0095774C">
            <w:pPr>
              <w:pStyle w:val="ListParagraph"/>
              <w:numPr>
                <w:ilvl w:val="0"/>
                <w:numId w:val="14"/>
              </w:numPr>
              <w:spacing w:line="240" w:lineRule="auto"/>
              <w:rPr>
                <w:rFonts w:ascii="Times New Roman" w:hAnsi="Times New Roman" w:cs="Times New Roman"/>
              </w:rPr>
            </w:pPr>
            <w:r w:rsidRPr="00FD2D07">
              <w:rPr>
                <w:rFonts w:ascii="Times New Roman" w:hAnsi="Times New Roman" w:cs="Times New Roman"/>
              </w:rPr>
              <w:t>Appendix B</w:t>
            </w:r>
          </w:p>
        </w:tc>
        <w:tc>
          <w:tcPr>
            <w:tcW w:w="3330" w:type="dxa"/>
          </w:tcPr>
          <w:p w14:paraId="5778E9CA" w14:textId="4DCBAB80" w:rsidR="0095774C" w:rsidRPr="00FD2D07" w:rsidRDefault="0095774C" w:rsidP="009577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highlight w:val="yellow"/>
              </w:rPr>
              <w:t>Complete and in Group Leader (GL) Review</w:t>
            </w:r>
          </w:p>
        </w:tc>
        <w:tc>
          <w:tcPr>
            <w:tcW w:w="4459" w:type="dxa"/>
          </w:tcPr>
          <w:p w14:paraId="569AB0F2" w14:textId="77777777" w:rsidR="0041043B" w:rsidRPr="00FD2D07" w:rsidRDefault="0041043B" w:rsidP="004104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 xml:space="preserve">Ready for Group Leader Review: </w:t>
            </w:r>
            <w:r w:rsidRPr="00FD2D07">
              <w:rPr>
                <w:rFonts w:ascii="Times New Roman" w:hAnsi="Times New Roman" w:cs="Times New Roman"/>
                <w:highlight w:val="yellow"/>
              </w:rPr>
              <w:t>Done</w:t>
            </w:r>
          </w:p>
          <w:p w14:paraId="07831493" w14:textId="77777777" w:rsidR="0041043B" w:rsidRPr="00FD2D07" w:rsidRDefault="0041043B" w:rsidP="004104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Edits Complete:</w:t>
            </w:r>
          </w:p>
          <w:p w14:paraId="35E9F255" w14:textId="4AB90B04" w:rsidR="0095774C" w:rsidRPr="00FD2D07" w:rsidRDefault="0041043B" w:rsidP="004104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Management Review:</w:t>
            </w:r>
          </w:p>
        </w:tc>
      </w:tr>
      <w:tr w:rsidR="0095774C" w:rsidRPr="00FD2D07" w14:paraId="7208F56C" w14:textId="77777777" w:rsidTr="00410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57C0BF28" w14:textId="4E0BD853" w:rsidR="0095774C" w:rsidRPr="00FD2D07" w:rsidRDefault="0095774C" w:rsidP="0095774C">
            <w:pPr>
              <w:pStyle w:val="ListParagraph"/>
              <w:numPr>
                <w:ilvl w:val="0"/>
                <w:numId w:val="14"/>
              </w:numPr>
              <w:spacing w:line="240" w:lineRule="auto"/>
              <w:rPr>
                <w:rFonts w:ascii="Times New Roman" w:hAnsi="Times New Roman" w:cs="Times New Roman"/>
                <w:bCs w:val="0"/>
              </w:rPr>
            </w:pPr>
            <w:r w:rsidRPr="00FD2D07">
              <w:rPr>
                <w:rFonts w:ascii="Times New Roman" w:hAnsi="Times New Roman" w:cs="Times New Roman"/>
                <w:bCs w:val="0"/>
              </w:rPr>
              <w:t>Appendix C</w:t>
            </w:r>
          </w:p>
        </w:tc>
        <w:tc>
          <w:tcPr>
            <w:tcW w:w="3330" w:type="dxa"/>
          </w:tcPr>
          <w:p w14:paraId="59FE640C" w14:textId="4B106112" w:rsidR="0095774C" w:rsidRPr="00FD2D07" w:rsidRDefault="0095774C" w:rsidP="009577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Complete and in Group Leader (GL) Review</w:t>
            </w:r>
          </w:p>
        </w:tc>
        <w:tc>
          <w:tcPr>
            <w:tcW w:w="4459" w:type="dxa"/>
          </w:tcPr>
          <w:p w14:paraId="37E87A76" w14:textId="77777777" w:rsidR="0041043B" w:rsidRPr="00FD2D07" w:rsidRDefault="0041043B" w:rsidP="004104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Group Leader Review: Done</w:t>
            </w:r>
          </w:p>
          <w:p w14:paraId="6CAECAD2" w14:textId="77777777" w:rsidR="0041043B" w:rsidRPr="00FD2D07" w:rsidRDefault="0041043B" w:rsidP="004104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Edits Complete:</w:t>
            </w:r>
          </w:p>
          <w:p w14:paraId="18723FDE" w14:textId="08A7BED9" w:rsidR="0095774C" w:rsidRPr="00FD2D07" w:rsidRDefault="0041043B" w:rsidP="004104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Management Review:</w:t>
            </w:r>
          </w:p>
        </w:tc>
      </w:tr>
      <w:tr w:rsidR="0095774C" w:rsidRPr="00FD2D07" w14:paraId="1C8F5A45" w14:textId="77777777" w:rsidTr="0041043B">
        <w:tc>
          <w:tcPr>
            <w:cnfStyle w:val="001000000000" w:firstRow="0" w:lastRow="0" w:firstColumn="1" w:lastColumn="0" w:oddVBand="0" w:evenVBand="0" w:oddHBand="0" w:evenHBand="0" w:firstRowFirstColumn="0" w:firstRowLastColumn="0" w:lastRowFirstColumn="0" w:lastRowLastColumn="0"/>
            <w:tcW w:w="2425" w:type="dxa"/>
          </w:tcPr>
          <w:p w14:paraId="5CBC1EE7" w14:textId="770420F1" w:rsidR="0095774C" w:rsidRPr="00FD2D07" w:rsidRDefault="0095774C" w:rsidP="0095774C">
            <w:pPr>
              <w:pStyle w:val="ListParagraph"/>
              <w:numPr>
                <w:ilvl w:val="0"/>
                <w:numId w:val="14"/>
              </w:numPr>
              <w:spacing w:line="240" w:lineRule="auto"/>
              <w:rPr>
                <w:rFonts w:ascii="Times New Roman" w:hAnsi="Times New Roman" w:cs="Times New Roman"/>
              </w:rPr>
            </w:pPr>
            <w:r w:rsidRPr="00FD2D07">
              <w:rPr>
                <w:rFonts w:ascii="Times New Roman" w:hAnsi="Times New Roman" w:cs="Times New Roman"/>
              </w:rPr>
              <w:t>Appendix D</w:t>
            </w:r>
          </w:p>
        </w:tc>
        <w:tc>
          <w:tcPr>
            <w:tcW w:w="3330" w:type="dxa"/>
          </w:tcPr>
          <w:p w14:paraId="6AD653D9" w14:textId="4CBDA5E9" w:rsidR="0095774C" w:rsidRPr="00FD2D07" w:rsidRDefault="0095774C" w:rsidP="009577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Complete and in Group Leader (GL) Review</w:t>
            </w:r>
          </w:p>
        </w:tc>
        <w:tc>
          <w:tcPr>
            <w:tcW w:w="4459" w:type="dxa"/>
          </w:tcPr>
          <w:p w14:paraId="26513551" w14:textId="77777777" w:rsidR="0041043B" w:rsidRPr="00FD2D07" w:rsidRDefault="0041043B" w:rsidP="004104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Group Leader Review: Done</w:t>
            </w:r>
          </w:p>
          <w:p w14:paraId="14773DE5" w14:textId="77777777" w:rsidR="0041043B" w:rsidRPr="00FD2D07" w:rsidRDefault="0041043B" w:rsidP="004104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Edits Complete:</w:t>
            </w:r>
          </w:p>
          <w:p w14:paraId="37FA68B3" w14:textId="3D8E2906" w:rsidR="0095774C" w:rsidRPr="00FD2D07" w:rsidRDefault="0041043B" w:rsidP="004104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Management Review:</w:t>
            </w:r>
          </w:p>
        </w:tc>
      </w:tr>
      <w:tr w:rsidR="0095774C" w:rsidRPr="00FD2D07" w14:paraId="1E3F9D07" w14:textId="77777777" w:rsidTr="00410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34B51E7" w14:textId="39BB15DC" w:rsidR="0095774C" w:rsidRPr="00FD2D07" w:rsidRDefault="0095774C" w:rsidP="0095774C">
            <w:pPr>
              <w:pStyle w:val="ListParagraph"/>
              <w:numPr>
                <w:ilvl w:val="0"/>
                <w:numId w:val="14"/>
              </w:numPr>
              <w:spacing w:line="240" w:lineRule="auto"/>
              <w:rPr>
                <w:rFonts w:ascii="Times New Roman" w:hAnsi="Times New Roman" w:cs="Times New Roman"/>
              </w:rPr>
            </w:pPr>
            <w:r w:rsidRPr="00FD2D07">
              <w:rPr>
                <w:rFonts w:ascii="Times New Roman" w:hAnsi="Times New Roman" w:cs="Times New Roman"/>
              </w:rPr>
              <w:t>Appendix E</w:t>
            </w:r>
          </w:p>
        </w:tc>
        <w:tc>
          <w:tcPr>
            <w:tcW w:w="3330" w:type="dxa"/>
          </w:tcPr>
          <w:p w14:paraId="05318664" w14:textId="78C33D74" w:rsidR="0095774C" w:rsidRPr="00FD2D07" w:rsidRDefault="0095774C" w:rsidP="009577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Complete and in Group Leader (GL) Review</w:t>
            </w:r>
          </w:p>
        </w:tc>
        <w:tc>
          <w:tcPr>
            <w:tcW w:w="4459" w:type="dxa"/>
          </w:tcPr>
          <w:p w14:paraId="11C892D0" w14:textId="25CD9E6E" w:rsidR="0041043B" w:rsidRPr="00FD2D07" w:rsidRDefault="0041043B" w:rsidP="004104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Group Leader Review:</w:t>
            </w:r>
            <w:r w:rsidR="005A7B47" w:rsidRPr="00FD2D07">
              <w:rPr>
                <w:rFonts w:ascii="Times New Roman" w:hAnsi="Times New Roman" w:cs="Times New Roman"/>
              </w:rPr>
              <w:t xml:space="preserve"> Done</w:t>
            </w:r>
          </w:p>
          <w:p w14:paraId="56B501EA" w14:textId="77777777" w:rsidR="0041043B" w:rsidRPr="00FD2D07" w:rsidRDefault="0041043B" w:rsidP="004104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Edits Complete:</w:t>
            </w:r>
          </w:p>
          <w:p w14:paraId="7B91AA4F" w14:textId="79174B5E" w:rsidR="0095774C" w:rsidRPr="00FD2D07" w:rsidRDefault="0041043B" w:rsidP="004104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Management Review:</w:t>
            </w:r>
          </w:p>
        </w:tc>
      </w:tr>
      <w:tr w:rsidR="0095774C" w:rsidRPr="00FD2D07" w14:paraId="1BF256BE" w14:textId="77777777" w:rsidTr="0041043B">
        <w:tc>
          <w:tcPr>
            <w:cnfStyle w:val="001000000000" w:firstRow="0" w:lastRow="0" w:firstColumn="1" w:lastColumn="0" w:oddVBand="0" w:evenVBand="0" w:oddHBand="0" w:evenHBand="0" w:firstRowFirstColumn="0" w:firstRowLastColumn="0" w:lastRowFirstColumn="0" w:lastRowLastColumn="0"/>
            <w:tcW w:w="2425" w:type="dxa"/>
          </w:tcPr>
          <w:p w14:paraId="1AB8F68F" w14:textId="487619E2" w:rsidR="0095774C" w:rsidRPr="00FD2D07" w:rsidRDefault="0095774C" w:rsidP="0095774C">
            <w:pPr>
              <w:pStyle w:val="ListParagraph"/>
              <w:numPr>
                <w:ilvl w:val="0"/>
                <w:numId w:val="14"/>
              </w:numPr>
              <w:spacing w:line="240" w:lineRule="auto"/>
              <w:rPr>
                <w:rFonts w:ascii="Times New Roman" w:hAnsi="Times New Roman" w:cs="Times New Roman"/>
              </w:rPr>
            </w:pPr>
            <w:r w:rsidRPr="00FD2D07">
              <w:rPr>
                <w:rFonts w:ascii="Times New Roman" w:hAnsi="Times New Roman" w:cs="Times New Roman"/>
              </w:rPr>
              <w:t>Appendix F</w:t>
            </w:r>
          </w:p>
        </w:tc>
        <w:tc>
          <w:tcPr>
            <w:tcW w:w="3330" w:type="dxa"/>
          </w:tcPr>
          <w:p w14:paraId="6E7948AD" w14:textId="13579F0D" w:rsidR="0095774C" w:rsidRPr="00FD2D07" w:rsidRDefault="0095774C" w:rsidP="009577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Complete and in Group Leader (GL) Review</w:t>
            </w:r>
          </w:p>
        </w:tc>
        <w:tc>
          <w:tcPr>
            <w:tcW w:w="4459" w:type="dxa"/>
          </w:tcPr>
          <w:p w14:paraId="0DB33B6E" w14:textId="32666B80" w:rsidR="0041043B" w:rsidRPr="00FD2D07" w:rsidRDefault="0041043B" w:rsidP="004104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Group Leader Review:</w:t>
            </w:r>
            <w:r w:rsidR="005A7B47" w:rsidRPr="00FD2D07">
              <w:rPr>
                <w:rFonts w:ascii="Times New Roman" w:hAnsi="Times New Roman" w:cs="Times New Roman"/>
              </w:rPr>
              <w:t xml:space="preserve"> Done</w:t>
            </w:r>
          </w:p>
          <w:p w14:paraId="2FFB9C31" w14:textId="77777777" w:rsidR="0041043B" w:rsidRPr="00FD2D07" w:rsidRDefault="0041043B" w:rsidP="004104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Edits Complete:</w:t>
            </w:r>
          </w:p>
          <w:p w14:paraId="44D78ABD" w14:textId="62A3C43D" w:rsidR="0095774C" w:rsidRPr="00FD2D07" w:rsidRDefault="0041043B" w:rsidP="004104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Management Review:</w:t>
            </w:r>
          </w:p>
        </w:tc>
      </w:tr>
      <w:tr w:rsidR="0095774C" w:rsidRPr="00FD2D07" w14:paraId="33E33DB8" w14:textId="77777777" w:rsidTr="00410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50E821A" w14:textId="688D727F" w:rsidR="0095774C" w:rsidRPr="00FD2D07" w:rsidRDefault="0095774C" w:rsidP="0095774C">
            <w:pPr>
              <w:pStyle w:val="ListParagraph"/>
              <w:numPr>
                <w:ilvl w:val="0"/>
                <w:numId w:val="15"/>
              </w:numPr>
              <w:spacing w:line="240" w:lineRule="auto"/>
              <w:rPr>
                <w:rFonts w:ascii="Times New Roman" w:hAnsi="Times New Roman" w:cs="Times New Roman"/>
              </w:rPr>
            </w:pPr>
            <w:r w:rsidRPr="00FD2D07">
              <w:rPr>
                <w:rFonts w:ascii="Times New Roman" w:hAnsi="Times New Roman" w:cs="Times New Roman"/>
              </w:rPr>
              <w:t>Sub-Appendix FA</w:t>
            </w:r>
          </w:p>
        </w:tc>
        <w:tc>
          <w:tcPr>
            <w:tcW w:w="3330" w:type="dxa"/>
          </w:tcPr>
          <w:p w14:paraId="78A1F9A8" w14:textId="53A63E1A" w:rsidR="0095774C" w:rsidRPr="00FD2D07" w:rsidRDefault="00A02DBF" w:rsidP="009577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Pending final editing/completion</w:t>
            </w:r>
            <w:r w:rsidR="0095774C" w:rsidRPr="00FD2D07">
              <w:rPr>
                <w:rFonts w:ascii="Times New Roman" w:hAnsi="Times New Roman" w:cs="Times New Roman"/>
              </w:rPr>
              <w:t xml:space="preserve"> </w:t>
            </w:r>
            <w:r w:rsidRPr="00FD2D07">
              <w:rPr>
                <w:rFonts w:ascii="Times New Roman" w:hAnsi="Times New Roman" w:cs="Times New Roman"/>
              </w:rPr>
              <w:t>(</w:t>
            </w:r>
            <w:r w:rsidR="0095774C" w:rsidRPr="00FD2D07">
              <w:rPr>
                <w:rFonts w:ascii="Times New Roman" w:hAnsi="Times New Roman" w:cs="Times New Roman"/>
              </w:rPr>
              <w:t>lowest tier priority</w:t>
            </w:r>
            <w:r w:rsidRPr="00FD2D07">
              <w:rPr>
                <w:rFonts w:ascii="Times New Roman" w:hAnsi="Times New Roman" w:cs="Times New Roman"/>
              </w:rPr>
              <w:t>)</w:t>
            </w:r>
          </w:p>
        </w:tc>
        <w:tc>
          <w:tcPr>
            <w:tcW w:w="4459" w:type="dxa"/>
          </w:tcPr>
          <w:p w14:paraId="3FAC3A17" w14:textId="69B86BD6" w:rsidR="0041043B" w:rsidRPr="00FD2D07" w:rsidRDefault="0041043B" w:rsidP="004104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Group Leader Review:</w:t>
            </w:r>
          </w:p>
          <w:p w14:paraId="4D3D6DB4" w14:textId="77777777" w:rsidR="0041043B" w:rsidRPr="00FD2D07" w:rsidRDefault="0041043B" w:rsidP="004104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Edits Complete:</w:t>
            </w:r>
          </w:p>
          <w:p w14:paraId="78F3968B" w14:textId="48A67B11" w:rsidR="0095774C" w:rsidRPr="00FD2D07" w:rsidRDefault="0041043B" w:rsidP="004104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Management Review:</w:t>
            </w:r>
          </w:p>
        </w:tc>
      </w:tr>
      <w:tr w:rsidR="0095774C" w:rsidRPr="00FD2D07" w14:paraId="2C5E8B06" w14:textId="77777777" w:rsidTr="0041043B">
        <w:tc>
          <w:tcPr>
            <w:cnfStyle w:val="001000000000" w:firstRow="0" w:lastRow="0" w:firstColumn="1" w:lastColumn="0" w:oddVBand="0" w:evenVBand="0" w:oddHBand="0" w:evenHBand="0" w:firstRowFirstColumn="0" w:firstRowLastColumn="0" w:lastRowFirstColumn="0" w:lastRowLastColumn="0"/>
            <w:tcW w:w="2425" w:type="dxa"/>
          </w:tcPr>
          <w:p w14:paraId="69C8AEA0" w14:textId="0B82D790" w:rsidR="0095774C" w:rsidRPr="00FD2D07" w:rsidRDefault="0095774C" w:rsidP="0095774C">
            <w:pPr>
              <w:pStyle w:val="ListParagraph"/>
              <w:numPr>
                <w:ilvl w:val="0"/>
                <w:numId w:val="15"/>
              </w:numPr>
              <w:spacing w:line="240" w:lineRule="auto"/>
              <w:rPr>
                <w:rFonts w:ascii="Times New Roman" w:hAnsi="Times New Roman" w:cs="Times New Roman"/>
              </w:rPr>
            </w:pPr>
            <w:r w:rsidRPr="00FD2D07">
              <w:rPr>
                <w:rFonts w:ascii="Times New Roman" w:hAnsi="Times New Roman" w:cs="Times New Roman"/>
              </w:rPr>
              <w:t>Sub-Appendix FB</w:t>
            </w:r>
          </w:p>
        </w:tc>
        <w:tc>
          <w:tcPr>
            <w:tcW w:w="3330" w:type="dxa"/>
          </w:tcPr>
          <w:p w14:paraId="52E0211E" w14:textId="1904BB3C" w:rsidR="0095774C" w:rsidRPr="00FD2D07" w:rsidRDefault="00A02DBF" w:rsidP="009577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Pending final editing/completion (lowest tier priority)</w:t>
            </w:r>
          </w:p>
        </w:tc>
        <w:tc>
          <w:tcPr>
            <w:tcW w:w="4459" w:type="dxa"/>
          </w:tcPr>
          <w:p w14:paraId="35CC0B80" w14:textId="6CA92825" w:rsidR="0041043B" w:rsidRPr="00FD2D07" w:rsidRDefault="0041043B" w:rsidP="004104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Group Leader Review:</w:t>
            </w:r>
          </w:p>
          <w:p w14:paraId="6FE1FC8C" w14:textId="77777777" w:rsidR="0041043B" w:rsidRPr="00FD2D07" w:rsidRDefault="0041043B" w:rsidP="004104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Edits Complete:</w:t>
            </w:r>
          </w:p>
          <w:p w14:paraId="7B635270" w14:textId="4BA278E6" w:rsidR="0095774C" w:rsidRPr="00FD2D07" w:rsidRDefault="0041043B" w:rsidP="004104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Management Review:</w:t>
            </w:r>
          </w:p>
        </w:tc>
      </w:tr>
      <w:tr w:rsidR="0095774C" w:rsidRPr="00FD2D07" w14:paraId="4FC229A4" w14:textId="77777777" w:rsidTr="00410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3C4417F" w14:textId="01C5705D" w:rsidR="0095774C" w:rsidRPr="00FD2D07" w:rsidRDefault="00517E27" w:rsidP="0095774C">
            <w:pPr>
              <w:pStyle w:val="ListParagraph"/>
              <w:numPr>
                <w:ilvl w:val="0"/>
                <w:numId w:val="15"/>
              </w:numPr>
              <w:spacing w:line="240" w:lineRule="auto"/>
              <w:rPr>
                <w:rFonts w:ascii="Times New Roman" w:hAnsi="Times New Roman" w:cs="Times New Roman"/>
              </w:rPr>
            </w:pPr>
            <w:r w:rsidRPr="00FD2D07">
              <w:rPr>
                <w:rFonts w:ascii="Times New Roman" w:hAnsi="Times New Roman" w:cs="Times New Roman"/>
              </w:rPr>
              <w:t>Sub-Appendix FC</w:t>
            </w:r>
          </w:p>
        </w:tc>
        <w:tc>
          <w:tcPr>
            <w:tcW w:w="3330" w:type="dxa"/>
          </w:tcPr>
          <w:p w14:paraId="7B119FA4" w14:textId="05D0653B" w:rsidR="0095774C" w:rsidRPr="00FD2D07" w:rsidRDefault="00A02DBF" w:rsidP="009577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Pending Final Editing (</w:t>
            </w:r>
            <w:r w:rsidR="00936735" w:rsidRPr="00FD2D07">
              <w:rPr>
                <w:rFonts w:ascii="Times New Roman" w:hAnsi="Times New Roman" w:cs="Times New Roman"/>
              </w:rPr>
              <w:t>Next priority</w:t>
            </w:r>
            <w:r w:rsidRPr="00FD2D07">
              <w:rPr>
                <w:rFonts w:ascii="Times New Roman" w:hAnsi="Times New Roman" w:cs="Times New Roman"/>
              </w:rPr>
              <w:t>)</w:t>
            </w:r>
          </w:p>
        </w:tc>
        <w:tc>
          <w:tcPr>
            <w:tcW w:w="4459" w:type="dxa"/>
          </w:tcPr>
          <w:p w14:paraId="3304FB14" w14:textId="733FC186" w:rsidR="0041043B" w:rsidRPr="00FD2D07" w:rsidRDefault="0041043B" w:rsidP="004104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Group Leader Review:</w:t>
            </w:r>
          </w:p>
          <w:p w14:paraId="6120FAD7" w14:textId="77777777" w:rsidR="0041043B" w:rsidRPr="00FD2D07" w:rsidRDefault="0041043B" w:rsidP="004104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Edits Complete:</w:t>
            </w:r>
          </w:p>
          <w:p w14:paraId="6E26561B" w14:textId="4943FC5F" w:rsidR="0095774C" w:rsidRPr="00FD2D07" w:rsidRDefault="0041043B" w:rsidP="004104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Management Review:</w:t>
            </w:r>
          </w:p>
        </w:tc>
      </w:tr>
      <w:tr w:rsidR="0095774C" w:rsidRPr="00FD2D07" w14:paraId="26D81E07" w14:textId="77777777" w:rsidTr="0041043B">
        <w:tc>
          <w:tcPr>
            <w:cnfStyle w:val="001000000000" w:firstRow="0" w:lastRow="0" w:firstColumn="1" w:lastColumn="0" w:oddVBand="0" w:evenVBand="0" w:oddHBand="0" w:evenHBand="0" w:firstRowFirstColumn="0" w:firstRowLastColumn="0" w:lastRowFirstColumn="0" w:lastRowLastColumn="0"/>
            <w:tcW w:w="2425" w:type="dxa"/>
          </w:tcPr>
          <w:p w14:paraId="477AD0F2" w14:textId="0EB066BF" w:rsidR="0095774C" w:rsidRPr="00FD2D07" w:rsidRDefault="00517E27" w:rsidP="0095774C">
            <w:pPr>
              <w:pStyle w:val="ListParagraph"/>
              <w:numPr>
                <w:ilvl w:val="0"/>
                <w:numId w:val="15"/>
              </w:numPr>
              <w:spacing w:line="240" w:lineRule="auto"/>
              <w:rPr>
                <w:rFonts w:ascii="Times New Roman" w:hAnsi="Times New Roman" w:cs="Times New Roman"/>
              </w:rPr>
            </w:pPr>
            <w:r w:rsidRPr="00FD2D07">
              <w:rPr>
                <w:rFonts w:ascii="Times New Roman" w:hAnsi="Times New Roman" w:cs="Times New Roman"/>
              </w:rPr>
              <w:t>Sub-Appendix FD</w:t>
            </w:r>
          </w:p>
        </w:tc>
        <w:tc>
          <w:tcPr>
            <w:tcW w:w="3330" w:type="dxa"/>
          </w:tcPr>
          <w:p w14:paraId="4DAE9D91" w14:textId="31E7F0AD" w:rsidR="0095774C" w:rsidRPr="00FD2D07" w:rsidRDefault="00A02DBF" w:rsidP="009577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Pending Final Editing (Next priority)</w:t>
            </w:r>
          </w:p>
        </w:tc>
        <w:tc>
          <w:tcPr>
            <w:tcW w:w="4459" w:type="dxa"/>
          </w:tcPr>
          <w:p w14:paraId="5035A26D" w14:textId="478DB538" w:rsidR="0041043B" w:rsidRPr="00FD2D07" w:rsidRDefault="0041043B" w:rsidP="004104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Group Leader Review:</w:t>
            </w:r>
          </w:p>
          <w:p w14:paraId="34A5083D" w14:textId="77777777" w:rsidR="0041043B" w:rsidRPr="00FD2D07" w:rsidRDefault="0041043B" w:rsidP="004104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Edits Complete:</w:t>
            </w:r>
          </w:p>
          <w:p w14:paraId="3EDFB2B8" w14:textId="3A39E16E" w:rsidR="0095774C" w:rsidRPr="00FD2D07" w:rsidRDefault="0041043B" w:rsidP="004104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Management Review:</w:t>
            </w:r>
          </w:p>
        </w:tc>
      </w:tr>
      <w:tr w:rsidR="0095774C" w:rsidRPr="00FD2D07" w14:paraId="59C2DDA1" w14:textId="77777777" w:rsidTr="00410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6D1AEE1" w14:textId="008AC6E9" w:rsidR="0095774C" w:rsidRPr="00FD2D07" w:rsidRDefault="00517E27" w:rsidP="0095774C">
            <w:pPr>
              <w:pStyle w:val="ListParagraph"/>
              <w:numPr>
                <w:ilvl w:val="0"/>
                <w:numId w:val="15"/>
              </w:numPr>
              <w:spacing w:line="240" w:lineRule="auto"/>
              <w:rPr>
                <w:rFonts w:ascii="Times New Roman" w:hAnsi="Times New Roman" w:cs="Times New Roman"/>
              </w:rPr>
            </w:pPr>
            <w:r w:rsidRPr="00FD2D07">
              <w:rPr>
                <w:rFonts w:ascii="Times New Roman" w:hAnsi="Times New Roman" w:cs="Times New Roman"/>
              </w:rPr>
              <w:t>Sub-Appendix FE</w:t>
            </w:r>
          </w:p>
        </w:tc>
        <w:tc>
          <w:tcPr>
            <w:tcW w:w="3330" w:type="dxa"/>
          </w:tcPr>
          <w:p w14:paraId="152ED598" w14:textId="307762F4" w:rsidR="0095774C" w:rsidRPr="00FD2D07" w:rsidRDefault="00A02DBF" w:rsidP="009577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Pending Final Editing (Next priority)</w:t>
            </w:r>
          </w:p>
        </w:tc>
        <w:tc>
          <w:tcPr>
            <w:tcW w:w="4459" w:type="dxa"/>
          </w:tcPr>
          <w:p w14:paraId="598A078F" w14:textId="4D658A14" w:rsidR="0041043B" w:rsidRPr="00FD2D07" w:rsidRDefault="0041043B" w:rsidP="004104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 xml:space="preserve">Ready for Group Leader Review: </w:t>
            </w:r>
          </w:p>
          <w:p w14:paraId="1F50E78C" w14:textId="77777777" w:rsidR="0041043B" w:rsidRPr="00FD2D07" w:rsidRDefault="0041043B" w:rsidP="004104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Edits Complete:</w:t>
            </w:r>
          </w:p>
          <w:p w14:paraId="40C4D241" w14:textId="7DCF9D3A" w:rsidR="0095774C" w:rsidRPr="00FD2D07" w:rsidRDefault="0041043B" w:rsidP="004104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2D07">
              <w:rPr>
                <w:rFonts w:ascii="Times New Roman" w:hAnsi="Times New Roman" w:cs="Times New Roman"/>
              </w:rPr>
              <w:t>Ready for Management Review:</w:t>
            </w:r>
          </w:p>
        </w:tc>
      </w:tr>
    </w:tbl>
    <w:p w14:paraId="63CCBF68" w14:textId="77777777" w:rsidR="00754441" w:rsidRPr="00FD2D07" w:rsidRDefault="00754441" w:rsidP="00936735">
      <w:pPr>
        <w:spacing w:before="240" w:after="0"/>
        <w:rPr>
          <w:rFonts w:ascii="Times New Roman" w:hAnsi="Times New Roman" w:cs="Times New Roman"/>
        </w:rPr>
      </w:pPr>
    </w:p>
    <w:sectPr w:rsidR="00754441" w:rsidRPr="00FD2D07" w:rsidSect="002D4BD7">
      <w:headerReference w:type="default" r:id="rId20"/>
      <w:footerReference w:type="default" r:id="rId21"/>
      <w:pgSz w:w="12240" w:h="15840"/>
      <w:pgMar w:top="1008" w:right="1008" w:bottom="1008" w:left="1008" w:header="432" w:footer="28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Pinder, Robert" w:date="2021-03-24T07:37:00Z" w:initials="PR">
    <w:p w14:paraId="1DC3CD2A" w14:textId="1DB8F750" w:rsidR="00975A62" w:rsidRDefault="00975A62">
      <w:pPr>
        <w:pStyle w:val="CommentText"/>
      </w:pPr>
      <w:r>
        <w:rPr>
          <w:rStyle w:val="CommentReference"/>
        </w:rPr>
        <w:annotationRef/>
      </w:r>
      <w:r>
        <w:t>I updated this section with the info from the latest design value calculations. AQAD doesn’t calculate design values for the secondary NAAQS, so the annual average SO2 secondary NAAQS is not in this list. I changed to design values instead of attainment since attainment decisions are based on other factors and are not frequently updated.</w:t>
      </w:r>
    </w:p>
  </w:comment>
  <w:comment w:id="3" w:author="Pinder, Robert" w:date="2021-03-24T07:39:00Z" w:initials="PR">
    <w:p w14:paraId="2B0623C5" w14:textId="12316F07" w:rsidR="00975A62" w:rsidRDefault="00975A62">
      <w:pPr>
        <w:pStyle w:val="CommentText"/>
      </w:pPr>
      <w:r>
        <w:rPr>
          <w:rStyle w:val="CommentReference"/>
        </w:rPr>
        <w:annotationRef/>
      </w:r>
      <w:r>
        <w:t>I’m not sure if this is the reason why we would want to pursue the review. Perhaps it also is because there is emerging evidence on the impacts of deposition to ecosystems?</w:t>
      </w:r>
    </w:p>
  </w:comment>
  <w:comment w:id="4" w:author="Pinder, Robert" w:date="2021-03-24T07:42:00Z" w:initials="PR">
    <w:p w14:paraId="3B650948" w14:textId="230FC313" w:rsidR="00975A62" w:rsidRDefault="00975A62">
      <w:pPr>
        <w:pStyle w:val="CommentText"/>
      </w:pPr>
      <w:r>
        <w:rPr>
          <w:rStyle w:val="CommentReference"/>
        </w:rPr>
        <w:annotationRef/>
      </w:r>
      <w:r>
        <w:t>Added this, please let me know if you have suggestions / edits / changes.</w:t>
      </w:r>
    </w:p>
  </w:comment>
  <w:comment w:id="5" w:author="Smith, JTravis" w:date="2021-03-25T10:34:00Z" w:initials="SJ">
    <w:p w14:paraId="19763765" w14:textId="74A0159F" w:rsidR="00975A62" w:rsidRDefault="00975A62">
      <w:pPr>
        <w:pStyle w:val="CommentText"/>
      </w:pPr>
      <w:r>
        <w:rPr>
          <w:rStyle w:val="CommentReference"/>
        </w:rPr>
        <w:annotationRef/>
      </w:r>
      <w:r>
        <w:t>Rob – can you add to/edit this</w:t>
      </w:r>
    </w:p>
  </w:comment>
  <w:comment w:id="6" w:author="Smith, JTravis" w:date="2021-03-24T15:30:00Z" w:initials="SJ">
    <w:p w14:paraId="5A035F74" w14:textId="2A9FD42B" w:rsidR="00975A62" w:rsidRDefault="00975A62">
      <w:pPr>
        <w:pStyle w:val="CommentText"/>
      </w:pPr>
      <w:r>
        <w:rPr>
          <w:rStyle w:val="CommentReference"/>
        </w:rPr>
        <w:annotationRef/>
      </w:r>
      <w:r>
        <w:t>Check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DC3CD2A" w15:done="0"/>
  <w15:commentEx w15:paraId="2B0623C5" w15:done="0"/>
  <w15:commentEx w15:paraId="3B650948" w15:done="0"/>
  <w15:commentEx w15:paraId="19763765" w15:done="0"/>
  <w15:commentEx w15:paraId="5A035F7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56AB7" w16cex:dateUtc="2021-03-24T11:37:00Z"/>
  <w16cex:commentExtensible w16cex:durableId="24056B25" w16cex:dateUtc="2021-03-24T11:39:00Z"/>
  <w16cex:commentExtensible w16cex:durableId="24056BDE" w16cex:dateUtc="2021-03-24T11:42:00Z"/>
  <w16cex:commentExtensible w16cex:durableId="2406E599" w16cex:dateUtc="2021-03-25T14:34:00Z"/>
  <w16cex:commentExtensible w16cex:durableId="2405D98C" w16cex:dateUtc="2021-03-24T1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DC3CD2A" w16cid:durableId="24056AB7"/>
  <w16cid:commentId w16cid:paraId="2B0623C5" w16cid:durableId="24056B25"/>
  <w16cid:commentId w16cid:paraId="3B650948" w16cid:durableId="24056BDE"/>
  <w16cid:commentId w16cid:paraId="19763765" w16cid:durableId="2406E599"/>
  <w16cid:commentId w16cid:paraId="5A035F74" w16cid:durableId="2405D9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B5ECE" w14:textId="77777777" w:rsidR="00975A62" w:rsidRDefault="00975A62">
      <w:pPr>
        <w:spacing w:after="0" w:line="240" w:lineRule="auto"/>
      </w:pPr>
      <w:r>
        <w:separator/>
      </w:r>
    </w:p>
  </w:endnote>
  <w:endnote w:type="continuationSeparator" w:id="0">
    <w:p w14:paraId="5521B758" w14:textId="77777777" w:rsidR="00975A62" w:rsidRDefault="00975A62">
      <w:pPr>
        <w:spacing w:after="0" w:line="240" w:lineRule="auto"/>
      </w:pPr>
      <w:r>
        <w:continuationSeparator/>
      </w:r>
    </w:p>
  </w:endnote>
  <w:endnote w:type="continuationNotice" w:id="1">
    <w:p w14:paraId="16BB7D2A" w14:textId="77777777" w:rsidR="00975A62" w:rsidRDefault="00975A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5478160"/>
      <w:docPartObj>
        <w:docPartGallery w:val="Page Numbers (Bottom of Page)"/>
        <w:docPartUnique/>
      </w:docPartObj>
    </w:sdtPr>
    <w:sdtEndPr>
      <w:rPr>
        <w:noProof/>
      </w:rPr>
    </w:sdtEndPr>
    <w:sdtContent>
      <w:p w14:paraId="5498F6B8" w14:textId="77777777" w:rsidR="00975A62" w:rsidRDefault="00975A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3DC883" w14:textId="77777777" w:rsidR="00975A62" w:rsidRDefault="00975A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99D4C2" w14:textId="77777777" w:rsidR="00975A62" w:rsidRDefault="00975A62">
      <w:pPr>
        <w:spacing w:after="0" w:line="240" w:lineRule="auto"/>
      </w:pPr>
      <w:r>
        <w:separator/>
      </w:r>
    </w:p>
  </w:footnote>
  <w:footnote w:type="continuationSeparator" w:id="0">
    <w:p w14:paraId="26EA472F" w14:textId="77777777" w:rsidR="00975A62" w:rsidRDefault="00975A62">
      <w:pPr>
        <w:spacing w:after="0" w:line="240" w:lineRule="auto"/>
      </w:pPr>
      <w:r>
        <w:continuationSeparator/>
      </w:r>
    </w:p>
  </w:footnote>
  <w:footnote w:type="continuationNotice" w:id="1">
    <w:p w14:paraId="61EF1D91" w14:textId="77777777" w:rsidR="00975A62" w:rsidRDefault="00975A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BC0B1" w14:textId="36B5B705" w:rsidR="00975A62" w:rsidRDefault="00975A62" w:rsidP="002D4BD7">
    <w:pPr>
      <w:pStyle w:val="Header"/>
      <w:tabs>
        <w:tab w:val="clear" w:pos="9360"/>
        <w:tab w:val="left" w:pos="5007"/>
        <w:tab w:val="right" w:pos="10710"/>
      </w:tabs>
    </w:pPr>
    <w:r w:rsidRPr="004461B3">
      <w:rPr>
        <w:i/>
      </w:rPr>
      <w:t>Internal, Deliberative</w:t>
    </w:r>
    <w:r w:rsidRPr="004461B3">
      <w:rPr>
        <w:i/>
        <w:iCs/>
      </w:rPr>
      <w:t xml:space="preserve"> </w:t>
    </w:r>
    <w:r w:rsidRPr="00983238">
      <w:rPr>
        <w:rFonts w:cstheme="minorHAnsi"/>
        <w:i/>
        <w:iCs/>
      </w:rPr>
      <w:t>–</w:t>
    </w:r>
    <w:r>
      <w:rPr>
        <w:rFonts w:cstheme="minorHAnsi"/>
      </w:rPr>
      <w:t xml:space="preserve"> </w:t>
    </w:r>
    <w:r w:rsidRPr="00983238">
      <w:rPr>
        <w:i/>
      </w:rPr>
      <w:t>Do Not Cite or Quote</w:t>
    </w:r>
    <w:r w:rsidRPr="00983238">
      <w:rPr>
        <w:i/>
      </w:rPr>
      <w:tab/>
    </w:r>
    <w:r>
      <w:tab/>
    </w:r>
    <w:r>
      <w:tab/>
      <w:t xml:space="preserve">                     March 29, 2021</w:t>
    </w:r>
  </w:p>
  <w:p w14:paraId="390C3BA4" w14:textId="77777777" w:rsidR="00975A62" w:rsidRDefault="00975A62" w:rsidP="002D4BD7">
    <w:pPr>
      <w:pStyle w:val="Header"/>
    </w:pPr>
  </w:p>
  <w:p w14:paraId="2558C74A" w14:textId="77777777" w:rsidR="00975A62" w:rsidRDefault="00975A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722C6"/>
    <w:multiLevelType w:val="multilevel"/>
    <w:tmpl w:val="A88A389C"/>
    <w:styleLink w:val="Style1"/>
    <w:lvl w:ilvl="0">
      <w:start w:val="1"/>
      <w:numFmt w:val="bullet"/>
      <w:lvlText w:val=""/>
      <w:lvlJc w:val="left"/>
      <w:pPr>
        <w:ind w:left="360" w:hanging="288"/>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0F7A712C"/>
    <w:multiLevelType w:val="hybridMultilevel"/>
    <w:tmpl w:val="A88A389C"/>
    <w:numStyleLink w:val="Style1"/>
  </w:abstractNum>
  <w:abstractNum w:abstractNumId="2" w15:restartNumberingAfterBreak="0">
    <w:nsid w:val="0F8A660A"/>
    <w:multiLevelType w:val="hybridMultilevel"/>
    <w:tmpl w:val="39004220"/>
    <w:numStyleLink w:val="Style2"/>
  </w:abstractNum>
  <w:abstractNum w:abstractNumId="3" w15:restartNumberingAfterBreak="0">
    <w:nsid w:val="198E00FC"/>
    <w:multiLevelType w:val="hybridMultilevel"/>
    <w:tmpl w:val="77C082CA"/>
    <w:lvl w:ilvl="0" w:tplc="1F820B98">
      <w:start w:val="1"/>
      <w:numFmt w:val="decimal"/>
      <w:pStyle w:val="Tabletitle-Ch1-IRPREAPA"/>
      <w:lvlText w:val="Table 1-%1."/>
      <w:lvlJc w:val="left"/>
      <w:pPr>
        <w:tabs>
          <w:tab w:val="num" w:pos="0"/>
        </w:tabs>
        <w:ind w:left="1224" w:hanging="12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ED5D75"/>
    <w:multiLevelType w:val="hybridMultilevel"/>
    <w:tmpl w:val="39004220"/>
    <w:numStyleLink w:val="Style2"/>
  </w:abstractNum>
  <w:abstractNum w:abstractNumId="5" w15:restartNumberingAfterBreak="0">
    <w:nsid w:val="26567AEB"/>
    <w:multiLevelType w:val="hybridMultilevel"/>
    <w:tmpl w:val="AEC41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0B12F2"/>
    <w:multiLevelType w:val="hybridMultilevel"/>
    <w:tmpl w:val="39004220"/>
    <w:numStyleLink w:val="Style2"/>
  </w:abstractNum>
  <w:abstractNum w:abstractNumId="7" w15:restartNumberingAfterBreak="0">
    <w:nsid w:val="2B7607ED"/>
    <w:multiLevelType w:val="hybridMultilevel"/>
    <w:tmpl w:val="6C80ECBC"/>
    <w:lvl w:ilvl="0" w:tplc="A1C82680">
      <w:start w:val="1"/>
      <w:numFmt w:val="decimal"/>
      <w:pStyle w:val="FigureTitle-Ch1-IRPREAPA"/>
      <w:lvlText w:val="Figure 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DB4C8D"/>
    <w:multiLevelType w:val="hybridMultilevel"/>
    <w:tmpl w:val="2D3248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4A762C"/>
    <w:multiLevelType w:val="hybridMultilevel"/>
    <w:tmpl w:val="A4060BB0"/>
    <w:lvl w:ilvl="0" w:tplc="11682FDE">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95455B"/>
    <w:multiLevelType w:val="hybridMultilevel"/>
    <w:tmpl w:val="39004220"/>
    <w:numStyleLink w:val="Style2"/>
  </w:abstractNum>
  <w:abstractNum w:abstractNumId="11" w15:restartNumberingAfterBreak="0">
    <w:nsid w:val="4FD26161"/>
    <w:multiLevelType w:val="hybridMultilevel"/>
    <w:tmpl w:val="4392BDF0"/>
    <w:lvl w:ilvl="0" w:tplc="11682FDE">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06B5C1A"/>
    <w:multiLevelType w:val="hybridMultilevel"/>
    <w:tmpl w:val="30385262"/>
    <w:lvl w:ilvl="0" w:tplc="11682FDE">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9E5ED6"/>
    <w:multiLevelType w:val="hybridMultilevel"/>
    <w:tmpl w:val="F8BAA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275811"/>
    <w:multiLevelType w:val="hybridMultilevel"/>
    <w:tmpl w:val="9800AA6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72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23BE9E12">
      <w:start w:val="1"/>
      <w:numFmt w:val="bullet"/>
      <w:lvlText w:val="-"/>
      <w:lvlJc w:val="left"/>
      <w:pPr>
        <w:ind w:left="1440" w:hanging="360"/>
      </w:pPr>
      <w:rPr>
        <w:rFonts w:ascii="Courier New" w:hAnsi="Courier New" w:cs="Times New Roman" w:hint="default"/>
      </w:rPr>
    </w:lvl>
    <w:lvl w:ilvl="4" w:tplc="04090003">
      <w:start w:val="1"/>
      <w:numFmt w:val="bullet"/>
      <w:lvlText w:val="o"/>
      <w:lvlJc w:val="left"/>
      <w:pPr>
        <w:ind w:left="189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60432C0C"/>
    <w:multiLevelType w:val="hybridMultilevel"/>
    <w:tmpl w:val="264C7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FB0425"/>
    <w:multiLevelType w:val="multilevel"/>
    <w:tmpl w:val="39004220"/>
    <w:numStyleLink w:val="Style2"/>
  </w:abstractNum>
  <w:abstractNum w:abstractNumId="17" w15:restartNumberingAfterBreak="0">
    <w:nsid w:val="6F404ADE"/>
    <w:multiLevelType w:val="hybridMultilevel"/>
    <w:tmpl w:val="3B1AA6AE"/>
    <w:lvl w:ilvl="0" w:tplc="04090001">
      <w:start w:val="1"/>
      <w:numFmt w:val="bullet"/>
      <w:lvlText w:val=""/>
      <w:lvlJc w:val="left"/>
      <w:pPr>
        <w:ind w:left="720" w:hanging="360"/>
      </w:pPr>
      <w:rPr>
        <w:rFonts w:ascii="Symbol" w:hAnsi="Symbol" w:hint="default"/>
      </w:rPr>
    </w:lvl>
    <w:lvl w:ilvl="1" w:tplc="518A8E52">
      <w:start w:val="1"/>
      <w:numFmt w:val="bullet"/>
      <w:lvlText w:val="o"/>
      <w:lvlJc w:val="left"/>
      <w:pPr>
        <w:ind w:left="1080" w:hanging="360"/>
      </w:pPr>
      <w:rPr>
        <w:rFonts w:ascii="Courier New" w:hAnsi="Courier New" w:hint="default"/>
      </w:rPr>
    </w:lvl>
    <w:lvl w:ilvl="2" w:tplc="5A8C26EE">
      <w:start w:val="1"/>
      <w:numFmt w:val="bullet"/>
      <w:lvlText w:val=""/>
      <w:lvlJc w:val="left"/>
      <w:pPr>
        <w:ind w:left="1440" w:hanging="360"/>
      </w:pPr>
      <w:rPr>
        <w:rFonts w:ascii="Wingdings" w:hAnsi="Wingdings" w:hint="default"/>
      </w:rPr>
    </w:lvl>
    <w:lvl w:ilvl="3" w:tplc="D7C09594">
      <w:start w:val="1"/>
      <w:numFmt w:val="bullet"/>
      <w:lvlText w:val=""/>
      <w:lvlJc w:val="left"/>
      <w:pPr>
        <w:ind w:left="1800" w:hanging="360"/>
      </w:pPr>
      <w:rPr>
        <w:rFonts w:ascii="Symbol" w:hAnsi="Symbol" w:hint="default"/>
      </w:rPr>
    </w:lvl>
    <w:lvl w:ilvl="4" w:tplc="FCE6A668">
      <w:start w:val="1"/>
      <w:numFmt w:val="bullet"/>
      <w:lvlText w:val="o"/>
      <w:lvlJc w:val="left"/>
      <w:pPr>
        <w:ind w:left="3600" w:hanging="360"/>
      </w:pPr>
      <w:rPr>
        <w:rFonts w:ascii="Courier New" w:hAnsi="Courier New" w:cs="Courier New" w:hint="default"/>
      </w:rPr>
    </w:lvl>
    <w:lvl w:ilvl="5" w:tplc="64A206D0">
      <w:start w:val="1"/>
      <w:numFmt w:val="bullet"/>
      <w:lvlText w:val=""/>
      <w:lvlJc w:val="left"/>
      <w:pPr>
        <w:ind w:left="4320" w:hanging="360"/>
      </w:pPr>
      <w:rPr>
        <w:rFonts w:ascii="Wingdings" w:hAnsi="Wingdings" w:hint="default"/>
      </w:rPr>
    </w:lvl>
    <w:lvl w:ilvl="6" w:tplc="BC0006B8">
      <w:start w:val="1"/>
      <w:numFmt w:val="bullet"/>
      <w:lvlText w:val=""/>
      <w:lvlJc w:val="left"/>
      <w:pPr>
        <w:ind w:left="5040" w:hanging="360"/>
      </w:pPr>
      <w:rPr>
        <w:rFonts w:ascii="Symbol" w:hAnsi="Symbol" w:hint="default"/>
      </w:rPr>
    </w:lvl>
    <w:lvl w:ilvl="7" w:tplc="38A09AA0">
      <w:start w:val="1"/>
      <w:numFmt w:val="bullet"/>
      <w:lvlText w:val="o"/>
      <w:lvlJc w:val="left"/>
      <w:pPr>
        <w:ind w:left="5760" w:hanging="360"/>
      </w:pPr>
      <w:rPr>
        <w:rFonts w:ascii="Courier New" w:hAnsi="Courier New" w:cs="Courier New" w:hint="default"/>
      </w:rPr>
    </w:lvl>
    <w:lvl w:ilvl="8" w:tplc="5C3E49BC">
      <w:start w:val="1"/>
      <w:numFmt w:val="bullet"/>
      <w:lvlText w:val=""/>
      <w:lvlJc w:val="left"/>
      <w:pPr>
        <w:ind w:left="6480" w:hanging="360"/>
      </w:pPr>
      <w:rPr>
        <w:rFonts w:ascii="Wingdings" w:hAnsi="Wingdings" w:hint="default"/>
      </w:rPr>
    </w:lvl>
  </w:abstractNum>
  <w:abstractNum w:abstractNumId="18" w15:restartNumberingAfterBreak="0">
    <w:nsid w:val="75020C92"/>
    <w:multiLevelType w:val="multilevel"/>
    <w:tmpl w:val="39004220"/>
    <w:numStyleLink w:val="Style2"/>
  </w:abstractNum>
  <w:abstractNum w:abstractNumId="19" w15:restartNumberingAfterBreak="0">
    <w:nsid w:val="773759CA"/>
    <w:multiLevelType w:val="multilevel"/>
    <w:tmpl w:val="39004220"/>
    <w:styleLink w:val="Style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4"/>
  </w:num>
  <w:num w:numId="2">
    <w:abstractNumId w:val="11"/>
  </w:num>
  <w:num w:numId="3">
    <w:abstractNumId w:val="9"/>
  </w:num>
  <w:num w:numId="4">
    <w:abstractNumId w:val="12"/>
  </w:num>
  <w:num w:numId="5">
    <w:abstractNumId w:val="13"/>
  </w:num>
  <w:num w:numId="6">
    <w:abstractNumId w:val="15"/>
  </w:num>
  <w:num w:numId="7">
    <w:abstractNumId w:val="16"/>
  </w:num>
  <w:num w:numId="8">
    <w:abstractNumId w:val="0"/>
  </w:num>
  <w:num w:numId="9">
    <w:abstractNumId w:val="1"/>
  </w:num>
  <w:num w:numId="10">
    <w:abstractNumId w:val="19"/>
  </w:num>
  <w:num w:numId="11">
    <w:abstractNumId w:val="10"/>
  </w:num>
  <w:num w:numId="12">
    <w:abstractNumId w:val="6"/>
  </w:num>
  <w:num w:numId="13">
    <w:abstractNumId w:val="2"/>
  </w:num>
  <w:num w:numId="14">
    <w:abstractNumId w:val="18"/>
  </w:num>
  <w:num w:numId="15">
    <w:abstractNumId w:val="4"/>
  </w:num>
  <w:num w:numId="16">
    <w:abstractNumId w:val="8"/>
  </w:num>
  <w:num w:numId="17">
    <w:abstractNumId w:val="5"/>
  </w:num>
  <w:num w:numId="18">
    <w:abstractNumId w:val="17"/>
  </w:num>
  <w:num w:numId="19">
    <w:abstractNumId w:val="7"/>
  </w:num>
  <w:num w:numId="2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inder, Robert">
    <w15:presenceInfo w15:providerId="AD" w15:userId="S::pinder.robert@epa.gov::8a0def46-3f48-4ce4-8b11-e63637e65b63"/>
  </w15:person>
  <w15:person w15:author="Smith, JTravis">
    <w15:presenceInfo w15:providerId="AD" w15:userId="S::Smith.JTravis@epa.gov::8c9277b3-c533-456b-b84e-e8070e1e3b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86C"/>
    <w:rsid w:val="00002474"/>
    <w:rsid w:val="00004CB1"/>
    <w:rsid w:val="00006B08"/>
    <w:rsid w:val="000105AC"/>
    <w:rsid w:val="00013F75"/>
    <w:rsid w:val="00024549"/>
    <w:rsid w:val="00064F03"/>
    <w:rsid w:val="00065A36"/>
    <w:rsid w:val="00077D3E"/>
    <w:rsid w:val="000A3C18"/>
    <w:rsid w:val="000A650C"/>
    <w:rsid w:val="000B296E"/>
    <w:rsid w:val="000B7E91"/>
    <w:rsid w:val="000D6EF7"/>
    <w:rsid w:val="000F2B1B"/>
    <w:rsid w:val="000F5115"/>
    <w:rsid w:val="00105F6C"/>
    <w:rsid w:val="001062B4"/>
    <w:rsid w:val="0012246A"/>
    <w:rsid w:val="001347BB"/>
    <w:rsid w:val="00136D39"/>
    <w:rsid w:val="00145521"/>
    <w:rsid w:val="001461B5"/>
    <w:rsid w:val="00156D65"/>
    <w:rsid w:val="00166E3D"/>
    <w:rsid w:val="001757D9"/>
    <w:rsid w:val="0018681E"/>
    <w:rsid w:val="0018697C"/>
    <w:rsid w:val="001B1BFA"/>
    <w:rsid w:val="001C17A8"/>
    <w:rsid w:val="001C3DDC"/>
    <w:rsid w:val="001C578D"/>
    <w:rsid w:val="001D0A18"/>
    <w:rsid w:val="001D3FE3"/>
    <w:rsid w:val="001F4D3E"/>
    <w:rsid w:val="0020056A"/>
    <w:rsid w:val="002151B5"/>
    <w:rsid w:val="00216024"/>
    <w:rsid w:val="00227A1E"/>
    <w:rsid w:val="002321A3"/>
    <w:rsid w:val="00237774"/>
    <w:rsid w:val="00237FF9"/>
    <w:rsid w:val="00243DF9"/>
    <w:rsid w:val="00254299"/>
    <w:rsid w:val="00265FFF"/>
    <w:rsid w:val="002675BF"/>
    <w:rsid w:val="00267C72"/>
    <w:rsid w:val="0027017C"/>
    <w:rsid w:val="0027409F"/>
    <w:rsid w:val="002801C7"/>
    <w:rsid w:val="00287DFB"/>
    <w:rsid w:val="002945E6"/>
    <w:rsid w:val="002C06CC"/>
    <w:rsid w:val="002C4140"/>
    <w:rsid w:val="002D25B5"/>
    <w:rsid w:val="002D3AF3"/>
    <w:rsid w:val="002D4BD7"/>
    <w:rsid w:val="002F2058"/>
    <w:rsid w:val="002F5B6D"/>
    <w:rsid w:val="00303CC8"/>
    <w:rsid w:val="003366CE"/>
    <w:rsid w:val="003570EB"/>
    <w:rsid w:val="003826C0"/>
    <w:rsid w:val="003858C9"/>
    <w:rsid w:val="003A0800"/>
    <w:rsid w:val="003A2810"/>
    <w:rsid w:val="003A734A"/>
    <w:rsid w:val="003B3B2A"/>
    <w:rsid w:val="003C55CB"/>
    <w:rsid w:val="003C6ACF"/>
    <w:rsid w:val="003E0277"/>
    <w:rsid w:val="003E1129"/>
    <w:rsid w:val="003E34D2"/>
    <w:rsid w:val="003E5DB6"/>
    <w:rsid w:val="00403F3B"/>
    <w:rsid w:val="0041043B"/>
    <w:rsid w:val="00441AD9"/>
    <w:rsid w:val="00446D34"/>
    <w:rsid w:val="00493F46"/>
    <w:rsid w:val="004A03C4"/>
    <w:rsid w:val="004A3F4A"/>
    <w:rsid w:val="004B16F9"/>
    <w:rsid w:val="004B688E"/>
    <w:rsid w:val="004C28CC"/>
    <w:rsid w:val="004C3948"/>
    <w:rsid w:val="004D3C55"/>
    <w:rsid w:val="004D4B7B"/>
    <w:rsid w:val="004E6E0F"/>
    <w:rsid w:val="004F7DEE"/>
    <w:rsid w:val="0050494A"/>
    <w:rsid w:val="005132CF"/>
    <w:rsid w:val="00513F63"/>
    <w:rsid w:val="00517E27"/>
    <w:rsid w:val="005305E9"/>
    <w:rsid w:val="00536DCB"/>
    <w:rsid w:val="00554ABF"/>
    <w:rsid w:val="0055672D"/>
    <w:rsid w:val="00560AD6"/>
    <w:rsid w:val="00566990"/>
    <w:rsid w:val="00572A06"/>
    <w:rsid w:val="00573867"/>
    <w:rsid w:val="00581617"/>
    <w:rsid w:val="00583341"/>
    <w:rsid w:val="00585118"/>
    <w:rsid w:val="00595A56"/>
    <w:rsid w:val="005A7B47"/>
    <w:rsid w:val="005C46EA"/>
    <w:rsid w:val="005D5AD1"/>
    <w:rsid w:val="0061290E"/>
    <w:rsid w:val="00612A51"/>
    <w:rsid w:val="00614386"/>
    <w:rsid w:val="0063118D"/>
    <w:rsid w:val="006327AD"/>
    <w:rsid w:val="00634DC7"/>
    <w:rsid w:val="0063572C"/>
    <w:rsid w:val="0065259D"/>
    <w:rsid w:val="00653524"/>
    <w:rsid w:val="00665984"/>
    <w:rsid w:val="00667DAF"/>
    <w:rsid w:val="006716B8"/>
    <w:rsid w:val="00672255"/>
    <w:rsid w:val="0067369E"/>
    <w:rsid w:val="006757E0"/>
    <w:rsid w:val="00675F07"/>
    <w:rsid w:val="0068319F"/>
    <w:rsid w:val="00684712"/>
    <w:rsid w:val="006866E4"/>
    <w:rsid w:val="0069145D"/>
    <w:rsid w:val="00696C21"/>
    <w:rsid w:val="006A6D2C"/>
    <w:rsid w:val="006A7DD2"/>
    <w:rsid w:val="006C7F4E"/>
    <w:rsid w:val="006E73C1"/>
    <w:rsid w:val="006F139C"/>
    <w:rsid w:val="007032D8"/>
    <w:rsid w:val="00713934"/>
    <w:rsid w:val="00714859"/>
    <w:rsid w:val="00717A46"/>
    <w:rsid w:val="00740DA9"/>
    <w:rsid w:val="0074789A"/>
    <w:rsid w:val="00754441"/>
    <w:rsid w:val="0075475C"/>
    <w:rsid w:val="007771DD"/>
    <w:rsid w:val="00793CDB"/>
    <w:rsid w:val="00795410"/>
    <w:rsid w:val="007A46C8"/>
    <w:rsid w:val="007A773B"/>
    <w:rsid w:val="007B3B05"/>
    <w:rsid w:val="007B5821"/>
    <w:rsid w:val="007C7316"/>
    <w:rsid w:val="007E5C89"/>
    <w:rsid w:val="00802536"/>
    <w:rsid w:val="0080471F"/>
    <w:rsid w:val="008373BB"/>
    <w:rsid w:val="00845635"/>
    <w:rsid w:val="00872732"/>
    <w:rsid w:val="00872C8C"/>
    <w:rsid w:val="008761AF"/>
    <w:rsid w:val="00885F30"/>
    <w:rsid w:val="00890A9E"/>
    <w:rsid w:val="008945F3"/>
    <w:rsid w:val="0089679D"/>
    <w:rsid w:val="008A4E6B"/>
    <w:rsid w:val="008B30DC"/>
    <w:rsid w:val="008B67BC"/>
    <w:rsid w:val="008C6A3A"/>
    <w:rsid w:val="008E3DBD"/>
    <w:rsid w:val="008F4DB5"/>
    <w:rsid w:val="00900B5E"/>
    <w:rsid w:val="00906F94"/>
    <w:rsid w:val="00915B35"/>
    <w:rsid w:val="00916ED1"/>
    <w:rsid w:val="0092225B"/>
    <w:rsid w:val="00936735"/>
    <w:rsid w:val="00956A60"/>
    <w:rsid w:val="009574DB"/>
    <w:rsid w:val="0095774C"/>
    <w:rsid w:val="00970216"/>
    <w:rsid w:val="00971E99"/>
    <w:rsid w:val="0097381C"/>
    <w:rsid w:val="00975A62"/>
    <w:rsid w:val="009946D8"/>
    <w:rsid w:val="00996E6D"/>
    <w:rsid w:val="009A5BEE"/>
    <w:rsid w:val="009B3431"/>
    <w:rsid w:val="009C2382"/>
    <w:rsid w:val="009F4661"/>
    <w:rsid w:val="00A02DBF"/>
    <w:rsid w:val="00A106AC"/>
    <w:rsid w:val="00A14BF8"/>
    <w:rsid w:val="00A17B63"/>
    <w:rsid w:val="00A21F5F"/>
    <w:rsid w:val="00A40BD4"/>
    <w:rsid w:val="00A40DAA"/>
    <w:rsid w:val="00A4596F"/>
    <w:rsid w:val="00A86AEF"/>
    <w:rsid w:val="00A87F5A"/>
    <w:rsid w:val="00A97771"/>
    <w:rsid w:val="00AA7A49"/>
    <w:rsid w:val="00AB177D"/>
    <w:rsid w:val="00AD324D"/>
    <w:rsid w:val="00AE11B1"/>
    <w:rsid w:val="00AE4430"/>
    <w:rsid w:val="00AF4829"/>
    <w:rsid w:val="00B016B2"/>
    <w:rsid w:val="00B267D7"/>
    <w:rsid w:val="00B31D5A"/>
    <w:rsid w:val="00B31F41"/>
    <w:rsid w:val="00B32140"/>
    <w:rsid w:val="00B36186"/>
    <w:rsid w:val="00B40847"/>
    <w:rsid w:val="00B558C2"/>
    <w:rsid w:val="00B740EA"/>
    <w:rsid w:val="00B75FE7"/>
    <w:rsid w:val="00B96F8E"/>
    <w:rsid w:val="00BB141D"/>
    <w:rsid w:val="00BB62A8"/>
    <w:rsid w:val="00BB7EFE"/>
    <w:rsid w:val="00BC1253"/>
    <w:rsid w:val="00BC3A4F"/>
    <w:rsid w:val="00BD3433"/>
    <w:rsid w:val="00BD5552"/>
    <w:rsid w:val="00BE171D"/>
    <w:rsid w:val="00BF3503"/>
    <w:rsid w:val="00BF4EB8"/>
    <w:rsid w:val="00C01BCB"/>
    <w:rsid w:val="00C14402"/>
    <w:rsid w:val="00C25CE1"/>
    <w:rsid w:val="00C26819"/>
    <w:rsid w:val="00C32EE1"/>
    <w:rsid w:val="00C505E3"/>
    <w:rsid w:val="00C64AC7"/>
    <w:rsid w:val="00C702AD"/>
    <w:rsid w:val="00C71D1D"/>
    <w:rsid w:val="00C81A22"/>
    <w:rsid w:val="00C8369E"/>
    <w:rsid w:val="00C84B9C"/>
    <w:rsid w:val="00C86B7A"/>
    <w:rsid w:val="00C96222"/>
    <w:rsid w:val="00CA0ABC"/>
    <w:rsid w:val="00CA76B7"/>
    <w:rsid w:val="00CB3D72"/>
    <w:rsid w:val="00CB63CC"/>
    <w:rsid w:val="00CB77E9"/>
    <w:rsid w:val="00CF5605"/>
    <w:rsid w:val="00D0721B"/>
    <w:rsid w:val="00D24F77"/>
    <w:rsid w:val="00D3071F"/>
    <w:rsid w:val="00D36150"/>
    <w:rsid w:val="00D5214D"/>
    <w:rsid w:val="00D54281"/>
    <w:rsid w:val="00D54C66"/>
    <w:rsid w:val="00D66E9E"/>
    <w:rsid w:val="00D67711"/>
    <w:rsid w:val="00D9323B"/>
    <w:rsid w:val="00DC148A"/>
    <w:rsid w:val="00DC409D"/>
    <w:rsid w:val="00DF1CAA"/>
    <w:rsid w:val="00DF541C"/>
    <w:rsid w:val="00E0078B"/>
    <w:rsid w:val="00E14DC4"/>
    <w:rsid w:val="00E168E9"/>
    <w:rsid w:val="00E41875"/>
    <w:rsid w:val="00E42655"/>
    <w:rsid w:val="00E43D38"/>
    <w:rsid w:val="00E603E9"/>
    <w:rsid w:val="00E767A6"/>
    <w:rsid w:val="00E816AC"/>
    <w:rsid w:val="00E822CB"/>
    <w:rsid w:val="00E8707D"/>
    <w:rsid w:val="00EA16CB"/>
    <w:rsid w:val="00EA2788"/>
    <w:rsid w:val="00EA56E4"/>
    <w:rsid w:val="00EB13C2"/>
    <w:rsid w:val="00EB6720"/>
    <w:rsid w:val="00EC2D57"/>
    <w:rsid w:val="00EC48C6"/>
    <w:rsid w:val="00EE6144"/>
    <w:rsid w:val="00EE70E2"/>
    <w:rsid w:val="00F00DD3"/>
    <w:rsid w:val="00F01F32"/>
    <w:rsid w:val="00F06670"/>
    <w:rsid w:val="00F10422"/>
    <w:rsid w:val="00F3021F"/>
    <w:rsid w:val="00F80D90"/>
    <w:rsid w:val="00F80EA0"/>
    <w:rsid w:val="00F967FA"/>
    <w:rsid w:val="00FA286C"/>
    <w:rsid w:val="00FB2161"/>
    <w:rsid w:val="00FC34B6"/>
    <w:rsid w:val="00FD2D07"/>
    <w:rsid w:val="00FD3540"/>
    <w:rsid w:val="00FD60AB"/>
    <w:rsid w:val="00FE1E47"/>
    <w:rsid w:val="00FF2D3D"/>
    <w:rsid w:val="00FF4594"/>
    <w:rsid w:val="6127C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3B866"/>
  <w15:chartTrackingRefBased/>
  <w15:docId w15:val="{63CE9405-1410-42F9-9F71-927E6F730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86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28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86C"/>
  </w:style>
  <w:style w:type="paragraph" w:styleId="Footer">
    <w:name w:val="footer"/>
    <w:basedOn w:val="Normal"/>
    <w:link w:val="FooterChar"/>
    <w:uiPriority w:val="99"/>
    <w:unhideWhenUsed/>
    <w:rsid w:val="00FA2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86C"/>
  </w:style>
  <w:style w:type="character" w:styleId="CommentReference">
    <w:name w:val="annotation reference"/>
    <w:basedOn w:val="DefaultParagraphFont"/>
    <w:semiHidden/>
    <w:unhideWhenUsed/>
    <w:rsid w:val="00FA286C"/>
    <w:rPr>
      <w:sz w:val="16"/>
      <w:szCs w:val="16"/>
    </w:rPr>
  </w:style>
  <w:style w:type="paragraph" w:styleId="ListParagraph">
    <w:name w:val="List Paragraph"/>
    <w:basedOn w:val="Normal"/>
    <w:uiPriority w:val="34"/>
    <w:qFormat/>
    <w:rsid w:val="00FA286C"/>
    <w:pPr>
      <w:spacing w:line="256" w:lineRule="auto"/>
      <w:ind w:left="720"/>
      <w:contextualSpacing/>
    </w:pPr>
  </w:style>
  <w:style w:type="paragraph" w:styleId="BalloonText">
    <w:name w:val="Balloon Text"/>
    <w:basedOn w:val="Normal"/>
    <w:link w:val="BalloonTextChar"/>
    <w:uiPriority w:val="99"/>
    <w:semiHidden/>
    <w:unhideWhenUsed/>
    <w:rsid w:val="00270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17C"/>
    <w:rPr>
      <w:rFonts w:ascii="Segoe UI" w:hAnsi="Segoe UI" w:cs="Segoe UI"/>
      <w:sz w:val="18"/>
      <w:szCs w:val="18"/>
    </w:rPr>
  </w:style>
  <w:style w:type="numbering" w:customStyle="1" w:styleId="Style1">
    <w:name w:val="Style1"/>
    <w:uiPriority w:val="99"/>
    <w:rsid w:val="007B3B05"/>
    <w:pPr>
      <w:numPr>
        <w:numId w:val="8"/>
      </w:numPr>
    </w:pPr>
  </w:style>
  <w:style w:type="numbering" w:customStyle="1" w:styleId="Style2">
    <w:name w:val="Style2"/>
    <w:uiPriority w:val="99"/>
    <w:rsid w:val="00C96222"/>
    <w:pPr>
      <w:numPr>
        <w:numId w:val="10"/>
      </w:numPr>
    </w:pPr>
  </w:style>
  <w:style w:type="table" w:styleId="TableGrid">
    <w:name w:val="Table Grid"/>
    <w:basedOn w:val="TableNormal"/>
    <w:uiPriority w:val="39"/>
    <w:rsid w:val="003A2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A28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Text">
    <w:name w:val="annotation text"/>
    <w:basedOn w:val="Normal"/>
    <w:link w:val="CommentTextChar"/>
    <w:unhideWhenUsed/>
    <w:rsid w:val="00BE171D"/>
    <w:pPr>
      <w:spacing w:line="240" w:lineRule="auto"/>
    </w:pPr>
    <w:rPr>
      <w:sz w:val="20"/>
      <w:szCs w:val="20"/>
    </w:rPr>
  </w:style>
  <w:style w:type="character" w:customStyle="1" w:styleId="CommentTextChar">
    <w:name w:val="Comment Text Char"/>
    <w:basedOn w:val="DefaultParagraphFont"/>
    <w:link w:val="CommentText"/>
    <w:rsid w:val="00BE171D"/>
    <w:rPr>
      <w:sz w:val="20"/>
      <w:szCs w:val="20"/>
    </w:rPr>
  </w:style>
  <w:style w:type="paragraph" w:styleId="CommentSubject">
    <w:name w:val="annotation subject"/>
    <w:basedOn w:val="CommentText"/>
    <w:next w:val="CommentText"/>
    <w:link w:val="CommentSubjectChar"/>
    <w:uiPriority w:val="99"/>
    <w:semiHidden/>
    <w:unhideWhenUsed/>
    <w:rsid w:val="00BE171D"/>
    <w:rPr>
      <w:b/>
      <w:bCs/>
    </w:rPr>
  </w:style>
  <w:style w:type="character" w:customStyle="1" w:styleId="CommentSubjectChar">
    <w:name w:val="Comment Subject Char"/>
    <w:basedOn w:val="CommentTextChar"/>
    <w:link w:val="CommentSubject"/>
    <w:uiPriority w:val="99"/>
    <w:semiHidden/>
    <w:rsid w:val="00BE171D"/>
    <w:rPr>
      <w:b/>
      <w:bCs/>
      <w:sz w:val="20"/>
      <w:szCs w:val="20"/>
    </w:rPr>
  </w:style>
  <w:style w:type="character" w:styleId="UnresolvedMention">
    <w:name w:val="Unresolved Mention"/>
    <w:basedOn w:val="DefaultParagraphFont"/>
    <w:uiPriority w:val="99"/>
    <w:unhideWhenUsed/>
    <w:rsid w:val="004A03C4"/>
    <w:rPr>
      <w:color w:val="605E5C"/>
      <w:shd w:val="clear" w:color="auto" w:fill="E1DFDD"/>
    </w:rPr>
  </w:style>
  <w:style w:type="character" w:styleId="Mention">
    <w:name w:val="Mention"/>
    <w:basedOn w:val="DefaultParagraphFont"/>
    <w:uiPriority w:val="99"/>
    <w:unhideWhenUsed/>
    <w:rsid w:val="004A03C4"/>
    <w:rPr>
      <w:color w:val="2B579A"/>
      <w:shd w:val="clear" w:color="auto" w:fill="E1DFDD"/>
    </w:rPr>
  </w:style>
  <w:style w:type="character" w:styleId="Hyperlink">
    <w:name w:val="Hyperlink"/>
    <w:basedOn w:val="DefaultParagraphFont"/>
    <w:uiPriority w:val="99"/>
    <w:unhideWhenUsed/>
    <w:rsid w:val="00FE1E47"/>
    <w:rPr>
      <w:color w:val="0563C1" w:themeColor="hyperlink"/>
      <w:u w:val="single"/>
    </w:rPr>
  </w:style>
  <w:style w:type="paragraph" w:styleId="Revision">
    <w:name w:val="Revision"/>
    <w:hidden/>
    <w:uiPriority w:val="99"/>
    <w:semiHidden/>
    <w:rsid w:val="00573867"/>
    <w:pPr>
      <w:spacing w:after="0" w:line="240" w:lineRule="auto"/>
    </w:pPr>
  </w:style>
  <w:style w:type="paragraph" w:customStyle="1" w:styleId="FigureTitle-Ch1-IRPREAPA">
    <w:name w:val="Figure Title-Ch1-IRP_REA_PA"/>
    <w:basedOn w:val="Normal"/>
    <w:qFormat/>
    <w:rsid w:val="001C3DDC"/>
    <w:pPr>
      <w:numPr>
        <w:numId w:val="19"/>
      </w:numPr>
      <w:spacing w:after="120" w:line="312" w:lineRule="auto"/>
    </w:pPr>
    <w:rPr>
      <w:rFonts w:ascii="Times New Roman" w:eastAsia="Times New Roman" w:hAnsi="Times New Roman" w:cs="Arial"/>
      <w:b/>
      <w:sz w:val="24"/>
      <w:szCs w:val="20"/>
      <w:lang w:eastAsia="en-CA"/>
    </w:rPr>
  </w:style>
  <w:style w:type="paragraph" w:customStyle="1" w:styleId="Normal-IRPREAPA">
    <w:name w:val="Normal-IRP_REA_PA"/>
    <w:basedOn w:val="Normal"/>
    <w:link w:val="Normal-IRPREAPAChar"/>
    <w:qFormat/>
    <w:rsid w:val="007C7316"/>
    <w:pPr>
      <w:tabs>
        <w:tab w:val="left" w:pos="662"/>
      </w:tabs>
      <w:suppressAutoHyphens/>
      <w:autoSpaceDE w:val="0"/>
      <w:autoSpaceDN w:val="0"/>
      <w:adjustRightInd w:val="0"/>
      <w:spacing w:after="0" w:line="312" w:lineRule="auto"/>
      <w:ind w:firstLine="720"/>
    </w:pPr>
    <w:rPr>
      <w:rFonts w:ascii="Times New Roman" w:eastAsia="Times New Roman" w:hAnsi="Times New Roman" w:cs="Times New Roman"/>
      <w:sz w:val="24"/>
      <w:szCs w:val="24"/>
      <w:lang w:eastAsia="en-CA"/>
    </w:rPr>
  </w:style>
  <w:style w:type="character" w:customStyle="1" w:styleId="Normal-IRPREAPAChar">
    <w:name w:val="Normal-IRP_REA_PA Char"/>
    <w:basedOn w:val="DefaultParagraphFont"/>
    <w:link w:val="Normal-IRPREAPA"/>
    <w:rsid w:val="007C7316"/>
    <w:rPr>
      <w:rFonts w:ascii="Times New Roman" w:eastAsia="Times New Roman" w:hAnsi="Times New Roman" w:cs="Times New Roman"/>
      <w:sz w:val="24"/>
      <w:szCs w:val="24"/>
      <w:lang w:eastAsia="en-CA"/>
    </w:rPr>
  </w:style>
  <w:style w:type="paragraph" w:styleId="Caption">
    <w:name w:val="caption"/>
    <w:basedOn w:val="Normal"/>
    <w:next w:val="Normal"/>
    <w:uiPriority w:val="1"/>
    <w:unhideWhenUsed/>
    <w:qFormat/>
    <w:rsid w:val="007C7316"/>
    <w:pPr>
      <w:tabs>
        <w:tab w:val="left" w:pos="662"/>
      </w:tabs>
      <w:suppressAutoHyphens/>
      <w:autoSpaceDE w:val="0"/>
      <w:autoSpaceDN w:val="0"/>
      <w:adjustRightInd w:val="0"/>
      <w:spacing w:after="0" w:line="240" w:lineRule="auto"/>
    </w:pPr>
    <w:rPr>
      <w:rFonts w:ascii="Times New Roman" w:eastAsia="Times New Roman" w:hAnsi="Times New Roman" w:cs="Arial"/>
      <w:b/>
      <w:sz w:val="20"/>
      <w:szCs w:val="20"/>
      <w:lang w:eastAsia="en-CA"/>
    </w:rPr>
  </w:style>
  <w:style w:type="paragraph" w:customStyle="1" w:styleId="Tabletitle-Ch1-IRPREAPA">
    <w:name w:val="Table title-Ch1-IRP_REA_PA"/>
    <w:basedOn w:val="Normal"/>
    <w:next w:val="Normal"/>
    <w:link w:val="Tabletitle-Ch1-IRPREAPAChar"/>
    <w:rsid w:val="00B016B2"/>
    <w:pPr>
      <w:keepNext/>
      <w:numPr>
        <w:numId w:val="20"/>
      </w:numPr>
      <w:spacing w:before="120" w:after="120" w:line="312" w:lineRule="auto"/>
    </w:pPr>
    <w:rPr>
      <w:rFonts w:ascii="Times New Roman" w:eastAsia="Times New Roman" w:hAnsi="Times New Roman" w:cs="Arial"/>
      <w:b/>
      <w:sz w:val="24"/>
      <w:szCs w:val="20"/>
      <w:lang w:eastAsia="en-CA"/>
    </w:rPr>
  </w:style>
  <w:style w:type="character" w:customStyle="1" w:styleId="Tabletitle-Ch1-IRPREAPAChar">
    <w:name w:val="Table title-Ch1-IRP_REA_PA Char"/>
    <w:basedOn w:val="DefaultParagraphFont"/>
    <w:link w:val="Tabletitle-Ch1-IRPREAPA"/>
    <w:rsid w:val="00B016B2"/>
    <w:rPr>
      <w:rFonts w:ascii="Times New Roman" w:eastAsia="Times New Roman" w:hAnsi="Times New Roman" w:cs="Arial"/>
      <w:b/>
      <w:sz w:val="24"/>
      <w:szCs w:val="2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microsoft.com/office/2018/08/relationships/commentsExtensible" Target="commentsExtensible.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FBC86B1CAC7240A9FF304D5D4300F1" ma:contentTypeVersion="12" ma:contentTypeDescription="Create a new document." ma:contentTypeScope="" ma:versionID="1c7108c4844dd0d4b33966cc40e11196">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2d004a6-2f8d-4a75-9f1d-859e2ae55add" xmlns:ns6="3d86b752-4435-474f-963e-427a532dda7c" targetNamespace="http://schemas.microsoft.com/office/2006/metadata/properties" ma:root="true" ma:fieldsID="cd591b16215af0c7fecccc3e07b76ebb" ns1:_="" ns2:_="" ns3:_="" ns4:_="" ns5:_="" ns6:_="">
    <xsd:import namespace="http://schemas.microsoft.com/sharepoint/v3"/>
    <xsd:import namespace="4ffa91fb-a0ff-4ac5-b2db-65c790d184a4"/>
    <xsd:import namespace="http://schemas.microsoft.com/sharepoint.v3"/>
    <xsd:import namespace="http://schemas.microsoft.com/sharepoint/v3/fields"/>
    <xsd:import namespace="22d004a6-2f8d-4a75-9f1d-859e2ae55add"/>
    <xsd:import namespace="3d86b752-4435-474f-963e-427a532dda7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MediaServiceMetadata" minOccurs="0"/>
                <xsd:element ref="ns6:MediaServiceFastMetadata" minOccurs="0"/>
                <xsd:element ref="ns5:SharedWithUsers" minOccurs="0"/>
                <xsd:element ref="ns5:SharedWithDetails" minOccurs="0"/>
                <xsd:element ref="ns6:MediaServiceEventHashCode" minOccurs="0"/>
                <xsd:element ref="ns6:MediaServiceGenerationTime"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54f485cd-92c0-4abe-a378-745fe4335b12}" ma:internalName="TaxCatchAllLabel" ma:readOnly="true" ma:showField="CatchAllDataLabel" ma:web="22d004a6-2f8d-4a75-9f1d-859e2ae55add">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54f485cd-92c0-4abe-a378-745fe4335b12}" ma:internalName="TaxCatchAll" ma:showField="CatchAllData" ma:web="22d004a6-2f8d-4a75-9f1d-859e2ae55a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d004a6-2f8d-4a75-9f1d-859e2ae55add"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86b752-4435-474f-963e-427a532dda7c"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e3f09c3df709400db2417a7161762d62 xmlns="22d004a6-2f8d-4a75-9f1d-859e2ae55add">
      <Terms xmlns="http://schemas.microsoft.com/office/infopath/2007/PartnerControls"/>
    </e3f09c3df709400db2417a7161762d62>
    <Document_x0020_Creation_x0020_Date xmlns="4ffa91fb-a0ff-4ac5-b2db-65c790d184a4">2021-02-22T18:43:31+00:00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22d004a6-2f8d-4a75-9f1d-859e2ae55add">
      <UserInfo>
        <DisplayName>Macpherson, Alex</DisplayName>
        <AccountId>966</AccountId>
        <AccountType/>
      </UserInfo>
      <UserInfo>
        <DisplayName>Petesch, Theresa (Tess)</DisplayName>
        <AccountId>10606</AccountId>
        <AccountType/>
      </UserInfo>
      <UserInfo>
        <DisplayName>Dowd, Gregory</DisplayName>
        <AccountId>13905</AccountId>
        <AccountType/>
      </UserInfo>
      <UserInfo>
        <DisplayName>Maniloff, Peter</DisplayName>
        <AccountId>14645</AccountId>
        <AccountType/>
      </UserInfo>
      <UserInfo>
        <DisplayName>Fann, Neal</DisplayName>
        <AccountId>2099</AccountId>
        <AccountType/>
      </UserInfo>
      <UserInfo>
        <DisplayName>Alsalam, Jameel</DisplayName>
        <AccountId>1734</AccountId>
        <AccountType/>
      </UserInfo>
      <UserInfo>
        <DisplayName>Creason, Jared</DisplayName>
        <AccountId>5479</AccountId>
        <AccountType/>
      </UserInfo>
      <UserInfo>
        <DisplayName>Simon, Heather</DisplayName>
        <AccountId>4968</AccountId>
        <AccountType/>
      </UserInfo>
      <UserInfo>
        <DisplayName>Weatherhead, Darryl</DisplayName>
        <AccountId>3342</AccountId>
        <AccountType/>
      </UserInfo>
      <UserInfo>
        <DisplayName>Heninger, Brian</DisplayName>
        <AccountId>5501</AccountId>
        <AccountType/>
      </UserInfo>
      <UserInfo>
        <DisplayName>Simon, Nathalie</DisplayName>
        <AccountId>9756</AccountId>
        <AccountType/>
      </UserInfo>
      <UserInfo>
        <DisplayName>Kopits, Elizabeth</DisplayName>
        <AccountId>5307</AccountId>
        <AccountType/>
      </UserInfo>
      <UserInfo>
        <DisplayName>Sasser, Erika</DisplayName>
        <AccountId>3218</AccountId>
        <AccountType/>
      </UserInfo>
      <UserInfo>
        <DisplayName>Mozingo, Kristal</DisplayName>
        <AccountId>3831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632BD9F8-B8EB-42B7-A06A-40B8B1194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22d004a6-2f8d-4a75-9f1d-859e2ae55add"/>
    <ds:schemaRef ds:uri="3d86b752-4435-474f-963e-427a532dda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FBA6A5-BBE2-481D-8F3C-4652547758CC}">
  <ds:schemaRefs>
    <ds:schemaRef ds:uri="http://schemas.openxmlformats.org/officeDocument/2006/bibliography"/>
  </ds:schemaRefs>
</ds:datastoreItem>
</file>

<file path=customXml/itemProps3.xml><?xml version="1.0" encoding="utf-8"?>
<ds:datastoreItem xmlns:ds="http://schemas.openxmlformats.org/officeDocument/2006/customXml" ds:itemID="{AB37DE8C-9113-4FB7-A85D-F6B90C9F09C6}">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22d004a6-2f8d-4a75-9f1d-859e2ae55add"/>
    <ds:schemaRef ds:uri="http://schemas.microsoft.com/sharepoint.v3"/>
  </ds:schemaRefs>
</ds:datastoreItem>
</file>

<file path=customXml/itemProps4.xml><?xml version="1.0" encoding="utf-8"?>
<ds:datastoreItem xmlns:ds="http://schemas.openxmlformats.org/officeDocument/2006/customXml" ds:itemID="{D31EB452-A009-4203-A26B-6955DE112BD9}">
  <ds:schemaRefs>
    <ds:schemaRef ds:uri="http://schemas.microsoft.com/sharepoint/v3/contenttype/forms"/>
  </ds:schemaRefs>
</ds:datastoreItem>
</file>

<file path=customXml/itemProps5.xml><?xml version="1.0" encoding="utf-8"?>
<ds:datastoreItem xmlns:ds="http://schemas.openxmlformats.org/officeDocument/2006/customXml" ds:itemID="{1B939443-B37F-489C-967F-FD50F1025A5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12</Pages>
  <Words>3460</Words>
  <Characters>19725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23139</CharactersWithSpaces>
  <SharedDoc>false</SharedDoc>
  <HLinks>
    <vt:vector size="6" baseType="variant">
      <vt:variant>
        <vt:i4>1310823</vt:i4>
      </vt:variant>
      <vt:variant>
        <vt:i4>0</vt:i4>
      </vt:variant>
      <vt:variant>
        <vt:i4>0</vt:i4>
      </vt:variant>
      <vt:variant>
        <vt:i4>5</vt:i4>
      </vt:variant>
      <vt:variant>
        <vt:lpwstr>mailto:Simon.Heather@epa.gov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Bielen, David</dc:creator>
  <cp:keywords/>
  <dc:description/>
  <cp:lastModifiedBy>Smith, JTravis</cp:lastModifiedBy>
  <cp:revision>42</cp:revision>
  <dcterms:created xsi:type="dcterms:W3CDTF">2021-03-24T10:50:00Z</dcterms:created>
  <dcterms:modified xsi:type="dcterms:W3CDTF">2021-03-25T15:42:00Z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0x01010074FBC86B1CAC7240A9FF304D5D4300F1</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ies>
</file>