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5B5" w:rsidRPr="00201C00" w:rsidRDefault="00044A4A" w:rsidP="006025B5">
      <w:pPr>
        <w:pStyle w:val="MemoDateline"/>
        <w:rPr>
          <w:rFonts w:asciiTheme="minorHAnsi" w:hAnsiTheme="minorHAnsi"/>
        </w:rPr>
      </w:pPr>
      <w:r>
        <w:rPr>
          <w:rFonts w:asciiTheme="minorHAnsi" w:hAnsiTheme="minorHAnsi"/>
        </w:rPr>
        <w:t>September 7, 2016</w:t>
      </w:r>
    </w:p>
    <w:p w:rsidR="006025B5" w:rsidRPr="00201C00" w:rsidRDefault="006025B5" w:rsidP="006025B5">
      <w:pPr>
        <w:tabs>
          <w:tab w:val="left" w:pos="900"/>
        </w:tabs>
        <w:rPr>
          <w:rFonts w:cs="Arial"/>
        </w:rPr>
      </w:pPr>
    </w:p>
    <w:p w:rsidR="006025B5" w:rsidRPr="00201C00" w:rsidRDefault="006025B5" w:rsidP="006025B5">
      <w:pPr>
        <w:tabs>
          <w:tab w:val="left" w:pos="900"/>
        </w:tabs>
        <w:rPr>
          <w:rFonts w:cs="Arial"/>
        </w:rPr>
      </w:pPr>
    </w:p>
    <w:p w:rsidR="006025B5" w:rsidRPr="00201C00" w:rsidRDefault="006025B5" w:rsidP="002117D5">
      <w:pPr>
        <w:pStyle w:val="MEMORANDUMHEADING"/>
        <w:rPr>
          <w:b/>
          <w:sz w:val="28"/>
          <w:szCs w:val="28"/>
        </w:rPr>
      </w:pPr>
      <w:r w:rsidRPr="00201C00">
        <w:rPr>
          <w:b/>
          <w:sz w:val="28"/>
          <w:szCs w:val="28"/>
        </w:rPr>
        <w:t>MEMORANDUM</w:t>
      </w:r>
    </w:p>
    <w:p w:rsidR="006025B5" w:rsidRPr="00201C00" w:rsidRDefault="006025B5" w:rsidP="006025B5">
      <w:pPr>
        <w:tabs>
          <w:tab w:val="left" w:pos="900"/>
        </w:tabs>
        <w:rPr>
          <w:rFonts w:cs="Arial"/>
        </w:rPr>
      </w:pPr>
    </w:p>
    <w:p w:rsidR="006025B5" w:rsidRPr="00201C00" w:rsidRDefault="006025B5" w:rsidP="006025B5">
      <w:pPr>
        <w:pStyle w:val="MemoAddressBlock"/>
      </w:pPr>
      <w:r w:rsidRPr="00201C00">
        <w:t>To:</w:t>
      </w:r>
      <w:r w:rsidRPr="00201C00">
        <w:tab/>
      </w:r>
      <w:r w:rsidR="00B6271C" w:rsidRPr="00201C00">
        <w:tab/>
      </w:r>
      <w:r w:rsidR="00044A4A">
        <w:t>Alison Eyth</w:t>
      </w:r>
      <w:r w:rsidR="00B560B0">
        <w:t xml:space="preserve"> and</w:t>
      </w:r>
      <w:r w:rsidR="00044A4A">
        <w:t xml:space="preserve"> Madeleine Strum, </w:t>
      </w:r>
      <w:r w:rsidR="00011814">
        <w:t xml:space="preserve">OAQPS, </w:t>
      </w:r>
      <w:r w:rsidR="00044A4A">
        <w:t>EPA</w:t>
      </w:r>
    </w:p>
    <w:p w:rsidR="006025B5" w:rsidRPr="00201C00" w:rsidRDefault="006025B5" w:rsidP="006025B5">
      <w:pPr>
        <w:pStyle w:val="MemoAddressBlock"/>
      </w:pPr>
      <w:r w:rsidRPr="00201C00">
        <w:t>From:</w:t>
      </w:r>
      <w:r w:rsidR="00B6271C" w:rsidRPr="00201C00">
        <w:tab/>
      </w:r>
      <w:r w:rsidRPr="00201C00">
        <w:tab/>
      </w:r>
      <w:r w:rsidR="00044A4A">
        <w:t>John Grant, Tejas Shah</w:t>
      </w:r>
      <w:r w:rsidR="00011814">
        <w:t>, and</w:t>
      </w:r>
      <w:r w:rsidR="00011814" w:rsidRPr="00011814">
        <w:t xml:space="preserve"> Greg Yarwood, Ramboll Environ, Novato, CA</w:t>
      </w:r>
    </w:p>
    <w:p w:rsidR="006025B5" w:rsidRPr="00201C00" w:rsidRDefault="006025B5" w:rsidP="006025B5">
      <w:pPr>
        <w:pStyle w:val="MemoAddressBlock"/>
      </w:pPr>
      <w:r w:rsidRPr="00201C00">
        <w:t>Subject:</w:t>
      </w:r>
      <w:r w:rsidR="00B6271C" w:rsidRPr="00201C00">
        <w:tab/>
      </w:r>
      <w:r w:rsidR="00044A4A">
        <w:tab/>
      </w:r>
      <w:proofErr w:type="spellStart"/>
      <w:r w:rsidR="00044A4A">
        <w:t>Piceance</w:t>
      </w:r>
      <w:proofErr w:type="spellEnd"/>
      <w:r w:rsidR="00044A4A">
        <w:t xml:space="preserve"> Basin Dehydrator Speciation</w:t>
      </w:r>
    </w:p>
    <w:p w:rsidR="006025B5" w:rsidRPr="00201C00" w:rsidRDefault="006025B5" w:rsidP="006025B5">
      <w:pPr>
        <w:pBdr>
          <w:bottom w:val="single" w:sz="4" w:space="1" w:color="auto"/>
        </w:pBdr>
        <w:tabs>
          <w:tab w:val="left" w:pos="900"/>
        </w:tabs>
        <w:rPr>
          <w:rFonts w:cs="Arial"/>
        </w:rPr>
      </w:pPr>
    </w:p>
    <w:p w:rsidR="006025B5" w:rsidRPr="00436AC0" w:rsidRDefault="006025B5" w:rsidP="00201C00">
      <w:pPr>
        <w:pStyle w:val="MemoBodyText"/>
        <w:spacing w:after="0"/>
      </w:pPr>
    </w:p>
    <w:p w:rsidR="00044A4A" w:rsidRDefault="00044A4A" w:rsidP="00044A4A">
      <w:pPr>
        <w:pStyle w:val="MemoBodyText"/>
      </w:pPr>
      <w:r>
        <w:t xml:space="preserve">Ramboll Environ developed a speciation profile for oil and gas dehydrators in the </w:t>
      </w:r>
      <w:proofErr w:type="spellStart"/>
      <w:r>
        <w:t>Piceance</w:t>
      </w:r>
      <w:proofErr w:type="spellEnd"/>
      <w:r>
        <w:t xml:space="preserve"> Basin. </w:t>
      </w:r>
      <w:r w:rsidR="006051C9">
        <w:t xml:space="preserve">The methodology to estimate the </w:t>
      </w:r>
      <w:proofErr w:type="spellStart"/>
      <w:r w:rsidR="007340D3">
        <w:t>Piceance</w:t>
      </w:r>
      <w:proofErr w:type="spellEnd"/>
      <w:r w:rsidR="007340D3">
        <w:t xml:space="preserve"> Basin </w:t>
      </w:r>
      <w:r w:rsidR="006051C9">
        <w:t xml:space="preserve">dehydrator speciation profile is </w:t>
      </w:r>
      <w:r w:rsidR="007340D3">
        <w:t xml:space="preserve">described </w:t>
      </w:r>
      <w:r w:rsidR="00237AB9">
        <w:t>in this memorandum</w:t>
      </w:r>
      <w:r w:rsidR="00676B96">
        <w:t xml:space="preserve"> and the resulting composite SPECIATE profile provided</w:t>
      </w:r>
      <w:r w:rsidR="006051C9">
        <w:t xml:space="preserve">. A SPECIATE </w:t>
      </w:r>
      <w:r w:rsidR="00E00E88">
        <w:t>database</w:t>
      </w:r>
      <w:r w:rsidR="006051C9">
        <w:t xml:space="preserve"> </w:t>
      </w:r>
      <w:r w:rsidR="00676B96">
        <w:t xml:space="preserve">standard profile </w:t>
      </w:r>
      <w:r w:rsidR="006051C9">
        <w:t xml:space="preserve">format </w:t>
      </w:r>
      <w:r w:rsidR="00676B96">
        <w:t xml:space="preserve">spreadsheet </w:t>
      </w:r>
      <w:r w:rsidR="007340D3">
        <w:t xml:space="preserve">and </w:t>
      </w:r>
      <w:r w:rsidR="00E00E88">
        <w:t xml:space="preserve">detailed </w:t>
      </w:r>
      <w:r w:rsidR="007340D3">
        <w:t xml:space="preserve">profile compilation spreadsheet </w:t>
      </w:r>
      <w:r w:rsidR="009828B6">
        <w:t>will</w:t>
      </w:r>
      <w:r w:rsidR="006051C9">
        <w:t xml:space="preserve"> also be provided to EPA as separate deliverable</w:t>
      </w:r>
      <w:r w:rsidR="007340D3">
        <w:t>s</w:t>
      </w:r>
      <w:r w:rsidR="006051C9">
        <w:t>.</w:t>
      </w:r>
    </w:p>
    <w:p w:rsidR="006051C9" w:rsidRPr="00237AB9" w:rsidRDefault="006051C9" w:rsidP="007340D3">
      <w:pPr>
        <w:pStyle w:val="Heading1"/>
      </w:pPr>
      <w:r w:rsidRPr="00237AB9">
        <w:t>Background</w:t>
      </w:r>
    </w:p>
    <w:p w:rsidR="00044A4A" w:rsidRDefault="00044A4A" w:rsidP="00044A4A">
      <w:pPr>
        <w:pStyle w:val="MemoBodyText"/>
      </w:pPr>
      <w:r>
        <w:t xml:space="preserve">All raw natural gas is fully saturated with water </w:t>
      </w:r>
      <w:proofErr w:type="spellStart"/>
      <w:r>
        <w:t>vapor</w:t>
      </w:r>
      <w:proofErr w:type="spellEnd"/>
      <w:r>
        <w:t xml:space="preserve"> when produced from an underground reservoir. Because most of the water </w:t>
      </w:r>
      <w:proofErr w:type="spellStart"/>
      <w:r>
        <w:t>vapor</w:t>
      </w:r>
      <w:proofErr w:type="spellEnd"/>
      <w:r>
        <w:t xml:space="preserve"> must be removed from natural gas before it can be commercially marketed, natural gas is subject to a dehydration process. One of the most common methods for removing water </w:t>
      </w:r>
      <w:proofErr w:type="spellStart"/>
      <w:r>
        <w:t>vapor</w:t>
      </w:r>
      <w:proofErr w:type="spellEnd"/>
      <w:r>
        <w:t xml:space="preserve"> from produced gas is glycol dehydration. Many oil and gas well sites and midstream compression and treating facilities use glycol dehydrators to remove water </w:t>
      </w:r>
      <w:proofErr w:type="spellStart"/>
      <w:r>
        <w:t>vapor</w:t>
      </w:r>
      <w:proofErr w:type="spellEnd"/>
      <w:r>
        <w:t xml:space="preserve"> from the gas stream after three-phase separation to remove liquid water. In the process of removing water </w:t>
      </w:r>
      <w:proofErr w:type="spellStart"/>
      <w:r>
        <w:t>vapor</w:t>
      </w:r>
      <w:proofErr w:type="spellEnd"/>
      <w:r>
        <w:t xml:space="preserve">, some hydrocarbons in the gas stream are also extracted. The glycol must be regenerated (by heating) at which stage the extracted water and hydrocarbons </w:t>
      </w:r>
      <w:r w:rsidR="006051C9">
        <w:t xml:space="preserve">may be </w:t>
      </w:r>
      <w:r>
        <w:t xml:space="preserve">emitted directly to the atmosphere or sent to an emissions control device. Dehydrators are an important </w:t>
      </w:r>
      <w:r w:rsidR="00676B96">
        <w:t>volatile organic compound (</w:t>
      </w:r>
      <w:r>
        <w:t>VOC</w:t>
      </w:r>
      <w:r w:rsidR="00676B96">
        <w:t>)</w:t>
      </w:r>
      <w:r>
        <w:t xml:space="preserve"> emission source in the </w:t>
      </w:r>
      <w:r w:rsidR="00676B96">
        <w:t>oil and gas (</w:t>
      </w:r>
      <w:r>
        <w:t>O&amp;G</w:t>
      </w:r>
      <w:r w:rsidR="00676B96">
        <w:t>)</w:t>
      </w:r>
      <w:r>
        <w:t xml:space="preserve"> sector</w:t>
      </w:r>
      <w:r w:rsidR="009828B6">
        <w:t>. D</w:t>
      </w:r>
      <w:r w:rsidR="00676B96">
        <w:t xml:space="preserve">ehydrator </w:t>
      </w:r>
      <w:r>
        <w:t xml:space="preserve">outlet gas composition is </w:t>
      </w:r>
      <w:r w:rsidR="006051C9">
        <w:t xml:space="preserve">substantially </w:t>
      </w:r>
      <w:r>
        <w:t xml:space="preserve">different from produced gas, which is currently </w:t>
      </w:r>
      <w:r w:rsidR="007340D3">
        <w:t xml:space="preserve">being used </w:t>
      </w:r>
      <w:r w:rsidR="00676B96">
        <w:t xml:space="preserve">to </w:t>
      </w:r>
      <w:proofErr w:type="spellStart"/>
      <w:r w:rsidR="00676B96">
        <w:t>speciate</w:t>
      </w:r>
      <w:proofErr w:type="spellEnd"/>
      <w:r w:rsidR="00676B96">
        <w:t xml:space="preserve"> </w:t>
      </w:r>
      <w:r>
        <w:t xml:space="preserve">emissions </w:t>
      </w:r>
      <w:r w:rsidR="007340D3">
        <w:t xml:space="preserve">in basins where a dehydrator </w:t>
      </w:r>
      <w:r w:rsidR="00676B96">
        <w:t xml:space="preserve">specific SPECIATE </w:t>
      </w:r>
      <w:r w:rsidR="007340D3">
        <w:t>profile is not available</w:t>
      </w:r>
      <w:r>
        <w:t xml:space="preserve">. </w:t>
      </w:r>
    </w:p>
    <w:p w:rsidR="00237AB9" w:rsidRPr="00237AB9" w:rsidRDefault="00237AB9" w:rsidP="007340D3">
      <w:pPr>
        <w:pStyle w:val="Heading1"/>
      </w:pPr>
      <w:r w:rsidRPr="00237AB9">
        <w:t>Methodology</w:t>
      </w:r>
    </w:p>
    <w:p w:rsidR="006051C9" w:rsidRDefault="007340D3" w:rsidP="00044A4A">
      <w:pPr>
        <w:pStyle w:val="MemoBodyText"/>
      </w:pPr>
      <w:r>
        <w:t>Dehydrator emission</w:t>
      </w:r>
      <w:r w:rsidR="00044A4A">
        <w:t xml:space="preserve"> simulation models </w:t>
      </w:r>
      <w:r>
        <w:t>(e.g. GRI-</w:t>
      </w:r>
      <w:proofErr w:type="spellStart"/>
      <w:r>
        <w:t>GlyCalc</w:t>
      </w:r>
      <w:proofErr w:type="spellEnd"/>
      <w:r>
        <w:t xml:space="preserve">) </w:t>
      </w:r>
      <w:r w:rsidR="00044A4A">
        <w:t>are</w:t>
      </w:r>
      <w:r w:rsidR="006051C9">
        <w:t xml:space="preserve"> </w:t>
      </w:r>
      <w:r w:rsidR="00044A4A">
        <w:t xml:space="preserve">used to estimate emissions from dehydrators in permitting applications. </w:t>
      </w:r>
      <w:r w:rsidR="00676B96">
        <w:t>Dehydrator</w:t>
      </w:r>
      <w:r w:rsidR="00044A4A">
        <w:t xml:space="preserve"> model input/output </w:t>
      </w:r>
      <w:r w:rsidR="00676B96">
        <w:t xml:space="preserve">reports </w:t>
      </w:r>
      <w:r w:rsidR="00044A4A">
        <w:t xml:space="preserve">typically include an emission profile by </w:t>
      </w:r>
      <w:r>
        <w:t>component</w:t>
      </w:r>
      <w:r w:rsidR="00044A4A">
        <w:t xml:space="preserve">. </w:t>
      </w:r>
      <w:r w:rsidR="006051C9">
        <w:t xml:space="preserve">The Colorado Department of Public Health (CDPHE) permits dehydrators </w:t>
      </w:r>
      <w:r w:rsidR="00676B96">
        <w:t xml:space="preserve">at facilities </w:t>
      </w:r>
      <w:r w:rsidR="006051C9">
        <w:t>with criteria air pollutant emissions less than two tons per year (</w:t>
      </w:r>
      <w:proofErr w:type="spellStart"/>
      <w:r w:rsidR="006051C9">
        <w:t>tpy</w:t>
      </w:r>
      <w:proofErr w:type="spellEnd"/>
      <w:r w:rsidR="006051C9">
        <w:t>) or hazardous air pollutant emissions less than 250 pounds per year (lb/</w:t>
      </w:r>
      <w:proofErr w:type="spellStart"/>
      <w:r w:rsidR="006051C9">
        <w:t>yr</w:t>
      </w:r>
      <w:proofErr w:type="spellEnd"/>
      <w:r w:rsidR="006051C9">
        <w:t xml:space="preserve">) in the </w:t>
      </w:r>
      <w:proofErr w:type="spellStart"/>
      <w:r w:rsidR="006051C9">
        <w:t>Piceance</w:t>
      </w:r>
      <w:proofErr w:type="spellEnd"/>
      <w:r w:rsidR="006051C9">
        <w:t xml:space="preserve"> Basin. Ramboll Environ queried CDPHE’s </w:t>
      </w:r>
      <w:r w:rsidR="00237AB9">
        <w:t xml:space="preserve">calendar year 2014 </w:t>
      </w:r>
      <w:r w:rsidR="006051C9">
        <w:t>permit database</w:t>
      </w:r>
      <w:r w:rsidR="00237AB9">
        <w:rPr>
          <w:rStyle w:val="FootnoteReference"/>
        </w:rPr>
        <w:footnoteReference w:id="1"/>
      </w:r>
      <w:r w:rsidR="006051C9">
        <w:t xml:space="preserve"> for dehydrator </w:t>
      </w:r>
      <w:r>
        <w:t>source classification codes (</w:t>
      </w:r>
      <w:r w:rsidR="006051C9">
        <w:t>SCCs</w:t>
      </w:r>
      <w:r>
        <w:t>;</w:t>
      </w:r>
      <w:r w:rsidR="006051C9">
        <w:t xml:space="preserve"> </w:t>
      </w:r>
      <w:r w:rsidR="00237AB9">
        <w:t>see Table 1</w:t>
      </w:r>
      <w:r w:rsidR="006051C9">
        <w:t xml:space="preserve">) in the </w:t>
      </w:r>
      <w:proofErr w:type="spellStart"/>
      <w:r w:rsidR="006051C9">
        <w:t>Piceance</w:t>
      </w:r>
      <w:proofErr w:type="spellEnd"/>
      <w:r w:rsidR="006051C9">
        <w:t xml:space="preserve"> Basin to develop a list of potential facilities from which to gather dehydrator input/output data for developing speciation profiles.</w:t>
      </w:r>
      <w:r w:rsidR="00237AB9">
        <w:t xml:space="preserve"> 128 facilities </w:t>
      </w:r>
      <w:r w:rsidR="00237AB9">
        <w:lastRenderedPageBreak/>
        <w:t xml:space="preserve">with emissions from dehydrator SCCs were found in the </w:t>
      </w:r>
      <w:proofErr w:type="spellStart"/>
      <w:r w:rsidR="00237AB9">
        <w:t>Piceance</w:t>
      </w:r>
      <w:proofErr w:type="spellEnd"/>
      <w:r w:rsidR="00237AB9">
        <w:t xml:space="preserve"> Basin in the CDPHE permit database. </w:t>
      </w:r>
    </w:p>
    <w:p w:rsidR="00237AB9" w:rsidRPr="00626EE4" w:rsidRDefault="00237AB9" w:rsidP="00237AB9">
      <w:pPr>
        <w:pStyle w:val="Caption"/>
        <w:rPr>
          <w:sz w:val="22"/>
        </w:rPr>
      </w:pPr>
      <w:proofErr w:type="gramStart"/>
      <w:r w:rsidRPr="00626EE4">
        <w:rPr>
          <w:sz w:val="22"/>
        </w:rPr>
        <w:t xml:space="preserve">Table </w:t>
      </w:r>
      <w:r w:rsidRPr="00626EE4">
        <w:rPr>
          <w:sz w:val="22"/>
        </w:rPr>
        <w:fldChar w:fldCharType="begin"/>
      </w:r>
      <w:r w:rsidRPr="00626EE4">
        <w:rPr>
          <w:sz w:val="22"/>
        </w:rPr>
        <w:instrText xml:space="preserve"> SEQ Table \* ARABIC </w:instrText>
      </w:r>
      <w:r w:rsidRPr="00626EE4">
        <w:rPr>
          <w:sz w:val="22"/>
        </w:rPr>
        <w:fldChar w:fldCharType="separate"/>
      </w:r>
      <w:r w:rsidRPr="00626EE4">
        <w:rPr>
          <w:noProof/>
          <w:sz w:val="22"/>
        </w:rPr>
        <w:t>1</w:t>
      </w:r>
      <w:r w:rsidRPr="00626EE4">
        <w:rPr>
          <w:sz w:val="22"/>
        </w:rPr>
        <w:fldChar w:fldCharType="end"/>
      </w:r>
      <w:r w:rsidRPr="00626EE4">
        <w:rPr>
          <w:sz w:val="22"/>
        </w:rPr>
        <w:t>.</w:t>
      </w:r>
      <w:proofErr w:type="gramEnd"/>
      <w:r w:rsidRPr="00626EE4">
        <w:rPr>
          <w:sz w:val="22"/>
        </w:rPr>
        <w:t xml:space="preserve"> Dehydrator Point Source SCCs with descriptions.</w:t>
      </w:r>
    </w:p>
    <w:tbl>
      <w:tblPr>
        <w:tblStyle w:val="TableGrid"/>
        <w:tblW w:w="9815" w:type="dxa"/>
        <w:tblLook w:val="04A0" w:firstRow="1" w:lastRow="0" w:firstColumn="1" w:lastColumn="0" w:noHBand="0" w:noVBand="1"/>
      </w:tblPr>
      <w:tblGrid>
        <w:gridCol w:w="1109"/>
        <w:gridCol w:w="8706"/>
      </w:tblGrid>
      <w:tr w:rsidR="00237AB9" w:rsidRPr="00237AB9" w:rsidTr="002564D7">
        <w:trPr>
          <w:trHeight w:val="300"/>
        </w:trPr>
        <w:tc>
          <w:tcPr>
            <w:tcW w:w="1109" w:type="dxa"/>
            <w:shd w:val="clear" w:color="auto" w:fill="D9D9D9" w:themeFill="background1" w:themeFillShade="D9"/>
            <w:noWrap/>
          </w:tcPr>
          <w:p w:rsidR="00237AB9" w:rsidRPr="00237AB9" w:rsidRDefault="00237AB9" w:rsidP="00237AB9">
            <w:pPr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</w:pPr>
            <w:r w:rsidRPr="00237AB9"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  <w:t>SCC</w:t>
            </w:r>
          </w:p>
        </w:tc>
        <w:tc>
          <w:tcPr>
            <w:tcW w:w="8706" w:type="dxa"/>
            <w:shd w:val="clear" w:color="auto" w:fill="D9D9D9" w:themeFill="background1" w:themeFillShade="D9"/>
            <w:noWrap/>
          </w:tcPr>
          <w:p w:rsidR="00237AB9" w:rsidRPr="00237AB9" w:rsidRDefault="00237AB9" w:rsidP="00237AB9">
            <w:pPr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</w:pPr>
            <w:r w:rsidRPr="00237AB9"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  <w:t>SCC Description</w:t>
            </w:r>
          </w:p>
        </w:tc>
      </w:tr>
      <w:tr w:rsidR="00237AB9" w:rsidRPr="00237AB9" w:rsidTr="002564D7">
        <w:trPr>
          <w:trHeight w:val="300"/>
        </w:trPr>
        <w:tc>
          <w:tcPr>
            <w:tcW w:w="1109" w:type="dxa"/>
            <w:noWrap/>
            <w:hideMark/>
          </w:tcPr>
          <w:p w:rsidR="00237AB9" w:rsidRPr="00237AB9" w:rsidRDefault="00237AB9" w:rsidP="00237AB9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31000304</w:t>
            </w:r>
          </w:p>
        </w:tc>
        <w:tc>
          <w:tcPr>
            <w:tcW w:w="8706" w:type="dxa"/>
            <w:noWrap/>
            <w:hideMark/>
          </w:tcPr>
          <w:p w:rsidR="00237AB9" w:rsidRPr="00237AB9" w:rsidRDefault="00237AB9" w:rsidP="00237AB9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Industrial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Processes;Oil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and Gas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Production;Natural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Gas Processing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Facilities;Glycol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Dehydrators: Ethylene Glycol: General</w:t>
            </w:r>
          </w:p>
        </w:tc>
      </w:tr>
      <w:tr w:rsidR="00237AB9" w:rsidRPr="00237AB9" w:rsidTr="002564D7">
        <w:trPr>
          <w:trHeight w:val="300"/>
        </w:trPr>
        <w:tc>
          <w:tcPr>
            <w:tcW w:w="1109" w:type="dxa"/>
            <w:noWrap/>
            <w:hideMark/>
          </w:tcPr>
          <w:p w:rsidR="00237AB9" w:rsidRPr="00237AB9" w:rsidRDefault="00237AB9" w:rsidP="00237AB9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31000303</w:t>
            </w:r>
          </w:p>
        </w:tc>
        <w:tc>
          <w:tcPr>
            <w:tcW w:w="8706" w:type="dxa"/>
            <w:noWrap/>
            <w:hideMark/>
          </w:tcPr>
          <w:p w:rsidR="00237AB9" w:rsidRPr="00237AB9" w:rsidRDefault="00237AB9" w:rsidP="00237AB9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Industrial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Processes;Oil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and Gas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Production;Natural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Gas Processing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Facilities;Glycol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Dehydrators: Phase Separator Vent: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Triethylene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Glycol</w:t>
            </w:r>
          </w:p>
        </w:tc>
      </w:tr>
      <w:tr w:rsidR="00237AB9" w:rsidRPr="00237AB9" w:rsidTr="002564D7">
        <w:trPr>
          <w:trHeight w:val="300"/>
        </w:trPr>
        <w:tc>
          <w:tcPr>
            <w:tcW w:w="1109" w:type="dxa"/>
            <w:noWrap/>
            <w:hideMark/>
          </w:tcPr>
          <w:p w:rsidR="00237AB9" w:rsidRPr="00237AB9" w:rsidRDefault="00237AB9" w:rsidP="00237AB9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31000302</w:t>
            </w:r>
          </w:p>
        </w:tc>
        <w:tc>
          <w:tcPr>
            <w:tcW w:w="8706" w:type="dxa"/>
            <w:noWrap/>
            <w:hideMark/>
          </w:tcPr>
          <w:p w:rsidR="00237AB9" w:rsidRPr="00237AB9" w:rsidRDefault="00237AB9" w:rsidP="00237AB9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Industrial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Processes;Oil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and Gas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Production;Natural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Gas Processing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Facilities;Glycol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Dehydrators: Reboiler Burner Stack: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Triethylene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Glycol</w:t>
            </w:r>
          </w:p>
        </w:tc>
      </w:tr>
      <w:tr w:rsidR="00237AB9" w:rsidRPr="00237AB9" w:rsidTr="002564D7">
        <w:trPr>
          <w:trHeight w:val="300"/>
        </w:trPr>
        <w:tc>
          <w:tcPr>
            <w:tcW w:w="1109" w:type="dxa"/>
            <w:noWrap/>
            <w:hideMark/>
          </w:tcPr>
          <w:p w:rsidR="00237AB9" w:rsidRPr="00237AB9" w:rsidRDefault="00237AB9" w:rsidP="00237AB9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31000301</w:t>
            </w:r>
          </w:p>
        </w:tc>
        <w:tc>
          <w:tcPr>
            <w:tcW w:w="8706" w:type="dxa"/>
            <w:noWrap/>
            <w:hideMark/>
          </w:tcPr>
          <w:p w:rsidR="00237AB9" w:rsidRPr="00237AB9" w:rsidRDefault="00237AB9" w:rsidP="00237AB9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Industrial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Processes;Oil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and Gas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Production;Natural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Gas Processing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Facilities;Glycol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Dehydrators: Reboiler Still Vent: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Triethylene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Glycol</w:t>
            </w:r>
          </w:p>
        </w:tc>
      </w:tr>
      <w:tr w:rsidR="00237AB9" w:rsidRPr="00237AB9" w:rsidTr="002564D7">
        <w:trPr>
          <w:trHeight w:val="300"/>
        </w:trPr>
        <w:tc>
          <w:tcPr>
            <w:tcW w:w="1109" w:type="dxa"/>
            <w:noWrap/>
            <w:hideMark/>
          </w:tcPr>
          <w:p w:rsidR="00237AB9" w:rsidRPr="00237AB9" w:rsidRDefault="00237AB9" w:rsidP="00237AB9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31000228</w:t>
            </w:r>
          </w:p>
        </w:tc>
        <w:tc>
          <w:tcPr>
            <w:tcW w:w="8706" w:type="dxa"/>
            <w:noWrap/>
            <w:hideMark/>
          </w:tcPr>
          <w:p w:rsidR="00237AB9" w:rsidRPr="00237AB9" w:rsidRDefault="00237AB9" w:rsidP="00237AB9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Industrial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Processes;Oil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and Gas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Production;Natural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Gas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Production;Glycol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Dehydrator Reboiler Burner</w:t>
            </w:r>
          </w:p>
        </w:tc>
      </w:tr>
      <w:tr w:rsidR="00237AB9" w:rsidRPr="00237AB9" w:rsidTr="002564D7">
        <w:trPr>
          <w:trHeight w:val="300"/>
        </w:trPr>
        <w:tc>
          <w:tcPr>
            <w:tcW w:w="1109" w:type="dxa"/>
            <w:noWrap/>
            <w:hideMark/>
          </w:tcPr>
          <w:p w:rsidR="00237AB9" w:rsidRPr="00237AB9" w:rsidRDefault="00237AB9" w:rsidP="00237AB9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31000227</w:t>
            </w:r>
          </w:p>
        </w:tc>
        <w:tc>
          <w:tcPr>
            <w:tcW w:w="8706" w:type="dxa"/>
            <w:noWrap/>
            <w:hideMark/>
          </w:tcPr>
          <w:p w:rsidR="00237AB9" w:rsidRPr="00237AB9" w:rsidRDefault="00237AB9" w:rsidP="00237AB9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Industrial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Processes;Oil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and Gas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Production;Natural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Gas </w:t>
            </w:r>
            <w:proofErr w:type="spellStart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Production;Glycol</w:t>
            </w:r>
            <w:proofErr w:type="spellEnd"/>
            <w:r w:rsidRPr="00237AB9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 xml:space="preserve"> Dehydrator Reboiler Still Stack</w:t>
            </w:r>
          </w:p>
        </w:tc>
      </w:tr>
    </w:tbl>
    <w:p w:rsidR="006051C9" w:rsidRDefault="006051C9" w:rsidP="00044A4A">
      <w:pPr>
        <w:pStyle w:val="MemoBodyText"/>
      </w:pPr>
    </w:p>
    <w:p w:rsidR="00676B96" w:rsidRDefault="007340D3" w:rsidP="00105DC0">
      <w:pPr>
        <w:pStyle w:val="MemoBodyText"/>
      </w:pPr>
      <w:r>
        <w:t xml:space="preserve">Per </w:t>
      </w:r>
      <w:r w:rsidR="00105DC0">
        <w:t xml:space="preserve">CDPHE staff </w:t>
      </w:r>
      <w:r>
        <w:t xml:space="preserve">input, we </w:t>
      </w:r>
      <w:r w:rsidR="00105DC0">
        <w:t>o</w:t>
      </w:r>
      <w:r>
        <w:t>btained</w:t>
      </w:r>
      <w:r w:rsidR="00105DC0">
        <w:t xml:space="preserve"> permit</w:t>
      </w:r>
      <w:r>
        <w:t xml:space="preserve"> document</w:t>
      </w:r>
      <w:r w:rsidR="00105DC0">
        <w:t xml:space="preserve">s with dehydrator model input/output data </w:t>
      </w:r>
      <w:r>
        <w:t xml:space="preserve">by searching CDPHE’s </w:t>
      </w:r>
      <w:r w:rsidR="00105DC0">
        <w:t>online Environmental Records Database</w:t>
      </w:r>
      <w:r w:rsidR="00105DC0">
        <w:rPr>
          <w:rStyle w:val="FootnoteReference"/>
        </w:rPr>
        <w:footnoteReference w:id="2"/>
      </w:r>
      <w:r w:rsidR="00105DC0">
        <w:t xml:space="preserve">. Ramboll Environ staff searched the Environmental Records Database for all 128 facilities with dehydrator emissions and </w:t>
      </w:r>
      <w:r w:rsidR="009828B6">
        <w:t>identified</w:t>
      </w:r>
      <w:r w:rsidR="00105DC0">
        <w:t xml:space="preserve"> 37 permit documents which contained dehydrator model input/output. From each of the 37 permit document</w:t>
      </w:r>
      <w:r>
        <w:t>s</w:t>
      </w:r>
      <w:r w:rsidR="00105DC0">
        <w:t xml:space="preserve">, Ramboll Environ compiled the aggregate emissions profile summary into EXCEL spreadsheet format for further analysis; an example of the </w:t>
      </w:r>
      <w:r w:rsidR="00A81ED6">
        <w:t>compiled</w:t>
      </w:r>
      <w:r w:rsidR="00105DC0">
        <w:t xml:space="preserve"> data </w:t>
      </w:r>
      <w:r>
        <w:t xml:space="preserve">for an individual facility </w:t>
      </w:r>
      <w:r w:rsidR="00105DC0">
        <w:t>is shown in Table 2.</w:t>
      </w:r>
    </w:p>
    <w:p w:rsidR="00105DC0" w:rsidRDefault="005635C9" w:rsidP="00105DC0">
      <w:pPr>
        <w:pStyle w:val="MemoBodyText"/>
      </w:pPr>
      <w:r w:rsidRPr="005635C9">
        <w:t>GRI-</w:t>
      </w:r>
      <w:proofErr w:type="spellStart"/>
      <w:r w:rsidRPr="005635C9">
        <w:t>GlyCalc</w:t>
      </w:r>
      <w:proofErr w:type="spellEnd"/>
      <w:r w:rsidRPr="005635C9">
        <w:t xml:space="preserve"> estimates emissions </w:t>
      </w:r>
      <w:r>
        <w:t>from</w:t>
      </w:r>
      <w:r w:rsidRPr="005635C9">
        <w:t xml:space="preserve"> reg</w:t>
      </w:r>
      <w:r>
        <w:t>e</w:t>
      </w:r>
      <w:r w:rsidRPr="005635C9">
        <w:t>nerator vents and flash tanks</w:t>
      </w:r>
      <w:r w:rsidR="007340D3">
        <w:t xml:space="preserve"> separately</w:t>
      </w:r>
      <w:r w:rsidR="001C4F56">
        <w:t>. H</w:t>
      </w:r>
      <w:r>
        <w:t xml:space="preserve">owever, we only </w:t>
      </w:r>
      <w:proofErr w:type="spellStart"/>
      <w:r w:rsidRPr="005635C9">
        <w:t>ana</w:t>
      </w:r>
      <w:r>
        <w:t>l</w:t>
      </w:r>
      <w:r w:rsidRPr="005635C9">
        <w:t>yzed</w:t>
      </w:r>
      <w:proofErr w:type="spellEnd"/>
      <w:r w:rsidRPr="005635C9">
        <w:t xml:space="preserve"> </w:t>
      </w:r>
      <w:r w:rsidR="00E74D60">
        <w:t>aggregated profile</w:t>
      </w:r>
      <w:r>
        <w:t xml:space="preserve"> (i.e. </w:t>
      </w:r>
      <w:r w:rsidR="008502DD">
        <w:t xml:space="preserve">combined </w:t>
      </w:r>
      <w:r>
        <w:t>rege</w:t>
      </w:r>
      <w:r w:rsidR="008502DD">
        <w:t>nerator and flash tank emissions)</w:t>
      </w:r>
      <w:r w:rsidR="007340D3">
        <w:t xml:space="preserve"> since </w:t>
      </w:r>
      <w:r w:rsidR="008502DD">
        <w:t xml:space="preserve">dehydrator configuration determines whether flash tank emissions are included in the </w:t>
      </w:r>
      <w:r w:rsidR="00E74D60">
        <w:t>aggregated</w:t>
      </w:r>
      <w:r w:rsidR="008502DD">
        <w:t xml:space="preserve"> profile (dehydrators </w:t>
      </w:r>
      <w:r w:rsidR="00676B96">
        <w:t>may</w:t>
      </w:r>
      <w:r w:rsidR="008502DD">
        <w:t xml:space="preserve"> be configured so as not to emit from the flash tank).</w:t>
      </w:r>
      <w:r>
        <w:t xml:space="preserve"> </w:t>
      </w:r>
    </w:p>
    <w:p w:rsidR="008502DD" w:rsidRDefault="008502DD">
      <w:pPr>
        <w:rPr>
          <w:b/>
          <w:bCs/>
          <w:color w:val="4F81BD" w:themeColor="accent1"/>
          <w:sz w:val="18"/>
          <w:szCs w:val="18"/>
        </w:rPr>
      </w:pPr>
      <w:r>
        <w:br w:type="page"/>
      </w:r>
    </w:p>
    <w:p w:rsidR="00A81ED6" w:rsidRPr="00626EE4" w:rsidRDefault="00A81ED6" w:rsidP="00A81ED6">
      <w:pPr>
        <w:pStyle w:val="Caption"/>
        <w:rPr>
          <w:sz w:val="22"/>
        </w:rPr>
      </w:pPr>
      <w:proofErr w:type="gramStart"/>
      <w:r w:rsidRPr="00626EE4">
        <w:rPr>
          <w:sz w:val="22"/>
        </w:rPr>
        <w:lastRenderedPageBreak/>
        <w:t xml:space="preserve">Table </w:t>
      </w:r>
      <w:r w:rsidRPr="00626EE4">
        <w:rPr>
          <w:sz w:val="22"/>
        </w:rPr>
        <w:fldChar w:fldCharType="begin"/>
      </w:r>
      <w:r w:rsidRPr="00626EE4">
        <w:rPr>
          <w:sz w:val="22"/>
        </w:rPr>
        <w:instrText xml:space="preserve"> SEQ Table \* ARABIC </w:instrText>
      </w:r>
      <w:r w:rsidRPr="00626EE4">
        <w:rPr>
          <w:sz w:val="22"/>
        </w:rPr>
        <w:fldChar w:fldCharType="separate"/>
      </w:r>
      <w:r w:rsidRPr="00626EE4">
        <w:rPr>
          <w:noProof/>
          <w:sz w:val="22"/>
        </w:rPr>
        <w:t>2</w:t>
      </w:r>
      <w:r w:rsidRPr="00626EE4">
        <w:rPr>
          <w:sz w:val="22"/>
        </w:rPr>
        <w:fldChar w:fldCharType="end"/>
      </w:r>
      <w:r w:rsidRPr="00626EE4">
        <w:rPr>
          <w:sz w:val="22"/>
        </w:rPr>
        <w:t>.</w:t>
      </w:r>
      <w:proofErr w:type="gramEnd"/>
      <w:r w:rsidRPr="00626EE4">
        <w:rPr>
          <w:sz w:val="22"/>
        </w:rPr>
        <w:t xml:space="preserve"> Sample metadata and emissions data extracted from </w:t>
      </w:r>
      <w:r w:rsidR="002564D7">
        <w:rPr>
          <w:sz w:val="22"/>
        </w:rPr>
        <w:t xml:space="preserve">a </w:t>
      </w:r>
      <w:r w:rsidRPr="00626EE4">
        <w:rPr>
          <w:sz w:val="22"/>
        </w:rPr>
        <w:t>CDPHE permit document.</w:t>
      </w:r>
    </w:p>
    <w:tbl>
      <w:tblPr>
        <w:tblStyle w:val="TableGrid"/>
        <w:tblW w:w="5892" w:type="dxa"/>
        <w:tblLook w:val="04A0" w:firstRow="1" w:lastRow="0" w:firstColumn="1" w:lastColumn="0" w:noHBand="0" w:noVBand="1"/>
      </w:tblPr>
      <w:tblGrid>
        <w:gridCol w:w="3896"/>
        <w:gridCol w:w="1996"/>
      </w:tblGrid>
      <w:tr w:rsidR="00C341C3" w:rsidRPr="00105DC0" w:rsidTr="00F1111E">
        <w:trPr>
          <w:trHeight w:val="300"/>
        </w:trPr>
        <w:tc>
          <w:tcPr>
            <w:tcW w:w="5892" w:type="dxa"/>
            <w:gridSpan w:val="2"/>
            <w:shd w:val="clear" w:color="auto" w:fill="D9D9D9" w:themeFill="background1" w:themeFillShade="D9"/>
            <w:noWrap/>
          </w:tcPr>
          <w:p w:rsidR="00C341C3" w:rsidRPr="00105DC0" w:rsidRDefault="00C341C3" w:rsidP="00C341C3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Metadata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b/>
                <w:bCs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Permit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C341C3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103-0520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C341C3" w:rsidP="00105DC0">
            <w:pPr>
              <w:rPr>
                <w:rFonts w:ascii="Calibri" w:eastAsia="Times New Roman" w:hAnsi="Calibri"/>
                <w:b/>
                <w:bCs/>
                <w:snapToGrid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/>
                <w:b/>
                <w:bCs/>
                <w:snapToGrid/>
                <w:color w:val="000000"/>
                <w:sz w:val="22"/>
                <w:szCs w:val="22"/>
                <w:lang w:val="en-US"/>
              </w:rPr>
              <w:t xml:space="preserve">Model Run </w:t>
            </w:r>
            <w:r w:rsidR="00105DC0" w:rsidRPr="00105DC0">
              <w:rPr>
                <w:rFonts w:ascii="Calibri" w:eastAsia="Times New Roman" w:hAnsi="Calibri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Date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C341C3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11/23/2011</w:t>
            </w:r>
          </w:p>
        </w:tc>
      </w:tr>
      <w:tr w:rsidR="00C341C3" w:rsidRPr="00105DC0" w:rsidTr="001B4883">
        <w:trPr>
          <w:trHeight w:val="300"/>
        </w:trPr>
        <w:tc>
          <w:tcPr>
            <w:tcW w:w="3896" w:type="dxa"/>
            <w:noWrap/>
            <w:hideMark/>
          </w:tcPr>
          <w:p w:rsidR="00C341C3" w:rsidRPr="00105DC0" w:rsidRDefault="00C341C3" w:rsidP="001B4883">
            <w:pPr>
              <w:rPr>
                <w:rFonts w:ascii="Calibri" w:eastAsia="Times New Roman" w:hAnsi="Calibri"/>
                <w:b/>
                <w:bCs/>
                <w:snapToGrid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Flaring Controls</w:t>
            </w:r>
          </w:p>
        </w:tc>
        <w:tc>
          <w:tcPr>
            <w:tcW w:w="1996" w:type="dxa"/>
            <w:noWrap/>
            <w:hideMark/>
          </w:tcPr>
          <w:p w:rsidR="00C341C3" w:rsidRPr="00105DC0" w:rsidRDefault="00C341C3" w:rsidP="001B4883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N</w:t>
            </w:r>
            <w:r w:rsidR="00676B96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o</w:t>
            </w:r>
          </w:p>
        </w:tc>
      </w:tr>
      <w:tr w:rsidR="00105DC0" w:rsidRPr="00105DC0" w:rsidTr="00C341C3">
        <w:trPr>
          <w:trHeight w:val="300"/>
        </w:trPr>
        <w:tc>
          <w:tcPr>
            <w:tcW w:w="3896" w:type="dxa"/>
            <w:shd w:val="clear" w:color="auto" w:fill="D9D9D9" w:themeFill="background1" w:themeFillShade="D9"/>
            <w:noWrap/>
            <w:vAlign w:val="center"/>
            <w:hideMark/>
          </w:tcPr>
          <w:p w:rsidR="00105DC0" w:rsidRPr="00105DC0" w:rsidRDefault="001C4F56" w:rsidP="00C341C3">
            <w:pPr>
              <w:rPr>
                <w:rFonts w:ascii="Calibri" w:eastAsia="Times New Roman" w:hAnsi="Calibri"/>
                <w:b/>
                <w:bCs/>
                <w:snapToGrid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  <w:t>GRI-</w:t>
            </w:r>
            <w:proofErr w:type="spellStart"/>
            <w:r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  <w:t>GlyCalc</w:t>
            </w:r>
            <w:proofErr w:type="spellEnd"/>
            <w:r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  <w:t xml:space="preserve"> Model Component</w:t>
            </w:r>
          </w:p>
        </w:tc>
        <w:tc>
          <w:tcPr>
            <w:tcW w:w="1996" w:type="dxa"/>
            <w:shd w:val="clear" w:color="auto" w:fill="D9D9D9" w:themeFill="background1" w:themeFillShade="D9"/>
            <w:noWrap/>
            <w:hideMark/>
          </w:tcPr>
          <w:p w:rsidR="00105DC0" w:rsidRPr="00105DC0" w:rsidRDefault="00C341C3" w:rsidP="001C4F56">
            <w:pPr>
              <w:jc w:val="center"/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</w:pPr>
            <w:r w:rsidRPr="00C341C3"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  <w:t xml:space="preserve">Emissions </w:t>
            </w:r>
            <w:r w:rsidR="001C4F56"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  <w:t xml:space="preserve">Data </w:t>
            </w:r>
            <w:r w:rsidRPr="00C341C3"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  <w:t>(</w:t>
            </w:r>
            <w:r w:rsidRPr="00105DC0">
              <w:rPr>
                <w:rFonts w:ascii="Calibri" w:eastAsia="Times New Roman" w:hAnsi="Calibri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tons/</w:t>
            </w:r>
            <w:proofErr w:type="spellStart"/>
            <w:r w:rsidRPr="00105DC0">
              <w:rPr>
                <w:rFonts w:ascii="Calibri" w:eastAsia="Times New Roman" w:hAnsi="Calibri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yr</w:t>
            </w:r>
            <w:proofErr w:type="spellEnd"/>
            <w:r w:rsidRPr="00C341C3">
              <w:rPr>
                <w:rFonts w:ascii="Calibri" w:eastAsia="Times New Roman" w:hAnsi="Calibri"/>
                <w:b/>
                <w:bCs/>
                <w:snapToGrid/>
                <w:color w:val="000000"/>
                <w:sz w:val="22"/>
                <w:szCs w:val="22"/>
                <w:lang w:val="en-US"/>
              </w:rPr>
              <w:t>)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Methane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0.5474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Ethane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0.2251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Propane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0.142</w:t>
            </w:r>
            <w:r w:rsidR="00A81ED6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proofErr w:type="spellStart"/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Isobutane</w:t>
            </w:r>
            <w:proofErr w:type="spellEnd"/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0.1229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n-Butane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0.076</w:t>
            </w:r>
            <w:r w:rsidR="00A81ED6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proofErr w:type="spellStart"/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Isopentane</w:t>
            </w:r>
            <w:proofErr w:type="spellEnd"/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0.087</w:t>
            </w:r>
            <w:r w:rsidR="00A81ED6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n-Pentane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0.0449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proofErr w:type="spellStart"/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Cyclopentane</w:t>
            </w:r>
            <w:proofErr w:type="spellEnd"/>
          </w:p>
        </w:tc>
        <w:tc>
          <w:tcPr>
            <w:tcW w:w="1996" w:type="dxa"/>
            <w:noWrap/>
            <w:hideMark/>
          </w:tcPr>
          <w:p w:rsidR="00105DC0" w:rsidRPr="00105DC0" w:rsidRDefault="00A81ED6" w:rsidP="00105DC0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0.0000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n-Hexane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0.0609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Cyclohexane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0.2306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Other Hexanes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0.1274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proofErr w:type="spellStart"/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Heptanes</w:t>
            </w:r>
            <w:proofErr w:type="spellEnd"/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0.3618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proofErr w:type="spellStart"/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Methylcyclohexane</w:t>
            </w:r>
            <w:proofErr w:type="spellEnd"/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0.6807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2,2,4-Trimethylpentane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0.0123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Benzene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2.2007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Toluene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3.6179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Ethylbenzene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0.0379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Xylenes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0.6682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C8+ Heavies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snapToGrid/>
                <w:color w:val="000000"/>
                <w:sz w:val="22"/>
                <w:szCs w:val="22"/>
                <w:lang w:val="en-US"/>
              </w:rPr>
              <w:t>1.5157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  <w:t>Total Emissions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  <w:t>10.7593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  <w:t>Total Hydrocarbon Emissions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  <w:t>10.7593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  <w:t>Total VOC Emissions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  <w:t>9.9868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  <w:t>Total HAP Emissions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  <w:t>6.5979</w:t>
            </w:r>
          </w:p>
        </w:tc>
      </w:tr>
      <w:tr w:rsidR="00105DC0" w:rsidRPr="00105DC0" w:rsidTr="00105DC0">
        <w:trPr>
          <w:trHeight w:val="300"/>
        </w:trPr>
        <w:tc>
          <w:tcPr>
            <w:tcW w:w="3896" w:type="dxa"/>
            <w:noWrap/>
            <w:hideMark/>
          </w:tcPr>
          <w:p w:rsidR="00105DC0" w:rsidRPr="00105DC0" w:rsidRDefault="00105DC0" w:rsidP="00105DC0">
            <w:pPr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  <w:t>Total BTEX Emissions</w:t>
            </w:r>
          </w:p>
        </w:tc>
        <w:tc>
          <w:tcPr>
            <w:tcW w:w="1996" w:type="dxa"/>
            <w:noWrap/>
            <w:hideMark/>
          </w:tcPr>
          <w:p w:rsidR="00105DC0" w:rsidRPr="00105DC0" w:rsidRDefault="00105DC0" w:rsidP="00105DC0">
            <w:pPr>
              <w:jc w:val="right"/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</w:pPr>
            <w:r w:rsidRPr="00105DC0">
              <w:rPr>
                <w:rFonts w:ascii="Calibri" w:eastAsia="Times New Roman" w:hAnsi="Calibri"/>
                <w:b/>
                <w:snapToGrid/>
                <w:color w:val="000000"/>
                <w:sz w:val="22"/>
                <w:szCs w:val="22"/>
                <w:lang w:val="en-US"/>
              </w:rPr>
              <w:t>6.5247</w:t>
            </w:r>
          </w:p>
        </w:tc>
      </w:tr>
    </w:tbl>
    <w:p w:rsidR="00105DC0" w:rsidRDefault="00105DC0" w:rsidP="00105DC0">
      <w:pPr>
        <w:pStyle w:val="MemoBodyText"/>
      </w:pPr>
    </w:p>
    <w:p w:rsidR="008502DD" w:rsidRDefault="005635C9" w:rsidP="008502DD">
      <w:pPr>
        <w:pStyle w:val="ListBullet"/>
      </w:pPr>
      <w:r>
        <w:t>We c</w:t>
      </w:r>
      <w:r w:rsidR="00DB3449">
        <w:t xml:space="preserve">ompiled </w:t>
      </w:r>
      <w:r>
        <w:t>all of the aggregate emission profiles</w:t>
      </w:r>
      <w:r w:rsidR="00676B96">
        <w:t xml:space="preserve"> from the 37 permit documents</w:t>
      </w:r>
      <w:r>
        <w:t xml:space="preserve"> into a single data table</w:t>
      </w:r>
      <w:r w:rsidR="00676B96">
        <w:t xml:space="preserve">. </w:t>
      </w:r>
      <w:r>
        <w:t xml:space="preserve">In cases where model output </w:t>
      </w:r>
      <w:r w:rsidRPr="005635C9">
        <w:rPr>
          <w:lang w:val="en-US"/>
        </w:rPr>
        <w:t xml:space="preserve">for an individual </w:t>
      </w:r>
      <w:r>
        <w:rPr>
          <w:lang w:val="en-US"/>
        </w:rPr>
        <w:t xml:space="preserve">model component </w:t>
      </w:r>
      <w:r w:rsidRPr="005635C9">
        <w:rPr>
          <w:lang w:val="en-US"/>
        </w:rPr>
        <w:t xml:space="preserve">indicated </w:t>
      </w:r>
      <w:r>
        <w:rPr>
          <w:lang w:val="en-US"/>
        </w:rPr>
        <w:t xml:space="preserve">emissions less than </w:t>
      </w:r>
      <w:r w:rsidRPr="005635C9">
        <w:rPr>
          <w:lang w:val="en-US"/>
        </w:rPr>
        <w:t xml:space="preserve">0.0001 </w:t>
      </w:r>
      <w:proofErr w:type="spellStart"/>
      <w:r>
        <w:rPr>
          <w:lang w:val="en-US"/>
        </w:rPr>
        <w:t>tpy</w:t>
      </w:r>
      <w:proofErr w:type="spellEnd"/>
      <w:r>
        <w:rPr>
          <w:lang w:val="en-US"/>
        </w:rPr>
        <w:t>, emissions were</w:t>
      </w:r>
      <w:r w:rsidRPr="005635C9">
        <w:rPr>
          <w:lang w:val="en-US"/>
        </w:rPr>
        <w:t xml:space="preserve"> set to 0.00005 </w:t>
      </w:r>
      <w:proofErr w:type="spellStart"/>
      <w:r>
        <w:rPr>
          <w:lang w:val="en-US"/>
        </w:rPr>
        <w:t>tpy</w:t>
      </w:r>
      <w:proofErr w:type="spellEnd"/>
      <w:r w:rsidR="00676B96">
        <w:rPr>
          <w:lang w:val="en-US"/>
        </w:rPr>
        <w:t xml:space="preserve">. </w:t>
      </w:r>
      <w:r>
        <w:t>For each emissions profile</w:t>
      </w:r>
      <w:r w:rsidR="001C4F56">
        <w:t>,</w:t>
      </w:r>
      <w:r>
        <w:t xml:space="preserve"> each </w:t>
      </w:r>
      <w:r w:rsidR="001C4F56">
        <w:t xml:space="preserve">model </w:t>
      </w:r>
      <w:r>
        <w:t xml:space="preserve">component’s emissions were divided by the total </w:t>
      </w:r>
      <w:r w:rsidR="001C4F56">
        <w:t>dehydrator</w:t>
      </w:r>
      <w:r>
        <w:t xml:space="preserve"> emissions to arrive at a speciation profile by model component. </w:t>
      </w:r>
      <w:r w:rsidR="008502DD">
        <w:t>We c</w:t>
      </w:r>
      <w:r w:rsidR="00DB3449">
        <w:t xml:space="preserve">ompiled </w:t>
      </w:r>
      <w:r w:rsidR="008502DD">
        <w:t xml:space="preserve">statistics </w:t>
      </w:r>
      <w:r w:rsidR="00676B96">
        <w:t xml:space="preserve">for </w:t>
      </w:r>
      <w:r w:rsidR="00DB3449">
        <w:t xml:space="preserve">all samples </w:t>
      </w:r>
      <w:r w:rsidR="008502DD">
        <w:t xml:space="preserve">and developed </w:t>
      </w:r>
      <w:r w:rsidR="001C4F56">
        <w:t xml:space="preserve">a composite </w:t>
      </w:r>
      <w:r w:rsidR="008502DD">
        <w:t>profile</w:t>
      </w:r>
      <w:r w:rsidR="001C4F56">
        <w:t xml:space="preserve"> for </w:t>
      </w:r>
      <w:r w:rsidR="008502DD">
        <w:t>sample</w:t>
      </w:r>
      <w:r w:rsidR="001C4F56">
        <w:t>s</w:t>
      </w:r>
      <w:r w:rsidR="008502DD">
        <w:t xml:space="preserve"> (1) without flaring control (uncontrolled) and (2) with flaring control (controlled). </w:t>
      </w:r>
      <w:r w:rsidR="001C4F56">
        <w:t>As shown in Figure 1, t</w:t>
      </w:r>
      <w:r w:rsidR="008502DD">
        <w:t>here are only marginal</w:t>
      </w:r>
      <w:r w:rsidR="00676B96">
        <w:t>, insignificant</w:t>
      </w:r>
      <w:r w:rsidR="008502DD">
        <w:t xml:space="preserve"> differences between the flared and unflared profiles. </w:t>
      </w:r>
      <w:r w:rsidR="001D0184">
        <w:t xml:space="preserve">To </w:t>
      </w:r>
      <w:r w:rsidR="001D0184" w:rsidRPr="001D0184">
        <w:t>avoid mixing controlled and uncontrolled profiles</w:t>
      </w:r>
      <w:r w:rsidR="001D0184">
        <w:t xml:space="preserve">, we used only </w:t>
      </w:r>
      <w:r w:rsidR="001D0184" w:rsidRPr="001D0184">
        <w:t>uncontrolled profiles for developing</w:t>
      </w:r>
      <w:r w:rsidR="001D0184">
        <w:t xml:space="preserve"> the </w:t>
      </w:r>
      <w:r w:rsidR="001D0184">
        <w:lastRenderedPageBreak/>
        <w:t>final</w:t>
      </w:r>
      <w:r w:rsidR="001D0184" w:rsidRPr="001D0184">
        <w:t xml:space="preserve"> composite dehydrator profile. </w:t>
      </w:r>
      <w:r w:rsidR="00711CB9" w:rsidRPr="0008679C">
        <w:t>We note that s</w:t>
      </w:r>
      <w:r w:rsidR="001D0184" w:rsidRPr="0008679C">
        <w:t xml:space="preserve">ince the two average profiles (controlled and uncontrolled) are so similar, the </w:t>
      </w:r>
      <w:r w:rsidR="00711CB9" w:rsidRPr="0008679C">
        <w:t xml:space="preserve">uncontrolled </w:t>
      </w:r>
      <w:r w:rsidR="001D0184" w:rsidRPr="0008679C">
        <w:t xml:space="preserve">composite profile </w:t>
      </w:r>
      <w:r w:rsidR="00711CB9" w:rsidRPr="0008679C">
        <w:t>can essentially represent both</w:t>
      </w:r>
      <w:r w:rsidR="0008679C">
        <w:t xml:space="preserve"> controlled and uncontrolled emissions</w:t>
      </w:r>
      <w:r w:rsidR="001D0184" w:rsidRPr="0008679C">
        <w:t>.</w:t>
      </w:r>
    </w:p>
    <w:p w:rsidR="008502DD" w:rsidRDefault="008502DD" w:rsidP="008502DD">
      <w:pPr>
        <w:pStyle w:val="ListBullet"/>
      </w:pPr>
    </w:p>
    <w:p w:rsidR="00AE1B94" w:rsidRDefault="00AE1B94" w:rsidP="00AE1B94">
      <w:pPr>
        <w:pStyle w:val="ListBullet"/>
      </w:pPr>
      <w:r>
        <w:rPr>
          <w:noProof/>
          <w:snapToGrid/>
          <w:lang w:val="en-US"/>
        </w:rPr>
        <w:drawing>
          <wp:inline distT="0" distB="0" distL="0" distR="0" wp14:anchorId="0E042050">
            <wp:extent cx="5956300" cy="455422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0" cy="4554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502DD" w:rsidRPr="00626EE4" w:rsidRDefault="008502DD" w:rsidP="008502DD">
      <w:pPr>
        <w:pStyle w:val="Caption"/>
        <w:rPr>
          <w:sz w:val="22"/>
        </w:rPr>
      </w:pPr>
      <w:proofErr w:type="gramStart"/>
      <w:r w:rsidRPr="00626EE4">
        <w:rPr>
          <w:sz w:val="22"/>
        </w:rPr>
        <w:t xml:space="preserve">Figure </w:t>
      </w:r>
      <w:r w:rsidRPr="00626EE4">
        <w:rPr>
          <w:sz w:val="22"/>
        </w:rPr>
        <w:fldChar w:fldCharType="begin"/>
      </w:r>
      <w:r w:rsidRPr="00626EE4">
        <w:rPr>
          <w:sz w:val="22"/>
        </w:rPr>
        <w:instrText xml:space="preserve"> SEQ Figure \* ARABIC </w:instrText>
      </w:r>
      <w:r w:rsidRPr="00626EE4">
        <w:rPr>
          <w:sz w:val="22"/>
        </w:rPr>
        <w:fldChar w:fldCharType="separate"/>
      </w:r>
      <w:r w:rsidRPr="00626EE4">
        <w:rPr>
          <w:noProof/>
          <w:sz w:val="22"/>
        </w:rPr>
        <w:t>1</w:t>
      </w:r>
      <w:r w:rsidRPr="00626EE4">
        <w:rPr>
          <w:sz w:val="22"/>
        </w:rPr>
        <w:fldChar w:fldCharType="end"/>
      </w:r>
      <w:r w:rsidRPr="00626EE4">
        <w:rPr>
          <w:sz w:val="22"/>
        </w:rPr>
        <w:t>.</w:t>
      </w:r>
      <w:proofErr w:type="gramEnd"/>
      <w:r w:rsidRPr="00626EE4">
        <w:rPr>
          <w:sz w:val="22"/>
        </w:rPr>
        <w:t xml:space="preserve"> </w:t>
      </w:r>
      <w:proofErr w:type="spellStart"/>
      <w:r w:rsidRPr="00626EE4">
        <w:rPr>
          <w:sz w:val="22"/>
        </w:rPr>
        <w:t>Piceance</w:t>
      </w:r>
      <w:proofErr w:type="spellEnd"/>
      <w:r w:rsidRPr="00626EE4">
        <w:rPr>
          <w:sz w:val="22"/>
        </w:rPr>
        <w:t xml:space="preserve"> Basin dehydrator profile by model output component by flaring control status.</w:t>
      </w:r>
    </w:p>
    <w:p w:rsidR="00676B96" w:rsidRDefault="00676B96" w:rsidP="00676B96">
      <w:pPr>
        <w:pStyle w:val="ListBullet"/>
      </w:pPr>
    </w:p>
    <w:p w:rsidR="00676B96" w:rsidRDefault="00D32642" w:rsidP="00676B96">
      <w:pPr>
        <w:pStyle w:val="ListBullet"/>
      </w:pPr>
      <w:r w:rsidRPr="0096121F">
        <w:t xml:space="preserve">The GRI </w:t>
      </w:r>
      <w:proofErr w:type="spellStart"/>
      <w:r w:rsidRPr="0096121F">
        <w:t>G</w:t>
      </w:r>
      <w:r w:rsidR="00711CB9">
        <w:t>ly</w:t>
      </w:r>
      <w:r w:rsidRPr="0096121F">
        <w:t>Calc</w:t>
      </w:r>
      <w:proofErr w:type="spellEnd"/>
      <w:r w:rsidRPr="0096121F">
        <w:t xml:space="preserve"> model uses extended gas analysis </w:t>
      </w:r>
      <w:r w:rsidR="00711CB9">
        <w:t xml:space="preserve">from the </w:t>
      </w:r>
      <w:r w:rsidRPr="0096121F">
        <w:t xml:space="preserve">inlet to </w:t>
      </w:r>
      <w:r w:rsidR="00711CB9">
        <w:t xml:space="preserve">the </w:t>
      </w:r>
      <w:r w:rsidRPr="0096121F">
        <w:t xml:space="preserve">absorber tower as input. The “C8+ heavies” compound in the inlet gas stream is calculated by adding weight percent of octanes, </w:t>
      </w:r>
      <w:proofErr w:type="spellStart"/>
      <w:r w:rsidRPr="0096121F">
        <w:t>nonanes</w:t>
      </w:r>
      <w:proofErr w:type="spellEnd"/>
      <w:r w:rsidRPr="0096121F">
        <w:t xml:space="preserve"> and </w:t>
      </w:r>
      <w:proofErr w:type="spellStart"/>
      <w:r w:rsidRPr="0096121F">
        <w:t>decanes</w:t>
      </w:r>
      <w:proofErr w:type="spellEnd"/>
      <w:r w:rsidRPr="0096121F">
        <w:t xml:space="preserve">+. </w:t>
      </w:r>
      <w:r w:rsidR="00711CB9">
        <w:t>Similarly</w:t>
      </w:r>
      <w:r w:rsidRPr="0096121F">
        <w:t xml:space="preserve">, we could assign C8+ heavies in the profile to C8 paraffin. We investigated </w:t>
      </w:r>
      <w:r w:rsidR="00711CB9">
        <w:t xml:space="preserve">the </w:t>
      </w:r>
      <w:r w:rsidRPr="0096121F">
        <w:t>ratio of C7 alkane</w:t>
      </w:r>
      <w:r w:rsidR="00271C7B" w:rsidRPr="0096121F">
        <w:t>s</w:t>
      </w:r>
      <w:r w:rsidRPr="0096121F">
        <w:t xml:space="preserve"> </w:t>
      </w:r>
      <w:r w:rsidR="00271C7B" w:rsidRPr="0096121F">
        <w:t>(</w:t>
      </w:r>
      <w:proofErr w:type="spellStart"/>
      <w:r w:rsidR="00271C7B" w:rsidRPr="0096121F">
        <w:t>heptanes</w:t>
      </w:r>
      <w:proofErr w:type="spellEnd"/>
      <w:r w:rsidR="00271C7B" w:rsidRPr="0096121F">
        <w:t xml:space="preserve">) </w:t>
      </w:r>
      <w:r w:rsidRPr="0096121F">
        <w:t>to aromatic</w:t>
      </w:r>
      <w:r w:rsidR="00271C7B" w:rsidRPr="0096121F">
        <w:t xml:space="preserve">s (toluene) </w:t>
      </w:r>
      <w:r w:rsidRPr="0096121F">
        <w:t xml:space="preserve">between </w:t>
      </w:r>
      <w:r w:rsidR="00711CB9">
        <w:t xml:space="preserve">the </w:t>
      </w:r>
      <w:r w:rsidRPr="0096121F">
        <w:t xml:space="preserve">inlet gas stream and dehydrator output emissions to see whether there is an “aromatic enrichment” effect </w:t>
      </w:r>
      <w:r w:rsidR="00711CB9">
        <w:t>from the dehydration process</w:t>
      </w:r>
      <w:r w:rsidRPr="0096121F">
        <w:t>.</w:t>
      </w:r>
      <w:r w:rsidR="00271C7B" w:rsidRPr="0096121F">
        <w:t xml:space="preserve"> We calculated these ratios </w:t>
      </w:r>
      <w:r w:rsidR="00711CB9">
        <w:t xml:space="preserve">from </w:t>
      </w:r>
      <w:r w:rsidR="00271C7B" w:rsidRPr="0096121F">
        <w:t>four permits</w:t>
      </w:r>
      <w:r w:rsidR="00711CB9">
        <w:t xml:space="preserve">’ GRI </w:t>
      </w:r>
      <w:proofErr w:type="spellStart"/>
      <w:r w:rsidR="00711CB9">
        <w:t>GlyCalc</w:t>
      </w:r>
      <w:proofErr w:type="spellEnd"/>
      <w:r w:rsidR="00711CB9">
        <w:t xml:space="preserve"> input/output data</w:t>
      </w:r>
      <w:r w:rsidR="00271C7B" w:rsidRPr="0096121F">
        <w:t xml:space="preserve">. Our analysis results made clear that the “aromatic enrichment” effect was sufficient for output toluene to exceed </w:t>
      </w:r>
      <w:proofErr w:type="spellStart"/>
      <w:r w:rsidR="00271C7B" w:rsidRPr="0096121F">
        <w:t>heptanes</w:t>
      </w:r>
      <w:proofErr w:type="spellEnd"/>
      <w:r w:rsidR="00271C7B" w:rsidRPr="0096121F">
        <w:t xml:space="preserve"> in two of four cases. This casts doubt on </w:t>
      </w:r>
      <w:r w:rsidR="00711CB9">
        <w:t>the assumption</w:t>
      </w:r>
      <w:r w:rsidR="00271C7B" w:rsidRPr="0096121F">
        <w:t xml:space="preserve"> that C8+ heavies are all alkanes. As a result, </w:t>
      </w:r>
      <w:r w:rsidR="00711CB9">
        <w:t xml:space="preserve">the </w:t>
      </w:r>
      <w:r w:rsidR="00E74D60" w:rsidRPr="0096121F">
        <w:t>“</w:t>
      </w:r>
      <w:r w:rsidR="00692B8D" w:rsidRPr="0096121F">
        <w:t>C8+ heavies</w:t>
      </w:r>
      <w:r w:rsidR="00E74D60" w:rsidRPr="0096121F">
        <w:t>”</w:t>
      </w:r>
      <w:r w:rsidR="00692B8D" w:rsidRPr="0096121F">
        <w:t xml:space="preserve"> compound in the </w:t>
      </w:r>
      <w:r w:rsidR="00E74D60" w:rsidRPr="0096121F">
        <w:t xml:space="preserve">final composite </w:t>
      </w:r>
      <w:r w:rsidR="00692B8D" w:rsidRPr="0096121F">
        <w:t>profile was unpacked into alkanes and aromatics using the same proportion as C7 alkanes (</w:t>
      </w:r>
      <w:proofErr w:type="spellStart"/>
      <w:r w:rsidR="00692B8D" w:rsidRPr="0096121F">
        <w:t>heptanes</w:t>
      </w:r>
      <w:proofErr w:type="spellEnd"/>
      <w:r w:rsidR="00692B8D" w:rsidRPr="0096121F">
        <w:t>) and aromatics (</w:t>
      </w:r>
      <w:bookmarkStart w:id="0" w:name="_GoBack"/>
      <w:r w:rsidR="00692B8D" w:rsidRPr="0096121F">
        <w:t>toluene).</w:t>
      </w:r>
      <w:r w:rsidR="003C4316">
        <w:t xml:space="preserve"> </w:t>
      </w:r>
      <w:r w:rsidR="00676B96">
        <w:t>The final uncontrolled profile is shown in Table 3.</w:t>
      </w:r>
    </w:p>
    <w:bookmarkEnd w:id="0"/>
    <w:p w:rsidR="008502DD" w:rsidRDefault="008502DD">
      <w:pPr>
        <w:rPr>
          <w:b/>
          <w:bCs/>
          <w:color w:val="4F81BD" w:themeColor="accent1"/>
          <w:sz w:val="18"/>
          <w:szCs w:val="18"/>
        </w:rPr>
      </w:pPr>
    </w:p>
    <w:p w:rsidR="00AE1B94" w:rsidRPr="00626EE4" w:rsidRDefault="00AE1B94" w:rsidP="00AE1B94">
      <w:pPr>
        <w:pStyle w:val="Caption"/>
        <w:rPr>
          <w:sz w:val="22"/>
        </w:rPr>
      </w:pPr>
      <w:proofErr w:type="gramStart"/>
      <w:r w:rsidRPr="00626EE4">
        <w:rPr>
          <w:sz w:val="22"/>
        </w:rPr>
        <w:lastRenderedPageBreak/>
        <w:t xml:space="preserve">Table </w:t>
      </w:r>
      <w:r w:rsidRPr="00626EE4">
        <w:rPr>
          <w:sz w:val="22"/>
        </w:rPr>
        <w:fldChar w:fldCharType="begin"/>
      </w:r>
      <w:r w:rsidRPr="00626EE4">
        <w:rPr>
          <w:sz w:val="22"/>
        </w:rPr>
        <w:instrText xml:space="preserve"> SEQ Table \* ARABIC </w:instrText>
      </w:r>
      <w:r w:rsidRPr="00626EE4">
        <w:rPr>
          <w:sz w:val="22"/>
        </w:rPr>
        <w:fldChar w:fldCharType="separate"/>
      </w:r>
      <w:r w:rsidRPr="00626EE4">
        <w:rPr>
          <w:noProof/>
          <w:sz w:val="22"/>
        </w:rPr>
        <w:t>3</w:t>
      </w:r>
      <w:r w:rsidRPr="00626EE4">
        <w:rPr>
          <w:sz w:val="22"/>
        </w:rPr>
        <w:fldChar w:fldCharType="end"/>
      </w:r>
      <w:r w:rsidRPr="00626EE4">
        <w:rPr>
          <w:sz w:val="22"/>
        </w:rPr>
        <w:t>.</w:t>
      </w:r>
      <w:proofErr w:type="gramEnd"/>
      <w:r w:rsidRPr="00626EE4">
        <w:rPr>
          <w:sz w:val="22"/>
        </w:rPr>
        <w:t xml:space="preserve"> </w:t>
      </w:r>
      <w:proofErr w:type="spellStart"/>
      <w:r w:rsidRPr="00626EE4">
        <w:rPr>
          <w:sz w:val="22"/>
        </w:rPr>
        <w:t>Piceance</w:t>
      </w:r>
      <w:proofErr w:type="spellEnd"/>
      <w:r w:rsidRPr="00626EE4">
        <w:rPr>
          <w:sz w:val="22"/>
        </w:rPr>
        <w:t xml:space="preserve"> Basin uncontrolled SPECIATE Profile.</w:t>
      </w:r>
    </w:p>
    <w:tbl>
      <w:tblPr>
        <w:tblStyle w:val="TableGrid"/>
        <w:tblW w:w="5360" w:type="dxa"/>
        <w:tblLook w:val="04A0" w:firstRow="1" w:lastRow="0" w:firstColumn="1" w:lastColumn="0" w:noHBand="0" w:noVBand="1"/>
      </w:tblPr>
      <w:tblGrid>
        <w:gridCol w:w="1060"/>
        <w:gridCol w:w="3160"/>
        <w:gridCol w:w="1140"/>
      </w:tblGrid>
      <w:tr w:rsidR="00AE1B94" w:rsidRPr="00AE1B94" w:rsidTr="00AE1B94">
        <w:trPr>
          <w:trHeight w:val="300"/>
        </w:trPr>
        <w:tc>
          <w:tcPr>
            <w:tcW w:w="1060" w:type="dxa"/>
            <w:shd w:val="clear" w:color="auto" w:fill="D9D9D9" w:themeFill="background1" w:themeFillShade="D9"/>
            <w:noWrap/>
            <w:hideMark/>
          </w:tcPr>
          <w:p w:rsidR="00AE1B94" w:rsidRPr="00AE1B94" w:rsidRDefault="00AE1B94" w:rsidP="00AE1B94">
            <w:pPr>
              <w:jc w:val="center"/>
              <w:rPr>
                <w:rFonts w:ascii="Calibri" w:eastAsia="Times New Roman" w:hAnsi="Calibri"/>
                <w:b/>
                <w:bCs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b/>
                <w:bCs/>
                <w:snapToGrid/>
                <w:sz w:val="22"/>
                <w:szCs w:val="22"/>
                <w:lang w:val="en-US"/>
              </w:rPr>
              <w:t>Species ID</w:t>
            </w:r>
          </w:p>
        </w:tc>
        <w:tc>
          <w:tcPr>
            <w:tcW w:w="3160" w:type="dxa"/>
            <w:shd w:val="clear" w:color="auto" w:fill="D9D9D9" w:themeFill="background1" w:themeFillShade="D9"/>
            <w:noWrap/>
            <w:hideMark/>
          </w:tcPr>
          <w:p w:rsidR="00AE1B94" w:rsidRPr="00AE1B94" w:rsidRDefault="00AE1B94" w:rsidP="00AE1B94">
            <w:pPr>
              <w:jc w:val="center"/>
              <w:rPr>
                <w:rFonts w:ascii="Calibri" w:eastAsia="Times New Roman" w:hAnsi="Calibri"/>
                <w:b/>
                <w:bCs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b/>
                <w:bCs/>
                <w:snapToGrid/>
                <w:sz w:val="22"/>
                <w:szCs w:val="22"/>
                <w:lang w:val="en-US"/>
              </w:rPr>
              <w:t>SPECIATE Name</w:t>
            </w:r>
          </w:p>
        </w:tc>
        <w:tc>
          <w:tcPr>
            <w:tcW w:w="1140" w:type="dxa"/>
            <w:shd w:val="clear" w:color="auto" w:fill="D9D9D9" w:themeFill="background1" w:themeFillShade="D9"/>
            <w:noWrap/>
            <w:hideMark/>
          </w:tcPr>
          <w:p w:rsidR="00AE1B94" w:rsidRPr="00AE1B94" w:rsidRDefault="00AE1B94" w:rsidP="00AE1B94">
            <w:pPr>
              <w:jc w:val="center"/>
              <w:rPr>
                <w:rFonts w:ascii="Calibri" w:eastAsia="Times New Roman" w:hAnsi="Calibri"/>
                <w:b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b/>
                <w:snapToGrid/>
                <w:sz w:val="22"/>
                <w:szCs w:val="22"/>
                <w:lang w:val="en-US"/>
              </w:rPr>
              <w:t>Weight (%)</w:t>
            </w:r>
          </w:p>
        </w:tc>
      </w:tr>
      <w:tr w:rsidR="00AE1B94" w:rsidRPr="00AE1B94" w:rsidTr="00AE1B94">
        <w:trPr>
          <w:trHeight w:val="300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529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Methane</w:t>
            </w:r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50.2672</w:t>
            </w:r>
          </w:p>
        </w:tc>
      </w:tr>
      <w:tr w:rsidR="00AE1B94" w:rsidRPr="00AE1B94" w:rsidTr="00AE1B94">
        <w:trPr>
          <w:trHeight w:val="300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438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Ethane</w:t>
            </w:r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8.1377</w:t>
            </w:r>
          </w:p>
        </w:tc>
      </w:tr>
      <w:tr w:rsidR="00AE1B94" w:rsidRPr="00AE1B94" w:rsidTr="00AE1B94">
        <w:trPr>
          <w:trHeight w:val="300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671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Propane</w:t>
            </w:r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5.0788</w:t>
            </w:r>
          </w:p>
        </w:tc>
      </w:tr>
      <w:tr w:rsidR="00AE1B94" w:rsidRPr="00AE1B94" w:rsidTr="00AE1B94">
        <w:trPr>
          <w:trHeight w:val="300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491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proofErr w:type="spellStart"/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Isobutane</w:t>
            </w:r>
            <w:proofErr w:type="spellEnd"/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 xml:space="preserve"> (or 2-Methylpropane)</w:t>
            </w:r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1.7222</w:t>
            </w:r>
          </w:p>
        </w:tc>
      </w:tr>
      <w:tr w:rsidR="00AE1B94" w:rsidRPr="00AE1B94" w:rsidTr="00AE1B94">
        <w:trPr>
          <w:trHeight w:val="300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592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N-butane</w:t>
            </w:r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2.4217</w:t>
            </w:r>
          </w:p>
        </w:tc>
      </w:tr>
      <w:tr w:rsidR="00AE1B94" w:rsidRPr="00AE1B94" w:rsidTr="00AE1B94">
        <w:trPr>
          <w:trHeight w:val="300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508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proofErr w:type="spellStart"/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Isopentane</w:t>
            </w:r>
            <w:proofErr w:type="spellEnd"/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 xml:space="preserve"> (or 2-Methylbutane)</w:t>
            </w:r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1.2480</w:t>
            </w:r>
          </w:p>
        </w:tc>
      </w:tr>
      <w:tr w:rsidR="00AE1B94" w:rsidRPr="00AE1B94" w:rsidTr="00AE1B94">
        <w:trPr>
          <w:trHeight w:val="300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605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N-pentane</w:t>
            </w:r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1.0639</w:t>
            </w:r>
          </w:p>
        </w:tc>
      </w:tr>
      <w:tr w:rsidR="00AE1B94" w:rsidRPr="00AE1B94" w:rsidTr="00AE1B94">
        <w:trPr>
          <w:trHeight w:val="300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390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proofErr w:type="spellStart"/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Cyclopentane</w:t>
            </w:r>
            <w:proofErr w:type="spellEnd"/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0.1465</w:t>
            </w:r>
          </w:p>
        </w:tc>
      </w:tr>
      <w:tr w:rsidR="00AE1B94" w:rsidRPr="00AE1B94" w:rsidTr="00AE1B94">
        <w:trPr>
          <w:trHeight w:val="300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601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N-hexane</w:t>
            </w:r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0.6976</w:t>
            </w:r>
          </w:p>
        </w:tc>
      </w:tr>
      <w:tr w:rsidR="00AE1B94" w:rsidRPr="00AE1B94" w:rsidTr="00AE1B94">
        <w:trPr>
          <w:trHeight w:val="300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385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Cyclohexane</w:t>
            </w:r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1.4504</w:t>
            </w:r>
          </w:p>
        </w:tc>
      </w:tr>
      <w:tr w:rsidR="00AE1B94" w:rsidRPr="00AE1B94" w:rsidTr="00AE1B94">
        <w:trPr>
          <w:trHeight w:val="300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2127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Isomers of hexane</w:t>
            </w:r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0.9792</w:t>
            </w:r>
          </w:p>
        </w:tc>
      </w:tr>
      <w:tr w:rsidR="00AE1B94" w:rsidRPr="00AE1B94" w:rsidTr="00AE1B94">
        <w:trPr>
          <w:trHeight w:val="300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2008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 xml:space="preserve">C7 </w:t>
            </w:r>
            <w:proofErr w:type="spellStart"/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Paraffins</w:t>
            </w:r>
            <w:proofErr w:type="spellEnd"/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2.2056</w:t>
            </w:r>
          </w:p>
        </w:tc>
      </w:tr>
      <w:tr w:rsidR="00AE1B94" w:rsidRPr="00AE1B94" w:rsidTr="00AE1B94">
        <w:trPr>
          <w:trHeight w:val="300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550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proofErr w:type="spellStart"/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Methylcyclohexane</w:t>
            </w:r>
            <w:proofErr w:type="spellEnd"/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2.8391</w:t>
            </w:r>
          </w:p>
        </w:tc>
      </w:tr>
      <w:tr w:rsidR="00AE1B94" w:rsidRPr="00AE1B94" w:rsidTr="00AE1B94">
        <w:trPr>
          <w:trHeight w:val="300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118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2,2,4-trimethylpentane</w:t>
            </w:r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0.0588</w:t>
            </w:r>
          </w:p>
        </w:tc>
      </w:tr>
      <w:tr w:rsidR="00AE1B94" w:rsidRPr="00AE1B94" w:rsidTr="00AE1B94">
        <w:trPr>
          <w:trHeight w:val="300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302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Benzene</w:t>
            </w:r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3.8660</w:t>
            </w:r>
          </w:p>
        </w:tc>
      </w:tr>
      <w:tr w:rsidR="00AE1B94" w:rsidRPr="00AE1B94" w:rsidTr="00AE1B94">
        <w:trPr>
          <w:trHeight w:val="300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717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Toluene</w:t>
            </w:r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6.3868</w:t>
            </w:r>
          </w:p>
        </w:tc>
      </w:tr>
      <w:tr w:rsidR="00AE1B94" w:rsidRPr="00AE1B94" w:rsidTr="00AE1B94">
        <w:trPr>
          <w:trHeight w:val="300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449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Ethylbenzene</w:t>
            </w:r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0.2654</w:t>
            </w:r>
          </w:p>
        </w:tc>
      </w:tr>
      <w:tr w:rsidR="00AE1B94" w:rsidRPr="00AE1B94" w:rsidTr="00AE1B94">
        <w:trPr>
          <w:trHeight w:val="300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522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M &amp; p-xylene</w:t>
            </w:r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2.5311</w:t>
            </w:r>
          </w:p>
        </w:tc>
      </w:tr>
      <w:tr w:rsidR="00AE1B94" w:rsidRPr="00AE1B94" w:rsidTr="00AE1B94">
        <w:trPr>
          <w:trHeight w:val="300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2014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C8 Paraffin</w:t>
            </w:r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2.9129</w:t>
            </w:r>
          </w:p>
        </w:tc>
      </w:tr>
      <w:tr w:rsidR="00AE1B94" w:rsidRPr="00AE1B94" w:rsidTr="00AE1B94">
        <w:trPr>
          <w:trHeight w:val="315"/>
        </w:trPr>
        <w:tc>
          <w:tcPr>
            <w:tcW w:w="106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507</w:t>
            </w:r>
          </w:p>
        </w:tc>
        <w:tc>
          <w:tcPr>
            <w:tcW w:w="3160" w:type="dxa"/>
            <w:noWrap/>
            <w:hideMark/>
          </w:tcPr>
          <w:p w:rsidR="00AE1B94" w:rsidRPr="00AE1B94" w:rsidRDefault="00AE1B94" w:rsidP="00AE1B94">
            <w:pPr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Isomers of xylene</w:t>
            </w:r>
          </w:p>
        </w:tc>
        <w:tc>
          <w:tcPr>
            <w:tcW w:w="1140" w:type="dxa"/>
            <w:noWrap/>
            <w:hideMark/>
          </w:tcPr>
          <w:p w:rsidR="00AE1B94" w:rsidRPr="00AE1B94" w:rsidRDefault="00AE1B94" w:rsidP="00AE1B94">
            <w:pPr>
              <w:jc w:val="right"/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</w:pPr>
            <w:r w:rsidRPr="00AE1B94">
              <w:rPr>
                <w:rFonts w:ascii="Calibri" w:eastAsia="Times New Roman" w:hAnsi="Calibri"/>
                <w:snapToGrid/>
                <w:sz w:val="22"/>
                <w:szCs w:val="22"/>
                <w:lang w:val="en-US"/>
              </w:rPr>
              <w:t>5.7209</w:t>
            </w:r>
          </w:p>
        </w:tc>
      </w:tr>
    </w:tbl>
    <w:p w:rsidR="00AE1B94" w:rsidRDefault="00AE1B94" w:rsidP="00044A4A">
      <w:pPr>
        <w:pStyle w:val="MemoBodyText"/>
      </w:pPr>
    </w:p>
    <w:p w:rsidR="001810B3" w:rsidRPr="00436AC0" w:rsidRDefault="001810B3" w:rsidP="00436AC0">
      <w:pPr>
        <w:pStyle w:val="MemoBodyText"/>
      </w:pPr>
    </w:p>
    <w:sectPr w:rsidR="001810B3" w:rsidRPr="00436AC0" w:rsidSect="00DE6A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936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84F" w:rsidRDefault="0014284F">
      <w:r>
        <w:separator/>
      </w:r>
    </w:p>
  </w:endnote>
  <w:endnote w:type="continuationSeparator" w:id="0">
    <w:p w:rsidR="0014284F" w:rsidRDefault="00142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980" w:rsidRDefault="007B19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0B3" w:rsidRPr="00201C00" w:rsidRDefault="001810B3" w:rsidP="001810B3">
    <w:pPr>
      <w:pStyle w:val="LtrFooterOffice"/>
      <w:tabs>
        <w:tab w:val="clear" w:pos="10080"/>
        <w:tab w:val="right" w:pos="9360"/>
      </w:tabs>
      <w:spacing w:before="120"/>
      <w:rPr>
        <w:rFonts w:asciiTheme="minorHAnsi" w:hAnsiTheme="minorHAnsi"/>
        <w:sz w:val="18"/>
        <w:szCs w:val="18"/>
      </w:rPr>
    </w:pPr>
    <w:r w:rsidRPr="00201C00">
      <w:rPr>
        <w:rFonts w:asciiTheme="minorHAnsi" w:hAnsiTheme="minorHAnsi"/>
        <w:sz w:val="18"/>
        <w:szCs w:val="18"/>
      </w:rPr>
      <w:t>Ramboll Environ US Coporation, 773 San Marin Drive, Suite 2115, Novato, CA 94998</w:t>
    </w:r>
    <w:r w:rsidRPr="00201C00">
      <w:rPr>
        <w:rFonts w:asciiTheme="minorHAnsi" w:hAnsiTheme="minorHAnsi"/>
        <w:sz w:val="18"/>
        <w:szCs w:val="18"/>
      </w:rPr>
      <w:tab/>
    </w:r>
    <w:r w:rsidRPr="001810B3">
      <w:rPr>
        <w:rFonts w:asciiTheme="minorHAnsi" w:hAnsiTheme="minorHAnsi"/>
        <w:noProof w:val="0"/>
        <w:sz w:val="18"/>
        <w:szCs w:val="18"/>
      </w:rPr>
      <w:fldChar w:fldCharType="begin"/>
    </w:r>
    <w:r w:rsidRPr="001810B3">
      <w:rPr>
        <w:rFonts w:asciiTheme="minorHAnsi" w:hAnsiTheme="minorHAnsi"/>
        <w:sz w:val="18"/>
        <w:szCs w:val="18"/>
      </w:rPr>
      <w:instrText xml:space="preserve"> PAGE   \* MERGEFORMAT </w:instrText>
    </w:r>
    <w:r w:rsidRPr="001810B3">
      <w:rPr>
        <w:rFonts w:asciiTheme="minorHAnsi" w:hAnsiTheme="minorHAnsi"/>
        <w:noProof w:val="0"/>
        <w:sz w:val="18"/>
        <w:szCs w:val="18"/>
      </w:rPr>
      <w:fldChar w:fldCharType="separate"/>
    </w:r>
    <w:r w:rsidR="00685BD0">
      <w:rPr>
        <w:rFonts w:asciiTheme="minorHAnsi" w:hAnsiTheme="minorHAnsi"/>
        <w:sz w:val="18"/>
        <w:szCs w:val="18"/>
      </w:rPr>
      <w:t>2</w:t>
    </w:r>
    <w:r w:rsidRPr="001810B3">
      <w:rPr>
        <w:rFonts w:asciiTheme="minorHAnsi" w:hAnsiTheme="minorHAnsi"/>
        <w:sz w:val="18"/>
        <w:szCs w:val="18"/>
      </w:rPr>
      <w:fldChar w:fldCharType="end"/>
    </w:r>
  </w:p>
  <w:p w:rsidR="001810B3" w:rsidRPr="00201C00" w:rsidRDefault="001810B3" w:rsidP="001810B3">
    <w:pPr>
      <w:rPr>
        <w:sz w:val="18"/>
        <w:szCs w:val="18"/>
      </w:rPr>
    </w:pPr>
    <w:r w:rsidRPr="00201C00">
      <w:rPr>
        <w:sz w:val="18"/>
        <w:szCs w:val="18"/>
      </w:rPr>
      <w:t>V +1 415.899.0700   F +1 415.899.0707</w:t>
    </w:r>
  </w:p>
  <w:p w:rsidR="001810B3" w:rsidRPr="001810B3" w:rsidRDefault="001810B3" w:rsidP="001810B3">
    <w:pPr>
      <w:rPr>
        <w:sz w:val="18"/>
        <w:szCs w:val="18"/>
      </w:rPr>
    </w:pPr>
    <w:r w:rsidRPr="00201C00">
      <w:rPr>
        <w:sz w:val="18"/>
        <w:szCs w:val="18"/>
      </w:rPr>
      <w:t>www.ramboll-environ.com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C00" w:rsidRPr="00201C00" w:rsidRDefault="007B1980" w:rsidP="00201C00">
    <w:pPr>
      <w:pStyle w:val="LtrFooterOffice"/>
      <w:tabs>
        <w:tab w:val="clear" w:pos="10080"/>
        <w:tab w:val="right" w:pos="9360"/>
      </w:tabs>
      <w:spacing w:before="120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Ramboll Environ</w:t>
    </w:r>
    <w:r w:rsidR="00201C00" w:rsidRPr="00201C00">
      <w:rPr>
        <w:rFonts w:asciiTheme="minorHAnsi" w:hAnsiTheme="minorHAnsi"/>
        <w:sz w:val="18"/>
        <w:szCs w:val="18"/>
      </w:rPr>
      <w:t>, 773 San Marin Drive, Suite 2115, Novato, CA 94998</w:t>
    </w:r>
    <w:r w:rsidR="00201C00" w:rsidRPr="00201C00">
      <w:rPr>
        <w:rFonts w:asciiTheme="minorHAnsi" w:hAnsiTheme="minorHAnsi"/>
        <w:sz w:val="18"/>
        <w:szCs w:val="18"/>
      </w:rPr>
      <w:tab/>
    </w:r>
  </w:p>
  <w:p w:rsidR="00DE6A34" w:rsidRPr="00201C00" w:rsidRDefault="00216BD4" w:rsidP="00DE6A34">
    <w:pPr>
      <w:rPr>
        <w:sz w:val="18"/>
        <w:szCs w:val="18"/>
      </w:rPr>
    </w:pPr>
    <w:r w:rsidRPr="00201C00">
      <w:rPr>
        <w:sz w:val="18"/>
        <w:szCs w:val="18"/>
      </w:rPr>
      <w:t>V +1 415.899.0700   F +1 415.899.0707</w:t>
    </w:r>
  </w:p>
  <w:p w:rsidR="00C65849" w:rsidRPr="00201C00" w:rsidRDefault="00FF4A87" w:rsidP="00FF4A87">
    <w:pPr>
      <w:rPr>
        <w:sz w:val="18"/>
        <w:szCs w:val="18"/>
      </w:rPr>
    </w:pPr>
    <w:r w:rsidRPr="00201C00">
      <w:rPr>
        <w:sz w:val="18"/>
        <w:szCs w:val="18"/>
      </w:rPr>
      <w:t>www.ramboll-environ.com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84F" w:rsidRDefault="0014284F">
      <w:r>
        <w:separator/>
      </w:r>
    </w:p>
  </w:footnote>
  <w:footnote w:type="continuationSeparator" w:id="0">
    <w:p w:rsidR="0014284F" w:rsidRDefault="0014284F">
      <w:r>
        <w:continuationSeparator/>
      </w:r>
    </w:p>
  </w:footnote>
  <w:footnote w:id="1">
    <w:p w:rsidR="00237AB9" w:rsidRDefault="00237AB9">
      <w:pPr>
        <w:pStyle w:val="FootnoteText"/>
      </w:pPr>
      <w:r>
        <w:rPr>
          <w:rStyle w:val="FootnoteReference"/>
        </w:rPr>
        <w:footnoteRef/>
      </w:r>
      <w:r>
        <w:t xml:space="preserve"> CDPHE Air </w:t>
      </w:r>
      <w:r w:rsidR="007340D3">
        <w:t>Pollutant</w:t>
      </w:r>
      <w:r>
        <w:t xml:space="preserve"> Emission Notice</w:t>
      </w:r>
      <w:r w:rsidR="007340D3">
        <w:t xml:space="preserve"> (APEN)</w:t>
      </w:r>
      <w:r>
        <w:t xml:space="preserve"> calendar year 2014 database provided via email to John Grant (Ramboll Environ) by Dale Wells (CDPHE), April 19, 2016.</w:t>
      </w:r>
    </w:p>
  </w:footnote>
  <w:footnote w:id="2">
    <w:p w:rsidR="00105DC0" w:rsidRDefault="00105DC0" w:rsidP="00105D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1524A1">
          <w:rPr>
            <w:rStyle w:val="Hyperlink"/>
          </w:rPr>
          <w:t>http://environmentalrecords.colorado.gov/HPRMWebDrawer/FormSearch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980" w:rsidRDefault="007B19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0B3" w:rsidRDefault="001810B3" w:rsidP="001810B3">
    <w:pPr>
      <w:pStyle w:val="Header"/>
      <w:jc w:val="right"/>
    </w:pPr>
    <w:r>
      <w:rPr>
        <w:noProof/>
        <w:snapToGrid/>
        <w:sz w:val="20"/>
        <w:szCs w:val="20"/>
        <w:lang w:val="en-US"/>
      </w:rPr>
      <w:drawing>
        <wp:inline distT="0" distB="0" distL="0" distR="0" wp14:anchorId="673AEBCB" wp14:editId="5A74ACFA">
          <wp:extent cx="1938528" cy="245709"/>
          <wp:effectExtent l="0" t="0" r="5080" b="2540"/>
          <wp:docPr id="1" name="Picture 1" descr="\\novato2k3\share\TEMPLATES\RE_TEMPLATES_Logos_05-2015\RE_Logo_Cya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ovato2k3\share\TEMPLATES\RE_TEMPLATES_Logos_05-2015\RE_Logo_Cya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528" cy="2457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810B3" w:rsidRPr="001810B3" w:rsidRDefault="001810B3" w:rsidP="001810B3">
    <w:pPr>
      <w:pStyle w:val="Header"/>
      <w:rPr>
        <w:sz w:val="20"/>
        <w:szCs w:val="20"/>
      </w:rPr>
    </w:pPr>
  </w:p>
  <w:p w:rsidR="001810B3" w:rsidRPr="001810B3" w:rsidRDefault="001810B3" w:rsidP="001810B3">
    <w:pPr>
      <w:pStyle w:val="Head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6A" w:rsidRPr="008723CA" w:rsidRDefault="00F40E73" w:rsidP="00F40E73">
    <w:pPr>
      <w:tabs>
        <w:tab w:val="left" w:pos="8460"/>
        <w:tab w:val="right" w:pos="12780"/>
      </w:tabs>
      <w:jc w:val="right"/>
      <w:rPr>
        <w:sz w:val="20"/>
        <w:szCs w:val="20"/>
      </w:rPr>
    </w:pPr>
    <w:r>
      <w:rPr>
        <w:noProof/>
        <w:snapToGrid/>
        <w:sz w:val="20"/>
        <w:szCs w:val="20"/>
        <w:lang w:val="en-US"/>
      </w:rPr>
      <w:drawing>
        <wp:inline distT="0" distB="0" distL="0" distR="0" wp14:anchorId="7BA45564" wp14:editId="6A6CE7CB">
          <wp:extent cx="1938528" cy="245709"/>
          <wp:effectExtent l="0" t="0" r="5080" b="2540"/>
          <wp:docPr id="7" name="Picture 7" descr="\\novato2k3\share\TEMPLATES\RE_TEMPLATES_Logos_05-2015\RE_Logo_Cya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ovato2k3\share\TEMPLATES\RE_TEMPLATES_Logos_05-2015\RE_Logo_Cya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528" cy="2457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E246A" w:rsidRDefault="001E246A" w:rsidP="001E246A">
    <w:pPr>
      <w:tabs>
        <w:tab w:val="left" w:pos="720"/>
        <w:tab w:val="left" w:pos="1440"/>
        <w:tab w:val="left" w:pos="2160"/>
        <w:tab w:val="left" w:pos="2880"/>
        <w:tab w:val="left" w:pos="3600"/>
      </w:tabs>
      <w:rPr>
        <w:sz w:val="20"/>
        <w:szCs w:val="20"/>
      </w:rPr>
    </w:pPr>
  </w:p>
  <w:p w:rsidR="001E246A" w:rsidRPr="008723CA" w:rsidRDefault="001E246A" w:rsidP="001E246A">
    <w:pPr>
      <w:tabs>
        <w:tab w:val="left" w:pos="720"/>
        <w:tab w:val="left" w:pos="1440"/>
        <w:tab w:val="left" w:pos="2160"/>
        <w:tab w:val="left" w:pos="2880"/>
        <w:tab w:val="left" w:pos="3600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365A2"/>
    <w:multiLevelType w:val="hybridMultilevel"/>
    <w:tmpl w:val="766C6BB2"/>
    <w:lvl w:ilvl="0" w:tplc="F1444C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FAC2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E8BB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E839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1ADC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C284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9C7E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E67B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AED0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C15EB"/>
    <w:multiLevelType w:val="hybridMultilevel"/>
    <w:tmpl w:val="36D63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701D9"/>
    <w:multiLevelType w:val="multilevel"/>
    <w:tmpl w:val="D9B6BE0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B2D6A3F"/>
    <w:multiLevelType w:val="hybridMultilevel"/>
    <w:tmpl w:val="63C4E3E2"/>
    <w:lvl w:ilvl="0" w:tplc="98D0F1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3C16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85AAF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6208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62EA1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CEA80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E47F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3476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9346F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161BCC"/>
    <w:multiLevelType w:val="hybridMultilevel"/>
    <w:tmpl w:val="2478746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E44E52"/>
    <w:multiLevelType w:val="hybridMultilevel"/>
    <w:tmpl w:val="E152B6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20770F"/>
    <w:multiLevelType w:val="hybridMultilevel"/>
    <w:tmpl w:val="D926FF66"/>
    <w:lvl w:ilvl="0" w:tplc="0409000F">
      <w:start w:val="1"/>
      <w:numFmt w:val="bullet"/>
      <w:lvlText w:val="-"/>
      <w:lvlJc w:val="left"/>
      <w:pPr>
        <w:ind w:left="72" w:hanging="360"/>
      </w:pPr>
      <w:rPr>
        <w:rFonts w:hint="default"/>
      </w:rPr>
    </w:lvl>
    <w:lvl w:ilvl="1" w:tplc="04090019" w:tentative="1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</w:abstractNum>
  <w:abstractNum w:abstractNumId="7">
    <w:nsid w:val="171E02FA"/>
    <w:multiLevelType w:val="hybridMultilevel"/>
    <w:tmpl w:val="BD02803C"/>
    <w:lvl w:ilvl="0" w:tplc="7332E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840FDE"/>
    <w:multiLevelType w:val="hybridMultilevel"/>
    <w:tmpl w:val="ED8825DE"/>
    <w:lvl w:ilvl="0" w:tplc="04090001">
      <w:start w:val="1"/>
      <w:numFmt w:val="bullet"/>
      <w:pStyle w:val="Memo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250183"/>
    <w:multiLevelType w:val="hybridMultilevel"/>
    <w:tmpl w:val="58FC212C"/>
    <w:lvl w:ilvl="0" w:tplc="08D061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5A13CBC"/>
    <w:multiLevelType w:val="multilevel"/>
    <w:tmpl w:val="7860949C"/>
    <w:lvl w:ilvl="0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2F0F0419"/>
    <w:multiLevelType w:val="hybridMultilevel"/>
    <w:tmpl w:val="BF9C56DA"/>
    <w:lvl w:ilvl="0" w:tplc="43BA8E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1AB0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6085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528D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9CBE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D0F7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5A75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EEFF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5C68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5B68C9"/>
    <w:multiLevelType w:val="hybridMultilevel"/>
    <w:tmpl w:val="4380025C"/>
    <w:lvl w:ilvl="0" w:tplc="0409001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5D0091"/>
    <w:multiLevelType w:val="multilevel"/>
    <w:tmpl w:val="E6C83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>
    <w:nsid w:val="3C07136C"/>
    <w:multiLevelType w:val="hybridMultilevel"/>
    <w:tmpl w:val="9E5EF40E"/>
    <w:lvl w:ilvl="0" w:tplc="CFB4A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9082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5656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667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83E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9E0D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06A0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E837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F2A4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1866E5"/>
    <w:multiLevelType w:val="hybridMultilevel"/>
    <w:tmpl w:val="3FDAF4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845878"/>
    <w:multiLevelType w:val="hybridMultilevel"/>
    <w:tmpl w:val="A080BF0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AAD18C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26A7231"/>
    <w:multiLevelType w:val="hybridMultilevel"/>
    <w:tmpl w:val="5F0A9F8C"/>
    <w:lvl w:ilvl="0" w:tplc="7506EFBA">
      <w:start w:val="1"/>
      <w:numFmt w:val="bullet"/>
      <w:lvlText w:val=""/>
      <w:lvlJc w:val="left"/>
      <w:pPr>
        <w:tabs>
          <w:tab w:val="num" w:pos="504"/>
        </w:tabs>
        <w:ind w:left="504" w:hanging="360"/>
      </w:pPr>
      <w:rPr>
        <w:rFonts w:ascii="Symbol" w:hAnsi="Symbol" w:hint="default"/>
        <w:color w:val="000000"/>
        <w:sz w:val="20"/>
      </w:rPr>
    </w:lvl>
    <w:lvl w:ilvl="1" w:tplc="697069CC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34D2C1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835C08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A720F37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5EC58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B4A6F0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6AE0A79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E024849C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31F1471"/>
    <w:multiLevelType w:val="hybridMultilevel"/>
    <w:tmpl w:val="C394A86C"/>
    <w:lvl w:ilvl="0" w:tplc="3B267698">
      <w:start w:val="1"/>
      <w:numFmt w:val="decimal"/>
      <w:lvlText w:val="%1."/>
      <w:lvlJc w:val="left"/>
      <w:pPr>
        <w:ind w:left="360" w:hanging="360"/>
      </w:pPr>
    </w:lvl>
    <w:lvl w:ilvl="1" w:tplc="8E1A1530" w:tentative="1">
      <w:start w:val="1"/>
      <w:numFmt w:val="lowerLetter"/>
      <w:lvlText w:val="%2."/>
      <w:lvlJc w:val="left"/>
      <w:pPr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6EC6EAB"/>
    <w:multiLevelType w:val="hybridMultilevel"/>
    <w:tmpl w:val="E8A0FEB6"/>
    <w:lvl w:ilvl="0" w:tplc="040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7E76E8"/>
    <w:multiLevelType w:val="hybridMultilevel"/>
    <w:tmpl w:val="EF60D498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4548BB"/>
    <w:multiLevelType w:val="hybridMultilevel"/>
    <w:tmpl w:val="F774CC20"/>
    <w:lvl w:ilvl="0" w:tplc="0409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EA153C"/>
    <w:multiLevelType w:val="hybridMultilevel"/>
    <w:tmpl w:val="C62E8DD2"/>
    <w:lvl w:ilvl="0" w:tplc="04090005">
      <w:start w:val="1"/>
      <w:numFmt w:val="bullet"/>
      <w:lvlText w:val="-"/>
      <w:lvlJc w:val="left"/>
      <w:pPr>
        <w:ind w:left="86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4">
    <w:nsid w:val="65037A52"/>
    <w:multiLevelType w:val="hybridMultilevel"/>
    <w:tmpl w:val="CD14F05A"/>
    <w:lvl w:ilvl="0" w:tplc="8E1A153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4F2AD4"/>
    <w:multiLevelType w:val="hybridMultilevel"/>
    <w:tmpl w:val="59AA4A3A"/>
    <w:lvl w:ilvl="0" w:tplc="04090015">
      <w:start w:val="1"/>
      <w:numFmt w:val="bullet"/>
      <w:lvlText w:val="–"/>
      <w:lvlJc w:val="left"/>
      <w:pPr>
        <w:tabs>
          <w:tab w:val="num" w:pos="-1209"/>
        </w:tabs>
        <w:ind w:left="-129" w:hanging="360"/>
      </w:pPr>
      <w:rPr>
        <w:rFonts w:ascii="Tw Cen MT" w:hAnsi="Tw Cen MT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31"/>
        </w:tabs>
        <w:ind w:left="231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951"/>
        </w:tabs>
        <w:ind w:left="95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1671"/>
        </w:tabs>
        <w:ind w:left="167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2391"/>
        </w:tabs>
        <w:ind w:left="2391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111"/>
        </w:tabs>
        <w:ind w:left="311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3831"/>
        </w:tabs>
        <w:ind w:left="383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4551"/>
        </w:tabs>
        <w:ind w:left="4551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5271"/>
        </w:tabs>
        <w:ind w:left="5271" w:hanging="360"/>
      </w:pPr>
      <w:rPr>
        <w:rFonts w:ascii="Wingdings" w:hAnsi="Wingdings" w:hint="default"/>
      </w:rPr>
    </w:lvl>
  </w:abstractNum>
  <w:abstractNum w:abstractNumId="26">
    <w:nsid w:val="680A0892"/>
    <w:multiLevelType w:val="hybridMultilevel"/>
    <w:tmpl w:val="D6C4A828"/>
    <w:lvl w:ilvl="0" w:tplc="FD44B5B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EA33A3F"/>
    <w:multiLevelType w:val="hybridMultilevel"/>
    <w:tmpl w:val="A594B11C"/>
    <w:lvl w:ilvl="0" w:tplc="04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483BEF"/>
    <w:multiLevelType w:val="hybridMultilevel"/>
    <w:tmpl w:val="9E443ECA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3070AA"/>
    <w:multiLevelType w:val="hybridMultilevel"/>
    <w:tmpl w:val="10E2FC50"/>
    <w:lvl w:ilvl="0" w:tplc="04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94F1831"/>
    <w:multiLevelType w:val="hybridMultilevel"/>
    <w:tmpl w:val="7F1857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AA97142"/>
    <w:multiLevelType w:val="hybridMultilevel"/>
    <w:tmpl w:val="14928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416A55"/>
    <w:multiLevelType w:val="hybridMultilevel"/>
    <w:tmpl w:val="3030FC4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DC01027"/>
    <w:multiLevelType w:val="hybridMultilevel"/>
    <w:tmpl w:val="BF5245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20"/>
  </w:num>
  <w:num w:numId="4">
    <w:abstractNumId w:val="29"/>
  </w:num>
  <w:num w:numId="5">
    <w:abstractNumId w:val="12"/>
  </w:num>
  <w:num w:numId="6">
    <w:abstractNumId w:val="33"/>
  </w:num>
  <w:num w:numId="7">
    <w:abstractNumId w:val="3"/>
  </w:num>
  <w:num w:numId="8">
    <w:abstractNumId w:val="15"/>
  </w:num>
  <w:num w:numId="9">
    <w:abstractNumId w:val="22"/>
  </w:num>
  <w:num w:numId="10">
    <w:abstractNumId w:val="11"/>
  </w:num>
  <w:num w:numId="11">
    <w:abstractNumId w:val="5"/>
  </w:num>
  <w:num w:numId="12">
    <w:abstractNumId w:val="27"/>
  </w:num>
  <w:num w:numId="13">
    <w:abstractNumId w:val="9"/>
  </w:num>
  <w:num w:numId="14">
    <w:abstractNumId w:val="30"/>
  </w:num>
  <w:num w:numId="15">
    <w:abstractNumId w:val="4"/>
  </w:num>
  <w:num w:numId="16">
    <w:abstractNumId w:val="32"/>
  </w:num>
  <w:num w:numId="17">
    <w:abstractNumId w:val="2"/>
  </w:num>
  <w:num w:numId="18">
    <w:abstractNumId w:val="13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"/>
  </w:num>
  <w:num w:numId="22">
    <w:abstractNumId w:val="21"/>
  </w:num>
  <w:num w:numId="23">
    <w:abstractNumId w:val="7"/>
  </w:num>
  <w:num w:numId="24">
    <w:abstractNumId w:val="18"/>
  </w:num>
  <w:num w:numId="25">
    <w:abstractNumId w:val="25"/>
  </w:num>
  <w:num w:numId="26">
    <w:abstractNumId w:val="10"/>
  </w:num>
  <w:num w:numId="27">
    <w:abstractNumId w:val="23"/>
  </w:num>
  <w:num w:numId="28">
    <w:abstractNumId w:val="6"/>
  </w:num>
  <w:num w:numId="29">
    <w:abstractNumId w:val="31"/>
  </w:num>
  <w:num w:numId="30">
    <w:abstractNumId w:val="0"/>
  </w:num>
  <w:num w:numId="31">
    <w:abstractNumId w:val="26"/>
  </w:num>
  <w:num w:numId="32">
    <w:abstractNumId w:val="19"/>
  </w:num>
  <w:num w:numId="33">
    <w:abstractNumId w:val="8"/>
  </w:num>
  <w:num w:numId="34">
    <w:abstractNumId w:val="24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84F"/>
    <w:rsid w:val="00007808"/>
    <w:rsid w:val="00011814"/>
    <w:rsid w:val="00011CC9"/>
    <w:rsid w:val="000157BB"/>
    <w:rsid w:val="00044A4A"/>
    <w:rsid w:val="0008679C"/>
    <w:rsid w:val="000C0D82"/>
    <w:rsid w:val="000C3264"/>
    <w:rsid w:val="000C3C07"/>
    <w:rsid w:val="00105DC0"/>
    <w:rsid w:val="00116CCE"/>
    <w:rsid w:val="0014284F"/>
    <w:rsid w:val="001476C6"/>
    <w:rsid w:val="0015757E"/>
    <w:rsid w:val="001810B3"/>
    <w:rsid w:val="00190EA9"/>
    <w:rsid w:val="001B3CBA"/>
    <w:rsid w:val="001C4F56"/>
    <w:rsid w:val="001D0184"/>
    <w:rsid w:val="001D5F09"/>
    <w:rsid w:val="001E246A"/>
    <w:rsid w:val="001E3568"/>
    <w:rsid w:val="00201C00"/>
    <w:rsid w:val="002117D5"/>
    <w:rsid w:val="00216BD4"/>
    <w:rsid w:val="00223F33"/>
    <w:rsid w:val="00237AB9"/>
    <w:rsid w:val="0025259A"/>
    <w:rsid w:val="002564D7"/>
    <w:rsid w:val="00261151"/>
    <w:rsid w:val="00271C7B"/>
    <w:rsid w:val="002846EC"/>
    <w:rsid w:val="002C25D7"/>
    <w:rsid w:val="002C6B97"/>
    <w:rsid w:val="002D085B"/>
    <w:rsid w:val="00312BC9"/>
    <w:rsid w:val="003573BC"/>
    <w:rsid w:val="0038180C"/>
    <w:rsid w:val="003C4316"/>
    <w:rsid w:val="00414AB3"/>
    <w:rsid w:val="00436AC0"/>
    <w:rsid w:val="00462C08"/>
    <w:rsid w:val="004749D7"/>
    <w:rsid w:val="004907A3"/>
    <w:rsid w:val="00490C35"/>
    <w:rsid w:val="00517D17"/>
    <w:rsid w:val="005635C9"/>
    <w:rsid w:val="00575E64"/>
    <w:rsid w:val="005A054A"/>
    <w:rsid w:val="005B0B4C"/>
    <w:rsid w:val="005B67C5"/>
    <w:rsid w:val="005F31A3"/>
    <w:rsid w:val="005F7526"/>
    <w:rsid w:val="00601584"/>
    <w:rsid w:val="006025B5"/>
    <w:rsid w:val="006051C9"/>
    <w:rsid w:val="0061100F"/>
    <w:rsid w:val="00620954"/>
    <w:rsid w:val="00621E3D"/>
    <w:rsid w:val="00626EE4"/>
    <w:rsid w:val="00665BB6"/>
    <w:rsid w:val="00667402"/>
    <w:rsid w:val="00676B96"/>
    <w:rsid w:val="00685BD0"/>
    <w:rsid w:val="0068765B"/>
    <w:rsid w:val="00692B8D"/>
    <w:rsid w:val="00701F73"/>
    <w:rsid w:val="007104AA"/>
    <w:rsid w:val="00711CB9"/>
    <w:rsid w:val="007211BF"/>
    <w:rsid w:val="0073228A"/>
    <w:rsid w:val="007340D3"/>
    <w:rsid w:val="00752BF1"/>
    <w:rsid w:val="00765486"/>
    <w:rsid w:val="007A6161"/>
    <w:rsid w:val="007B1980"/>
    <w:rsid w:val="00840E95"/>
    <w:rsid w:val="008502DD"/>
    <w:rsid w:val="00872301"/>
    <w:rsid w:val="008723CA"/>
    <w:rsid w:val="00876DDA"/>
    <w:rsid w:val="008A7AEA"/>
    <w:rsid w:val="008B46D3"/>
    <w:rsid w:val="008B6F00"/>
    <w:rsid w:val="00902275"/>
    <w:rsid w:val="009050AE"/>
    <w:rsid w:val="0091368A"/>
    <w:rsid w:val="00936187"/>
    <w:rsid w:val="009379C0"/>
    <w:rsid w:val="00945F93"/>
    <w:rsid w:val="0096121F"/>
    <w:rsid w:val="009828B6"/>
    <w:rsid w:val="00996420"/>
    <w:rsid w:val="009B62CF"/>
    <w:rsid w:val="009C5E02"/>
    <w:rsid w:val="009F1966"/>
    <w:rsid w:val="00A24B11"/>
    <w:rsid w:val="00A5398B"/>
    <w:rsid w:val="00A56BF8"/>
    <w:rsid w:val="00A65F27"/>
    <w:rsid w:val="00A81ED6"/>
    <w:rsid w:val="00A97892"/>
    <w:rsid w:val="00AA40F9"/>
    <w:rsid w:val="00AC5E78"/>
    <w:rsid w:val="00AE0AD4"/>
    <w:rsid w:val="00AE1B94"/>
    <w:rsid w:val="00B30238"/>
    <w:rsid w:val="00B35139"/>
    <w:rsid w:val="00B417EC"/>
    <w:rsid w:val="00B560B0"/>
    <w:rsid w:val="00B6271C"/>
    <w:rsid w:val="00B73DD0"/>
    <w:rsid w:val="00B80CF7"/>
    <w:rsid w:val="00BB7003"/>
    <w:rsid w:val="00BE0147"/>
    <w:rsid w:val="00BE0495"/>
    <w:rsid w:val="00C04A45"/>
    <w:rsid w:val="00C341C3"/>
    <w:rsid w:val="00C50A62"/>
    <w:rsid w:val="00C53556"/>
    <w:rsid w:val="00C55DFB"/>
    <w:rsid w:val="00C57123"/>
    <w:rsid w:val="00C61C90"/>
    <w:rsid w:val="00C64D58"/>
    <w:rsid w:val="00C82F26"/>
    <w:rsid w:val="00CD3E0E"/>
    <w:rsid w:val="00CD7AB4"/>
    <w:rsid w:val="00CE2268"/>
    <w:rsid w:val="00D021AE"/>
    <w:rsid w:val="00D32642"/>
    <w:rsid w:val="00D377D0"/>
    <w:rsid w:val="00D8209C"/>
    <w:rsid w:val="00D95C12"/>
    <w:rsid w:val="00DA3112"/>
    <w:rsid w:val="00DB3449"/>
    <w:rsid w:val="00DB77D9"/>
    <w:rsid w:val="00DD6A64"/>
    <w:rsid w:val="00E00E88"/>
    <w:rsid w:val="00E74D60"/>
    <w:rsid w:val="00E87C8B"/>
    <w:rsid w:val="00E918AA"/>
    <w:rsid w:val="00E97975"/>
    <w:rsid w:val="00EA086C"/>
    <w:rsid w:val="00EB4AF3"/>
    <w:rsid w:val="00EB7AE6"/>
    <w:rsid w:val="00EF7CCE"/>
    <w:rsid w:val="00F40E73"/>
    <w:rsid w:val="00F75749"/>
    <w:rsid w:val="00F95DE7"/>
    <w:rsid w:val="00FE16FC"/>
    <w:rsid w:val="00FE424A"/>
    <w:rsid w:val="00FF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footnote text" w:uiPriority="99"/>
    <w:lsdException w:name="header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17D5"/>
    <w:rPr>
      <w:rFonts w:asciiTheme="minorHAnsi" w:eastAsiaTheme="minorHAnsi" w:hAnsiTheme="minorHAnsi"/>
      <w:snapToGrid w:val="0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1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DA3112"/>
    <w:pPr>
      <w:keepNext/>
      <w:tabs>
        <w:tab w:val="left" w:pos="1152"/>
        <w:tab w:val="num" w:pos="1440"/>
        <w:tab w:val="left" w:pos="1728"/>
        <w:tab w:val="left" w:pos="2304"/>
        <w:tab w:val="left" w:pos="2880"/>
      </w:tabs>
      <w:spacing w:before="240"/>
      <w:ind w:left="576" w:hanging="576"/>
      <w:outlineLvl w:val="1"/>
    </w:pPr>
    <w:rPr>
      <w:rFonts w:ascii="Arial" w:eastAsia="Times New Roman" w:hAnsi="Arial"/>
      <w:b/>
      <w:sz w:val="22"/>
      <w:szCs w:val="20"/>
    </w:rPr>
  </w:style>
  <w:style w:type="paragraph" w:styleId="Heading3">
    <w:name w:val="heading 3"/>
    <w:basedOn w:val="Normal"/>
    <w:next w:val="Normal"/>
    <w:link w:val="Heading3Char"/>
    <w:qFormat/>
    <w:rsid w:val="00DA3112"/>
    <w:pPr>
      <w:keepNext/>
      <w:tabs>
        <w:tab w:val="left" w:pos="1080"/>
        <w:tab w:val="left" w:pos="1728"/>
        <w:tab w:val="num" w:pos="2160"/>
      </w:tabs>
      <w:spacing w:before="240" w:after="60" w:line="280" w:lineRule="exact"/>
      <w:ind w:left="720" w:hanging="720"/>
      <w:outlineLvl w:val="2"/>
    </w:pPr>
    <w:rPr>
      <w:rFonts w:ascii="Arial" w:eastAsia="Times New Roman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DA3112"/>
    <w:pPr>
      <w:keepNext/>
      <w:tabs>
        <w:tab w:val="left" w:pos="1800"/>
        <w:tab w:val="num" w:pos="2880"/>
      </w:tabs>
      <w:spacing w:before="240" w:after="60" w:line="280" w:lineRule="exact"/>
      <w:ind w:left="864" w:hanging="864"/>
      <w:outlineLvl w:val="3"/>
    </w:pPr>
    <w:rPr>
      <w:rFonts w:ascii="Arial" w:eastAsia="Times New Roman" w:hAnsi="Arial"/>
      <w:b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DA311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80" w:lineRule="exact"/>
      <w:ind w:left="1008" w:hanging="1008"/>
      <w:outlineLvl w:val="4"/>
    </w:pPr>
    <w:rPr>
      <w:rFonts w:ascii="Arial" w:eastAsia="Times New Roman" w:hAnsi="Arial"/>
      <w:i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DA3112"/>
    <w:pPr>
      <w:keepNext/>
      <w:tabs>
        <w:tab w:val="num" w:pos="4320"/>
      </w:tabs>
      <w:spacing w:line="280" w:lineRule="exact"/>
      <w:ind w:left="1152" w:hanging="1152"/>
      <w:outlineLvl w:val="5"/>
    </w:pPr>
    <w:rPr>
      <w:rFonts w:ascii="Arial" w:eastAsia="Times New Roman" w:hAnsi="Arial"/>
      <w:sz w:val="22"/>
      <w:szCs w:val="20"/>
      <w:u w:val="single"/>
    </w:rPr>
  </w:style>
  <w:style w:type="paragraph" w:styleId="Heading7">
    <w:name w:val="heading 7"/>
    <w:basedOn w:val="Normal"/>
    <w:next w:val="Normal"/>
    <w:link w:val="Heading7Char"/>
    <w:qFormat/>
    <w:rsid w:val="00DA3112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80" w:lineRule="exact"/>
      <w:ind w:left="1296" w:hanging="1296"/>
      <w:outlineLvl w:val="6"/>
    </w:pPr>
    <w:rPr>
      <w:rFonts w:ascii="Arial" w:eastAsia="Times New Roman" w:hAnsi="Arial"/>
      <w:sz w:val="22"/>
      <w:szCs w:val="20"/>
      <w:u w:val="single"/>
    </w:rPr>
  </w:style>
  <w:style w:type="paragraph" w:styleId="Heading8">
    <w:name w:val="heading 8"/>
    <w:basedOn w:val="Normal"/>
    <w:next w:val="Normal"/>
    <w:link w:val="Heading8Char"/>
    <w:qFormat/>
    <w:rsid w:val="00DA3112"/>
    <w:pPr>
      <w:keepNext/>
      <w:tabs>
        <w:tab w:val="left" w:pos="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80" w:lineRule="exact"/>
      <w:ind w:left="1440" w:hanging="1440"/>
      <w:jc w:val="center"/>
      <w:outlineLvl w:val="7"/>
    </w:pPr>
    <w:rPr>
      <w:rFonts w:ascii="Arial" w:eastAsia="Times New Roman" w:hAnsi="Arial"/>
      <w:sz w:val="22"/>
      <w:szCs w:val="20"/>
    </w:rPr>
  </w:style>
  <w:style w:type="paragraph" w:styleId="Heading9">
    <w:name w:val="heading 9"/>
    <w:basedOn w:val="Normal"/>
    <w:next w:val="Normal"/>
    <w:link w:val="Heading9Char"/>
    <w:qFormat/>
    <w:rsid w:val="00DA311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num" w:pos="6480"/>
      </w:tabs>
      <w:ind w:left="1584" w:hanging="1584"/>
      <w:jc w:val="center"/>
      <w:outlineLvl w:val="8"/>
    </w:pPr>
    <w:rPr>
      <w:rFonts w:ascii="Arial" w:eastAsia="Times New Roman" w:hAnsi="Arial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3112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DA3112"/>
    <w:rPr>
      <w:rFonts w:ascii="Arial" w:hAnsi="Arial"/>
      <w:b/>
      <w:snapToGrid w:val="0"/>
      <w:sz w:val="22"/>
    </w:rPr>
  </w:style>
  <w:style w:type="character" w:customStyle="1" w:styleId="Heading3Char">
    <w:name w:val="Heading 3 Char"/>
    <w:basedOn w:val="DefaultParagraphFont"/>
    <w:link w:val="Heading3"/>
    <w:rsid w:val="00DA3112"/>
    <w:rPr>
      <w:rFonts w:ascii="Arial" w:hAnsi="Arial"/>
      <w:b/>
      <w:snapToGrid w:val="0"/>
      <w:sz w:val="22"/>
    </w:rPr>
  </w:style>
  <w:style w:type="character" w:customStyle="1" w:styleId="Heading4Char">
    <w:name w:val="Heading 4 Char"/>
    <w:basedOn w:val="DefaultParagraphFont"/>
    <w:link w:val="Heading4"/>
    <w:rsid w:val="00DA3112"/>
    <w:rPr>
      <w:rFonts w:ascii="Arial" w:hAnsi="Arial"/>
      <w:b/>
      <w:snapToGrid w:val="0"/>
      <w:sz w:val="22"/>
      <w:szCs w:val="22"/>
    </w:rPr>
  </w:style>
  <w:style w:type="character" w:customStyle="1" w:styleId="Heading5Char">
    <w:name w:val="Heading 5 Char"/>
    <w:basedOn w:val="DefaultParagraphFont"/>
    <w:link w:val="Heading5"/>
    <w:rsid w:val="00DA3112"/>
    <w:rPr>
      <w:rFonts w:ascii="Arial" w:hAnsi="Arial"/>
      <w:i/>
      <w:snapToGrid w:val="0"/>
      <w:sz w:val="22"/>
    </w:rPr>
  </w:style>
  <w:style w:type="character" w:customStyle="1" w:styleId="Heading6Char">
    <w:name w:val="Heading 6 Char"/>
    <w:basedOn w:val="DefaultParagraphFont"/>
    <w:link w:val="Heading6"/>
    <w:rsid w:val="00DA3112"/>
    <w:rPr>
      <w:rFonts w:ascii="Arial" w:hAnsi="Arial"/>
      <w:snapToGrid w:val="0"/>
      <w:sz w:val="22"/>
      <w:u w:val="single"/>
    </w:rPr>
  </w:style>
  <w:style w:type="character" w:customStyle="1" w:styleId="Heading8Char">
    <w:name w:val="Heading 8 Char"/>
    <w:basedOn w:val="DefaultParagraphFont"/>
    <w:link w:val="Heading8"/>
    <w:rsid w:val="00DA3112"/>
    <w:rPr>
      <w:rFonts w:ascii="Arial" w:hAnsi="Arial"/>
      <w:snapToGrid w:val="0"/>
      <w:sz w:val="22"/>
    </w:rPr>
  </w:style>
  <w:style w:type="paragraph" w:styleId="BalloonText">
    <w:name w:val="Balloon Text"/>
    <w:basedOn w:val="Normal"/>
    <w:link w:val="BalloonTextChar"/>
    <w:uiPriority w:val="99"/>
    <w:rsid w:val="00BE0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E0495"/>
    <w:rPr>
      <w:rFonts w:ascii="Tahoma" w:eastAsiaTheme="minorHAnsi" w:hAnsi="Tahoma" w:cs="Tahoma"/>
      <w:snapToGrid w:val="0"/>
      <w:sz w:val="16"/>
      <w:szCs w:val="16"/>
      <w:lang w:val="en-GB"/>
    </w:rPr>
  </w:style>
  <w:style w:type="paragraph" w:customStyle="1" w:styleId="MemoFigureCaption">
    <w:name w:val="Memo Figure Caption"/>
    <w:basedOn w:val="Normal"/>
    <w:qFormat/>
    <w:rsid w:val="00BB7003"/>
    <w:rPr>
      <w:b/>
    </w:rPr>
  </w:style>
  <w:style w:type="paragraph" w:customStyle="1" w:styleId="MemoTableCaption">
    <w:name w:val="Memo Table Caption"/>
    <w:basedOn w:val="Normal"/>
    <w:qFormat/>
    <w:rsid w:val="00BB7003"/>
    <w:pPr>
      <w:ind w:right="-1080"/>
    </w:pPr>
    <w:rPr>
      <w:b/>
    </w:rPr>
  </w:style>
  <w:style w:type="paragraph" w:styleId="Revision">
    <w:name w:val="Revision"/>
    <w:hidden/>
    <w:uiPriority w:val="99"/>
    <w:semiHidden/>
    <w:rsid w:val="000C3C07"/>
    <w:rPr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DA3112"/>
    <w:rPr>
      <w:rFonts w:ascii="Arial" w:hAnsi="Arial"/>
      <w:snapToGrid w:val="0"/>
      <w:sz w:val="22"/>
      <w:u w:val="single"/>
    </w:rPr>
  </w:style>
  <w:style w:type="character" w:customStyle="1" w:styleId="Heading9Char">
    <w:name w:val="Heading 9 Char"/>
    <w:basedOn w:val="DefaultParagraphFont"/>
    <w:link w:val="Heading9"/>
    <w:rsid w:val="00DA3112"/>
    <w:rPr>
      <w:rFonts w:ascii="Arial" w:hAnsi="Arial"/>
      <w:b/>
      <w:snapToGrid w:val="0"/>
      <w:sz w:val="28"/>
    </w:rPr>
  </w:style>
  <w:style w:type="paragraph" w:customStyle="1" w:styleId="MemoHeading1">
    <w:name w:val="Memo Heading 1"/>
    <w:basedOn w:val="Normal"/>
    <w:qFormat/>
    <w:rsid w:val="00BB7003"/>
    <w:pPr>
      <w:tabs>
        <w:tab w:val="left" w:pos="0"/>
        <w:tab w:val="right" w:pos="9360"/>
      </w:tabs>
      <w:spacing w:before="240" w:after="120"/>
    </w:pPr>
    <w:rPr>
      <w:rFonts w:eastAsia="Times New Roman" w:cstheme="minorHAnsi"/>
      <w:b/>
      <w:sz w:val="28"/>
      <w:szCs w:val="28"/>
    </w:rPr>
  </w:style>
  <w:style w:type="paragraph" w:customStyle="1" w:styleId="MemoHeading2">
    <w:name w:val="Memo Heading 2"/>
    <w:basedOn w:val="Normal"/>
    <w:qFormat/>
    <w:rsid w:val="00BB7003"/>
    <w:pPr>
      <w:tabs>
        <w:tab w:val="left" w:pos="0"/>
        <w:tab w:val="right" w:pos="9360"/>
      </w:tabs>
      <w:spacing w:before="240" w:after="120"/>
    </w:pPr>
    <w:rPr>
      <w:rFonts w:eastAsia="Times New Roman" w:cstheme="minorHAnsi"/>
      <w:b/>
    </w:rPr>
  </w:style>
  <w:style w:type="paragraph" w:customStyle="1" w:styleId="MemoHeading3">
    <w:name w:val="Memo Heading 3"/>
    <w:basedOn w:val="Normal"/>
    <w:qFormat/>
    <w:rsid w:val="00BB7003"/>
    <w:pPr>
      <w:tabs>
        <w:tab w:val="left" w:pos="0"/>
        <w:tab w:val="right" w:pos="9360"/>
      </w:tabs>
      <w:spacing w:before="240" w:after="120"/>
    </w:pPr>
    <w:rPr>
      <w:rFonts w:eastAsia="Times New Roman" w:cstheme="minorHAnsi"/>
    </w:rPr>
  </w:style>
  <w:style w:type="paragraph" w:customStyle="1" w:styleId="MemoBodyText">
    <w:name w:val="Memo Body Text"/>
    <w:basedOn w:val="Normal"/>
    <w:qFormat/>
    <w:rsid w:val="00936187"/>
    <w:pPr>
      <w:spacing w:after="240"/>
    </w:pPr>
  </w:style>
  <w:style w:type="paragraph" w:customStyle="1" w:styleId="MemoAddressBlock">
    <w:name w:val="Memo Address Block"/>
    <w:basedOn w:val="Normal"/>
    <w:qFormat/>
    <w:rsid w:val="00A5398B"/>
    <w:pPr>
      <w:tabs>
        <w:tab w:val="left" w:pos="900"/>
      </w:tabs>
    </w:pPr>
    <w:rPr>
      <w:rFonts w:cs="Arial"/>
    </w:rPr>
  </w:style>
  <w:style w:type="paragraph" w:customStyle="1" w:styleId="MemoDateline">
    <w:name w:val="Memo Date line"/>
    <w:basedOn w:val="Normal"/>
    <w:qFormat/>
    <w:rsid w:val="00A5398B"/>
    <w:pPr>
      <w:tabs>
        <w:tab w:val="left" w:pos="900"/>
      </w:tabs>
    </w:pPr>
    <w:rPr>
      <w:rFonts w:ascii="Calibri" w:hAnsi="Calibri" w:cs="Arial"/>
    </w:rPr>
  </w:style>
  <w:style w:type="paragraph" w:customStyle="1" w:styleId="MemoBullets">
    <w:name w:val="Memo Bullets"/>
    <w:basedOn w:val="Normal"/>
    <w:qFormat/>
    <w:rsid w:val="00BE0147"/>
    <w:pPr>
      <w:numPr>
        <w:numId w:val="33"/>
      </w:numPr>
      <w:spacing w:after="60"/>
    </w:pPr>
    <w:rPr>
      <w:rFonts w:eastAsia="Times New Roman" w:cstheme="minorHAnsi"/>
      <w:snapToGrid/>
    </w:rPr>
  </w:style>
  <w:style w:type="paragraph" w:customStyle="1" w:styleId="MemoBulletsLast">
    <w:name w:val="Memo Bullets Last"/>
    <w:basedOn w:val="MemoBullets"/>
    <w:qFormat/>
    <w:rsid w:val="00BE0147"/>
    <w:pPr>
      <w:spacing w:after="240"/>
    </w:pPr>
  </w:style>
  <w:style w:type="paragraph" w:customStyle="1" w:styleId="MemoTableNotes">
    <w:name w:val="Memo Table Notes"/>
    <w:basedOn w:val="Normal"/>
    <w:qFormat/>
    <w:rsid w:val="000C0D82"/>
    <w:rPr>
      <w:sz w:val="18"/>
      <w:szCs w:val="18"/>
    </w:rPr>
  </w:style>
  <w:style w:type="paragraph" w:customStyle="1" w:styleId="MemoTableHeading">
    <w:name w:val="Memo Table Heading"/>
    <w:basedOn w:val="Normal"/>
    <w:qFormat/>
    <w:rsid w:val="002117D5"/>
    <w:pPr>
      <w:jc w:val="center"/>
    </w:pPr>
    <w:rPr>
      <w:sz w:val="20"/>
      <w:szCs w:val="20"/>
    </w:rPr>
  </w:style>
  <w:style w:type="paragraph" w:customStyle="1" w:styleId="MemoAttachmentTitle">
    <w:name w:val="Memo Attachment Title"/>
    <w:basedOn w:val="Normal"/>
    <w:qFormat/>
    <w:rsid w:val="00BE0495"/>
    <w:pPr>
      <w:spacing w:before="600" w:after="120"/>
      <w:jc w:val="right"/>
    </w:pPr>
    <w:rPr>
      <w:rFonts w:eastAsia="Times New Roman"/>
      <w:b/>
      <w:bCs/>
      <w:snapToGrid/>
      <w:sz w:val="28"/>
      <w:szCs w:val="20"/>
    </w:rPr>
  </w:style>
  <w:style w:type="paragraph" w:customStyle="1" w:styleId="MemoAttachmentSubtitle">
    <w:name w:val="Memo Attachment Subtitle"/>
    <w:basedOn w:val="Normal"/>
    <w:qFormat/>
    <w:rsid w:val="00BE0495"/>
    <w:pPr>
      <w:jc w:val="right"/>
      <w:outlineLvl w:val="0"/>
    </w:pPr>
    <w:rPr>
      <w:rFonts w:eastAsia="Times New Roman"/>
      <w:b/>
      <w:bCs/>
      <w:snapToGrid/>
      <w:szCs w:val="20"/>
    </w:rPr>
  </w:style>
  <w:style w:type="paragraph" w:customStyle="1" w:styleId="MemoAppendixText">
    <w:name w:val="Memo Appendix Text"/>
    <w:basedOn w:val="Normal"/>
    <w:qFormat/>
    <w:rsid w:val="00BE0495"/>
    <w:pPr>
      <w:snapToGrid w:val="0"/>
      <w:spacing w:line="280" w:lineRule="exact"/>
    </w:pPr>
    <w:rPr>
      <w:rFonts w:eastAsia="Times New Roman"/>
      <w:snapToGrid/>
      <w:sz w:val="22"/>
      <w:szCs w:val="20"/>
    </w:rPr>
  </w:style>
  <w:style w:type="paragraph" w:customStyle="1" w:styleId="MEMORANDUMHEADING">
    <w:name w:val="MEMORANDUM HEADING"/>
    <w:basedOn w:val="Normal"/>
    <w:qFormat/>
    <w:rsid w:val="002117D5"/>
  </w:style>
  <w:style w:type="paragraph" w:styleId="Header">
    <w:name w:val="header"/>
    <w:basedOn w:val="Normal"/>
    <w:link w:val="HeaderChar"/>
    <w:uiPriority w:val="99"/>
    <w:rsid w:val="00116C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CCE"/>
    <w:rPr>
      <w:rFonts w:asciiTheme="minorHAnsi" w:eastAsiaTheme="minorHAnsi" w:hAnsiTheme="minorHAnsi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116C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CCE"/>
    <w:rPr>
      <w:rFonts w:asciiTheme="minorHAnsi" w:eastAsiaTheme="minorHAnsi" w:hAnsiTheme="minorHAnsi"/>
      <w:snapToGrid w:val="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876DD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876DDA"/>
    <w:rPr>
      <w:rFonts w:cstheme="minorBidi"/>
      <w:snapToGrid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76DDA"/>
    <w:rPr>
      <w:rFonts w:asciiTheme="minorHAnsi" w:eastAsiaTheme="minorHAnsi" w:hAnsiTheme="minorHAnsi" w:cstheme="minorBidi"/>
    </w:rPr>
  </w:style>
  <w:style w:type="character" w:styleId="FootnoteReference">
    <w:name w:val="footnote reference"/>
    <w:basedOn w:val="DefaultParagraphFont"/>
    <w:uiPriority w:val="99"/>
    <w:unhideWhenUsed/>
    <w:rsid w:val="00876DDA"/>
    <w:rPr>
      <w:vertAlign w:val="superscript"/>
    </w:rPr>
  </w:style>
  <w:style w:type="paragraph" w:styleId="ListParagraph">
    <w:name w:val="List Paragraph"/>
    <w:basedOn w:val="Normal"/>
    <w:uiPriority w:val="34"/>
    <w:qFormat/>
    <w:rsid w:val="00876DDA"/>
    <w:pPr>
      <w:spacing w:after="200" w:line="276" w:lineRule="auto"/>
      <w:ind w:left="720"/>
      <w:contextualSpacing/>
    </w:pPr>
    <w:rPr>
      <w:rFonts w:cstheme="minorBidi"/>
      <w:snapToGrid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rsid w:val="00E97975"/>
    <w:rPr>
      <w:color w:val="0000FF" w:themeColor="hyperlink"/>
      <w:u w:val="single"/>
    </w:rPr>
  </w:style>
  <w:style w:type="paragraph" w:customStyle="1" w:styleId="LtrFooterOffice">
    <w:name w:val="(Ltr) Footer Office"/>
    <w:qFormat/>
    <w:rsid w:val="00201C00"/>
    <w:pPr>
      <w:tabs>
        <w:tab w:val="right" w:pos="10080"/>
      </w:tabs>
    </w:pPr>
    <w:rPr>
      <w:rFonts w:ascii="Arial" w:hAnsi="Arial"/>
      <w:noProof/>
      <w:sz w:val="16"/>
      <w:szCs w:val="16"/>
      <w:lang w:val="es-GT"/>
    </w:rPr>
  </w:style>
  <w:style w:type="paragraph" w:styleId="Caption">
    <w:name w:val="caption"/>
    <w:basedOn w:val="Normal"/>
    <w:next w:val="Normal"/>
    <w:uiPriority w:val="35"/>
    <w:unhideWhenUsed/>
    <w:qFormat/>
    <w:rsid w:val="00237AB9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Bullet">
    <w:name w:val="List Bullet"/>
    <w:basedOn w:val="Normal"/>
    <w:rsid w:val="00DB3449"/>
    <w:pPr>
      <w:contextualSpacing/>
    </w:pPr>
  </w:style>
  <w:style w:type="character" w:styleId="CommentReference">
    <w:name w:val="annotation reference"/>
    <w:basedOn w:val="DefaultParagraphFont"/>
    <w:rsid w:val="008502D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02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502DD"/>
    <w:rPr>
      <w:rFonts w:asciiTheme="minorHAnsi" w:eastAsiaTheme="minorHAnsi" w:hAnsiTheme="minorHAnsi"/>
      <w:snapToGrid w:val="0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502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502DD"/>
    <w:rPr>
      <w:rFonts w:asciiTheme="minorHAnsi" w:eastAsiaTheme="minorHAnsi" w:hAnsiTheme="minorHAnsi"/>
      <w:b/>
      <w:bCs/>
      <w:snapToGrid w:val="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footnote text" w:uiPriority="99"/>
    <w:lsdException w:name="header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17D5"/>
    <w:rPr>
      <w:rFonts w:asciiTheme="minorHAnsi" w:eastAsiaTheme="minorHAnsi" w:hAnsiTheme="minorHAnsi"/>
      <w:snapToGrid w:val="0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31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DA3112"/>
    <w:pPr>
      <w:keepNext/>
      <w:tabs>
        <w:tab w:val="left" w:pos="1152"/>
        <w:tab w:val="num" w:pos="1440"/>
        <w:tab w:val="left" w:pos="1728"/>
        <w:tab w:val="left" w:pos="2304"/>
        <w:tab w:val="left" w:pos="2880"/>
      </w:tabs>
      <w:spacing w:before="240"/>
      <w:ind w:left="576" w:hanging="576"/>
      <w:outlineLvl w:val="1"/>
    </w:pPr>
    <w:rPr>
      <w:rFonts w:ascii="Arial" w:eastAsia="Times New Roman" w:hAnsi="Arial"/>
      <w:b/>
      <w:sz w:val="22"/>
      <w:szCs w:val="20"/>
    </w:rPr>
  </w:style>
  <w:style w:type="paragraph" w:styleId="Heading3">
    <w:name w:val="heading 3"/>
    <w:basedOn w:val="Normal"/>
    <w:next w:val="Normal"/>
    <w:link w:val="Heading3Char"/>
    <w:qFormat/>
    <w:rsid w:val="00DA3112"/>
    <w:pPr>
      <w:keepNext/>
      <w:tabs>
        <w:tab w:val="left" w:pos="1080"/>
        <w:tab w:val="left" w:pos="1728"/>
        <w:tab w:val="num" w:pos="2160"/>
      </w:tabs>
      <w:spacing w:before="240" w:after="60" w:line="280" w:lineRule="exact"/>
      <w:ind w:left="720" w:hanging="720"/>
      <w:outlineLvl w:val="2"/>
    </w:pPr>
    <w:rPr>
      <w:rFonts w:ascii="Arial" w:eastAsia="Times New Roman" w:hAnsi="Arial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DA3112"/>
    <w:pPr>
      <w:keepNext/>
      <w:tabs>
        <w:tab w:val="left" w:pos="1800"/>
        <w:tab w:val="num" w:pos="2880"/>
      </w:tabs>
      <w:spacing w:before="240" w:after="60" w:line="280" w:lineRule="exact"/>
      <w:ind w:left="864" w:hanging="864"/>
      <w:outlineLvl w:val="3"/>
    </w:pPr>
    <w:rPr>
      <w:rFonts w:ascii="Arial" w:eastAsia="Times New Roman" w:hAnsi="Arial"/>
      <w:b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DA311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80" w:lineRule="exact"/>
      <w:ind w:left="1008" w:hanging="1008"/>
      <w:outlineLvl w:val="4"/>
    </w:pPr>
    <w:rPr>
      <w:rFonts w:ascii="Arial" w:eastAsia="Times New Roman" w:hAnsi="Arial"/>
      <w:i/>
      <w:sz w:val="22"/>
      <w:szCs w:val="20"/>
    </w:rPr>
  </w:style>
  <w:style w:type="paragraph" w:styleId="Heading6">
    <w:name w:val="heading 6"/>
    <w:basedOn w:val="Normal"/>
    <w:next w:val="Normal"/>
    <w:link w:val="Heading6Char"/>
    <w:qFormat/>
    <w:rsid w:val="00DA3112"/>
    <w:pPr>
      <w:keepNext/>
      <w:tabs>
        <w:tab w:val="num" w:pos="4320"/>
      </w:tabs>
      <w:spacing w:line="280" w:lineRule="exact"/>
      <w:ind w:left="1152" w:hanging="1152"/>
      <w:outlineLvl w:val="5"/>
    </w:pPr>
    <w:rPr>
      <w:rFonts w:ascii="Arial" w:eastAsia="Times New Roman" w:hAnsi="Arial"/>
      <w:sz w:val="22"/>
      <w:szCs w:val="20"/>
      <w:u w:val="single"/>
    </w:rPr>
  </w:style>
  <w:style w:type="paragraph" w:styleId="Heading7">
    <w:name w:val="heading 7"/>
    <w:basedOn w:val="Normal"/>
    <w:next w:val="Normal"/>
    <w:link w:val="Heading7Char"/>
    <w:qFormat/>
    <w:rsid w:val="00DA3112"/>
    <w:pPr>
      <w:keepNext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80" w:lineRule="exact"/>
      <w:ind w:left="1296" w:hanging="1296"/>
      <w:outlineLvl w:val="6"/>
    </w:pPr>
    <w:rPr>
      <w:rFonts w:ascii="Arial" w:eastAsia="Times New Roman" w:hAnsi="Arial"/>
      <w:sz w:val="22"/>
      <w:szCs w:val="20"/>
      <w:u w:val="single"/>
    </w:rPr>
  </w:style>
  <w:style w:type="paragraph" w:styleId="Heading8">
    <w:name w:val="heading 8"/>
    <w:basedOn w:val="Normal"/>
    <w:next w:val="Normal"/>
    <w:link w:val="Heading8Char"/>
    <w:qFormat/>
    <w:rsid w:val="00DA3112"/>
    <w:pPr>
      <w:keepNext/>
      <w:tabs>
        <w:tab w:val="left" w:pos="0"/>
        <w:tab w:val="left" w:pos="7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80" w:lineRule="exact"/>
      <w:ind w:left="1440" w:hanging="1440"/>
      <w:jc w:val="center"/>
      <w:outlineLvl w:val="7"/>
    </w:pPr>
    <w:rPr>
      <w:rFonts w:ascii="Arial" w:eastAsia="Times New Roman" w:hAnsi="Arial"/>
      <w:sz w:val="22"/>
      <w:szCs w:val="20"/>
    </w:rPr>
  </w:style>
  <w:style w:type="paragraph" w:styleId="Heading9">
    <w:name w:val="heading 9"/>
    <w:basedOn w:val="Normal"/>
    <w:next w:val="Normal"/>
    <w:link w:val="Heading9Char"/>
    <w:qFormat/>
    <w:rsid w:val="00DA3112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num" w:pos="6480"/>
      </w:tabs>
      <w:ind w:left="1584" w:hanging="1584"/>
      <w:jc w:val="center"/>
      <w:outlineLvl w:val="8"/>
    </w:pPr>
    <w:rPr>
      <w:rFonts w:ascii="Arial" w:eastAsia="Times New Roman" w:hAnsi="Arial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3112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DA3112"/>
    <w:rPr>
      <w:rFonts w:ascii="Arial" w:hAnsi="Arial"/>
      <w:b/>
      <w:snapToGrid w:val="0"/>
      <w:sz w:val="22"/>
    </w:rPr>
  </w:style>
  <w:style w:type="character" w:customStyle="1" w:styleId="Heading3Char">
    <w:name w:val="Heading 3 Char"/>
    <w:basedOn w:val="DefaultParagraphFont"/>
    <w:link w:val="Heading3"/>
    <w:rsid w:val="00DA3112"/>
    <w:rPr>
      <w:rFonts w:ascii="Arial" w:hAnsi="Arial"/>
      <w:b/>
      <w:snapToGrid w:val="0"/>
      <w:sz w:val="22"/>
    </w:rPr>
  </w:style>
  <w:style w:type="character" w:customStyle="1" w:styleId="Heading4Char">
    <w:name w:val="Heading 4 Char"/>
    <w:basedOn w:val="DefaultParagraphFont"/>
    <w:link w:val="Heading4"/>
    <w:rsid w:val="00DA3112"/>
    <w:rPr>
      <w:rFonts w:ascii="Arial" w:hAnsi="Arial"/>
      <w:b/>
      <w:snapToGrid w:val="0"/>
      <w:sz w:val="22"/>
      <w:szCs w:val="22"/>
    </w:rPr>
  </w:style>
  <w:style w:type="character" w:customStyle="1" w:styleId="Heading5Char">
    <w:name w:val="Heading 5 Char"/>
    <w:basedOn w:val="DefaultParagraphFont"/>
    <w:link w:val="Heading5"/>
    <w:rsid w:val="00DA3112"/>
    <w:rPr>
      <w:rFonts w:ascii="Arial" w:hAnsi="Arial"/>
      <w:i/>
      <w:snapToGrid w:val="0"/>
      <w:sz w:val="22"/>
    </w:rPr>
  </w:style>
  <w:style w:type="character" w:customStyle="1" w:styleId="Heading6Char">
    <w:name w:val="Heading 6 Char"/>
    <w:basedOn w:val="DefaultParagraphFont"/>
    <w:link w:val="Heading6"/>
    <w:rsid w:val="00DA3112"/>
    <w:rPr>
      <w:rFonts w:ascii="Arial" w:hAnsi="Arial"/>
      <w:snapToGrid w:val="0"/>
      <w:sz w:val="22"/>
      <w:u w:val="single"/>
    </w:rPr>
  </w:style>
  <w:style w:type="character" w:customStyle="1" w:styleId="Heading8Char">
    <w:name w:val="Heading 8 Char"/>
    <w:basedOn w:val="DefaultParagraphFont"/>
    <w:link w:val="Heading8"/>
    <w:rsid w:val="00DA3112"/>
    <w:rPr>
      <w:rFonts w:ascii="Arial" w:hAnsi="Arial"/>
      <w:snapToGrid w:val="0"/>
      <w:sz w:val="22"/>
    </w:rPr>
  </w:style>
  <w:style w:type="paragraph" w:styleId="BalloonText">
    <w:name w:val="Balloon Text"/>
    <w:basedOn w:val="Normal"/>
    <w:link w:val="BalloonTextChar"/>
    <w:uiPriority w:val="99"/>
    <w:rsid w:val="00BE0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E0495"/>
    <w:rPr>
      <w:rFonts w:ascii="Tahoma" w:eastAsiaTheme="minorHAnsi" w:hAnsi="Tahoma" w:cs="Tahoma"/>
      <w:snapToGrid w:val="0"/>
      <w:sz w:val="16"/>
      <w:szCs w:val="16"/>
      <w:lang w:val="en-GB"/>
    </w:rPr>
  </w:style>
  <w:style w:type="paragraph" w:customStyle="1" w:styleId="MemoFigureCaption">
    <w:name w:val="Memo Figure Caption"/>
    <w:basedOn w:val="Normal"/>
    <w:qFormat/>
    <w:rsid w:val="00BB7003"/>
    <w:rPr>
      <w:b/>
    </w:rPr>
  </w:style>
  <w:style w:type="paragraph" w:customStyle="1" w:styleId="MemoTableCaption">
    <w:name w:val="Memo Table Caption"/>
    <w:basedOn w:val="Normal"/>
    <w:qFormat/>
    <w:rsid w:val="00BB7003"/>
    <w:pPr>
      <w:ind w:right="-1080"/>
    </w:pPr>
    <w:rPr>
      <w:b/>
    </w:rPr>
  </w:style>
  <w:style w:type="paragraph" w:styleId="Revision">
    <w:name w:val="Revision"/>
    <w:hidden/>
    <w:uiPriority w:val="99"/>
    <w:semiHidden/>
    <w:rsid w:val="000C3C07"/>
    <w:rPr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DA3112"/>
    <w:rPr>
      <w:rFonts w:ascii="Arial" w:hAnsi="Arial"/>
      <w:snapToGrid w:val="0"/>
      <w:sz w:val="22"/>
      <w:u w:val="single"/>
    </w:rPr>
  </w:style>
  <w:style w:type="character" w:customStyle="1" w:styleId="Heading9Char">
    <w:name w:val="Heading 9 Char"/>
    <w:basedOn w:val="DefaultParagraphFont"/>
    <w:link w:val="Heading9"/>
    <w:rsid w:val="00DA3112"/>
    <w:rPr>
      <w:rFonts w:ascii="Arial" w:hAnsi="Arial"/>
      <w:b/>
      <w:snapToGrid w:val="0"/>
      <w:sz w:val="28"/>
    </w:rPr>
  </w:style>
  <w:style w:type="paragraph" w:customStyle="1" w:styleId="MemoHeading1">
    <w:name w:val="Memo Heading 1"/>
    <w:basedOn w:val="Normal"/>
    <w:qFormat/>
    <w:rsid w:val="00BB7003"/>
    <w:pPr>
      <w:tabs>
        <w:tab w:val="left" w:pos="0"/>
        <w:tab w:val="right" w:pos="9360"/>
      </w:tabs>
      <w:spacing w:before="240" w:after="120"/>
    </w:pPr>
    <w:rPr>
      <w:rFonts w:eastAsia="Times New Roman" w:cstheme="minorHAnsi"/>
      <w:b/>
      <w:sz w:val="28"/>
      <w:szCs w:val="28"/>
    </w:rPr>
  </w:style>
  <w:style w:type="paragraph" w:customStyle="1" w:styleId="MemoHeading2">
    <w:name w:val="Memo Heading 2"/>
    <w:basedOn w:val="Normal"/>
    <w:qFormat/>
    <w:rsid w:val="00BB7003"/>
    <w:pPr>
      <w:tabs>
        <w:tab w:val="left" w:pos="0"/>
        <w:tab w:val="right" w:pos="9360"/>
      </w:tabs>
      <w:spacing w:before="240" w:after="120"/>
    </w:pPr>
    <w:rPr>
      <w:rFonts w:eastAsia="Times New Roman" w:cstheme="minorHAnsi"/>
      <w:b/>
    </w:rPr>
  </w:style>
  <w:style w:type="paragraph" w:customStyle="1" w:styleId="MemoHeading3">
    <w:name w:val="Memo Heading 3"/>
    <w:basedOn w:val="Normal"/>
    <w:qFormat/>
    <w:rsid w:val="00BB7003"/>
    <w:pPr>
      <w:tabs>
        <w:tab w:val="left" w:pos="0"/>
        <w:tab w:val="right" w:pos="9360"/>
      </w:tabs>
      <w:spacing w:before="240" w:after="120"/>
    </w:pPr>
    <w:rPr>
      <w:rFonts w:eastAsia="Times New Roman" w:cstheme="minorHAnsi"/>
    </w:rPr>
  </w:style>
  <w:style w:type="paragraph" w:customStyle="1" w:styleId="MemoBodyText">
    <w:name w:val="Memo Body Text"/>
    <w:basedOn w:val="Normal"/>
    <w:qFormat/>
    <w:rsid w:val="00936187"/>
    <w:pPr>
      <w:spacing w:after="240"/>
    </w:pPr>
  </w:style>
  <w:style w:type="paragraph" w:customStyle="1" w:styleId="MemoAddressBlock">
    <w:name w:val="Memo Address Block"/>
    <w:basedOn w:val="Normal"/>
    <w:qFormat/>
    <w:rsid w:val="00A5398B"/>
    <w:pPr>
      <w:tabs>
        <w:tab w:val="left" w:pos="900"/>
      </w:tabs>
    </w:pPr>
    <w:rPr>
      <w:rFonts w:cs="Arial"/>
    </w:rPr>
  </w:style>
  <w:style w:type="paragraph" w:customStyle="1" w:styleId="MemoDateline">
    <w:name w:val="Memo Date line"/>
    <w:basedOn w:val="Normal"/>
    <w:qFormat/>
    <w:rsid w:val="00A5398B"/>
    <w:pPr>
      <w:tabs>
        <w:tab w:val="left" w:pos="900"/>
      </w:tabs>
    </w:pPr>
    <w:rPr>
      <w:rFonts w:ascii="Calibri" w:hAnsi="Calibri" w:cs="Arial"/>
    </w:rPr>
  </w:style>
  <w:style w:type="paragraph" w:customStyle="1" w:styleId="MemoBullets">
    <w:name w:val="Memo Bullets"/>
    <w:basedOn w:val="Normal"/>
    <w:qFormat/>
    <w:rsid w:val="00BE0147"/>
    <w:pPr>
      <w:numPr>
        <w:numId w:val="33"/>
      </w:numPr>
      <w:spacing w:after="60"/>
    </w:pPr>
    <w:rPr>
      <w:rFonts w:eastAsia="Times New Roman" w:cstheme="minorHAnsi"/>
      <w:snapToGrid/>
    </w:rPr>
  </w:style>
  <w:style w:type="paragraph" w:customStyle="1" w:styleId="MemoBulletsLast">
    <w:name w:val="Memo Bullets Last"/>
    <w:basedOn w:val="MemoBullets"/>
    <w:qFormat/>
    <w:rsid w:val="00BE0147"/>
    <w:pPr>
      <w:spacing w:after="240"/>
    </w:pPr>
  </w:style>
  <w:style w:type="paragraph" w:customStyle="1" w:styleId="MemoTableNotes">
    <w:name w:val="Memo Table Notes"/>
    <w:basedOn w:val="Normal"/>
    <w:qFormat/>
    <w:rsid w:val="000C0D82"/>
    <w:rPr>
      <w:sz w:val="18"/>
      <w:szCs w:val="18"/>
    </w:rPr>
  </w:style>
  <w:style w:type="paragraph" w:customStyle="1" w:styleId="MemoTableHeading">
    <w:name w:val="Memo Table Heading"/>
    <w:basedOn w:val="Normal"/>
    <w:qFormat/>
    <w:rsid w:val="002117D5"/>
    <w:pPr>
      <w:jc w:val="center"/>
    </w:pPr>
    <w:rPr>
      <w:sz w:val="20"/>
      <w:szCs w:val="20"/>
    </w:rPr>
  </w:style>
  <w:style w:type="paragraph" w:customStyle="1" w:styleId="MemoAttachmentTitle">
    <w:name w:val="Memo Attachment Title"/>
    <w:basedOn w:val="Normal"/>
    <w:qFormat/>
    <w:rsid w:val="00BE0495"/>
    <w:pPr>
      <w:spacing w:before="600" w:after="120"/>
      <w:jc w:val="right"/>
    </w:pPr>
    <w:rPr>
      <w:rFonts w:eastAsia="Times New Roman"/>
      <w:b/>
      <w:bCs/>
      <w:snapToGrid/>
      <w:sz w:val="28"/>
      <w:szCs w:val="20"/>
    </w:rPr>
  </w:style>
  <w:style w:type="paragraph" w:customStyle="1" w:styleId="MemoAttachmentSubtitle">
    <w:name w:val="Memo Attachment Subtitle"/>
    <w:basedOn w:val="Normal"/>
    <w:qFormat/>
    <w:rsid w:val="00BE0495"/>
    <w:pPr>
      <w:jc w:val="right"/>
      <w:outlineLvl w:val="0"/>
    </w:pPr>
    <w:rPr>
      <w:rFonts w:eastAsia="Times New Roman"/>
      <w:b/>
      <w:bCs/>
      <w:snapToGrid/>
      <w:szCs w:val="20"/>
    </w:rPr>
  </w:style>
  <w:style w:type="paragraph" w:customStyle="1" w:styleId="MemoAppendixText">
    <w:name w:val="Memo Appendix Text"/>
    <w:basedOn w:val="Normal"/>
    <w:qFormat/>
    <w:rsid w:val="00BE0495"/>
    <w:pPr>
      <w:snapToGrid w:val="0"/>
      <w:spacing w:line="280" w:lineRule="exact"/>
    </w:pPr>
    <w:rPr>
      <w:rFonts w:eastAsia="Times New Roman"/>
      <w:snapToGrid/>
      <w:sz w:val="22"/>
      <w:szCs w:val="20"/>
    </w:rPr>
  </w:style>
  <w:style w:type="paragraph" w:customStyle="1" w:styleId="MEMORANDUMHEADING">
    <w:name w:val="MEMORANDUM HEADING"/>
    <w:basedOn w:val="Normal"/>
    <w:qFormat/>
    <w:rsid w:val="002117D5"/>
  </w:style>
  <w:style w:type="paragraph" w:styleId="Header">
    <w:name w:val="header"/>
    <w:basedOn w:val="Normal"/>
    <w:link w:val="HeaderChar"/>
    <w:uiPriority w:val="99"/>
    <w:rsid w:val="00116C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CCE"/>
    <w:rPr>
      <w:rFonts w:asciiTheme="minorHAnsi" w:eastAsiaTheme="minorHAnsi" w:hAnsiTheme="minorHAnsi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116C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CCE"/>
    <w:rPr>
      <w:rFonts w:asciiTheme="minorHAnsi" w:eastAsiaTheme="minorHAnsi" w:hAnsiTheme="minorHAnsi"/>
      <w:snapToGrid w:val="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876DD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876DDA"/>
    <w:rPr>
      <w:rFonts w:cstheme="minorBidi"/>
      <w:snapToGrid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76DDA"/>
    <w:rPr>
      <w:rFonts w:asciiTheme="minorHAnsi" w:eastAsiaTheme="minorHAnsi" w:hAnsiTheme="minorHAnsi" w:cstheme="minorBidi"/>
    </w:rPr>
  </w:style>
  <w:style w:type="character" w:styleId="FootnoteReference">
    <w:name w:val="footnote reference"/>
    <w:basedOn w:val="DefaultParagraphFont"/>
    <w:uiPriority w:val="99"/>
    <w:unhideWhenUsed/>
    <w:rsid w:val="00876DDA"/>
    <w:rPr>
      <w:vertAlign w:val="superscript"/>
    </w:rPr>
  </w:style>
  <w:style w:type="paragraph" w:styleId="ListParagraph">
    <w:name w:val="List Paragraph"/>
    <w:basedOn w:val="Normal"/>
    <w:uiPriority w:val="34"/>
    <w:qFormat/>
    <w:rsid w:val="00876DDA"/>
    <w:pPr>
      <w:spacing w:after="200" w:line="276" w:lineRule="auto"/>
      <w:ind w:left="720"/>
      <w:contextualSpacing/>
    </w:pPr>
    <w:rPr>
      <w:rFonts w:cstheme="minorBidi"/>
      <w:snapToGrid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rsid w:val="00E97975"/>
    <w:rPr>
      <w:color w:val="0000FF" w:themeColor="hyperlink"/>
      <w:u w:val="single"/>
    </w:rPr>
  </w:style>
  <w:style w:type="paragraph" w:customStyle="1" w:styleId="LtrFooterOffice">
    <w:name w:val="(Ltr) Footer Office"/>
    <w:qFormat/>
    <w:rsid w:val="00201C00"/>
    <w:pPr>
      <w:tabs>
        <w:tab w:val="right" w:pos="10080"/>
      </w:tabs>
    </w:pPr>
    <w:rPr>
      <w:rFonts w:ascii="Arial" w:hAnsi="Arial"/>
      <w:noProof/>
      <w:sz w:val="16"/>
      <w:szCs w:val="16"/>
      <w:lang w:val="es-GT"/>
    </w:rPr>
  </w:style>
  <w:style w:type="paragraph" w:styleId="Caption">
    <w:name w:val="caption"/>
    <w:basedOn w:val="Normal"/>
    <w:next w:val="Normal"/>
    <w:uiPriority w:val="35"/>
    <w:unhideWhenUsed/>
    <w:qFormat/>
    <w:rsid w:val="00237AB9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Bullet">
    <w:name w:val="List Bullet"/>
    <w:basedOn w:val="Normal"/>
    <w:rsid w:val="00DB3449"/>
    <w:pPr>
      <w:contextualSpacing/>
    </w:pPr>
  </w:style>
  <w:style w:type="character" w:styleId="CommentReference">
    <w:name w:val="annotation reference"/>
    <w:basedOn w:val="DefaultParagraphFont"/>
    <w:rsid w:val="008502D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502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502DD"/>
    <w:rPr>
      <w:rFonts w:asciiTheme="minorHAnsi" w:eastAsiaTheme="minorHAnsi" w:hAnsiTheme="minorHAnsi"/>
      <w:snapToGrid w:val="0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8502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502DD"/>
    <w:rPr>
      <w:rFonts w:asciiTheme="minorHAnsi" w:eastAsiaTheme="minorHAnsi" w:hAnsiTheme="minorHAnsi"/>
      <w:b/>
      <w:bCs/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nvironmentalrecords.colorado.gov/HPRMWebDrawer/FormSearch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5BE9F-88FC-4711-B6B9-3249D7072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1120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ENVIRON Letterhead</vt:lpstr>
    </vt:vector>
  </TitlesOfParts>
  <Company>ENVIRON</Company>
  <LinksUpToDate>false</LinksUpToDate>
  <CharactersWithSpaces>8093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ENVIRON Letterhead</dc:title>
  <dc:subject>Tampa Office</dc:subject>
  <dc:creator>Cindy Smith - Novato</dc:creator>
  <cp:keywords>Letterhead, Tampa, Stationary, Electronic</cp:keywords>
  <cp:lastModifiedBy>John Grant</cp:lastModifiedBy>
  <cp:revision>3</cp:revision>
  <cp:lastPrinted>2015-10-19T21:13:00Z</cp:lastPrinted>
  <dcterms:created xsi:type="dcterms:W3CDTF">2016-09-07T20:57:00Z</dcterms:created>
  <dcterms:modified xsi:type="dcterms:W3CDTF">2016-09-07T21:00:00Z</dcterms:modified>
  <cp:category>General Stationary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ffice">
    <vt:lpwstr>Tampa</vt:lpwstr>
  </property>
  <property fmtid="{D5CDD505-2E9C-101B-9397-08002B2CF9AE}" pid="3" name="Received From">
    <vt:lpwstr>Suanne Brady</vt:lpwstr>
  </property>
  <property fmtid="{D5CDD505-2E9C-101B-9397-08002B2CF9AE}" pid="4" name="SD_DocumentLanguage">
    <vt:lpwstr>en-GB</vt:lpwstr>
  </property>
</Properties>
</file>