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329" w:rsidRDefault="00510329" w:rsidP="00510329">
      <w:pPr>
        <w:rPr>
          <w:b/>
          <w:sz w:val="28"/>
          <w:szCs w:val="28"/>
        </w:rPr>
      </w:pPr>
      <w:r w:rsidRPr="0086791D">
        <w:rPr>
          <w:b/>
          <w:sz w:val="28"/>
          <w:szCs w:val="28"/>
        </w:rPr>
        <w:t>Agricultural Pesticide Application (2461850000)</w:t>
      </w:r>
    </w:p>
    <w:p w:rsidR="000F7F85" w:rsidRDefault="000F7F85" w:rsidP="00510329">
      <w:pPr>
        <w:rPr>
          <w:b/>
          <w:sz w:val="28"/>
          <w:szCs w:val="28"/>
        </w:rPr>
      </w:pPr>
    </w:p>
    <w:p w:rsidR="000F7F85" w:rsidRPr="000F7F85" w:rsidRDefault="000F7F85" w:rsidP="000F7F85">
      <w:pPr>
        <w:rPr>
          <w:sz w:val="20"/>
          <w:szCs w:val="20"/>
        </w:rPr>
      </w:pPr>
      <w:r>
        <w:rPr>
          <w:b/>
          <w:i/>
          <w:sz w:val="20"/>
          <w:szCs w:val="20"/>
        </w:rPr>
        <w:t>a.</w:t>
      </w:r>
      <w:r w:rsidRPr="000F7F85">
        <w:rPr>
          <w:b/>
          <w:i/>
          <w:sz w:val="20"/>
          <w:szCs w:val="20"/>
        </w:rPr>
        <w:t xml:space="preserve"> Source Category Description</w:t>
      </w:r>
    </w:p>
    <w:p w:rsidR="000F7F85" w:rsidRDefault="000F7F85" w:rsidP="000F7F85">
      <w:pPr>
        <w:rPr>
          <w:sz w:val="20"/>
          <w:szCs w:val="20"/>
        </w:rPr>
      </w:pPr>
    </w:p>
    <w:p w:rsidR="00115A76" w:rsidRDefault="00115A76" w:rsidP="00C80D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  <w:r>
        <w:rPr>
          <w:sz w:val="20"/>
          <w:szCs w:val="20"/>
        </w:rPr>
        <w:t xml:space="preserve">Pesticides </w:t>
      </w:r>
      <w:r w:rsidR="006A5A72">
        <w:rPr>
          <w:sz w:val="20"/>
          <w:szCs w:val="20"/>
        </w:rPr>
        <w:t xml:space="preserve">are substances used to control nuisance species and </w:t>
      </w:r>
      <w:r w:rsidR="00480608">
        <w:rPr>
          <w:sz w:val="20"/>
          <w:szCs w:val="20"/>
        </w:rPr>
        <w:t xml:space="preserve">can be classified </w:t>
      </w:r>
      <w:r>
        <w:rPr>
          <w:sz w:val="20"/>
          <w:szCs w:val="20"/>
        </w:rPr>
        <w:t xml:space="preserve">by </w:t>
      </w:r>
      <w:r w:rsidR="00374EFC">
        <w:rPr>
          <w:sz w:val="20"/>
          <w:szCs w:val="20"/>
        </w:rPr>
        <w:t xml:space="preserve">targeted </w:t>
      </w:r>
      <w:r w:rsidR="006A5A72">
        <w:rPr>
          <w:sz w:val="20"/>
          <w:szCs w:val="20"/>
        </w:rPr>
        <w:t>pest group</w:t>
      </w:r>
      <w:r>
        <w:rPr>
          <w:sz w:val="20"/>
          <w:szCs w:val="20"/>
        </w:rPr>
        <w:t xml:space="preserve">: </w:t>
      </w:r>
      <w:r w:rsidR="00C80DEC" w:rsidRPr="00C80DEC">
        <w:rPr>
          <w:sz w:val="20"/>
          <w:szCs w:val="20"/>
        </w:rPr>
        <w:t>weeds (herbi</w:t>
      </w:r>
      <w:r>
        <w:rPr>
          <w:sz w:val="20"/>
          <w:szCs w:val="20"/>
        </w:rPr>
        <w:t xml:space="preserve">cides), insects (insecticides), </w:t>
      </w:r>
      <w:r w:rsidR="00C80DEC" w:rsidRPr="00C80DEC">
        <w:rPr>
          <w:sz w:val="20"/>
          <w:szCs w:val="20"/>
        </w:rPr>
        <w:t>fungi (fungicides</w:t>
      </w:r>
      <w:r w:rsidR="00480608">
        <w:rPr>
          <w:sz w:val="20"/>
          <w:szCs w:val="20"/>
        </w:rPr>
        <w:t xml:space="preserve">), and rodents (rodenticides). They </w:t>
      </w:r>
      <w:r w:rsidR="00C80DEC" w:rsidRPr="00C80DEC">
        <w:rPr>
          <w:sz w:val="20"/>
          <w:szCs w:val="20"/>
        </w:rPr>
        <w:t xml:space="preserve">can be </w:t>
      </w:r>
      <w:r>
        <w:rPr>
          <w:sz w:val="20"/>
          <w:szCs w:val="20"/>
        </w:rPr>
        <w:t>further described by their chemical characteristics</w:t>
      </w:r>
      <w:r w:rsidR="00C80DEC" w:rsidRPr="00C80DEC">
        <w:rPr>
          <w:sz w:val="20"/>
          <w:szCs w:val="20"/>
        </w:rPr>
        <w:t>: synthetics, non</w:t>
      </w:r>
      <w:r>
        <w:rPr>
          <w:sz w:val="20"/>
          <w:szCs w:val="20"/>
        </w:rPr>
        <w:t>-</w:t>
      </w:r>
      <w:r w:rsidR="00C80DEC" w:rsidRPr="00C80DEC">
        <w:rPr>
          <w:sz w:val="20"/>
          <w:szCs w:val="20"/>
        </w:rPr>
        <w:t>synthetics (petro</w:t>
      </w:r>
      <w:r>
        <w:rPr>
          <w:sz w:val="20"/>
          <w:szCs w:val="20"/>
        </w:rPr>
        <w:t xml:space="preserve">leum products), and inorganics. Different </w:t>
      </w:r>
      <w:r w:rsidR="005F5552">
        <w:rPr>
          <w:sz w:val="20"/>
          <w:szCs w:val="20"/>
        </w:rPr>
        <w:t xml:space="preserve">pesticides are made through </w:t>
      </w:r>
      <w:r>
        <w:rPr>
          <w:sz w:val="20"/>
          <w:szCs w:val="20"/>
        </w:rPr>
        <w:t xml:space="preserve">various </w:t>
      </w:r>
      <w:r w:rsidR="00C80DEC" w:rsidRPr="00C80DEC">
        <w:rPr>
          <w:sz w:val="20"/>
          <w:szCs w:val="20"/>
        </w:rPr>
        <w:t>combinati</w:t>
      </w:r>
      <w:r>
        <w:rPr>
          <w:sz w:val="20"/>
          <w:szCs w:val="20"/>
        </w:rPr>
        <w:t>ons of the pest-killing material</w:t>
      </w:r>
      <w:r w:rsidR="001C1BB7">
        <w:rPr>
          <w:sz w:val="20"/>
          <w:szCs w:val="20"/>
        </w:rPr>
        <w:t xml:space="preserve">, also called the </w:t>
      </w:r>
      <w:r w:rsidR="00C80DEC" w:rsidRPr="00C80DEC">
        <w:rPr>
          <w:sz w:val="20"/>
          <w:szCs w:val="20"/>
        </w:rPr>
        <w:t>active ingredient</w:t>
      </w:r>
      <w:r>
        <w:rPr>
          <w:sz w:val="20"/>
          <w:szCs w:val="20"/>
        </w:rPr>
        <w:t xml:space="preserve"> (AI)</w:t>
      </w:r>
      <w:r w:rsidR="001C1BB7">
        <w:rPr>
          <w:sz w:val="20"/>
          <w:szCs w:val="20"/>
        </w:rPr>
        <w:t>,</w:t>
      </w:r>
      <w:r w:rsidR="00C80DEC" w:rsidRPr="00C80DEC">
        <w:rPr>
          <w:sz w:val="20"/>
          <w:szCs w:val="20"/>
        </w:rPr>
        <w:t xml:space="preserve"> and various solvents (whi</w:t>
      </w:r>
      <w:r w:rsidR="00480608">
        <w:rPr>
          <w:sz w:val="20"/>
          <w:szCs w:val="20"/>
        </w:rPr>
        <w:t>ch</w:t>
      </w:r>
      <w:r w:rsidR="005F5552">
        <w:rPr>
          <w:sz w:val="20"/>
          <w:szCs w:val="20"/>
        </w:rPr>
        <w:t xml:space="preserve"> serve</w:t>
      </w:r>
      <w:r w:rsidR="00C80DEC" w:rsidRPr="00C80DEC">
        <w:rPr>
          <w:sz w:val="20"/>
          <w:szCs w:val="20"/>
        </w:rPr>
        <w:t xml:space="preserve"> as </w:t>
      </w:r>
      <w:r>
        <w:rPr>
          <w:sz w:val="20"/>
          <w:szCs w:val="20"/>
        </w:rPr>
        <w:t>carriers for</w:t>
      </w:r>
      <w:r w:rsidR="00480608">
        <w:rPr>
          <w:sz w:val="20"/>
          <w:szCs w:val="20"/>
        </w:rPr>
        <w:t xml:space="preserve"> the AI</w:t>
      </w:r>
      <w:r w:rsidR="00C80DEC" w:rsidRPr="00C80DEC">
        <w:rPr>
          <w:sz w:val="20"/>
          <w:szCs w:val="20"/>
        </w:rPr>
        <w:t>). Both types of ingre</w:t>
      </w:r>
      <w:r>
        <w:rPr>
          <w:sz w:val="20"/>
          <w:szCs w:val="20"/>
        </w:rPr>
        <w:t xml:space="preserve">dients contain volatile organic </w:t>
      </w:r>
      <w:r w:rsidR="00C80DEC" w:rsidRPr="00C80DEC">
        <w:rPr>
          <w:sz w:val="20"/>
          <w:szCs w:val="20"/>
        </w:rPr>
        <w:t xml:space="preserve">compounds (VOC) that </w:t>
      </w:r>
      <w:r>
        <w:rPr>
          <w:sz w:val="20"/>
          <w:szCs w:val="20"/>
        </w:rPr>
        <w:t xml:space="preserve">may </w:t>
      </w:r>
      <w:r w:rsidR="00480608">
        <w:rPr>
          <w:sz w:val="20"/>
          <w:szCs w:val="20"/>
        </w:rPr>
        <w:t xml:space="preserve">be emitted to the air </w:t>
      </w:r>
      <w:r w:rsidR="00C80DEC" w:rsidRPr="00C80DEC">
        <w:rPr>
          <w:sz w:val="20"/>
          <w:szCs w:val="20"/>
        </w:rPr>
        <w:t xml:space="preserve">during application or </w:t>
      </w:r>
      <w:r w:rsidR="001C1BB7">
        <w:rPr>
          <w:sz w:val="20"/>
          <w:szCs w:val="20"/>
        </w:rPr>
        <w:t xml:space="preserve">after application </w:t>
      </w:r>
      <w:r w:rsidR="00C80DEC" w:rsidRPr="00C80DEC">
        <w:rPr>
          <w:sz w:val="20"/>
          <w:szCs w:val="20"/>
        </w:rPr>
        <w:t>as a</w:t>
      </w:r>
      <w:r>
        <w:rPr>
          <w:sz w:val="20"/>
          <w:szCs w:val="20"/>
        </w:rPr>
        <w:t xml:space="preserve"> result of evaporation. </w:t>
      </w:r>
    </w:p>
    <w:p w:rsidR="00374EFC" w:rsidRDefault="00374EFC" w:rsidP="00C80D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</w:p>
    <w:p w:rsidR="007B33E7" w:rsidRDefault="00374EFC" w:rsidP="00C80DE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  <w:r>
        <w:rPr>
          <w:sz w:val="20"/>
          <w:szCs w:val="20"/>
        </w:rPr>
        <w:t>A</w:t>
      </w:r>
      <w:r w:rsidR="00C80DEC" w:rsidRPr="00C80DEC">
        <w:rPr>
          <w:sz w:val="20"/>
          <w:szCs w:val="20"/>
        </w:rPr>
        <w:t>pproximately 68 to 75 percent of pesticides used in the United Sta</w:t>
      </w:r>
      <w:r w:rsidR="00C80DEC">
        <w:rPr>
          <w:sz w:val="20"/>
          <w:szCs w:val="20"/>
        </w:rPr>
        <w:t xml:space="preserve">tes are applied to agricultural </w:t>
      </w:r>
      <w:r w:rsidR="00C80DEC" w:rsidRPr="00C80DEC">
        <w:rPr>
          <w:sz w:val="20"/>
          <w:szCs w:val="20"/>
        </w:rPr>
        <w:t>lands, both cropland and pasture</w:t>
      </w:r>
      <w:r w:rsidR="00C80DEC">
        <w:rPr>
          <w:sz w:val="20"/>
          <w:szCs w:val="20"/>
        </w:rPr>
        <w:t xml:space="preserve">. </w:t>
      </w:r>
      <w:r w:rsidR="00C80DEC" w:rsidRPr="00C80DEC">
        <w:rPr>
          <w:sz w:val="20"/>
          <w:szCs w:val="20"/>
        </w:rPr>
        <w:t>Ag</w:t>
      </w:r>
      <w:r w:rsidR="00115A76">
        <w:rPr>
          <w:sz w:val="20"/>
          <w:szCs w:val="20"/>
        </w:rPr>
        <w:t>ricultu</w:t>
      </w:r>
      <w:r w:rsidR="006A6FAF">
        <w:rPr>
          <w:sz w:val="20"/>
          <w:szCs w:val="20"/>
        </w:rPr>
        <w:t>ral pesticides continue to be</w:t>
      </w:r>
      <w:r w:rsidR="00115A76">
        <w:rPr>
          <w:sz w:val="20"/>
          <w:szCs w:val="20"/>
        </w:rPr>
        <w:t xml:space="preserve"> a </w:t>
      </w:r>
      <w:r w:rsidR="00C80DEC" w:rsidRPr="00C80DEC">
        <w:rPr>
          <w:sz w:val="20"/>
          <w:szCs w:val="20"/>
        </w:rPr>
        <w:t>cost-effective means of controlling weed</w:t>
      </w:r>
      <w:r w:rsidR="00480608">
        <w:rPr>
          <w:sz w:val="20"/>
          <w:szCs w:val="20"/>
        </w:rPr>
        <w:t>s</w:t>
      </w:r>
      <w:r w:rsidR="00C80DEC" w:rsidRPr="00C80DEC">
        <w:rPr>
          <w:sz w:val="20"/>
          <w:szCs w:val="20"/>
        </w:rPr>
        <w:t>, insects, and other thre</w:t>
      </w:r>
      <w:r w:rsidR="00115A76">
        <w:rPr>
          <w:sz w:val="20"/>
          <w:szCs w:val="20"/>
        </w:rPr>
        <w:t xml:space="preserve">ats to the quality and yield of </w:t>
      </w:r>
      <w:r w:rsidR="00C80DEC" w:rsidRPr="00C80DEC">
        <w:rPr>
          <w:sz w:val="20"/>
          <w:szCs w:val="20"/>
        </w:rPr>
        <w:t xml:space="preserve">food production. </w:t>
      </w:r>
      <w:r w:rsidR="006A6FAF">
        <w:rPr>
          <w:sz w:val="20"/>
          <w:szCs w:val="20"/>
        </w:rPr>
        <w:t>Since a</w:t>
      </w:r>
      <w:r w:rsidR="00C80DEC" w:rsidRPr="00C80DEC">
        <w:rPr>
          <w:sz w:val="20"/>
          <w:szCs w:val="20"/>
        </w:rPr>
        <w:t>pplication rates for a particular pesticide</w:t>
      </w:r>
      <w:r w:rsidR="00115A76">
        <w:rPr>
          <w:sz w:val="20"/>
          <w:szCs w:val="20"/>
        </w:rPr>
        <w:t xml:space="preserve"> may vary from crop to crop and </w:t>
      </w:r>
      <w:r>
        <w:rPr>
          <w:sz w:val="20"/>
          <w:szCs w:val="20"/>
        </w:rPr>
        <w:t xml:space="preserve">from </w:t>
      </w:r>
      <w:r w:rsidR="00C80DEC" w:rsidRPr="00C80DEC">
        <w:rPr>
          <w:sz w:val="20"/>
          <w:szCs w:val="20"/>
        </w:rPr>
        <w:t>region to region</w:t>
      </w:r>
      <w:r w:rsidR="00D136EF">
        <w:rPr>
          <w:sz w:val="20"/>
          <w:szCs w:val="20"/>
        </w:rPr>
        <w:t>, the crop-specific, regional application rates should be considered when estimating potential VOC emissions</w:t>
      </w:r>
      <w:r w:rsidR="005F5552">
        <w:rPr>
          <w:sz w:val="20"/>
          <w:szCs w:val="20"/>
        </w:rPr>
        <w:t>.</w:t>
      </w:r>
    </w:p>
    <w:p w:rsidR="007B33E7" w:rsidRDefault="007B33E7" w:rsidP="000F7F8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</w:p>
    <w:p w:rsidR="000F7F85" w:rsidRPr="004F3936" w:rsidRDefault="000F7F85" w:rsidP="000F7F8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  <w:r w:rsidRPr="004F3936">
        <w:rPr>
          <w:sz w:val="20"/>
          <w:szCs w:val="20"/>
        </w:rPr>
        <w:t xml:space="preserve">For this source category, the following </w:t>
      </w:r>
      <w:smartTag w:uri="urn:schemas-microsoft-com:office:smarttags" w:element="stockticker">
        <w:r w:rsidRPr="004F3936">
          <w:rPr>
            <w:sz w:val="20"/>
            <w:szCs w:val="20"/>
          </w:rPr>
          <w:t>SCC</w:t>
        </w:r>
      </w:smartTag>
      <w:r w:rsidRPr="004F3936">
        <w:rPr>
          <w:sz w:val="20"/>
          <w:szCs w:val="20"/>
        </w:rPr>
        <w:t xml:space="preserve"> was assigned:</w:t>
      </w:r>
    </w:p>
    <w:p w:rsidR="000F7F85" w:rsidRDefault="000F7F85" w:rsidP="00510329">
      <w:pPr>
        <w:rPr>
          <w:b/>
          <w:sz w:val="28"/>
          <w:szCs w:val="28"/>
        </w:rPr>
      </w:pPr>
    </w:p>
    <w:tbl>
      <w:tblPr>
        <w:tblStyle w:val="TableGrid"/>
        <w:tblW w:w="9018" w:type="dxa"/>
        <w:jc w:val="center"/>
        <w:tblLook w:val="04A0"/>
      </w:tblPr>
      <w:tblGrid>
        <w:gridCol w:w="1368"/>
        <w:gridCol w:w="1890"/>
        <w:gridCol w:w="2081"/>
        <w:gridCol w:w="1879"/>
        <w:gridCol w:w="1800"/>
      </w:tblGrid>
      <w:tr w:rsidR="000F7F85" w:rsidRPr="001C7435" w:rsidTr="008F1A8F">
        <w:trPr>
          <w:trHeight w:val="260"/>
          <w:jc w:val="center"/>
        </w:trPr>
        <w:tc>
          <w:tcPr>
            <w:tcW w:w="1368" w:type="dxa"/>
            <w:shd w:val="clear" w:color="auto" w:fill="A6A6A6" w:themeFill="background1" w:themeFillShade="A6"/>
            <w:vAlign w:val="center"/>
          </w:tcPr>
          <w:p w:rsidR="000F7F85" w:rsidRPr="000F7F85" w:rsidRDefault="000F7F85" w:rsidP="008F1A8F">
            <w:pPr>
              <w:jc w:val="center"/>
              <w:rPr>
                <w:b/>
                <w:sz w:val="20"/>
                <w:szCs w:val="20"/>
              </w:rPr>
            </w:pPr>
            <w:r w:rsidRPr="000F7F85">
              <w:rPr>
                <w:b/>
                <w:sz w:val="20"/>
                <w:szCs w:val="20"/>
              </w:rPr>
              <w:t>SCC</w:t>
            </w:r>
          </w:p>
        </w:tc>
        <w:tc>
          <w:tcPr>
            <w:tcW w:w="1890" w:type="dxa"/>
            <w:shd w:val="clear" w:color="auto" w:fill="A6A6A6" w:themeFill="background1" w:themeFillShade="A6"/>
            <w:vAlign w:val="center"/>
          </w:tcPr>
          <w:p w:rsidR="000F7F85" w:rsidRPr="000F7F85" w:rsidRDefault="000F7F85" w:rsidP="008F1A8F">
            <w:pPr>
              <w:jc w:val="center"/>
              <w:rPr>
                <w:b/>
                <w:sz w:val="20"/>
                <w:szCs w:val="20"/>
              </w:rPr>
            </w:pPr>
            <w:r w:rsidRPr="000F7F85">
              <w:rPr>
                <w:b/>
                <w:sz w:val="20"/>
                <w:szCs w:val="20"/>
              </w:rPr>
              <w:t>SCC Level One</w:t>
            </w:r>
          </w:p>
        </w:tc>
        <w:tc>
          <w:tcPr>
            <w:tcW w:w="2081" w:type="dxa"/>
            <w:shd w:val="clear" w:color="auto" w:fill="A6A6A6" w:themeFill="background1" w:themeFillShade="A6"/>
            <w:vAlign w:val="center"/>
          </w:tcPr>
          <w:p w:rsidR="000F7F85" w:rsidRPr="000F7F85" w:rsidRDefault="000F7F85" w:rsidP="008F1A8F">
            <w:pPr>
              <w:jc w:val="center"/>
              <w:rPr>
                <w:b/>
                <w:sz w:val="20"/>
                <w:szCs w:val="20"/>
              </w:rPr>
            </w:pPr>
            <w:r w:rsidRPr="000F7F85">
              <w:rPr>
                <w:b/>
                <w:sz w:val="20"/>
                <w:szCs w:val="20"/>
              </w:rPr>
              <w:t>SCC Level Two</w:t>
            </w:r>
          </w:p>
        </w:tc>
        <w:tc>
          <w:tcPr>
            <w:tcW w:w="1879" w:type="dxa"/>
            <w:shd w:val="clear" w:color="auto" w:fill="A6A6A6" w:themeFill="background1" w:themeFillShade="A6"/>
            <w:vAlign w:val="center"/>
          </w:tcPr>
          <w:p w:rsidR="000F7F85" w:rsidRPr="000F7F85" w:rsidRDefault="000F7F85" w:rsidP="008F1A8F">
            <w:pPr>
              <w:jc w:val="center"/>
              <w:rPr>
                <w:b/>
                <w:sz w:val="20"/>
                <w:szCs w:val="20"/>
              </w:rPr>
            </w:pPr>
            <w:r w:rsidRPr="000F7F85">
              <w:rPr>
                <w:b/>
                <w:sz w:val="20"/>
                <w:szCs w:val="20"/>
              </w:rPr>
              <w:t>SCC Level Three</w:t>
            </w:r>
          </w:p>
        </w:tc>
        <w:tc>
          <w:tcPr>
            <w:tcW w:w="1800" w:type="dxa"/>
            <w:shd w:val="clear" w:color="auto" w:fill="A6A6A6" w:themeFill="background1" w:themeFillShade="A6"/>
            <w:vAlign w:val="center"/>
          </w:tcPr>
          <w:p w:rsidR="000F7F85" w:rsidRPr="000F7F85" w:rsidRDefault="000F7F85" w:rsidP="008F1A8F">
            <w:pPr>
              <w:jc w:val="center"/>
              <w:rPr>
                <w:b/>
                <w:sz w:val="20"/>
                <w:szCs w:val="20"/>
              </w:rPr>
            </w:pPr>
            <w:r w:rsidRPr="000F7F85">
              <w:rPr>
                <w:b/>
                <w:sz w:val="20"/>
                <w:szCs w:val="20"/>
              </w:rPr>
              <w:t>SCC Level Four</w:t>
            </w:r>
          </w:p>
        </w:tc>
      </w:tr>
      <w:tr w:rsidR="000F7F85" w:rsidRPr="001C7435" w:rsidTr="008F1A8F">
        <w:trPr>
          <w:jc w:val="center"/>
        </w:trPr>
        <w:tc>
          <w:tcPr>
            <w:tcW w:w="1368" w:type="dxa"/>
            <w:vAlign w:val="center"/>
          </w:tcPr>
          <w:p w:rsidR="000F7F85" w:rsidRPr="000F7F85" w:rsidRDefault="000F7F85" w:rsidP="008F1A8F">
            <w:pPr>
              <w:jc w:val="center"/>
              <w:rPr>
                <w:sz w:val="20"/>
                <w:szCs w:val="20"/>
              </w:rPr>
            </w:pPr>
            <w:r w:rsidRPr="000F7F85">
              <w:rPr>
                <w:sz w:val="20"/>
                <w:szCs w:val="20"/>
              </w:rPr>
              <w:t>2461850000</w:t>
            </w:r>
          </w:p>
        </w:tc>
        <w:tc>
          <w:tcPr>
            <w:tcW w:w="1890" w:type="dxa"/>
            <w:vAlign w:val="center"/>
          </w:tcPr>
          <w:p w:rsidR="000F7F85" w:rsidRPr="000F7F85" w:rsidRDefault="000F7F85" w:rsidP="008F1A8F">
            <w:pPr>
              <w:jc w:val="center"/>
              <w:rPr>
                <w:sz w:val="20"/>
                <w:szCs w:val="20"/>
              </w:rPr>
            </w:pPr>
            <w:r w:rsidRPr="000F7F85">
              <w:rPr>
                <w:sz w:val="20"/>
                <w:szCs w:val="20"/>
              </w:rPr>
              <w:t>Solvent Utilization</w:t>
            </w:r>
          </w:p>
        </w:tc>
        <w:tc>
          <w:tcPr>
            <w:tcW w:w="2081" w:type="dxa"/>
            <w:vAlign w:val="center"/>
          </w:tcPr>
          <w:p w:rsidR="000F7F85" w:rsidRPr="000F7F85" w:rsidRDefault="000F7F85" w:rsidP="008F1A8F">
            <w:pPr>
              <w:jc w:val="center"/>
              <w:rPr>
                <w:sz w:val="20"/>
                <w:szCs w:val="20"/>
              </w:rPr>
            </w:pPr>
            <w:r w:rsidRPr="000F7F85">
              <w:rPr>
                <w:sz w:val="20"/>
                <w:szCs w:val="20"/>
              </w:rPr>
              <w:t>Miscellaneous Non-industrial:  Commercial</w:t>
            </w:r>
          </w:p>
        </w:tc>
        <w:tc>
          <w:tcPr>
            <w:tcW w:w="1879" w:type="dxa"/>
            <w:vAlign w:val="center"/>
          </w:tcPr>
          <w:p w:rsidR="000F7F85" w:rsidRPr="000F7F85" w:rsidRDefault="000F7F85" w:rsidP="008F1A8F">
            <w:pPr>
              <w:jc w:val="center"/>
              <w:rPr>
                <w:sz w:val="20"/>
                <w:szCs w:val="20"/>
              </w:rPr>
            </w:pPr>
            <w:r w:rsidRPr="000F7F85">
              <w:rPr>
                <w:sz w:val="20"/>
                <w:szCs w:val="20"/>
              </w:rPr>
              <w:t>Pesticide Application:  Agricultural</w:t>
            </w:r>
          </w:p>
        </w:tc>
        <w:tc>
          <w:tcPr>
            <w:tcW w:w="1800" w:type="dxa"/>
            <w:vAlign w:val="center"/>
          </w:tcPr>
          <w:p w:rsidR="000F7F85" w:rsidRPr="000F7F85" w:rsidRDefault="000F7F85" w:rsidP="008F1A8F">
            <w:pPr>
              <w:jc w:val="center"/>
              <w:rPr>
                <w:sz w:val="20"/>
                <w:szCs w:val="20"/>
              </w:rPr>
            </w:pPr>
            <w:r w:rsidRPr="000F7F85">
              <w:rPr>
                <w:sz w:val="20"/>
                <w:szCs w:val="20"/>
              </w:rPr>
              <w:t>All Processes</w:t>
            </w:r>
          </w:p>
        </w:tc>
      </w:tr>
    </w:tbl>
    <w:p w:rsidR="000F7F85" w:rsidRPr="0086791D" w:rsidRDefault="000F7F85" w:rsidP="00510329">
      <w:pPr>
        <w:rPr>
          <w:b/>
          <w:sz w:val="28"/>
          <w:szCs w:val="28"/>
        </w:rPr>
      </w:pPr>
    </w:p>
    <w:p w:rsidR="000F7F85" w:rsidRDefault="000F7F85" w:rsidP="00510329">
      <w:pPr>
        <w:rPr>
          <w:b/>
          <w:i/>
          <w:sz w:val="20"/>
          <w:szCs w:val="20"/>
        </w:rPr>
      </w:pPr>
      <w:r w:rsidRPr="000F7F85">
        <w:rPr>
          <w:b/>
          <w:i/>
          <w:sz w:val="20"/>
          <w:szCs w:val="20"/>
        </w:rPr>
        <w:t>b. Emission</w:t>
      </w:r>
      <w:r w:rsidR="00D1067A">
        <w:rPr>
          <w:b/>
          <w:i/>
          <w:sz w:val="20"/>
          <w:szCs w:val="20"/>
        </w:rPr>
        <w:t>s</w:t>
      </w:r>
      <w:r w:rsidRPr="000F7F85">
        <w:rPr>
          <w:b/>
          <w:i/>
          <w:sz w:val="20"/>
          <w:szCs w:val="20"/>
        </w:rPr>
        <w:t xml:space="preserve"> Factor </w:t>
      </w:r>
    </w:p>
    <w:p w:rsidR="0058518F" w:rsidRDefault="0058518F" w:rsidP="00510329">
      <w:pPr>
        <w:rPr>
          <w:b/>
          <w:i/>
          <w:sz w:val="20"/>
          <w:szCs w:val="20"/>
        </w:rPr>
      </w:pPr>
    </w:p>
    <w:p w:rsidR="0058518F" w:rsidRDefault="00D1067A" w:rsidP="0058518F">
      <w:pPr>
        <w:rPr>
          <w:sz w:val="20"/>
          <w:szCs w:val="20"/>
        </w:rPr>
      </w:pPr>
      <w:r>
        <w:rPr>
          <w:sz w:val="20"/>
          <w:szCs w:val="20"/>
        </w:rPr>
        <w:t xml:space="preserve">The </w:t>
      </w:r>
      <w:r w:rsidR="00B33B62">
        <w:rPr>
          <w:sz w:val="20"/>
          <w:szCs w:val="20"/>
        </w:rPr>
        <w:t xml:space="preserve">default </w:t>
      </w:r>
      <w:r>
        <w:rPr>
          <w:sz w:val="20"/>
          <w:szCs w:val="20"/>
        </w:rPr>
        <w:t xml:space="preserve">emissions factor for pesticide application </w:t>
      </w:r>
      <w:r w:rsidR="005B20FF">
        <w:rPr>
          <w:sz w:val="20"/>
          <w:szCs w:val="20"/>
        </w:rPr>
        <w:t xml:space="preserve">(0.751) </w:t>
      </w:r>
      <w:r>
        <w:rPr>
          <w:sz w:val="20"/>
          <w:szCs w:val="20"/>
        </w:rPr>
        <w:t xml:space="preserve">is </w:t>
      </w:r>
      <w:r w:rsidR="00AB52DF">
        <w:rPr>
          <w:sz w:val="20"/>
          <w:szCs w:val="20"/>
        </w:rPr>
        <w:t xml:space="preserve">expressed as </w:t>
      </w:r>
      <w:r>
        <w:rPr>
          <w:sz w:val="20"/>
          <w:szCs w:val="20"/>
        </w:rPr>
        <w:t xml:space="preserve">the pounds of VOC that evaporate per pound of pesticide active ingredient (AI) applied and </w:t>
      </w:r>
      <w:r w:rsidR="00226BD3">
        <w:rPr>
          <w:sz w:val="20"/>
          <w:szCs w:val="20"/>
        </w:rPr>
        <w:t>wa</w:t>
      </w:r>
      <w:r>
        <w:rPr>
          <w:sz w:val="20"/>
          <w:szCs w:val="20"/>
        </w:rPr>
        <w:t>s calculated using the following equation:</w:t>
      </w:r>
    </w:p>
    <w:p w:rsidR="00D1067A" w:rsidRDefault="00D1067A" w:rsidP="0058518F">
      <w:pPr>
        <w:rPr>
          <w:sz w:val="20"/>
          <w:szCs w:val="20"/>
        </w:rPr>
      </w:pPr>
    </w:p>
    <w:p w:rsidR="00D1067A" w:rsidRPr="00D1067A" w:rsidRDefault="00D1067A" w:rsidP="00D1067A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EF = ER </w:t>
      </w:r>
      <w:r>
        <w:rPr>
          <w:rFonts w:ascii="Arial Narrow" w:hAnsi="Arial Narrow"/>
          <w:sz w:val="20"/>
          <w:szCs w:val="20"/>
        </w:rPr>
        <w:t>×</w:t>
      </w:r>
      <w:r>
        <w:rPr>
          <w:sz w:val="20"/>
          <w:szCs w:val="20"/>
        </w:rPr>
        <w:t xml:space="preserve"> VOC</w:t>
      </w:r>
    </w:p>
    <w:p w:rsidR="0058518F" w:rsidRPr="0058518F" w:rsidRDefault="0058518F" w:rsidP="00510329">
      <w:pPr>
        <w:rPr>
          <w:sz w:val="20"/>
          <w:szCs w:val="20"/>
        </w:rPr>
      </w:pPr>
    </w:p>
    <w:p w:rsidR="000F7F85" w:rsidRDefault="00D1067A" w:rsidP="00510329">
      <w:pPr>
        <w:rPr>
          <w:sz w:val="20"/>
          <w:szCs w:val="20"/>
        </w:rPr>
      </w:pPr>
      <w:r>
        <w:rPr>
          <w:sz w:val="20"/>
          <w:szCs w:val="20"/>
        </w:rPr>
        <w:t>where:</w:t>
      </w:r>
      <w:r>
        <w:rPr>
          <w:sz w:val="20"/>
          <w:szCs w:val="20"/>
        </w:rPr>
        <w:tab/>
        <w:t>EF = emissions factor (lb VOC / lb AI)</w:t>
      </w:r>
    </w:p>
    <w:p w:rsidR="00D1067A" w:rsidRDefault="00D1067A" w:rsidP="00510329">
      <w:pPr>
        <w:rPr>
          <w:sz w:val="20"/>
          <w:szCs w:val="20"/>
        </w:rPr>
      </w:pPr>
      <w:r>
        <w:rPr>
          <w:sz w:val="20"/>
          <w:szCs w:val="20"/>
        </w:rPr>
        <w:tab/>
        <w:t>ER = evaporation rate of applied pesticide</w:t>
      </w:r>
      <w:r w:rsidR="00AB52DF">
        <w:rPr>
          <w:sz w:val="20"/>
          <w:szCs w:val="20"/>
        </w:rPr>
        <w:t xml:space="preserve"> (expressed as a fraction)</w:t>
      </w:r>
    </w:p>
    <w:p w:rsidR="00D1067A" w:rsidRPr="000F7F85" w:rsidRDefault="00D1067A" w:rsidP="00510329">
      <w:pPr>
        <w:rPr>
          <w:sz w:val="20"/>
          <w:szCs w:val="20"/>
        </w:rPr>
      </w:pPr>
      <w:r>
        <w:rPr>
          <w:sz w:val="20"/>
          <w:szCs w:val="20"/>
        </w:rPr>
        <w:tab/>
        <w:t xml:space="preserve">VOC = </w:t>
      </w:r>
      <w:r w:rsidR="00B33B62">
        <w:rPr>
          <w:sz w:val="20"/>
          <w:szCs w:val="20"/>
        </w:rPr>
        <w:t xml:space="preserve">weighted pesticide </w:t>
      </w:r>
      <w:r>
        <w:rPr>
          <w:sz w:val="20"/>
          <w:szCs w:val="20"/>
        </w:rPr>
        <w:t>VOC content (lb VOC / lb AI)</w:t>
      </w:r>
    </w:p>
    <w:p w:rsidR="00696CCD" w:rsidRDefault="00696CCD" w:rsidP="000F7F85">
      <w:pPr>
        <w:rPr>
          <w:sz w:val="20"/>
          <w:szCs w:val="20"/>
        </w:rPr>
      </w:pPr>
    </w:p>
    <w:p w:rsidR="00AB52DF" w:rsidRDefault="00AB52DF" w:rsidP="001C6EB6">
      <w:pPr>
        <w:rPr>
          <w:sz w:val="20"/>
          <w:szCs w:val="20"/>
        </w:rPr>
      </w:pPr>
      <w:r>
        <w:rPr>
          <w:sz w:val="20"/>
          <w:szCs w:val="20"/>
        </w:rPr>
        <w:t xml:space="preserve">The evaporation rate </w:t>
      </w:r>
      <w:r w:rsidR="00226BD3">
        <w:rPr>
          <w:sz w:val="20"/>
          <w:szCs w:val="20"/>
        </w:rPr>
        <w:t>wa</w:t>
      </w:r>
      <w:r>
        <w:rPr>
          <w:sz w:val="20"/>
          <w:szCs w:val="20"/>
        </w:rPr>
        <w:t>s assumed to be 0.9 (or 90 percent) and is based on EPA recommendations provided in the Emissions Inventory Improvement Program guidance.</w:t>
      </w:r>
      <w:r w:rsidR="00226BD3" w:rsidRPr="00226BD3"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 xml:space="preserve"> </w:t>
      </w:r>
      <w:r w:rsidR="003933A1">
        <w:rPr>
          <w:color w:val="000000"/>
          <w:sz w:val="20"/>
          <w:szCs w:val="20"/>
        </w:rPr>
        <w:t xml:space="preserve">As discussed below in the section on activity data, The Crop Life Foundation </w:t>
      </w:r>
      <w:r w:rsidR="000C6BEF">
        <w:rPr>
          <w:color w:val="000000"/>
          <w:sz w:val="20"/>
          <w:szCs w:val="20"/>
        </w:rPr>
        <w:t>(CLF)</w:t>
      </w:r>
      <w:r w:rsidR="00374681">
        <w:rPr>
          <w:color w:val="000000"/>
          <w:sz w:val="20"/>
          <w:szCs w:val="20"/>
        </w:rPr>
        <w:t xml:space="preserve"> </w:t>
      </w:r>
      <w:r w:rsidR="003933A1" w:rsidRPr="000F7F85">
        <w:rPr>
          <w:sz w:val="20"/>
          <w:szCs w:val="20"/>
        </w:rPr>
        <w:t>has compiled a s</w:t>
      </w:r>
      <w:r w:rsidR="003933A1">
        <w:rPr>
          <w:sz w:val="20"/>
          <w:szCs w:val="20"/>
        </w:rPr>
        <w:t>tate-level dataset of fungicide, herbicide, and insecticide use</w:t>
      </w:r>
      <w:r w:rsidR="003933A1" w:rsidRPr="000F7F85">
        <w:rPr>
          <w:sz w:val="20"/>
          <w:szCs w:val="20"/>
        </w:rPr>
        <w:t xml:space="preserve"> based on survey data from 1999 to 2004</w:t>
      </w:r>
      <w:r w:rsidR="003933A1">
        <w:rPr>
          <w:sz w:val="20"/>
          <w:szCs w:val="20"/>
        </w:rPr>
        <w:t>.</w:t>
      </w:r>
      <w:r w:rsidR="00374681" w:rsidRPr="00374681">
        <w:rPr>
          <w:sz w:val="20"/>
          <w:szCs w:val="20"/>
          <w:vertAlign w:val="superscript"/>
        </w:rPr>
        <w:t>2</w:t>
      </w:r>
      <w:r w:rsidR="003933A1">
        <w:rPr>
          <w:sz w:val="20"/>
          <w:szCs w:val="20"/>
        </w:rPr>
        <w:t xml:space="preserve"> </w:t>
      </w:r>
      <w:r w:rsidR="001C6EB6">
        <w:rPr>
          <w:sz w:val="20"/>
          <w:szCs w:val="20"/>
        </w:rPr>
        <w:t xml:space="preserve">A default </w:t>
      </w:r>
      <w:r w:rsidR="00226BD3">
        <w:rPr>
          <w:sz w:val="20"/>
          <w:szCs w:val="20"/>
        </w:rPr>
        <w:t xml:space="preserve">VOC content was calculated as the weighted average VOC content </w:t>
      </w:r>
      <w:r w:rsidR="001C6EB6">
        <w:rPr>
          <w:sz w:val="20"/>
          <w:szCs w:val="20"/>
        </w:rPr>
        <w:t xml:space="preserve">for all pesticides reported in the Crop Life Foundation database for which there were </w:t>
      </w:r>
      <w:r w:rsidR="00D6767E">
        <w:rPr>
          <w:sz w:val="20"/>
          <w:szCs w:val="20"/>
        </w:rPr>
        <w:t xml:space="preserve">pesticide </w:t>
      </w:r>
      <w:r w:rsidR="001C6EB6">
        <w:rPr>
          <w:sz w:val="20"/>
          <w:szCs w:val="20"/>
        </w:rPr>
        <w:t xml:space="preserve">matches to the </w:t>
      </w:r>
      <w:r w:rsidR="001C6EB6" w:rsidRPr="00D24E64">
        <w:rPr>
          <w:color w:val="000000"/>
          <w:sz w:val="20"/>
          <w:szCs w:val="20"/>
        </w:rPr>
        <w:t xml:space="preserve">California Department of Pesticide Regulation's </w:t>
      </w:r>
      <w:r w:rsidR="00EA0ACC">
        <w:rPr>
          <w:color w:val="000000"/>
          <w:sz w:val="20"/>
          <w:szCs w:val="20"/>
        </w:rPr>
        <w:t xml:space="preserve">(DPR) </w:t>
      </w:r>
      <w:r w:rsidR="001C6EB6" w:rsidRPr="00D24E64">
        <w:rPr>
          <w:color w:val="000000"/>
          <w:sz w:val="20"/>
          <w:szCs w:val="20"/>
        </w:rPr>
        <w:t xml:space="preserve">Pesticide Product Emission Potential </w:t>
      </w:r>
      <w:r w:rsidR="001C6EB6">
        <w:rPr>
          <w:color w:val="000000"/>
          <w:sz w:val="20"/>
          <w:szCs w:val="20"/>
        </w:rPr>
        <w:t>d</w:t>
      </w:r>
      <w:r w:rsidR="001C6EB6" w:rsidRPr="00D24E64">
        <w:rPr>
          <w:color w:val="000000"/>
          <w:sz w:val="20"/>
          <w:szCs w:val="20"/>
        </w:rPr>
        <w:t>atabase</w:t>
      </w:r>
      <w:r w:rsidR="001C6EB6">
        <w:rPr>
          <w:color w:val="000000"/>
          <w:sz w:val="20"/>
          <w:szCs w:val="20"/>
        </w:rPr>
        <w:t xml:space="preserve"> (see Table 1</w:t>
      </w:r>
      <w:r w:rsidR="00D30992">
        <w:rPr>
          <w:color w:val="000000"/>
          <w:sz w:val="20"/>
          <w:szCs w:val="20"/>
        </w:rPr>
        <w:t xml:space="preserve"> on page 4</w:t>
      </w:r>
      <w:r w:rsidR="001C6EB6">
        <w:rPr>
          <w:color w:val="000000"/>
          <w:sz w:val="20"/>
          <w:szCs w:val="20"/>
        </w:rPr>
        <w:t>).</w:t>
      </w:r>
      <w:r w:rsidR="001C6EB6" w:rsidRPr="00B33B62">
        <w:rPr>
          <w:color w:val="000000"/>
          <w:sz w:val="20"/>
          <w:szCs w:val="20"/>
          <w:vertAlign w:val="superscript"/>
        </w:rPr>
        <w:t>3</w:t>
      </w:r>
      <w:r w:rsidR="001C6EB6">
        <w:rPr>
          <w:color w:val="000000"/>
          <w:sz w:val="20"/>
          <w:szCs w:val="20"/>
        </w:rPr>
        <w:t xml:space="preserve"> </w:t>
      </w:r>
      <w:r w:rsidR="001C6EB6" w:rsidRPr="001C6EB6">
        <w:rPr>
          <w:sz w:val="20"/>
          <w:szCs w:val="20"/>
        </w:rPr>
        <w:t xml:space="preserve">Each record </w:t>
      </w:r>
      <w:r w:rsidR="007A374F">
        <w:rPr>
          <w:sz w:val="20"/>
          <w:szCs w:val="20"/>
        </w:rPr>
        <w:t xml:space="preserve">in the DPR database </w:t>
      </w:r>
      <w:r w:rsidR="001C6EB6" w:rsidRPr="001C6EB6">
        <w:rPr>
          <w:sz w:val="20"/>
          <w:szCs w:val="20"/>
        </w:rPr>
        <w:t>is for a specific pesticide product, and provides product name, primary active ingredient, emission potential</w:t>
      </w:r>
      <w:r w:rsidR="00B1586B">
        <w:rPr>
          <w:sz w:val="20"/>
          <w:szCs w:val="20"/>
        </w:rPr>
        <w:t xml:space="preserve"> (EP)</w:t>
      </w:r>
      <w:r w:rsidR="001C6EB6" w:rsidRPr="001C6EB6">
        <w:rPr>
          <w:sz w:val="20"/>
          <w:szCs w:val="20"/>
        </w:rPr>
        <w:t>, registration number, and method used to estimate the EP</w:t>
      </w:r>
      <w:r w:rsidR="00B1586B">
        <w:rPr>
          <w:sz w:val="20"/>
          <w:szCs w:val="20"/>
        </w:rPr>
        <w:t xml:space="preserve">. </w:t>
      </w:r>
      <w:r w:rsidR="00EA0ACC">
        <w:rPr>
          <w:sz w:val="20"/>
          <w:szCs w:val="20"/>
        </w:rPr>
        <w:t xml:space="preserve">The pesticide specific VOC EP </w:t>
      </w:r>
      <w:r w:rsidR="00D6767E">
        <w:rPr>
          <w:sz w:val="20"/>
          <w:szCs w:val="20"/>
        </w:rPr>
        <w:t xml:space="preserve">of reactive organic gases </w:t>
      </w:r>
      <w:r w:rsidR="00EA0ACC">
        <w:rPr>
          <w:sz w:val="20"/>
          <w:szCs w:val="20"/>
        </w:rPr>
        <w:t>(i.e., the weight percentage of product that co</w:t>
      </w:r>
      <w:r w:rsidR="00D6767E">
        <w:rPr>
          <w:sz w:val="20"/>
          <w:szCs w:val="20"/>
        </w:rPr>
        <w:t xml:space="preserve">ntributes to VOC emissions) and </w:t>
      </w:r>
      <w:r w:rsidR="00EA0ACC">
        <w:rPr>
          <w:sz w:val="20"/>
          <w:szCs w:val="20"/>
        </w:rPr>
        <w:t>the weight percent of active ingredient from the D</w:t>
      </w:r>
      <w:r w:rsidR="000C6BEF">
        <w:rPr>
          <w:sz w:val="20"/>
          <w:szCs w:val="20"/>
        </w:rPr>
        <w:t>PR</w:t>
      </w:r>
      <w:r w:rsidR="00EA0ACC">
        <w:rPr>
          <w:sz w:val="20"/>
          <w:szCs w:val="20"/>
        </w:rPr>
        <w:t xml:space="preserve"> database </w:t>
      </w:r>
      <w:r w:rsidR="00D6767E">
        <w:rPr>
          <w:sz w:val="20"/>
          <w:szCs w:val="20"/>
        </w:rPr>
        <w:t xml:space="preserve">were used to calculate the weighted average VOC content. </w:t>
      </w:r>
    </w:p>
    <w:p w:rsidR="00D6767E" w:rsidRDefault="00D6767E" w:rsidP="001C6EB6">
      <w:pPr>
        <w:rPr>
          <w:sz w:val="20"/>
          <w:szCs w:val="20"/>
        </w:rPr>
      </w:pPr>
    </w:p>
    <w:p w:rsidR="00D6767E" w:rsidRDefault="004D74A8" w:rsidP="004D74A8">
      <w:pPr>
        <w:jc w:val="center"/>
        <w:rPr>
          <w:sz w:val="20"/>
          <w:szCs w:val="20"/>
        </w:rPr>
      </w:pPr>
      <w:r>
        <w:rPr>
          <w:sz w:val="20"/>
          <w:szCs w:val="20"/>
        </w:rPr>
        <w:t>VOC</w:t>
      </w:r>
      <w:r w:rsidR="00D6767E">
        <w:rPr>
          <w:sz w:val="20"/>
          <w:szCs w:val="20"/>
        </w:rPr>
        <w:t xml:space="preserve"> = </w:t>
      </w:r>
      <w:r w:rsidR="00102D5B">
        <w:rPr>
          <w:rFonts w:ascii="Arial Narrow" w:hAnsi="Arial Narrow"/>
          <w:sz w:val="20"/>
          <w:szCs w:val="20"/>
        </w:rPr>
        <w:t>Σ</w:t>
      </w:r>
      <w:r w:rsidR="00102D5B" w:rsidRPr="00102D5B">
        <w:rPr>
          <w:sz w:val="20"/>
          <w:szCs w:val="20"/>
          <w:vertAlign w:val="subscript"/>
        </w:rPr>
        <w:t>pesticides</w:t>
      </w:r>
      <w:r w:rsidR="00102D5B">
        <w:rPr>
          <w:sz w:val="20"/>
          <w:szCs w:val="20"/>
        </w:rPr>
        <w:t>[</w:t>
      </w:r>
      <w:r w:rsidR="00F46712">
        <w:rPr>
          <w:sz w:val="20"/>
          <w:szCs w:val="20"/>
        </w:rPr>
        <w:t>(</w:t>
      </w:r>
      <w:r w:rsidR="00761168">
        <w:rPr>
          <w:sz w:val="20"/>
          <w:szCs w:val="20"/>
        </w:rPr>
        <w:t>(</w:t>
      </w:r>
      <w:r w:rsidR="00102D5B">
        <w:rPr>
          <w:sz w:val="20"/>
          <w:szCs w:val="20"/>
        </w:rPr>
        <w:t>AI/(%AI/100)</w:t>
      </w:r>
      <w:r w:rsidR="00F46712">
        <w:rPr>
          <w:sz w:val="20"/>
          <w:szCs w:val="20"/>
        </w:rPr>
        <w:t>)</w:t>
      </w:r>
      <w:r w:rsidR="00102D5B">
        <w:rPr>
          <w:sz w:val="20"/>
          <w:szCs w:val="20"/>
        </w:rPr>
        <w:t>*</w:t>
      </w:r>
      <w:r w:rsidR="00F46712">
        <w:rPr>
          <w:sz w:val="20"/>
          <w:szCs w:val="20"/>
        </w:rPr>
        <w:t>(</w:t>
      </w:r>
      <w:r w:rsidR="00102D5B">
        <w:rPr>
          <w:sz w:val="20"/>
          <w:szCs w:val="20"/>
        </w:rPr>
        <w:t>EP</w:t>
      </w:r>
      <w:r w:rsidR="00761168">
        <w:rPr>
          <w:sz w:val="20"/>
          <w:szCs w:val="20"/>
        </w:rPr>
        <w:t>/100)</w:t>
      </w:r>
      <w:r w:rsidR="00F46712">
        <w:rPr>
          <w:sz w:val="20"/>
          <w:szCs w:val="20"/>
        </w:rPr>
        <w:t>)</w:t>
      </w:r>
      <w:r w:rsidR="00102D5B">
        <w:rPr>
          <w:sz w:val="20"/>
          <w:szCs w:val="20"/>
        </w:rPr>
        <w:t>/AI</w:t>
      </w:r>
      <w:r w:rsidR="00761168">
        <w:rPr>
          <w:sz w:val="20"/>
          <w:szCs w:val="20"/>
        </w:rPr>
        <w:t>]</w:t>
      </w:r>
      <w:r w:rsidR="00102D5B">
        <w:rPr>
          <w:sz w:val="20"/>
          <w:szCs w:val="20"/>
        </w:rPr>
        <w:t>*</w:t>
      </w:r>
      <w:r w:rsidR="00761168">
        <w:rPr>
          <w:sz w:val="20"/>
          <w:szCs w:val="20"/>
        </w:rPr>
        <w:t>[</w:t>
      </w:r>
      <w:r w:rsidR="00F46712">
        <w:rPr>
          <w:sz w:val="20"/>
          <w:szCs w:val="20"/>
        </w:rPr>
        <w:t>(</w:t>
      </w:r>
      <w:r w:rsidR="00761168">
        <w:rPr>
          <w:sz w:val="20"/>
          <w:szCs w:val="20"/>
        </w:rPr>
        <w:t>AI/(%AI/100)</w:t>
      </w:r>
      <w:r w:rsidR="00F46712">
        <w:rPr>
          <w:sz w:val="20"/>
          <w:szCs w:val="20"/>
        </w:rPr>
        <w:t>)/T]</w:t>
      </w:r>
    </w:p>
    <w:p w:rsidR="00AB52DF" w:rsidRDefault="00AB52DF" w:rsidP="000F7F85">
      <w:pPr>
        <w:rPr>
          <w:sz w:val="20"/>
          <w:szCs w:val="20"/>
        </w:rPr>
      </w:pPr>
    </w:p>
    <w:p w:rsidR="004D74A8" w:rsidRDefault="004D74A8" w:rsidP="000F7F85">
      <w:pPr>
        <w:rPr>
          <w:sz w:val="20"/>
          <w:szCs w:val="20"/>
        </w:rPr>
      </w:pPr>
      <w:r>
        <w:rPr>
          <w:sz w:val="20"/>
          <w:szCs w:val="20"/>
        </w:rPr>
        <w:t>where:  VOC = weighted pesticide VOC content (lb VOC / lb AI)</w:t>
      </w:r>
    </w:p>
    <w:p w:rsidR="002C0BEF" w:rsidRDefault="002C0BEF" w:rsidP="000F7F85">
      <w:pPr>
        <w:rPr>
          <w:sz w:val="20"/>
          <w:szCs w:val="20"/>
        </w:rPr>
      </w:pPr>
      <w:r>
        <w:rPr>
          <w:sz w:val="20"/>
          <w:szCs w:val="20"/>
        </w:rPr>
        <w:tab/>
        <w:t>AI = active ingredient applied (lb)</w:t>
      </w:r>
    </w:p>
    <w:p w:rsidR="002C0BEF" w:rsidRDefault="002C0BEF" w:rsidP="000F7F85">
      <w:pPr>
        <w:rPr>
          <w:sz w:val="20"/>
          <w:szCs w:val="20"/>
        </w:rPr>
      </w:pPr>
      <w:r>
        <w:rPr>
          <w:sz w:val="20"/>
          <w:szCs w:val="20"/>
        </w:rPr>
        <w:lastRenderedPageBreak/>
        <w:tab/>
        <w:t>%AI = weight percent of AI in pesticide mixture</w:t>
      </w:r>
    </w:p>
    <w:p w:rsidR="002C0BEF" w:rsidRDefault="002C0BEF" w:rsidP="000F7F85">
      <w:pPr>
        <w:rPr>
          <w:sz w:val="20"/>
          <w:szCs w:val="20"/>
        </w:rPr>
      </w:pPr>
      <w:r>
        <w:rPr>
          <w:sz w:val="20"/>
          <w:szCs w:val="20"/>
        </w:rPr>
        <w:tab/>
        <w:t>EP = emissions potential of reactive organic gases</w:t>
      </w:r>
      <w:r w:rsidR="00761168">
        <w:rPr>
          <w:sz w:val="20"/>
          <w:szCs w:val="20"/>
        </w:rPr>
        <w:t xml:space="preserve"> (expressed as % of pesticide weight)</w:t>
      </w:r>
    </w:p>
    <w:p w:rsidR="005D56D2" w:rsidRDefault="005D56D2" w:rsidP="000F7F85">
      <w:pPr>
        <w:rPr>
          <w:sz w:val="20"/>
          <w:szCs w:val="20"/>
        </w:rPr>
      </w:pPr>
      <w:r>
        <w:rPr>
          <w:sz w:val="20"/>
          <w:szCs w:val="20"/>
        </w:rPr>
        <w:tab/>
        <w:t>T = total weight of all pesticides applied (lb)</w:t>
      </w:r>
    </w:p>
    <w:p w:rsidR="004D74A8" w:rsidRDefault="004D74A8" w:rsidP="000F7F85">
      <w:pPr>
        <w:rPr>
          <w:sz w:val="20"/>
          <w:szCs w:val="20"/>
        </w:rPr>
      </w:pPr>
      <w:r>
        <w:rPr>
          <w:sz w:val="20"/>
          <w:szCs w:val="20"/>
        </w:rPr>
        <w:tab/>
      </w:r>
    </w:p>
    <w:p w:rsidR="00F57A07" w:rsidRDefault="00397A75" w:rsidP="000F7F85">
      <w:pPr>
        <w:rPr>
          <w:sz w:val="20"/>
          <w:szCs w:val="20"/>
        </w:rPr>
      </w:pPr>
      <w:r>
        <w:rPr>
          <w:sz w:val="20"/>
          <w:szCs w:val="20"/>
        </w:rPr>
        <w:t>T</w:t>
      </w:r>
      <w:r w:rsidR="00FB74A3">
        <w:rPr>
          <w:sz w:val="20"/>
          <w:szCs w:val="20"/>
        </w:rPr>
        <w:t xml:space="preserve">he active ingredient applied </w:t>
      </w:r>
      <w:r>
        <w:rPr>
          <w:sz w:val="20"/>
          <w:szCs w:val="20"/>
        </w:rPr>
        <w:t xml:space="preserve">(AI) </w:t>
      </w:r>
      <w:r w:rsidR="00F57A07">
        <w:rPr>
          <w:sz w:val="20"/>
          <w:szCs w:val="20"/>
        </w:rPr>
        <w:t>w</w:t>
      </w:r>
      <w:r>
        <w:rPr>
          <w:sz w:val="20"/>
          <w:szCs w:val="20"/>
        </w:rPr>
        <w:t>as</w:t>
      </w:r>
      <w:r w:rsidR="00F57A07">
        <w:rPr>
          <w:sz w:val="20"/>
          <w:szCs w:val="20"/>
        </w:rPr>
        <w:t xml:space="preserve"> calculated from the active ingredient application rates reported in th</w:t>
      </w:r>
      <w:r>
        <w:rPr>
          <w:sz w:val="20"/>
          <w:szCs w:val="20"/>
        </w:rPr>
        <w:t xml:space="preserve">e </w:t>
      </w:r>
      <w:r w:rsidR="000C6BEF">
        <w:rPr>
          <w:sz w:val="20"/>
          <w:szCs w:val="20"/>
        </w:rPr>
        <w:t>CLF</w:t>
      </w:r>
      <w:r>
        <w:rPr>
          <w:sz w:val="20"/>
          <w:szCs w:val="20"/>
        </w:rPr>
        <w:t xml:space="preserve"> database and</w:t>
      </w:r>
      <w:r w:rsidR="00F57A07">
        <w:rPr>
          <w:sz w:val="20"/>
          <w:szCs w:val="20"/>
        </w:rPr>
        <w:t xml:space="preserve"> the harvested acres reported in the 2007 Census of Agriculture</w:t>
      </w:r>
      <w:r>
        <w:rPr>
          <w:sz w:val="20"/>
          <w:szCs w:val="20"/>
        </w:rPr>
        <w:t>.</w:t>
      </w:r>
      <w:r w:rsidR="00F57A07" w:rsidRPr="00B33B62">
        <w:rPr>
          <w:sz w:val="20"/>
          <w:szCs w:val="20"/>
          <w:vertAlign w:val="superscript"/>
        </w:rPr>
        <w:t>4</w:t>
      </w:r>
      <w:r>
        <w:rPr>
          <w:sz w:val="20"/>
          <w:szCs w:val="20"/>
        </w:rPr>
        <w:t xml:space="preserve"> </w:t>
      </w:r>
      <w:r w:rsidR="00F57A07">
        <w:rPr>
          <w:sz w:val="20"/>
          <w:szCs w:val="20"/>
        </w:rPr>
        <w:t xml:space="preserve"> </w:t>
      </w:r>
      <w:r>
        <w:rPr>
          <w:sz w:val="20"/>
          <w:szCs w:val="20"/>
        </w:rPr>
        <w:t>The national pesticide usage (T), reported as</w:t>
      </w:r>
      <w:r w:rsidR="000C6BEF">
        <w:rPr>
          <w:sz w:val="20"/>
          <w:szCs w:val="20"/>
        </w:rPr>
        <w:t xml:space="preserve"> pounds of pesticides applied, wa</w:t>
      </w:r>
      <w:r>
        <w:rPr>
          <w:sz w:val="20"/>
          <w:szCs w:val="20"/>
        </w:rPr>
        <w:t>s calculated using the following equation:</w:t>
      </w:r>
    </w:p>
    <w:p w:rsidR="00F57A07" w:rsidRDefault="00F57A07" w:rsidP="000F7F85">
      <w:pPr>
        <w:rPr>
          <w:sz w:val="20"/>
          <w:szCs w:val="20"/>
        </w:rPr>
      </w:pPr>
    </w:p>
    <w:p w:rsidR="00F57A07" w:rsidRDefault="00F57A07" w:rsidP="00397A75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T = </w:t>
      </w:r>
      <w:r w:rsidR="00397A75">
        <w:rPr>
          <w:rFonts w:ascii="Arial Narrow" w:hAnsi="Arial Narrow"/>
          <w:sz w:val="20"/>
          <w:szCs w:val="20"/>
        </w:rPr>
        <w:t>Σ</w:t>
      </w:r>
      <w:r w:rsidR="00397A75" w:rsidRPr="00397A75">
        <w:rPr>
          <w:sz w:val="20"/>
          <w:szCs w:val="20"/>
          <w:vertAlign w:val="subscript"/>
        </w:rPr>
        <w:t>pesticides</w:t>
      </w:r>
      <w:r w:rsidR="00397A75">
        <w:rPr>
          <w:sz w:val="20"/>
          <w:szCs w:val="20"/>
          <w:vertAlign w:val="subscript"/>
        </w:rPr>
        <w:t xml:space="preserve"> </w:t>
      </w:r>
      <w:r w:rsidR="00397A75">
        <w:rPr>
          <w:sz w:val="20"/>
          <w:szCs w:val="20"/>
        </w:rPr>
        <w:t>AI/(%AI/100)</w:t>
      </w:r>
    </w:p>
    <w:p w:rsidR="00397A75" w:rsidRDefault="00397A75" w:rsidP="00696CCD">
      <w:pPr>
        <w:jc w:val="center"/>
        <w:rPr>
          <w:b/>
          <w:sz w:val="20"/>
          <w:szCs w:val="20"/>
          <w:u w:val="single"/>
        </w:rPr>
      </w:pPr>
    </w:p>
    <w:p w:rsidR="00397A75" w:rsidRDefault="00397A75" w:rsidP="00696CCD">
      <w:pPr>
        <w:jc w:val="center"/>
        <w:rPr>
          <w:b/>
          <w:sz w:val="20"/>
          <w:szCs w:val="20"/>
          <w:u w:val="single"/>
        </w:rPr>
      </w:pPr>
    </w:p>
    <w:p w:rsidR="000F7F85" w:rsidRPr="00D24E64" w:rsidRDefault="00D24E64" w:rsidP="00510329">
      <w:pPr>
        <w:rPr>
          <w:b/>
          <w:i/>
          <w:sz w:val="20"/>
          <w:szCs w:val="20"/>
        </w:rPr>
      </w:pPr>
      <w:r w:rsidRPr="00D24E64">
        <w:rPr>
          <w:b/>
          <w:i/>
          <w:sz w:val="20"/>
          <w:szCs w:val="20"/>
        </w:rPr>
        <w:t>c. Activity</w:t>
      </w:r>
    </w:p>
    <w:p w:rsidR="00D24E64" w:rsidRDefault="00D24E64" w:rsidP="00510329"/>
    <w:p w:rsidR="00583C11" w:rsidRDefault="00583C11" w:rsidP="00510329">
      <w:pPr>
        <w:rPr>
          <w:sz w:val="20"/>
          <w:szCs w:val="20"/>
        </w:rPr>
      </w:pPr>
      <w:r>
        <w:rPr>
          <w:sz w:val="20"/>
          <w:szCs w:val="20"/>
        </w:rPr>
        <w:t>The activity for pesticide application is the pounds of active ingredient applied and is calculated using the following equation:</w:t>
      </w:r>
    </w:p>
    <w:p w:rsidR="00583C11" w:rsidRDefault="00583C11" w:rsidP="00510329">
      <w:pPr>
        <w:rPr>
          <w:sz w:val="20"/>
          <w:szCs w:val="20"/>
        </w:rPr>
      </w:pPr>
    </w:p>
    <w:p w:rsidR="00583C11" w:rsidRDefault="00583C11" w:rsidP="00583C11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A = HA </w:t>
      </w:r>
      <w:r>
        <w:rPr>
          <w:rFonts w:ascii="Arial Narrow" w:hAnsi="Arial Narrow"/>
          <w:sz w:val="20"/>
          <w:szCs w:val="20"/>
        </w:rPr>
        <w:t>×</w:t>
      </w:r>
      <w:r>
        <w:rPr>
          <w:sz w:val="20"/>
          <w:szCs w:val="20"/>
        </w:rPr>
        <w:t xml:space="preserve"> R </w:t>
      </w:r>
      <w:r>
        <w:rPr>
          <w:rFonts w:ascii="Arial Narrow" w:hAnsi="Arial Narrow"/>
          <w:sz w:val="20"/>
          <w:szCs w:val="20"/>
        </w:rPr>
        <w:t>×</w:t>
      </w:r>
      <w:r>
        <w:rPr>
          <w:sz w:val="20"/>
          <w:szCs w:val="20"/>
        </w:rPr>
        <w:t xml:space="preserve"> </w:t>
      </w:r>
      <w:r w:rsidR="006F2579">
        <w:rPr>
          <w:sz w:val="20"/>
          <w:szCs w:val="20"/>
        </w:rPr>
        <w:t xml:space="preserve">I </w:t>
      </w:r>
      <w:r w:rsidR="006F2579">
        <w:rPr>
          <w:rFonts w:ascii="Arial Narrow" w:hAnsi="Arial Narrow"/>
          <w:sz w:val="20"/>
          <w:szCs w:val="20"/>
        </w:rPr>
        <w:t>×</w:t>
      </w:r>
      <w:r w:rsidR="006F2579">
        <w:rPr>
          <w:sz w:val="20"/>
          <w:szCs w:val="20"/>
        </w:rPr>
        <w:t xml:space="preserve"> </w:t>
      </w:r>
      <w:r>
        <w:rPr>
          <w:sz w:val="20"/>
          <w:szCs w:val="20"/>
        </w:rPr>
        <w:t>AT</w:t>
      </w:r>
    </w:p>
    <w:p w:rsidR="00583C11" w:rsidRDefault="00583C11" w:rsidP="00510329">
      <w:pPr>
        <w:rPr>
          <w:sz w:val="20"/>
          <w:szCs w:val="20"/>
        </w:rPr>
      </w:pPr>
    </w:p>
    <w:p w:rsidR="00583C11" w:rsidRDefault="00583C11" w:rsidP="00583C11">
      <w:pPr>
        <w:rPr>
          <w:sz w:val="20"/>
          <w:szCs w:val="20"/>
        </w:rPr>
      </w:pPr>
      <w:r>
        <w:rPr>
          <w:sz w:val="20"/>
          <w:szCs w:val="20"/>
        </w:rPr>
        <w:t>where:</w:t>
      </w:r>
      <w:r>
        <w:rPr>
          <w:sz w:val="20"/>
          <w:szCs w:val="20"/>
        </w:rPr>
        <w:tab/>
        <w:t>A = pounds of active ingredient applied</w:t>
      </w:r>
      <w:r w:rsidR="00A3070D">
        <w:rPr>
          <w:sz w:val="20"/>
          <w:szCs w:val="20"/>
        </w:rPr>
        <w:t xml:space="preserve"> by pesticide by county</w:t>
      </w:r>
    </w:p>
    <w:p w:rsidR="00583C11" w:rsidRPr="000F7F85" w:rsidRDefault="00583C11" w:rsidP="00583C11">
      <w:pPr>
        <w:ind w:firstLine="720"/>
        <w:rPr>
          <w:sz w:val="20"/>
          <w:szCs w:val="20"/>
        </w:rPr>
      </w:pPr>
      <w:r>
        <w:rPr>
          <w:sz w:val="20"/>
          <w:szCs w:val="20"/>
        </w:rPr>
        <w:t>H</w:t>
      </w:r>
      <w:r w:rsidRPr="000F7F85">
        <w:rPr>
          <w:sz w:val="20"/>
          <w:szCs w:val="20"/>
        </w:rPr>
        <w:t xml:space="preserve">A = </w:t>
      </w:r>
      <w:r w:rsidR="00A3070D">
        <w:rPr>
          <w:sz w:val="20"/>
          <w:szCs w:val="20"/>
        </w:rPr>
        <w:t xml:space="preserve">crop-specific </w:t>
      </w:r>
      <w:r w:rsidRPr="000F7F85">
        <w:rPr>
          <w:sz w:val="20"/>
          <w:szCs w:val="20"/>
        </w:rPr>
        <w:t xml:space="preserve">harvested acres in county </w:t>
      </w:r>
    </w:p>
    <w:p w:rsidR="006F2579" w:rsidRPr="000F7F85" w:rsidRDefault="006F2579" w:rsidP="006F2579">
      <w:pPr>
        <w:rPr>
          <w:sz w:val="20"/>
          <w:szCs w:val="20"/>
        </w:rPr>
      </w:pPr>
      <w:r w:rsidRPr="000F7F85">
        <w:rPr>
          <w:sz w:val="20"/>
          <w:szCs w:val="20"/>
        </w:rPr>
        <w:tab/>
        <w:t xml:space="preserve">R = </w:t>
      </w:r>
      <w:r w:rsidR="00A3070D">
        <w:rPr>
          <w:sz w:val="20"/>
          <w:szCs w:val="20"/>
        </w:rPr>
        <w:t xml:space="preserve">crop-specific </w:t>
      </w:r>
      <w:r w:rsidRPr="000F7F85">
        <w:rPr>
          <w:sz w:val="20"/>
          <w:szCs w:val="20"/>
        </w:rPr>
        <w:t>pounds of pesticide applied per year per harvested acre</w:t>
      </w:r>
    </w:p>
    <w:p w:rsidR="006F2579" w:rsidRPr="000F7F85" w:rsidRDefault="006F2579" w:rsidP="006F2579">
      <w:pPr>
        <w:rPr>
          <w:sz w:val="20"/>
          <w:szCs w:val="20"/>
        </w:rPr>
      </w:pPr>
      <w:r w:rsidRPr="000F7F85">
        <w:rPr>
          <w:sz w:val="20"/>
          <w:szCs w:val="20"/>
        </w:rPr>
        <w:tab/>
        <w:t>I = pounds of active ingredient per pound of pesticide</w:t>
      </w:r>
    </w:p>
    <w:p w:rsidR="00583C11" w:rsidRPr="000F7F85" w:rsidRDefault="00583C11" w:rsidP="00583C11">
      <w:pPr>
        <w:ind w:left="1440" w:hanging="720"/>
        <w:rPr>
          <w:sz w:val="20"/>
          <w:szCs w:val="20"/>
        </w:rPr>
      </w:pPr>
      <w:r w:rsidRPr="000F7F85">
        <w:rPr>
          <w:sz w:val="20"/>
          <w:szCs w:val="20"/>
        </w:rPr>
        <w:t xml:space="preserve">AT = percent of crop acres in the state treated with the active ingredient </w:t>
      </w:r>
    </w:p>
    <w:p w:rsidR="00583C11" w:rsidRDefault="00583C11" w:rsidP="00510329">
      <w:pPr>
        <w:rPr>
          <w:sz w:val="20"/>
          <w:szCs w:val="20"/>
        </w:rPr>
      </w:pPr>
    </w:p>
    <w:p w:rsidR="00D24E64" w:rsidRDefault="006F2579" w:rsidP="00510329">
      <w:pPr>
        <w:rPr>
          <w:sz w:val="20"/>
          <w:szCs w:val="20"/>
        </w:rPr>
      </w:pPr>
      <w:r>
        <w:rPr>
          <w:sz w:val="20"/>
          <w:szCs w:val="20"/>
        </w:rPr>
        <w:t xml:space="preserve">The application rate, </w:t>
      </w:r>
      <w:r w:rsidRPr="000F7F85">
        <w:rPr>
          <w:sz w:val="20"/>
          <w:szCs w:val="20"/>
        </w:rPr>
        <w:t>R x I</w:t>
      </w:r>
      <w:r>
        <w:rPr>
          <w:sz w:val="20"/>
          <w:szCs w:val="20"/>
        </w:rPr>
        <w:t>,</w:t>
      </w:r>
      <w:r w:rsidRPr="000F7F85">
        <w:rPr>
          <w:sz w:val="20"/>
          <w:szCs w:val="20"/>
        </w:rPr>
        <w:t xml:space="preserve"> is simply the pounds of active ingredient per harvested acre per year. This rate data, as well as the percent of crop acres in a state treated with the active ingredient, </w:t>
      </w:r>
      <w:r>
        <w:rPr>
          <w:sz w:val="20"/>
          <w:szCs w:val="20"/>
        </w:rPr>
        <w:t>are</w:t>
      </w:r>
      <w:r w:rsidRPr="000F7F85">
        <w:rPr>
          <w:sz w:val="20"/>
          <w:szCs w:val="20"/>
        </w:rPr>
        <w:t xml:space="preserve"> available </w:t>
      </w:r>
      <w:r>
        <w:rPr>
          <w:sz w:val="20"/>
          <w:szCs w:val="20"/>
        </w:rPr>
        <w:t>in</w:t>
      </w:r>
      <w:r w:rsidRPr="000F7F85">
        <w:rPr>
          <w:sz w:val="20"/>
          <w:szCs w:val="20"/>
        </w:rPr>
        <w:t xml:space="preserve"> the </w:t>
      </w:r>
      <w:r>
        <w:rPr>
          <w:sz w:val="20"/>
          <w:szCs w:val="20"/>
        </w:rPr>
        <w:t>CLF database</w:t>
      </w:r>
      <w:r w:rsidRPr="000F7F85">
        <w:rPr>
          <w:sz w:val="20"/>
          <w:szCs w:val="20"/>
        </w:rPr>
        <w:t>.</w:t>
      </w:r>
      <w:r w:rsidR="00374681">
        <w:rPr>
          <w:sz w:val="20"/>
          <w:szCs w:val="20"/>
          <w:vertAlign w:val="superscript"/>
        </w:rPr>
        <w:t>2</w:t>
      </w:r>
      <w:r w:rsidRPr="000F7F85">
        <w:rPr>
          <w:sz w:val="20"/>
          <w:szCs w:val="20"/>
        </w:rPr>
        <w:t xml:space="preserve"> The county-level harvested acres per crop in 2007 are available in the Department of Agriculture’s 2007 Census of Agriculture.</w:t>
      </w:r>
      <w:r w:rsidR="00374681">
        <w:rPr>
          <w:sz w:val="20"/>
          <w:szCs w:val="20"/>
          <w:vertAlign w:val="superscript"/>
        </w:rPr>
        <w:t>4</w:t>
      </w:r>
      <w:r w:rsidRPr="000F7F85">
        <w:rPr>
          <w:sz w:val="20"/>
          <w:szCs w:val="20"/>
        </w:rPr>
        <w:t xml:space="preserve"> </w:t>
      </w:r>
      <w:r w:rsidR="008726D5">
        <w:rPr>
          <w:sz w:val="20"/>
          <w:szCs w:val="20"/>
        </w:rPr>
        <w:t xml:space="preserve">In cases where there was not a direct match between the crop type provided in the CLF and the Census of Agriculture databases, the </w:t>
      </w:r>
      <w:r w:rsidR="00A3070D">
        <w:rPr>
          <w:sz w:val="20"/>
          <w:szCs w:val="20"/>
        </w:rPr>
        <w:t>crop type from the CLF database was matched to a general crop category f</w:t>
      </w:r>
      <w:r w:rsidR="001C1BB7">
        <w:rPr>
          <w:sz w:val="20"/>
          <w:szCs w:val="20"/>
        </w:rPr>
        <w:t>rom</w:t>
      </w:r>
      <w:r w:rsidR="00A3070D">
        <w:rPr>
          <w:sz w:val="20"/>
          <w:szCs w:val="20"/>
        </w:rPr>
        <w:t xml:space="preserve"> the Census of Agriculture using the crosswalk provided in Table 2</w:t>
      </w:r>
      <w:r w:rsidR="00D30992">
        <w:rPr>
          <w:sz w:val="20"/>
          <w:szCs w:val="20"/>
        </w:rPr>
        <w:t xml:space="preserve"> (see page 9)</w:t>
      </w:r>
      <w:r w:rsidR="00A3070D">
        <w:rPr>
          <w:sz w:val="20"/>
          <w:szCs w:val="20"/>
        </w:rPr>
        <w:t xml:space="preserve">. </w:t>
      </w:r>
      <w:r w:rsidR="00DE68B8" w:rsidRPr="00A3070D">
        <w:rPr>
          <w:sz w:val="20"/>
          <w:szCs w:val="20"/>
        </w:rPr>
        <w:t xml:space="preserve">This crosswalk </w:t>
      </w:r>
      <w:r w:rsidR="00A3070D" w:rsidRPr="00A3070D">
        <w:rPr>
          <w:sz w:val="20"/>
          <w:szCs w:val="20"/>
        </w:rPr>
        <w:t>enabled the assignment of</w:t>
      </w:r>
      <w:r w:rsidR="00DE68B8" w:rsidRPr="00A3070D">
        <w:rPr>
          <w:sz w:val="20"/>
          <w:szCs w:val="20"/>
        </w:rPr>
        <w:t xml:space="preserve"> pesticides to certain cr</w:t>
      </w:r>
      <w:r w:rsidR="00DF069A" w:rsidRPr="00A3070D">
        <w:rPr>
          <w:sz w:val="20"/>
          <w:szCs w:val="20"/>
        </w:rPr>
        <w:t>ops or crop types and allowed estimation</w:t>
      </w:r>
      <w:r w:rsidR="00DE68B8" w:rsidRPr="00A3070D">
        <w:rPr>
          <w:sz w:val="20"/>
          <w:szCs w:val="20"/>
        </w:rPr>
        <w:t xml:space="preserve"> </w:t>
      </w:r>
      <w:r w:rsidR="00DF069A" w:rsidRPr="00A3070D">
        <w:rPr>
          <w:sz w:val="20"/>
          <w:szCs w:val="20"/>
        </w:rPr>
        <w:t xml:space="preserve">of </w:t>
      </w:r>
      <w:r w:rsidR="00A3070D" w:rsidRPr="00A3070D">
        <w:rPr>
          <w:sz w:val="20"/>
          <w:szCs w:val="20"/>
        </w:rPr>
        <w:t>the quantity of</w:t>
      </w:r>
      <w:r w:rsidR="00DE68B8" w:rsidRPr="00A3070D">
        <w:rPr>
          <w:sz w:val="20"/>
          <w:szCs w:val="20"/>
        </w:rPr>
        <w:t xml:space="preserve"> pesticide appli</w:t>
      </w:r>
      <w:r w:rsidR="00843D99" w:rsidRPr="00A3070D">
        <w:rPr>
          <w:sz w:val="20"/>
          <w:szCs w:val="20"/>
        </w:rPr>
        <w:t xml:space="preserve">ed by crop at the county level by linking the </w:t>
      </w:r>
      <w:r w:rsidR="00A3070D" w:rsidRPr="00A3070D">
        <w:rPr>
          <w:sz w:val="20"/>
          <w:szCs w:val="20"/>
        </w:rPr>
        <w:t>r</w:t>
      </w:r>
      <w:r w:rsidR="00843D99" w:rsidRPr="00A3070D">
        <w:rPr>
          <w:sz w:val="20"/>
          <w:szCs w:val="20"/>
        </w:rPr>
        <w:t xml:space="preserve">ate and AT data from the </w:t>
      </w:r>
      <w:r w:rsidR="00A3070D" w:rsidRPr="00A3070D">
        <w:rPr>
          <w:sz w:val="20"/>
          <w:szCs w:val="20"/>
        </w:rPr>
        <w:t>CLF</w:t>
      </w:r>
      <w:r w:rsidR="00843D99" w:rsidRPr="00A3070D">
        <w:rPr>
          <w:sz w:val="20"/>
          <w:szCs w:val="20"/>
        </w:rPr>
        <w:t xml:space="preserve"> </w:t>
      </w:r>
      <w:r w:rsidR="001C1BB7">
        <w:rPr>
          <w:sz w:val="20"/>
          <w:szCs w:val="20"/>
        </w:rPr>
        <w:t xml:space="preserve">database </w:t>
      </w:r>
      <w:r w:rsidR="00843D99" w:rsidRPr="00A3070D">
        <w:rPr>
          <w:sz w:val="20"/>
          <w:szCs w:val="20"/>
        </w:rPr>
        <w:t>with the harvested acreage data from the Census of Agriculture.</w:t>
      </w:r>
    </w:p>
    <w:p w:rsidR="0058518F" w:rsidRDefault="0058518F" w:rsidP="00510329">
      <w:pPr>
        <w:rPr>
          <w:sz w:val="20"/>
          <w:szCs w:val="20"/>
        </w:rPr>
      </w:pPr>
    </w:p>
    <w:p w:rsidR="0058518F" w:rsidRPr="0058518F" w:rsidRDefault="0058518F" w:rsidP="00510329">
      <w:pPr>
        <w:rPr>
          <w:b/>
          <w:i/>
          <w:sz w:val="20"/>
          <w:szCs w:val="20"/>
        </w:rPr>
      </w:pPr>
      <w:r w:rsidRPr="0058518F">
        <w:rPr>
          <w:b/>
          <w:i/>
          <w:sz w:val="20"/>
          <w:szCs w:val="20"/>
        </w:rPr>
        <w:t>d. Activity Allocation Procedure</w:t>
      </w:r>
    </w:p>
    <w:p w:rsidR="00834D7B" w:rsidRDefault="00834D7B" w:rsidP="00510329">
      <w:pPr>
        <w:rPr>
          <w:sz w:val="20"/>
          <w:szCs w:val="20"/>
        </w:rPr>
      </w:pPr>
    </w:p>
    <w:p w:rsidR="00834D7B" w:rsidRDefault="006613AD" w:rsidP="00510329">
      <w:pPr>
        <w:rPr>
          <w:sz w:val="20"/>
          <w:szCs w:val="20"/>
        </w:rPr>
      </w:pPr>
      <w:r>
        <w:rPr>
          <w:sz w:val="20"/>
          <w:szCs w:val="20"/>
        </w:rPr>
        <w:t xml:space="preserve">To prevent disclosing proprietary data, some crop-specific harvested acre information in the </w:t>
      </w:r>
      <w:r w:rsidR="00834D7B">
        <w:rPr>
          <w:sz w:val="20"/>
          <w:szCs w:val="20"/>
        </w:rPr>
        <w:t>Census of Agriculture</w:t>
      </w:r>
      <w:r>
        <w:rPr>
          <w:sz w:val="20"/>
          <w:szCs w:val="20"/>
        </w:rPr>
        <w:t xml:space="preserve"> is withheld.</w:t>
      </w:r>
      <w:r w:rsidR="00834D7B">
        <w:rPr>
          <w:sz w:val="20"/>
          <w:szCs w:val="20"/>
        </w:rPr>
        <w:t xml:space="preserve"> </w:t>
      </w:r>
      <w:r w:rsidR="002A7985">
        <w:rPr>
          <w:sz w:val="20"/>
          <w:szCs w:val="20"/>
        </w:rPr>
        <w:t>Estimates for these withheld data were developed in a three-step process, starting with estimating values for data withheld at the national-level, then at the state-level and finally at the county-level</w:t>
      </w:r>
      <w:r w:rsidR="002A7985" w:rsidRPr="009B7220">
        <w:rPr>
          <w:sz w:val="20"/>
          <w:szCs w:val="20"/>
        </w:rPr>
        <w:t xml:space="preserve">. </w:t>
      </w:r>
      <w:r w:rsidR="00834D7B" w:rsidRPr="009B7220">
        <w:rPr>
          <w:sz w:val="20"/>
          <w:szCs w:val="20"/>
        </w:rPr>
        <w:t>Whe</w:t>
      </w:r>
      <w:r w:rsidR="001E2428" w:rsidRPr="009B7220">
        <w:rPr>
          <w:sz w:val="20"/>
          <w:szCs w:val="20"/>
        </w:rPr>
        <w:t>re</w:t>
      </w:r>
      <w:r w:rsidR="00834D7B" w:rsidRPr="009B7220">
        <w:rPr>
          <w:sz w:val="20"/>
          <w:szCs w:val="20"/>
        </w:rPr>
        <w:t xml:space="preserve"> data </w:t>
      </w:r>
      <w:r w:rsidR="001E2428" w:rsidRPr="009B7220">
        <w:rPr>
          <w:sz w:val="20"/>
          <w:szCs w:val="20"/>
        </w:rPr>
        <w:t>are</w:t>
      </w:r>
      <w:r w:rsidR="00834D7B" w:rsidRPr="009B7220">
        <w:rPr>
          <w:sz w:val="20"/>
          <w:szCs w:val="20"/>
        </w:rPr>
        <w:t xml:space="preserve"> withheld at </w:t>
      </w:r>
      <w:r w:rsidR="002A7985" w:rsidRPr="009B7220">
        <w:rPr>
          <w:sz w:val="20"/>
          <w:szCs w:val="20"/>
        </w:rPr>
        <w:t>the national-</w:t>
      </w:r>
      <w:r w:rsidR="00834D7B" w:rsidRPr="009B7220">
        <w:rPr>
          <w:sz w:val="20"/>
          <w:szCs w:val="20"/>
        </w:rPr>
        <w:t>level</w:t>
      </w:r>
      <w:r w:rsidRPr="009B7220">
        <w:rPr>
          <w:sz w:val="20"/>
          <w:szCs w:val="20"/>
        </w:rPr>
        <w:t xml:space="preserve"> for a given crop</w:t>
      </w:r>
      <w:r w:rsidR="00834D7B" w:rsidRPr="009B7220">
        <w:rPr>
          <w:sz w:val="20"/>
          <w:szCs w:val="20"/>
        </w:rPr>
        <w:t xml:space="preserve">, the average </w:t>
      </w:r>
      <w:r w:rsidRPr="009B7220">
        <w:rPr>
          <w:sz w:val="20"/>
          <w:szCs w:val="20"/>
        </w:rPr>
        <w:t>harvested acres</w:t>
      </w:r>
      <w:r w:rsidR="00834D7B" w:rsidRPr="009B7220">
        <w:rPr>
          <w:sz w:val="20"/>
          <w:szCs w:val="20"/>
        </w:rPr>
        <w:t xml:space="preserve"> </w:t>
      </w:r>
      <w:r w:rsidR="00354877">
        <w:rPr>
          <w:sz w:val="20"/>
          <w:szCs w:val="20"/>
        </w:rPr>
        <w:t xml:space="preserve">per farm </w:t>
      </w:r>
      <w:r w:rsidR="00834D7B" w:rsidRPr="009B7220">
        <w:rPr>
          <w:sz w:val="20"/>
          <w:szCs w:val="20"/>
        </w:rPr>
        <w:t xml:space="preserve">from all </w:t>
      </w:r>
      <w:r w:rsidRPr="009B7220">
        <w:rPr>
          <w:sz w:val="20"/>
          <w:szCs w:val="20"/>
        </w:rPr>
        <w:t>disclosed</w:t>
      </w:r>
      <w:r w:rsidR="00834D7B" w:rsidRPr="009B7220">
        <w:rPr>
          <w:sz w:val="20"/>
          <w:szCs w:val="20"/>
        </w:rPr>
        <w:t xml:space="preserve"> farms </w:t>
      </w:r>
      <w:r w:rsidR="002A7985" w:rsidRPr="009B7220">
        <w:rPr>
          <w:sz w:val="20"/>
          <w:szCs w:val="20"/>
        </w:rPr>
        <w:t xml:space="preserve">at the </w:t>
      </w:r>
      <w:r w:rsidR="00D41CA7">
        <w:rPr>
          <w:sz w:val="20"/>
          <w:szCs w:val="20"/>
        </w:rPr>
        <w:t>national</w:t>
      </w:r>
      <w:r w:rsidR="002A7985" w:rsidRPr="009B7220">
        <w:rPr>
          <w:sz w:val="20"/>
          <w:szCs w:val="20"/>
        </w:rPr>
        <w:t xml:space="preserve">-level </w:t>
      </w:r>
      <w:r w:rsidR="00834D7B" w:rsidRPr="009B7220">
        <w:rPr>
          <w:sz w:val="20"/>
          <w:szCs w:val="20"/>
        </w:rPr>
        <w:t xml:space="preserve">was </w:t>
      </w:r>
      <w:r w:rsidR="002A7985" w:rsidRPr="009B7220">
        <w:rPr>
          <w:sz w:val="20"/>
          <w:szCs w:val="20"/>
        </w:rPr>
        <w:t xml:space="preserve">multiplied by the total national-level number of </w:t>
      </w:r>
      <w:r w:rsidR="00D41CA7">
        <w:rPr>
          <w:sz w:val="20"/>
          <w:szCs w:val="20"/>
        </w:rPr>
        <w:t xml:space="preserve">undisclosed </w:t>
      </w:r>
      <w:r w:rsidR="002A7985" w:rsidRPr="009B7220">
        <w:rPr>
          <w:sz w:val="20"/>
          <w:szCs w:val="20"/>
        </w:rPr>
        <w:t xml:space="preserve">farms harvesting that crop </w:t>
      </w:r>
      <w:r w:rsidR="00D41CA7">
        <w:rPr>
          <w:sz w:val="20"/>
          <w:szCs w:val="20"/>
        </w:rPr>
        <w:t xml:space="preserve">and added to the national disclosed number of acres </w:t>
      </w:r>
      <w:r w:rsidR="002A7985" w:rsidRPr="009B7220">
        <w:rPr>
          <w:sz w:val="20"/>
          <w:szCs w:val="20"/>
        </w:rPr>
        <w:t>to</w:t>
      </w:r>
      <w:r w:rsidR="00834D7B" w:rsidRPr="009B7220">
        <w:rPr>
          <w:sz w:val="20"/>
          <w:szCs w:val="20"/>
        </w:rPr>
        <w:t xml:space="preserve"> </w:t>
      </w:r>
      <w:r w:rsidRPr="009B7220">
        <w:rPr>
          <w:sz w:val="20"/>
          <w:szCs w:val="20"/>
        </w:rPr>
        <w:t xml:space="preserve">estimate the </w:t>
      </w:r>
      <w:r w:rsidR="00354877">
        <w:rPr>
          <w:sz w:val="20"/>
          <w:szCs w:val="20"/>
        </w:rPr>
        <w:t>national total</w:t>
      </w:r>
      <w:r w:rsidR="00834D7B" w:rsidRPr="009B7220">
        <w:rPr>
          <w:sz w:val="20"/>
          <w:szCs w:val="20"/>
        </w:rPr>
        <w:t>. If a value</w:t>
      </w:r>
      <w:r w:rsidR="00834D7B">
        <w:rPr>
          <w:sz w:val="20"/>
          <w:szCs w:val="20"/>
        </w:rPr>
        <w:t xml:space="preserve"> </w:t>
      </w:r>
      <w:r w:rsidR="001E2428">
        <w:rPr>
          <w:sz w:val="20"/>
          <w:szCs w:val="20"/>
        </w:rPr>
        <w:t>i</w:t>
      </w:r>
      <w:r w:rsidR="00D41CA7">
        <w:rPr>
          <w:sz w:val="20"/>
          <w:szCs w:val="20"/>
        </w:rPr>
        <w:t>s withheld at the state-</w:t>
      </w:r>
      <w:r w:rsidR="00834D7B">
        <w:rPr>
          <w:sz w:val="20"/>
          <w:szCs w:val="20"/>
        </w:rPr>
        <w:t xml:space="preserve">level, the difference between the national total and the sum of </w:t>
      </w:r>
      <w:r>
        <w:rPr>
          <w:sz w:val="20"/>
          <w:szCs w:val="20"/>
        </w:rPr>
        <w:t>disclosed</w:t>
      </w:r>
      <w:r w:rsidR="00834D7B">
        <w:rPr>
          <w:sz w:val="20"/>
          <w:szCs w:val="20"/>
        </w:rPr>
        <w:t xml:space="preserve"> state totals </w:t>
      </w:r>
      <w:r>
        <w:rPr>
          <w:sz w:val="20"/>
          <w:szCs w:val="20"/>
        </w:rPr>
        <w:t>wa</w:t>
      </w:r>
      <w:r w:rsidR="00CE1BD8">
        <w:rPr>
          <w:sz w:val="20"/>
          <w:szCs w:val="20"/>
        </w:rPr>
        <w:t xml:space="preserve">s evenly distributed among withheld states. </w:t>
      </w:r>
      <w:r w:rsidR="00D22FC5">
        <w:rPr>
          <w:sz w:val="20"/>
          <w:szCs w:val="20"/>
        </w:rPr>
        <w:t>Similarly, i</w:t>
      </w:r>
      <w:r w:rsidR="00CE1BD8">
        <w:rPr>
          <w:sz w:val="20"/>
          <w:szCs w:val="20"/>
        </w:rPr>
        <w:t xml:space="preserve">f a value </w:t>
      </w:r>
      <w:r w:rsidR="001E2428">
        <w:rPr>
          <w:sz w:val="20"/>
          <w:szCs w:val="20"/>
        </w:rPr>
        <w:t>i</w:t>
      </w:r>
      <w:r w:rsidR="00CE1BD8">
        <w:rPr>
          <w:sz w:val="20"/>
          <w:szCs w:val="20"/>
        </w:rPr>
        <w:t xml:space="preserve">s withheld at the county level, the difference between the state total and the sum of </w:t>
      </w:r>
      <w:r>
        <w:rPr>
          <w:sz w:val="20"/>
          <w:szCs w:val="20"/>
        </w:rPr>
        <w:t>disclosed</w:t>
      </w:r>
      <w:r w:rsidR="00CE1BD8">
        <w:rPr>
          <w:sz w:val="20"/>
          <w:szCs w:val="20"/>
        </w:rPr>
        <w:t xml:space="preserve"> county totals </w:t>
      </w:r>
      <w:r>
        <w:rPr>
          <w:sz w:val="20"/>
          <w:szCs w:val="20"/>
        </w:rPr>
        <w:t>wa</w:t>
      </w:r>
      <w:r w:rsidR="00CE1BD8">
        <w:rPr>
          <w:sz w:val="20"/>
          <w:szCs w:val="20"/>
        </w:rPr>
        <w:t>s evenly distributed among withheld counties.</w:t>
      </w:r>
    </w:p>
    <w:p w:rsidR="00E806CC" w:rsidRDefault="00E806CC" w:rsidP="00510329">
      <w:pPr>
        <w:rPr>
          <w:sz w:val="20"/>
          <w:szCs w:val="20"/>
        </w:rPr>
      </w:pPr>
    </w:p>
    <w:p w:rsidR="0058518F" w:rsidRDefault="00E806CC" w:rsidP="00510329">
      <w:pPr>
        <w:rPr>
          <w:sz w:val="20"/>
          <w:szCs w:val="20"/>
        </w:rPr>
      </w:pPr>
      <w:r w:rsidRPr="009B7220">
        <w:rPr>
          <w:sz w:val="20"/>
          <w:szCs w:val="20"/>
        </w:rPr>
        <w:t>For example</w:t>
      </w:r>
      <w:r w:rsidR="001E2428" w:rsidRPr="009B7220">
        <w:rPr>
          <w:sz w:val="20"/>
          <w:szCs w:val="20"/>
        </w:rPr>
        <w:t>,</w:t>
      </w:r>
      <w:r w:rsidRPr="009B7220">
        <w:rPr>
          <w:sz w:val="20"/>
          <w:szCs w:val="20"/>
        </w:rPr>
        <w:t xml:space="preserve"> </w:t>
      </w:r>
      <w:r w:rsidR="009B7220">
        <w:rPr>
          <w:sz w:val="20"/>
          <w:szCs w:val="20"/>
        </w:rPr>
        <w:t xml:space="preserve">as shown in Table 2, </w:t>
      </w:r>
      <w:r w:rsidR="001E2428" w:rsidRPr="009B7220">
        <w:rPr>
          <w:sz w:val="20"/>
          <w:szCs w:val="20"/>
        </w:rPr>
        <w:t xml:space="preserve">the data on </w:t>
      </w:r>
      <w:r w:rsidR="00354877">
        <w:rPr>
          <w:sz w:val="20"/>
          <w:szCs w:val="20"/>
        </w:rPr>
        <w:t xml:space="preserve">total </w:t>
      </w:r>
      <w:r w:rsidR="001E2428" w:rsidRPr="009B7220">
        <w:rPr>
          <w:sz w:val="20"/>
          <w:szCs w:val="20"/>
        </w:rPr>
        <w:t>harvested acres of b</w:t>
      </w:r>
      <w:r w:rsidRPr="009B7220">
        <w:rPr>
          <w:sz w:val="20"/>
          <w:szCs w:val="20"/>
        </w:rPr>
        <w:t xml:space="preserve">entgrass </w:t>
      </w:r>
      <w:r w:rsidR="001E2428" w:rsidRPr="009B7220">
        <w:rPr>
          <w:sz w:val="20"/>
          <w:szCs w:val="20"/>
        </w:rPr>
        <w:t>s</w:t>
      </w:r>
      <w:r w:rsidRPr="009B7220">
        <w:rPr>
          <w:sz w:val="20"/>
          <w:szCs w:val="20"/>
        </w:rPr>
        <w:t xml:space="preserve">eed </w:t>
      </w:r>
      <w:r w:rsidR="001E2428" w:rsidRPr="009B7220">
        <w:rPr>
          <w:sz w:val="20"/>
          <w:szCs w:val="20"/>
        </w:rPr>
        <w:t>are</w:t>
      </w:r>
      <w:r w:rsidRPr="009B7220">
        <w:rPr>
          <w:sz w:val="20"/>
          <w:szCs w:val="20"/>
        </w:rPr>
        <w:t xml:space="preserve"> </w:t>
      </w:r>
      <w:r w:rsidR="001E2428" w:rsidRPr="009B7220">
        <w:rPr>
          <w:sz w:val="20"/>
          <w:szCs w:val="20"/>
        </w:rPr>
        <w:t>withheld</w:t>
      </w:r>
      <w:r w:rsidRPr="009B7220">
        <w:rPr>
          <w:sz w:val="20"/>
          <w:szCs w:val="20"/>
        </w:rPr>
        <w:t xml:space="preserve"> at the national level</w:t>
      </w:r>
      <w:r w:rsidR="001E2428" w:rsidRPr="009B7220">
        <w:rPr>
          <w:sz w:val="20"/>
          <w:szCs w:val="20"/>
        </w:rPr>
        <w:t xml:space="preserve">. </w:t>
      </w:r>
      <w:r w:rsidRPr="009B7220">
        <w:rPr>
          <w:sz w:val="20"/>
          <w:szCs w:val="20"/>
        </w:rPr>
        <w:t xml:space="preserve"> </w:t>
      </w:r>
      <w:r w:rsidR="00D22FC5" w:rsidRPr="009B7220">
        <w:rPr>
          <w:sz w:val="20"/>
          <w:szCs w:val="20"/>
        </w:rPr>
        <w:t xml:space="preserve">Taking </w:t>
      </w:r>
      <w:r w:rsidRPr="009B7220">
        <w:rPr>
          <w:sz w:val="20"/>
          <w:szCs w:val="20"/>
        </w:rPr>
        <w:t xml:space="preserve">the </w:t>
      </w:r>
      <w:r w:rsidR="00D22FC5" w:rsidRPr="009B7220">
        <w:rPr>
          <w:sz w:val="20"/>
          <w:szCs w:val="20"/>
        </w:rPr>
        <w:t xml:space="preserve">disclosed harvested acres of bentgrass seed at the </w:t>
      </w:r>
      <w:r w:rsidR="00354877">
        <w:rPr>
          <w:sz w:val="20"/>
          <w:szCs w:val="20"/>
        </w:rPr>
        <w:t>national</w:t>
      </w:r>
      <w:r w:rsidR="00D22FC5" w:rsidRPr="009B7220">
        <w:rPr>
          <w:sz w:val="20"/>
          <w:szCs w:val="20"/>
        </w:rPr>
        <w:t>-level (6</w:t>
      </w:r>
      <w:r w:rsidR="009B7220" w:rsidRPr="009B7220">
        <w:rPr>
          <w:sz w:val="20"/>
          <w:szCs w:val="20"/>
        </w:rPr>
        <w:t>,</w:t>
      </w:r>
      <w:r w:rsidR="00D22FC5" w:rsidRPr="009B7220">
        <w:rPr>
          <w:sz w:val="20"/>
          <w:szCs w:val="20"/>
        </w:rPr>
        <w:t xml:space="preserve">374) and dividing by the </w:t>
      </w:r>
      <w:r w:rsidRPr="009B7220">
        <w:rPr>
          <w:sz w:val="20"/>
          <w:szCs w:val="20"/>
        </w:rPr>
        <w:t xml:space="preserve">total number of disclosed harvested farms </w:t>
      </w:r>
      <w:r w:rsidR="00D22FC5" w:rsidRPr="009B7220">
        <w:rPr>
          <w:sz w:val="20"/>
          <w:szCs w:val="20"/>
        </w:rPr>
        <w:t xml:space="preserve">at the </w:t>
      </w:r>
      <w:r w:rsidR="00354877">
        <w:rPr>
          <w:sz w:val="20"/>
          <w:szCs w:val="20"/>
        </w:rPr>
        <w:t>national</w:t>
      </w:r>
      <w:r w:rsidR="00D22FC5" w:rsidRPr="009B7220">
        <w:rPr>
          <w:sz w:val="20"/>
          <w:szCs w:val="20"/>
        </w:rPr>
        <w:t xml:space="preserve">-level </w:t>
      </w:r>
      <w:r w:rsidRPr="009B7220">
        <w:rPr>
          <w:sz w:val="20"/>
          <w:szCs w:val="20"/>
        </w:rPr>
        <w:t xml:space="preserve">(58) </w:t>
      </w:r>
      <w:r w:rsidR="00D22FC5" w:rsidRPr="009B7220">
        <w:rPr>
          <w:sz w:val="20"/>
          <w:szCs w:val="20"/>
        </w:rPr>
        <w:t>yields</w:t>
      </w:r>
      <w:r w:rsidRPr="009B7220">
        <w:rPr>
          <w:sz w:val="20"/>
          <w:szCs w:val="20"/>
        </w:rPr>
        <w:t xml:space="preserve"> an average of </w:t>
      </w:r>
      <w:r w:rsidR="00FB32C6">
        <w:rPr>
          <w:sz w:val="20"/>
          <w:szCs w:val="20"/>
        </w:rPr>
        <w:t>~</w:t>
      </w:r>
      <w:r w:rsidRPr="009B7220">
        <w:rPr>
          <w:sz w:val="20"/>
          <w:szCs w:val="20"/>
        </w:rPr>
        <w:t>110 harvest</w:t>
      </w:r>
      <w:r w:rsidR="00D22FC5" w:rsidRPr="009B7220">
        <w:rPr>
          <w:sz w:val="20"/>
          <w:szCs w:val="20"/>
        </w:rPr>
        <w:t xml:space="preserve">ed acres per farm. This value was then </w:t>
      </w:r>
      <w:r w:rsidRPr="009B7220">
        <w:rPr>
          <w:sz w:val="20"/>
          <w:szCs w:val="20"/>
        </w:rPr>
        <w:t>appli</w:t>
      </w:r>
      <w:r w:rsidR="00D22FC5" w:rsidRPr="009B7220">
        <w:rPr>
          <w:sz w:val="20"/>
          <w:szCs w:val="20"/>
        </w:rPr>
        <w:t xml:space="preserve">ed to the total number of </w:t>
      </w:r>
      <w:r w:rsidR="00354877">
        <w:rPr>
          <w:sz w:val="20"/>
          <w:szCs w:val="20"/>
        </w:rPr>
        <w:t xml:space="preserve">undisclosed </w:t>
      </w:r>
      <w:r w:rsidR="00D22FC5" w:rsidRPr="009B7220">
        <w:rPr>
          <w:sz w:val="20"/>
          <w:szCs w:val="20"/>
        </w:rPr>
        <w:t xml:space="preserve">farms </w:t>
      </w:r>
      <w:r w:rsidR="009B7220" w:rsidRPr="009B7220">
        <w:rPr>
          <w:sz w:val="20"/>
          <w:szCs w:val="20"/>
        </w:rPr>
        <w:t xml:space="preserve">harvesting bentgrass seed </w:t>
      </w:r>
      <w:r w:rsidR="00D22FC5" w:rsidRPr="009B7220">
        <w:rPr>
          <w:sz w:val="20"/>
          <w:szCs w:val="20"/>
        </w:rPr>
        <w:t>at the national</w:t>
      </w:r>
      <w:r w:rsidR="00856B75">
        <w:rPr>
          <w:sz w:val="20"/>
          <w:szCs w:val="20"/>
        </w:rPr>
        <w:t xml:space="preserve"> </w:t>
      </w:r>
      <w:r w:rsidR="009B7220" w:rsidRPr="009B7220">
        <w:rPr>
          <w:sz w:val="20"/>
          <w:szCs w:val="20"/>
        </w:rPr>
        <w:t>level</w:t>
      </w:r>
      <w:r w:rsidR="00D22FC5" w:rsidRPr="009B7220">
        <w:rPr>
          <w:sz w:val="20"/>
          <w:szCs w:val="20"/>
        </w:rPr>
        <w:t xml:space="preserve"> </w:t>
      </w:r>
      <w:r w:rsidRPr="009B7220">
        <w:rPr>
          <w:sz w:val="20"/>
          <w:szCs w:val="20"/>
        </w:rPr>
        <w:t xml:space="preserve">(6) </w:t>
      </w:r>
      <w:r w:rsidR="00354877">
        <w:rPr>
          <w:sz w:val="20"/>
          <w:szCs w:val="20"/>
        </w:rPr>
        <w:t xml:space="preserve">and </w:t>
      </w:r>
      <w:r w:rsidR="001C1BB7">
        <w:rPr>
          <w:sz w:val="20"/>
          <w:szCs w:val="20"/>
        </w:rPr>
        <w:t xml:space="preserve">the result </w:t>
      </w:r>
      <w:r w:rsidR="00354877">
        <w:rPr>
          <w:sz w:val="20"/>
          <w:szCs w:val="20"/>
        </w:rPr>
        <w:t xml:space="preserve">added to the national-level disclosed acres </w:t>
      </w:r>
      <w:r w:rsidR="00FB32C6">
        <w:rPr>
          <w:sz w:val="20"/>
          <w:szCs w:val="20"/>
        </w:rPr>
        <w:t xml:space="preserve">(6,374) </w:t>
      </w:r>
      <w:r w:rsidRPr="009B7220">
        <w:rPr>
          <w:sz w:val="20"/>
          <w:szCs w:val="20"/>
        </w:rPr>
        <w:t xml:space="preserve">to </w:t>
      </w:r>
      <w:r w:rsidR="00D22FC5" w:rsidRPr="009B7220">
        <w:rPr>
          <w:sz w:val="20"/>
          <w:szCs w:val="20"/>
        </w:rPr>
        <w:t>estimate the</w:t>
      </w:r>
      <w:r w:rsidRPr="009B7220">
        <w:rPr>
          <w:sz w:val="20"/>
          <w:szCs w:val="20"/>
        </w:rPr>
        <w:t xml:space="preserve"> </w:t>
      </w:r>
      <w:r w:rsidR="00D22FC5" w:rsidRPr="009B7220">
        <w:rPr>
          <w:sz w:val="20"/>
          <w:szCs w:val="20"/>
        </w:rPr>
        <w:t xml:space="preserve">total </w:t>
      </w:r>
      <w:r w:rsidRPr="009B7220">
        <w:rPr>
          <w:sz w:val="20"/>
          <w:szCs w:val="20"/>
        </w:rPr>
        <w:t xml:space="preserve">number of acres </w:t>
      </w:r>
      <w:r w:rsidR="00D22FC5" w:rsidRPr="009B7220">
        <w:rPr>
          <w:sz w:val="20"/>
          <w:szCs w:val="20"/>
        </w:rPr>
        <w:t xml:space="preserve">of bentgrass </w:t>
      </w:r>
      <w:r w:rsidRPr="009B7220">
        <w:rPr>
          <w:sz w:val="20"/>
          <w:szCs w:val="20"/>
        </w:rPr>
        <w:t>at the national level</w:t>
      </w:r>
      <w:r w:rsidR="00D22FC5" w:rsidRPr="009B7220">
        <w:rPr>
          <w:sz w:val="20"/>
          <w:szCs w:val="20"/>
        </w:rPr>
        <w:t xml:space="preserve"> (</w:t>
      </w:r>
      <w:r w:rsidRPr="009B7220">
        <w:rPr>
          <w:sz w:val="20"/>
          <w:szCs w:val="20"/>
        </w:rPr>
        <w:t>7</w:t>
      </w:r>
      <w:r w:rsidR="009B7220" w:rsidRPr="009B7220">
        <w:rPr>
          <w:sz w:val="20"/>
          <w:szCs w:val="20"/>
        </w:rPr>
        <w:t>,</w:t>
      </w:r>
      <w:r w:rsidRPr="009B7220">
        <w:rPr>
          <w:sz w:val="20"/>
          <w:szCs w:val="20"/>
        </w:rPr>
        <w:t>033</w:t>
      </w:r>
      <w:r w:rsidR="00D22FC5" w:rsidRPr="009B7220">
        <w:rPr>
          <w:sz w:val="20"/>
          <w:szCs w:val="20"/>
        </w:rPr>
        <w:t>)</w:t>
      </w:r>
      <w:r w:rsidRPr="009B7220">
        <w:rPr>
          <w:sz w:val="20"/>
          <w:szCs w:val="20"/>
        </w:rPr>
        <w:t xml:space="preserve">. </w:t>
      </w:r>
      <w:r w:rsidR="009B7220" w:rsidRPr="009B7220">
        <w:rPr>
          <w:sz w:val="20"/>
          <w:szCs w:val="20"/>
        </w:rPr>
        <w:t xml:space="preserve"> </w:t>
      </w:r>
      <w:r w:rsidR="00D22FC5" w:rsidRPr="009B7220">
        <w:rPr>
          <w:sz w:val="20"/>
          <w:szCs w:val="20"/>
        </w:rPr>
        <w:t>S</w:t>
      </w:r>
      <w:r w:rsidRPr="009B7220">
        <w:rPr>
          <w:sz w:val="20"/>
          <w:szCs w:val="20"/>
        </w:rPr>
        <w:t>ubtract</w:t>
      </w:r>
      <w:r w:rsidR="009B7220" w:rsidRPr="009B7220">
        <w:rPr>
          <w:sz w:val="20"/>
          <w:szCs w:val="20"/>
        </w:rPr>
        <w:t>ing</w:t>
      </w:r>
      <w:r w:rsidRPr="009B7220">
        <w:rPr>
          <w:sz w:val="20"/>
          <w:szCs w:val="20"/>
        </w:rPr>
        <w:t xml:space="preserve"> the total number of </w:t>
      </w:r>
      <w:r w:rsidR="00D22FC5" w:rsidRPr="009B7220">
        <w:rPr>
          <w:sz w:val="20"/>
          <w:szCs w:val="20"/>
        </w:rPr>
        <w:t xml:space="preserve">bentgrass </w:t>
      </w:r>
      <w:r w:rsidRPr="009B7220">
        <w:rPr>
          <w:sz w:val="20"/>
          <w:szCs w:val="20"/>
        </w:rPr>
        <w:t>acres associated with disclosed state totals (6</w:t>
      </w:r>
      <w:r w:rsidR="009B7220" w:rsidRPr="009B7220">
        <w:rPr>
          <w:sz w:val="20"/>
          <w:szCs w:val="20"/>
        </w:rPr>
        <w:t>,</w:t>
      </w:r>
      <w:r w:rsidRPr="009B7220">
        <w:rPr>
          <w:sz w:val="20"/>
          <w:szCs w:val="20"/>
        </w:rPr>
        <w:t xml:space="preserve">809) </w:t>
      </w:r>
      <w:r w:rsidR="00D22FC5" w:rsidRPr="009B7220">
        <w:rPr>
          <w:sz w:val="20"/>
          <w:szCs w:val="20"/>
        </w:rPr>
        <w:t>from the estimated national total (7</w:t>
      </w:r>
      <w:r w:rsidR="009B7220" w:rsidRPr="009B7220">
        <w:rPr>
          <w:sz w:val="20"/>
          <w:szCs w:val="20"/>
        </w:rPr>
        <w:t>,</w:t>
      </w:r>
      <w:r w:rsidR="00D22FC5" w:rsidRPr="009B7220">
        <w:rPr>
          <w:sz w:val="20"/>
          <w:szCs w:val="20"/>
        </w:rPr>
        <w:t>033) yield</w:t>
      </w:r>
      <w:r w:rsidR="009B7220" w:rsidRPr="009B7220">
        <w:rPr>
          <w:sz w:val="20"/>
          <w:szCs w:val="20"/>
        </w:rPr>
        <w:t>s</w:t>
      </w:r>
      <w:r w:rsidRPr="009B7220">
        <w:rPr>
          <w:sz w:val="20"/>
          <w:szCs w:val="20"/>
        </w:rPr>
        <w:t xml:space="preserve"> 224 acres which </w:t>
      </w:r>
      <w:r w:rsidR="009B7220" w:rsidRPr="009B7220">
        <w:rPr>
          <w:sz w:val="20"/>
          <w:szCs w:val="20"/>
        </w:rPr>
        <w:t>were</w:t>
      </w:r>
      <w:r w:rsidRPr="009B7220">
        <w:rPr>
          <w:sz w:val="20"/>
          <w:szCs w:val="20"/>
        </w:rPr>
        <w:t xml:space="preserve"> then distributed </w:t>
      </w:r>
      <w:r w:rsidR="009B7220" w:rsidRPr="009B7220">
        <w:rPr>
          <w:sz w:val="20"/>
          <w:szCs w:val="20"/>
        </w:rPr>
        <w:t xml:space="preserve">evenly across the undisclosed states.  </w:t>
      </w:r>
    </w:p>
    <w:p w:rsidR="009B7220" w:rsidRPr="009B7220" w:rsidRDefault="009B7220" w:rsidP="00510329">
      <w:pPr>
        <w:rPr>
          <w:sz w:val="20"/>
          <w:szCs w:val="20"/>
        </w:rPr>
      </w:pPr>
    </w:p>
    <w:p w:rsidR="00E85708" w:rsidRPr="00D30992" w:rsidRDefault="00E85708" w:rsidP="00510329">
      <w:pPr>
        <w:rPr>
          <w:sz w:val="20"/>
          <w:szCs w:val="20"/>
          <w:highlight w:val="yellow"/>
        </w:rPr>
      </w:pPr>
    </w:p>
    <w:p w:rsidR="00E85708" w:rsidRPr="00FB32C6" w:rsidRDefault="00E85708" w:rsidP="00E85708">
      <w:pPr>
        <w:jc w:val="center"/>
        <w:rPr>
          <w:sz w:val="20"/>
          <w:szCs w:val="20"/>
        </w:rPr>
      </w:pPr>
      <w:r w:rsidRPr="00FB32C6">
        <w:rPr>
          <w:b/>
          <w:sz w:val="20"/>
          <w:szCs w:val="20"/>
        </w:rPr>
        <w:t>Table 2.</w:t>
      </w:r>
      <w:r w:rsidRPr="00FB32C6">
        <w:rPr>
          <w:sz w:val="20"/>
          <w:szCs w:val="20"/>
        </w:rPr>
        <w:t xml:space="preserve"> </w:t>
      </w:r>
      <w:r w:rsidR="00FE6271">
        <w:rPr>
          <w:b/>
          <w:sz w:val="20"/>
          <w:szCs w:val="20"/>
        </w:rPr>
        <w:t>E</w:t>
      </w:r>
      <w:r w:rsidRPr="00FB32C6">
        <w:rPr>
          <w:b/>
          <w:sz w:val="20"/>
          <w:szCs w:val="20"/>
        </w:rPr>
        <w:t xml:space="preserve">stimation of </w:t>
      </w:r>
      <w:r w:rsidR="00FE6271">
        <w:rPr>
          <w:b/>
          <w:sz w:val="20"/>
          <w:szCs w:val="20"/>
        </w:rPr>
        <w:t>National-Level Total</w:t>
      </w:r>
      <w:r w:rsidRPr="00FB32C6">
        <w:rPr>
          <w:b/>
          <w:sz w:val="20"/>
          <w:szCs w:val="20"/>
        </w:rPr>
        <w:t xml:space="preserve"> </w:t>
      </w:r>
      <w:r w:rsidR="00FE6271">
        <w:rPr>
          <w:b/>
          <w:sz w:val="20"/>
          <w:szCs w:val="20"/>
        </w:rPr>
        <w:t>Harvested Acres</w:t>
      </w:r>
      <w:r w:rsidRPr="00FB32C6">
        <w:rPr>
          <w:b/>
          <w:sz w:val="20"/>
          <w:szCs w:val="20"/>
        </w:rPr>
        <w:t xml:space="preserve"> </w:t>
      </w:r>
      <w:r w:rsidR="00FE6271">
        <w:rPr>
          <w:b/>
          <w:sz w:val="20"/>
          <w:szCs w:val="20"/>
        </w:rPr>
        <w:t xml:space="preserve">of </w:t>
      </w:r>
      <w:r w:rsidR="00FE6271" w:rsidRPr="00FB32C6">
        <w:rPr>
          <w:b/>
          <w:sz w:val="20"/>
          <w:szCs w:val="20"/>
        </w:rPr>
        <w:t>Bentgrass Seed</w:t>
      </w:r>
    </w:p>
    <w:p w:rsidR="00E85708" w:rsidRPr="00FB32C6" w:rsidRDefault="00E85708" w:rsidP="00510329">
      <w:pPr>
        <w:rPr>
          <w:sz w:val="20"/>
          <w:szCs w:val="20"/>
        </w:rPr>
      </w:pPr>
    </w:p>
    <w:tbl>
      <w:tblPr>
        <w:tblW w:w="8235" w:type="dxa"/>
        <w:jc w:val="center"/>
        <w:tblInd w:w="94" w:type="dxa"/>
        <w:tblLayout w:type="fixed"/>
        <w:tblLook w:val="04A0"/>
      </w:tblPr>
      <w:tblGrid>
        <w:gridCol w:w="1440"/>
        <w:gridCol w:w="1260"/>
        <w:gridCol w:w="810"/>
        <w:gridCol w:w="1260"/>
        <w:gridCol w:w="1440"/>
        <w:gridCol w:w="2025"/>
      </w:tblGrid>
      <w:tr w:rsidR="00B40875" w:rsidRPr="00FB32C6" w:rsidTr="00CA227D">
        <w:trPr>
          <w:trHeight w:val="330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noWrap/>
            <w:vAlign w:val="center"/>
            <w:hideMark/>
          </w:tcPr>
          <w:p w:rsidR="00B40875" w:rsidRPr="00FB32C6" w:rsidRDefault="00B40875" w:rsidP="00FE6271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Estimated </w:t>
            </w:r>
            <w:r w:rsidRPr="00FB32C6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Harvested Acres (Total)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noWrap/>
            <w:vAlign w:val="center"/>
            <w:hideMark/>
          </w:tcPr>
          <w:p w:rsidR="00B40875" w:rsidRPr="00FB32C6" w:rsidRDefault="00B40875" w:rsidP="00FE6271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FB32C6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Harvested Acres (Disclosed)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noWrap/>
            <w:vAlign w:val="center"/>
            <w:hideMark/>
          </w:tcPr>
          <w:p w:rsidR="00B40875" w:rsidRPr="00FB32C6" w:rsidRDefault="00B40875" w:rsidP="00FE6271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FB32C6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Farms (Total)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noWrap/>
            <w:vAlign w:val="center"/>
            <w:hideMark/>
          </w:tcPr>
          <w:p w:rsidR="00B40875" w:rsidRPr="00FB32C6" w:rsidRDefault="00B40875" w:rsidP="00FE6271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FB32C6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Farms (Disclosed)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noWrap/>
            <w:vAlign w:val="center"/>
            <w:hideMark/>
          </w:tcPr>
          <w:p w:rsidR="00B40875" w:rsidRPr="00FB32C6" w:rsidRDefault="00B40875" w:rsidP="00FE6271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FB32C6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Farms (Undisclosed)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noWrap/>
            <w:vAlign w:val="center"/>
            <w:hideMark/>
          </w:tcPr>
          <w:p w:rsidR="00B40875" w:rsidRPr="00FB32C6" w:rsidRDefault="00B40875" w:rsidP="00FE6271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FB32C6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Average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Harvested Acres </w:t>
            </w:r>
            <w:r w:rsidRPr="00FB32C6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per Disclosed Farm</w:t>
            </w:r>
          </w:p>
        </w:tc>
      </w:tr>
      <w:tr w:rsidR="00B40875" w:rsidRPr="00FB32C6" w:rsidTr="00BD4A9F">
        <w:trPr>
          <w:trHeight w:val="330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875" w:rsidRPr="00FB32C6" w:rsidRDefault="00B40875" w:rsidP="00FE6271">
            <w:pPr>
              <w:jc w:val="center"/>
              <w:rPr>
                <w:rFonts w:ascii="Arial Narrow" w:hAnsi="Arial Narrow"/>
                <w:color w:val="000000"/>
              </w:rPr>
            </w:pPr>
            <w:r w:rsidRPr="00FB32C6">
              <w:rPr>
                <w:rFonts w:ascii="Arial Narrow" w:hAnsi="Arial Narrow"/>
                <w:color w:val="000000"/>
                <w:sz w:val="22"/>
                <w:szCs w:val="22"/>
              </w:rPr>
              <w:t>7,033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875" w:rsidRPr="00FB32C6" w:rsidRDefault="00B40875" w:rsidP="00FE6271">
            <w:pPr>
              <w:jc w:val="center"/>
              <w:rPr>
                <w:rFonts w:ascii="Arial Narrow" w:hAnsi="Arial Narrow"/>
                <w:color w:val="000000"/>
              </w:rPr>
            </w:pPr>
            <w:r w:rsidRPr="00FB32C6">
              <w:rPr>
                <w:rFonts w:ascii="Arial Narrow" w:hAnsi="Arial Narrow"/>
                <w:color w:val="000000"/>
                <w:sz w:val="22"/>
                <w:szCs w:val="22"/>
              </w:rPr>
              <w:t>6,374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875" w:rsidRPr="00FB32C6" w:rsidRDefault="00B40875" w:rsidP="00FE6271">
            <w:pPr>
              <w:jc w:val="center"/>
              <w:rPr>
                <w:rFonts w:ascii="Arial Narrow" w:hAnsi="Arial Narrow"/>
                <w:color w:val="000000"/>
              </w:rPr>
            </w:pPr>
            <w:r w:rsidRPr="00FB32C6">
              <w:rPr>
                <w:rFonts w:ascii="Arial Narrow" w:hAnsi="Arial Narrow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875" w:rsidRPr="00FB32C6" w:rsidRDefault="00B40875" w:rsidP="00FE6271">
            <w:pPr>
              <w:jc w:val="center"/>
              <w:rPr>
                <w:rFonts w:ascii="Arial Narrow" w:hAnsi="Arial Narrow"/>
                <w:color w:val="000000"/>
              </w:rPr>
            </w:pPr>
            <w:r w:rsidRPr="00FB32C6">
              <w:rPr>
                <w:rFonts w:ascii="Arial Narrow" w:hAnsi="Arial Narrow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875" w:rsidRPr="00FB32C6" w:rsidRDefault="00B40875" w:rsidP="00FE6271">
            <w:pPr>
              <w:jc w:val="center"/>
              <w:rPr>
                <w:rFonts w:ascii="Arial Narrow" w:hAnsi="Arial Narrow"/>
                <w:color w:val="000000"/>
              </w:rPr>
            </w:pPr>
            <w:r w:rsidRPr="00FB32C6">
              <w:rPr>
                <w:rFonts w:ascii="Arial Narrow" w:hAnsi="Arial Narrow"/>
                <w:color w:val="000000"/>
                <w:sz w:val="22"/>
                <w:szCs w:val="22"/>
              </w:rPr>
              <w:t>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875" w:rsidRPr="00FB32C6" w:rsidRDefault="00B40875" w:rsidP="00FE6271">
            <w:pPr>
              <w:jc w:val="center"/>
              <w:rPr>
                <w:rFonts w:ascii="Arial Narrow" w:hAnsi="Arial Narrow"/>
                <w:color w:val="000000"/>
              </w:rPr>
            </w:pPr>
            <w:r w:rsidRPr="00FB32C6">
              <w:rPr>
                <w:rFonts w:ascii="Arial Narrow" w:hAnsi="Arial Narrow"/>
                <w:color w:val="000000"/>
                <w:sz w:val="22"/>
                <w:szCs w:val="22"/>
              </w:rPr>
              <w:t>110</w:t>
            </w:r>
          </w:p>
        </w:tc>
      </w:tr>
    </w:tbl>
    <w:p w:rsidR="00E85708" w:rsidRPr="00FB32C6" w:rsidRDefault="00E85708" w:rsidP="00510329">
      <w:pPr>
        <w:rPr>
          <w:sz w:val="20"/>
          <w:szCs w:val="20"/>
        </w:rPr>
      </w:pPr>
    </w:p>
    <w:p w:rsidR="00E806CC" w:rsidRPr="00BD4A9F" w:rsidRDefault="000F4141" w:rsidP="00510329">
      <w:pPr>
        <w:rPr>
          <w:sz w:val="20"/>
          <w:szCs w:val="20"/>
        </w:rPr>
      </w:pPr>
      <w:r>
        <w:rPr>
          <w:sz w:val="20"/>
          <w:szCs w:val="20"/>
        </w:rPr>
        <w:t>B</w:t>
      </w:r>
      <w:r w:rsidRPr="009B7220">
        <w:rPr>
          <w:sz w:val="20"/>
          <w:szCs w:val="20"/>
        </w:rPr>
        <w:t>entgrass seed</w:t>
      </w:r>
      <w:r>
        <w:rPr>
          <w:sz w:val="20"/>
          <w:szCs w:val="20"/>
        </w:rPr>
        <w:t xml:space="preserve"> is</w:t>
      </w:r>
      <w:r w:rsidRPr="009B722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only grown in two states (Oregon and Illinois). </w:t>
      </w:r>
      <w:r w:rsidR="00BD4A9F">
        <w:rPr>
          <w:sz w:val="20"/>
          <w:szCs w:val="20"/>
        </w:rPr>
        <w:t>T</w:t>
      </w:r>
      <w:r w:rsidR="003E77CE">
        <w:rPr>
          <w:sz w:val="20"/>
          <w:szCs w:val="20"/>
        </w:rPr>
        <w:t xml:space="preserve">he allocation procedure for Oregon </w:t>
      </w:r>
      <w:r w:rsidR="00895E16">
        <w:rPr>
          <w:sz w:val="20"/>
          <w:szCs w:val="20"/>
        </w:rPr>
        <w:t>is</w:t>
      </w:r>
      <w:r w:rsidR="003E77CE">
        <w:rPr>
          <w:sz w:val="20"/>
          <w:szCs w:val="20"/>
        </w:rPr>
        <w:t xml:space="preserve"> discussed</w:t>
      </w:r>
      <w:r w:rsidR="00895E16">
        <w:rPr>
          <w:sz w:val="20"/>
          <w:szCs w:val="20"/>
        </w:rPr>
        <w:t xml:space="preserve"> and presented in Table 3</w:t>
      </w:r>
      <w:r w:rsidR="003E77CE">
        <w:rPr>
          <w:sz w:val="20"/>
          <w:szCs w:val="20"/>
        </w:rPr>
        <w:t xml:space="preserve">. The state-level data from the Census of Agriculture indicate </w:t>
      </w:r>
      <w:r w:rsidR="003E77CE" w:rsidRPr="00BD4A9F">
        <w:rPr>
          <w:sz w:val="20"/>
          <w:szCs w:val="20"/>
        </w:rPr>
        <w:t>that</w:t>
      </w:r>
      <w:r w:rsidR="00E806CC" w:rsidRPr="00BD4A9F">
        <w:rPr>
          <w:sz w:val="20"/>
          <w:szCs w:val="20"/>
        </w:rPr>
        <w:t xml:space="preserve"> there are </w:t>
      </w:r>
      <w:r w:rsidR="00BD4A9F" w:rsidRPr="00BD4A9F">
        <w:rPr>
          <w:sz w:val="20"/>
          <w:szCs w:val="20"/>
        </w:rPr>
        <w:t xml:space="preserve">6,809 harvested acres in Oregon associated with </w:t>
      </w:r>
      <w:r w:rsidR="00E806CC" w:rsidRPr="00BD4A9F">
        <w:rPr>
          <w:sz w:val="20"/>
          <w:szCs w:val="20"/>
        </w:rPr>
        <w:t>63 total harvested farms</w:t>
      </w:r>
      <w:r w:rsidR="003E77CE" w:rsidRPr="00BD4A9F">
        <w:rPr>
          <w:sz w:val="20"/>
          <w:szCs w:val="20"/>
        </w:rPr>
        <w:t>. At the county-</w:t>
      </w:r>
      <w:r w:rsidR="00E806CC" w:rsidRPr="00BD4A9F">
        <w:rPr>
          <w:sz w:val="20"/>
          <w:szCs w:val="20"/>
        </w:rPr>
        <w:t xml:space="preserve">level there are </w:t>
      </w:r>
      <w:r w:rsidR="00BD4A9F" w:rsidRPr="00BD4A9F">
        <w:rPr>
          <w:sz w:val="20"/>
          <w:szCs w:val="20"/>
        </w:rPr>
        <w:t xml:space="preserve">6,374 harvested acres associated with </w:t>
      </w:r>
      <w:r w:rsidR="00E806CC" w:rsidRPr="00BD4A9F">
        <w:rPr>
          <w:sz w:val="20"/>
          <w:szCs w:val="20"/>
        </w:rPr>
        <w:t>58 disclosed farms. To fill in v</w:t>
      </w:r>
      <w:r w:rsidR="003E77CE" w:rsidRPr="00BD4A9F">
        <w:rPr>
          <w:sz w:val="20"/>
          <w:szCs w:val="20"/>
        </w:rPr>
        <w:t>alues for the undisclosed farms, t</w:t>
      </w:r>
      <w:r w:rsidR="00E806CC" w:rsidRPr="00BD4A9F">
        <w:rPr>
          <w:sz w:val="20"/>
          <w:szCs w:val="20"/>
        </w:rPr>
        <w:t xml:space="preserve">he </w:t>
      </w:r>
      <w:r w:rsidR="003E77CE" w:rsidRPr="00BD4A9F">
        <w:rPr>
          <w:sz w:val="20"/>
          <w:szCs w:val="20"/>
        </w:rPr>
        <w:t xml:space="preserve">sum of the </w:t>
      </w:r>
      <w:r w:rsidR="00E806CC" w:rsidRPr="00BD4A9F">
        <w:rPr>
          <w:sz w:val="20"/>
          <w:szCs w:val="20"/>
        </w:rPr>
        <w:t>disclosed county values (6</w:t>
      </w:r>
      <w:r w:rsidR="003E77CE" w:rsidRPr="00BD4A9F">
        <w:rPr>
          <w:sz w:val="20"/>
          <w:szCs w:val="20"/>
        </w:rPr>
        <w:t>,</w:t>
      </w:r>
      <w:r w:rsidR="00E806CC" w:rsidRPr="00BD4A9F">
        <w:rPr>
          <w:sz w:val="20"/>
          <w:szCs w:val="20"/>
        </w:rPr>
        <w:t xml:space="preserve">374) </w:t>
      </w:r>
      <w:r w:rsidR="003E77CE" w:rsidRPr="00BD4A9F">
        <w:rPr>
          <w:sz w:val="20"/>
          <w:szCs w:val="20"/>
        </w:rPr>
        <w:t>w</w:t>
      </w:r>
      <w:r w:rsidR="00895E16" w:rsidRPr="00BD4A9F">
        <w:rPr>
          <w:sz w:val="20"/>
          <w:szCs w:val="20"/>
        </w:rPr>
        <w:t>as</w:t>
      </w:r>
      <w:r w:rsidR="003E77CE" w:rsidRPr="00BD4A9F">
        <w:rPr>
          <w:sz w:val="20"/>
          <w:szCs w:val="20"/>
        </w:rPr>
        <w:t xml:space="preserve"> subtracted </w:t>
      </w:r>
      <w:r w:rsidR="00E806CC" w:rsidRPr="00BD4A9F">
        <w:rPr>
          <w:sz w:val="20"/>
          <w:szCs w:val="20"/>
        </w:rPr>
        <w:t xml:space="preserve">from the </w:t>
      </w:r>
      <w:r w:rsidR="00895E16" w:rsidRPr="00BD4A9F">
        <w:rPr>
          <w:sz w:val="20"/>
          <w:szCs w:val="20"/>
        </w:rPr>
        <w:t xml:space="preserve">total </w:t>
      </w:r>
      <w:r w:rsidR="00E806CC" w:rsidRPr="00BD4A9F">
        <w:rPr>
          <w:sz w:val="20"/>
          <w:szCs w:val="20"/>
        </w:rPr>
        <w:t>state value (6</w:t>
      </w:r>
      <w:r w:rsidR="003E77CE" w:rsidRPr="00BD4A9F">
        <w:rPr>
          <w:sz w:val="20"/>
          <w:szCs w:val="20"/>
        </w:rPr>
        <w:t>,</w:t>
      </w:r>
      <w:r w:rsidR="00E806CC" w:rsidRPr="00BD4A9F">
        <w:rPr>
          <w:sz w:val="20"/>
          <w:szCs w:val="20"/>
        </w:rPr>
        <w:t xml:space="preserve">809) </w:t>
      </w:r>
      <w:r w:rsidR="003E77CE" w:rsidRPr="00BD4A9F">
        <w:rPr>
          <w:sz w:val="20"/>
          <w:szCs w:val="20"/>
        </w:rPr>
        <w:t>yielding a difference of</w:t>
      </w:r>
      <w:r w:rsidR="00E806CC" w:rsidRPr="00BD4A9F">
        <w:rPr>
          <w:sz w:val="20"/>
          <w:szCs w:val="20"/>
        </w:rPr>
        <w:t xml:space="preserve"> 435</w:t>
      </w:r>
      <w:r w:rsidR="003E77CE" w:rsidRPr="00BD4A9F">
        <w:rPr>
          <w:sz w:val="20"/>
          <w:szCs w:val="20"/>
        </w:rPr>
        <w:t xml:space="preserve"> harvested acres</w:t>
      </w:r>
      <w:r w:rsidR="00E806CC" w:rsidRPr="00BD4A9F">
        <w:rPr>
          <w:sz w:val="20"/>
          <w:szCs w:val="20"/>
        </w:rPr>
        <w:t xml:space="preserve">. </w:t>
      </w:r>
      <w:r w:rsidR="003E77CE" w:rsidRPr="00BD4A9F">
        <w:rPr>
          <w:sz w:val="20"/>
          <w:szCs w:val="20"/>
        </w:rPr>
        <w:t>Dividing t</w:t>
      </w:r>
      <w:r w:rsidR="00E806CC" w:rsidRPr="00BD4A9F">
        <w:rPr>
          <w:sz w:val="20"/>
          <w:szCs w:val="20"/>
        </w:rPr>
        <w:t xml:space="preserve">hese remaining 435 acres </w:t>
      </w:r>
      <w:r w:rsidR="003E77CE" w:rsidRPr="00BD4A9F">
        <w:rPr>
          <w:sz w:val="20"/>
          <w:szCs w:val="20"/>
        </w:rPr>
        <w:t>by the</w:t>
      </w:r>
      <w:r w:rsidR="00E806CC" w:rsidRPr="00BD4A9F">
        <w:rPr>
          <w:sz w:val="20"/>
          <w:szCs w:val="20"/>
        </w:rPr>
        <w:t xml:space="preserve"> 5 </w:t>
      </w:r>
      <w:r w:rsidR="003E77CE" w:rsidRPr="00BD4A9F">
        <w:rPr>
          <w:sz w:val="20"/>
          <w:szCs w:val="20"/>
        </w:rPr>
        <w:t xml:space="preserve">undisclosed </w:t>
      </w:r>
      <w:r w:rsidR="00E806CC" w:rsidRPr="00BD4A9F">
        <w:rPr>
          <w:sz w:val="20"/>
          <w:szCs w:val="20"/>
        </w:rPr>
        <w:t xml:space="preserve">farms </w:t>
      </w:r>
      <w:r w:rsidR="003E77CE" w:rsidRPr="00BD4A9F">
        <w:rPr>
          <w:sz w:val="20"/>
          <w:szCs w:val="20"/>
        </w:rPr>
        <w:t>gives</w:t>
      </w:r>
      <w:r w:rsidR="00E806CC" w:rsidRPr="00BD4A9F">
        <w:rPr>
          <w:sz w:val="20"/>
          <w:szCs w:val="20"/>
        </w:rPr>
        <w:t xml:space="preserve"> an average value</w:t>
      </w:r>
      <w:r w:rsidR="003E77CE" w:rsidRPr="00BD4A9F">
        <w:rPr>
          <w:sz w:val="20"/>
          <w:szCs w:val="20"/>
        </w:rPr>
        <w:t xml:space="preserve"> of 87 harvested acres per farm. </w:t>
      </w:r>
    </w:p>
    <w:p w:rsidR="00E85708" w:rsidRPr="00BD4A9F" w:rsidRDefault="00E85708" w:rsidP="00510329">
      <w:pPr>
        <w:rPr>
          <w:sz w:val="20"/>
          <w:szCs w:val="20"/>
        </w:rPr>
      </w:pPr>
    </w:p>
    <w:p w:rsidR="00E85708" w:rsidRPr="00BD4A9F" w:rsidRDefault="00E85708" w:rsidP="0026143B">
      <w:pPr>
        <w:jc w:val="center"/>
        <w:rPr>
          <w:b/>
          <w:sz w:val="20"/>
          <w:szCs w:val="20"/>
        </w:rPr>
      </w:pPr>
      <w:r w:rsidRPr="00BD4A9F">
        <w:rPr>
          <w:b/>
          <w:sz w:val="20"/>
          <w:szCs w:val="20"/>
        </w:rPr>
        <w:t xml:space="preserve">Table </w:t>
      </w:r>
      <w:r w:rsidR="00FE6271" w:rsidRPr="00BD4A9F">
        <w:rPr>
          <w:b/>
          <w:sz w:val="20"/>
          <w:szCs w:val="20"/>
        </w:rPr>
        <w:t>3</w:t>
      </w:r>
      <w:r w:rsidRPr="00BD4A9F">
        <w:rPr>
          <w:b/>
          <w:sz w:val="20"/>
          <w:szCs w:val="20"/>
        </w:rPr>
        <w:t xml:space="preserve">. </w:t>
      </w:r>
      <w:r w:rsidR="000F4141" w:rsidRPr="00BD4A9F">
        <w:rPr>
          <w:b/>
          <w:sz w:val="20"/>
          <w:szCs w:val="20"/>
        </w:rPr>
        <w:t>Estimation</w:t>
      </w:r>
      <w:r w:rsidR="0026143B" w:rsidRPr="00BD4A9F">
        <w:rPr>
          <w:b/>
          <w:sz w:val="20"/>
          <w:szCs w:val="20"/>
        </w:rPr>
        <w:t xml:space="preserve"> of </w:t>
      </w:r>
      <w:r w:rsidR="000F4141" w:rsidRPr="00BD4A9F">
        <w:rPr>
          <w:b/>
          <w:sz w:val="20"/>
          <w:szCs w:val="20"/>
        </w:rPr>
        <w:t>County-Level Harvested Acres of Bentgrass Seed</w:t>
      </w:r>
    </w:p>
    <w:p w:rsidR="00E85708" w:rsidRPr="00D30992" w:rsidRDefault="00E85708" w:rsidP="00510329">
      <w:pPr>
        <w:rPr>
          <w:sz w:val="20"/>
          <w:szCs w:val="20"/>
          <w:highlight w:val="yellow"/>
        </w:rPr>
      </w:pPr>
    </w:p>
    <w:tbl>
      <w:tblPr>
        <w:tblW w:w="8261" w:type="dxa"/>
        <w:jc w:val="center"/>
        <w:tblInd w:w="94" w:type="dxa"/>
        <w:tblLayout w:type="fixed"/>
        <w:tblLook w:val="04A0"/>
      </w:tblPr>
      <w:tblGrid>
        <w:gridCol w:w="1435"/>
        <w:gridCol w:w="1796"/>
        <w:gridCol w:w="1170"/>
        <w:gridCol w:w="1260"/>
        <w:gridCol w:w="1440"/>
        <w:gridCol w:w="1160"/>
      </w:tblGrid>
      <w:tr w:rsidR="00B40875" w:rsidRPr="00D30992" w:rsidTr="00CA227D">
        <w:trPr>
          <w:trHeight w:val="330"/>
          <w:jc w:val="center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noWrap/>
            <w:vAlign w:val="center"/>
            <w:hideMark/>
          </w:tcPr>
          <w:p w:rsidR="00B40875" w:rsidRPr="00895E16" w:rsidRDefault="00B40875" w:rsidP="00895E16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State-level</w:t>
            </w:r>
            <w:r w:rsidRPr="00895E16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Harvested Acres (Total)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noWrap/>
            <w:vAlign w:val="center"/>
            <w:hideMark/>
          </w:tcPr>
          <w:p w:rsidR="00B40875" w:rsidRPr="00895E16" w:rsidRDefault="00B40875" w:rsidP="00895E16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County-level </w:t>
            </w:r>
            <w:r w:rsidRPr="00895E16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Harvested Acres (Disclosed)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noWrap/>
            <w:vAlign w:val="center"/>
            <w:hideMark/>
          </w:tcPr>
          <w:p w:rsidR="00B40875" w:rsidRPr="00895E16" w:rsidRDefault="00B40875" w:rsidP="00895E16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State-level </w:t>
            </w:r>
            <w:r w:rsidRPr="00895E16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Farms (Total)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noWrap/>
            <w:vAlign w:val="center"/>
            <w:hideMark/>
          </w:tcPr>
          <w:p w:rsidR="00B40875" w:rsidRPr="00895E16" w:rsidRDefault="00B40875" w:rsidP="00895E16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County-level </w:t>
            </w:r>
            <w:r w:rsidRPr="00895E16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Farms (Disclosed)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noWrap/>
            <w:vAlign w:val="center"/>
            <w:hideMark/>
          </w:tcPr>
          <w:p w:rsidR="00B40875" w:rsidRPr="00895E16" w:rsidRDefault="00B40875" w:rsidP="00895E16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895E16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Farms (Undisclosed)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noWrap/>
            <w:vAlign w:val="center"/>
            <w:hideMark/>
          </w:tcPr>
          <w:p w:rsidR="00B40875" w:rsidRPr="00895E16" w:rsidRDefault="00B40875" w:rsidP="00895E16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895E16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Difference</w:t>
            </w:r>
          </w:p>
        </w:tc>
      </w:tr>
      <w:tr w:rsidR="00B40875" w:rsidRPr="00D30992" w:rsidTr="00BD4A9F">
        <w:trPr>
          <w:trHeight w:val="330"/>
          <w:jc w:val="center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875" w:rsidRPr="00895E16" w:rsidRDefault="00B40875" w:rsidP="00895E16">
            <w:pPr>
              <w:jc w:val="center"/>
              <w:rPr>
                <w:rFonts w:ascii="Arial Narrow" w:hAnsi="Arial Narrow"/>
                <w:color w:val="000000"/>
              </w:rPr>
            </w:pPr>
            <w:r w:rsidRPr="00895E16">
              <w:rPr>
                <w:rFonts w:ascii="Arial Narrow" w:hAnsi="Arial Narrow"/>
                <w:color w:val="000000"/>
                <w:sz w:val="22"/>
                <w:szCs w:val="22"/>
              </w:rPr>
              <w:t>6,809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875" w:rsidRPr="00895E16" w:rsidRDefault="00B40875" w:rsidP="00895E16">
            <w:pPr>
              <w:jc w:val="center"/>
              <w:rPr>
                <w:rFonts w:ascii="Arial Narrow" w:hAnsi="Arial Narrow"/>
                <w:color w:val="000000"/>
              </w:rPr>
            </w:pPr>
            <w:r w:rsidRPr="00895E16">
              <w:rPr>
                <w:rFonts w:ascii="Arial Narrow" w:hAnsi="Arial Narrow"/>
                <w:color w:val="000000"/>
                <w:sz w:val="22"/>
                <w:szCs w:val="22"/>
              </w:rPr>
              <w:t>6,374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875" w:rsidRPr="00895E16" w:rsidRDefault="00B40875" w:rsidP="00895E16">
            <w:pPr>
              <w:jc w:val="center"/>
              <w:rPr>
                <w:rFonts w:ascii="Arial Narrow" w:hAnsi="Arial Narrow"/>
                <w:color w:val="000000"/>
              </w:rPr>
            </w:pPr>
            <w:r w:rsidRPr="00895E16">
              <w:rPr>
                <w:rFonts w:ascii="Arial Narrow" w:hAnsi="Arial Narrow"/>
                <w:color w:val="000000"/>
                <w:sz w:val="22"/>
                <w:szCs w:val="22"/>
              </w:rPr>
              <w:t>63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875" w:rsidRPr="00895E16" w:rsidRDefault="00B40875" w:rsidP="00895E16">
            <w:pPr>
              <w:jc w:val="center"/>
              <w:rPr>
                <w:rFonts w:ascii="Arial Narrow" w:hAnsi="Arial Narrow"/>
                <w:color w:val="000000"/>
              </w:rPr>
            </w:pPr>
            <w:r w:rsidRPr="00895E16">
              <w:rPr>
                <w:rFonts w:ascii="Arial Narrow" w:hAnsi="Arial Narrow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875" w:rsidRPr="00895E16" w:rsidRDefault="00B40875" w:rsidP="00895E16">
            <w:pPr>
              <w:jc w:val="center"/>
              <w:rPr>
                <w:rFonts w:ascii="Arial Narrow" w:hAnsi="Arial Narrow"/>
                <w:color w:val="000000"/>
              </w:rPr>
            </w:pPr>
            <w:r w:rsidRPr="00895E16">
              <w:rPr>
                <w:rFonts w:ascii="Arial Narrow" w:hAnsi="Arial Narro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875" w:rsidRPr="00895E16" w:rsidRDefault="00B40875" w:rsidP="00895E16">
            <w:pPr>
              <w:jc w:val="center"/>
              <w:rPr>
                <w:rFonts w:ascii="Arial Narrow" w:hAnsi="Arial Narrow"/>
                <w:color w:val="000000"/>
              </w:rPr>
            </w:pPr>
            <w:r w:rsidRPr="00895E16">
              <w:rPr>
                <w:rFonts w:ascii="Arial Narrow" w:hAnsi="Arial Narrow"/>
                <w:color w:val="000000"/>
                <w:sz w:val="22"/>
                <w:szCs w:val="22"/>
              </w:rPr>
              <w:t>435</w:t>
            </w:r>
          </w:p>
        </w:tc>
      </w:tr>
      <w:tr w:rsidR="00B40875" w:rsidRPr="00E85708" w:rsidTr="00BD4A9F">
        <w:trPr>
          <w:trHeight w:val="330"/>
          <w:jc w:val="center"/>
        </w:trPr>
        <w:tc>
          <w:tcPr>
            <w:tcW w:w="82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875" w:rsidRPr="00895E16" w:rsidRDefault="00B40875" w:rsidP="00895E16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 w:rsidRPr="00895E16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Note: The difference is then allocated evenly to the undisclosed farms, in this case 87 acres per farm.</w:t>
            </w:r>
          </w:p>
        </w:tc>
      </w:tr>
    </w:tbl>
    <w:p w:rsidR="00E85708" w:rsidRPr="00E85708" w:rsidRDefault="00E85708" w:rsidP="00510329">
      <w:pPr>
        <w:rPr>
          <w:sz w:val="20"/>
          <w:szCs w:val="20"/>
        </w:rPr>
      </w:pPr>
    </w:p>
    <w:p w:rsidR="00E806CC" w:rsidRDefault="00E806CC" w:rsidP="00510329">
      <w:pPr>
        <w:rPr>
          <w:sz w:val="20"/>
          <w:szCs w:val="20"/>
        </w:rPr>
      </w:pPr>
    </w:p>
    <w:p w:rsidR="00DE68B8" w:rsidRPr="00DE68B8" w:rsidRDefault="0058518F" w:rsidP="00510329">
      <w:pPr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e</w:t>
      </w:r>
      <w:r w:rsidR="00DE68B8" w:rsidRPr="00DE68B8">
        <w:rPr>
          <w:b/>
          <w:i/>
          <w:sz w:val="20"/>
          <w:szCs w:val="20"/>
        </w:rPr>
        <w:t>. Controls</w:t>
      </w:r>
    </w:p>
    <w:p w:rsidR="00DE68B8" w:rsidRDefault="00DE68B8" w:rsidP="00510329">
      <w:pPr>
        <w:rPr>
          <w:sz w:val="20"/>
          <w:szCs w:val="20"/>
        </w:rPr>
      </w:pPr>
    </w:p>
    <w:p w:rsidR="00DE68B8" w:rsidRDefault="00DE68B8" w:rsidP="00510329">
      <w:pPr>
        <w:rPr>
          <w:sz w:val="20"/>
          <w:szCs w:val="20"/>
        </w:rPr>
      </w:pPr>
      <w:r>
        <w:rPr>
          <w:sz w:val="20"/>
          <w:szCs w:val="20"/>
        </w:rPr>
        <w:t>No controls were accounted for in the emissions estimation.</w:t>
      </w:r>
    </w:p>
    <w:p w:rsidR="0058518F" w:rsidRDefault="0058518F" w:rsidP="00510329">
      <w:pPr>
        <w:rPr>
          <w:sz w:val="20"/>
          <w:szCs w:val="20"/>
        </w:rPr>
      </w:pPr>
    </w:p>
    <w:p w:rsidR="0058518F" w:rsidRDefault="0058518F" w:rsidP="00510329">
      <w:pPr>
        <w:rPr>
          <w:b/>
          <w:i/>
          <w:sz w:val="20"/>
          <w:szCs w:val="20"/>
        </w:rPr>
      </w:pPr>
      <w:r w:rsidRPr="0058518F">
        <w:rPr>
          <w:b/>
          <w:i/>
          <w:sz w:val="20"/>
          <w:szCs w:val="20"/>
        </w:rPr>
        <w:t>f. Emissions Equation and Sample Calculation</w:t>
      </w:r>
    </w:p>
    <w:p w:rsidR="0058518F" w:rsidRDefault="0058518F" w:rsidP="00510329">
      <w:pPr>
        <w:rPr>
          <w:b/>
          <w:i/>
          <w:sz w:val="20"/>
          <w:szCs w:val="20"/>
        </w:rPr>
      </w:pPr>
    </w:p>
    <w:p w:rsidR="0058518F" w:rsidRPr="000F7F85" w:rsidRDefault="00F3123A" w:rsidP="0058518F">
      <w:pPr>
        <w:rPr>
          <w:sz w:val="20"/>
          <w:szCs w:val="20"/>
        </w:rPr>
      </w:pPr>
      <w:r>
        <w:rPr>
          <w:sz w:val="20"/>
          <w:szCs w:val="20"/>
        </w:rPr>
        <w:t xml:space="preserve">Emissions were estimated by summing the product of the activity data and the emissions factor for each pesticide and crop type at the county-level: </w:t>
      </w:r>
    </w:p>
    <w:p w:rsidR="0058518F" w:rsidRPr="000F7F85" w:rsidRDefault="0058518F" w:rsidP="0058518F">
      <w:pPr>
        <w:rPr>
          <w:sz w:val="20"/>
          <w:szCs w:val="20"/>
        </w:rPr>
      </w:pPr>
    </w:p>
    <w:p w:rsidR="0058518F" w:rsidRPr="000F7F85" w:rsidRDefault="0058518F" w:rsidP="00F3123A">
      <w:pPr>
        <w:jc w:val="center"/>
        <w:rPr>
          <w:sz w:val="20"/>
          <w:szCs w:val="20"/>
        </w:rPr>
      </w:pPr>
      <w:r w:rsidRPr="000F7F85">
        <w:rPr>
          <w:sz w:val="20"/>
          <w:szCs w:val="20"/>
        </w:rPr>
        <w:t xml:space="preserve">Total </w:t>
      </w:r>
      <w:r w:rsidR="00F3123A">
        <w:rPr>
          <w:sz w:val="20"/>
          <w:szCs w:val="20"/>
        </w:rPr>
        <w:t xml:space="preserve">VOC </w:t>
      </w:r>
      <w:r w:rsidRPr="000F7F85">
        <w:rPr>
          <w:sz w:val="20"/>
          <w:szCs w:val="20"/>
        </w:rPr>
        <w:t>E</w:t>
      </w:r>
      <w:r>
        <w:rPr>
          <w:sz w:val="20"/>
          <w:szCs w:val="20"/>
        </w:rPr>
        <w:t>missions</w:t>
      </w:r>
      <w:r w:rsidR="00F3123A" w:rsidRPr="00F3123A">
        <w:rPr>
          <w:sz w:val="20"/>
          <w:szCs w:val="20"/>
          <w:vertAlign w:val="subscript"/>
        </w:rPr>
        <w:t>county</w:t>
      </w:r>
      <w:r>
        <w:rPr>
          <w:sz w:val="20"/>
          <w:szCs w:val="20"/>
        </w:rPr>
        <w:t xml:space="preserve"> = </w:t>
      </w:r>
      <w:r w:rsidR="00F3123A" w:rsidRPr="00F3123A">
        <w:rPr>
          <w:rFonts w:ascii="Arial Narrow" w:hAnsi="Arial Narrow"/>
          <w:sz w:val="20"/>
          <w:szCs w:val="20"/>
        </w:rPr>
        <w:t>Σ</w:t>
      </w:r>
      <w:r w:rsidR="00F3123A">
        <w:rPr>
          <w:sz w:val="20"/>
          <w:szCs w:val="20"/>
        </w:rPr>
        <w:t xml:space="preserve"> </w:t>
      </w:r>
      <w:r w:rsidR="00CA2AAA">
        <w:rPr>
          <w:sz w:val="20"/>
          <w:szCs w:val="20"/>
        </w:rPr>
        <w:t>(</w:t>
      </w:r>
      <w:r w:rsidR="00025E6A">
        <w:rPr>
          <w:sz w:val="20"/>
          <w:szCs w:val="20"/>
        </w:rPr>
        <w:t>A</w:t>
      </w:r>
      <w:r w:rsidR="00CA2AAA" w:rsidRPr="00F3123A">
        <w:rPr>
          <w:sz w:val="20"/>
          <w:szCs w:val="20"/>
          <w:vertAlign w:val="subscript"/>
        </w:rPr>
        <w:t>pesticide,crop</w:t>
      </w:r>
      <w:r w:rsidR="00F3123A">
        <w:rPr>
          <w:sz w:val="20"/>
          <w:szCs w:val="20"/>
        </w:rPr>
        <w:t xml:space="preserve"> </w:t>
      </w:r>
      <w:r w:rsidR="00F3123A">
        <w:rPr>
          <w:rFonts w:ascii="Arial Narrow" w:hAnsi="Arial Narrow"/>
          <w:sz w:val="20"/>
          <w:szCs w:val="20"/>
        </w:rPr>
        <w:t>×</w:t>
      </w:r>
      <w:r w:rsidR="00F3123A">
        <w:rPr>
          <w:sz w:val="20"/>
          <w:szCs w:val="20"/>
        </w:rPr>
        <w:t xml:space="preserve"> </w:t>
      </w:r>
      <w:r w:rsidR="00025E6A">
        <w:rPr>
          <w:sz w:val="20"/>
          <w:szCs w:val="20"/>
        </w:rPr>
        <w:t>EF</w:t>
      </w:r>
      <w:r w:rsidR="00CA2AAA">
        <w:rPr>
          <w:sz w:val="20"/>
          <w:szCs w:val="20"/>
        </w:rPr>
        <w:t>)</w:t>
      </w:r>
    </w:p>
    <w:p w:rsidR="0058518F" w:rsidRPr="000F7F85" w:rsidRDefault="0058518F" w:rsidP="0058518F">
      <w:pPr>
        <w:ind w:firstLine="720"/>
        <w:rPr>
          <w:sz w:val="20"/>
          <w:szCs w:val="20"/>
        </w:rPr>
      </w:pPr>
    </w:p>
    <w:p w:rsidR="00781BF7" w:rsidRDefault="00025E6A" w:rsidP="0058518F">
      <w:pPr>
        <w:rPr>
          <w:sz w:val="20"/>
          <w:szCs w:val="20"/>
        </w:rPr>
      </w:pPr>
      <w:r>
        <w:rPr>
          <w:sz w:val="20"/>
          <w:szCs w:val="20"/>
        </w:rPr>
        <w:t>Taking</w:t>
      </w:r>
      <w:r w:rsidR="0058518F">
        <w:rPr>
          <w:sz w:val="20"/>
          <w:szCs w:val="20"/>
        </w:rPr>
        <w:t xml:space="preserve"> </w:t>
      </w:r>
      <w:r w:rsidR="007D7D82">
        <w:rPr>
          <w:sz w:val="20"/>
          <w:szCs w:val="20"/>
        </w:rPr>
        <w:t>Autauga</w:t>
      </w:r>
      <w:r w:rsidR="0058518F">
        <w:rPr>
          <w:sz w:val="20"/>
          <w:szCs w:val="20"/>
        </w:rPr>
        <w:t xml:space="preserve"> </w:t>
      </w:r>
      <w:r w:rsidR="001D21CC">
        <w:rPr>
          <w:sz w:val="20"/>
          <w:szCs w:val="20"/>
        </w:rPr>
        <w:t>County</w:t>
      </w:r>
      <w:r>
        <w:rPr>
          <w:sz w:val="20"/>
          <w:szCs w:val="20"/>
        </w:rPr>
        <w:t xml:space="preserve">, </w:t>
      </w:r>
      <w:r w:rsidR="0058518F">
        <w:rPr>
          <w:sz w:val="20"/>
          <w:szCs w:val="20"/>
        </w:rPr>
        <w:t>Alabama</w:t>
      </w:r>
      <w:r>
        <w:rPr>
          <w:sz w:val="20"/>
          <w:szCs w:val="20"/>
        </w:rPr>
        <w:t xml:space="preserve"> as an example</w:t>
      </w:r>
      <w:r w:rsidR="0058518F">
        <w:rPr>
          <w:sz w:val="20"/>
          <w:szCs w:val="20"/>
        </w:rPr>
        <w:t xml:space="preserve">, </w:t>
      </w:r>
      <w:r w:rsidR="001D21CC">
        <w:rPr>
          <w:sz w:val="20"/>
          <w:szCs w:val="20"/>
        </w:rPr>
        <w:t xml:space="preserve">the first step </w:t>
      </w:r>
      <w:r>
        <w:rPr>
          <w:sz w:val="20"/>
          <w:szCs w:val="20"/>
        </w:rPr>
        <w:t>wa</w:t>
      </w:r>
      <w:r w:rsidR="001D21CC">
        <w:rPr>
          <w:sz w:val="20"/>
          <w:szCs w:val="20"/>
        </w:rPr>
        <w:t xml:space="preserve">s to determine the amount of active ingredient </w:t>
      </w:r>
      <w:r>
        <w:rPr>
          <w:sz w:val="20"/>
          <w:szCs w:val="20"/>
        </w:rPr>
        <w:t xml:space="preserve">per pesticide </w:t>
      </w:r>
      <w:r w:rsidR="001D21CC">
        <w:rPr>
          <w:sz w:val="20"/>
          <w:szCs w:val="20"/>
        </w:rPr>
        <w:t>being applied in the county by</w:t>
      </w:r>
      <w:r w:rsidR="002516F1">
        <w:rPr>
          <w:sz w:val="20"/>
          <w:szCs w:val="20"/>
        </w:rPr>
        <w:t xml:space="preserve"> multiplying each crop </w:t>
      </w:r>
      <w:r>
        <w:rPr>
          <w:sz w:val="20"/>
          <w:szCs w:val="20"/>
        </w:rPr>
        <w:t xml:space="preserve">type </w:t>
      </w:r>
      <w:r w:rsidR="002516F1">
        <w:rPr>
          <w:sz w:val="20"/>
          <w:szCs w:val="20"/>
        </w:rPr>
        <w:t xml:space="preserve">by pesticide specific </w:t>
      </w:r>
      <w:r>
        <w:rPr>
          <w:sz w:val="20"/>
          <w:szCs w:val="20"/>
        </w:rPr>
        <w:t xml:space="preserve">application rates </w:t>
      </w:r>
      <w:r w:rsidR="002516F1">
        <w:rPr>
          <w:sz w:val="20"/>
          <w:szCs w:val="20"/>
        </w:rPr>
        <w:t xml:space="preserve">and the </w:t>
      </w:r>
      <w:r>
        <w:rPr>
          <w:sz w:val="20"/>
          <w:szCs w:val="20"/>
        </w:rPr>
        <w:t>percent</w:t>
      </w:r>
      <w:r w:rsidR="002516F1">
        <w:rPr>
          <w:sz w:val="20"/>
          <w:szCs w:val="20"/>
        </w:rPr>
        <w:t xml:space="preserve"> of acres</w:t>
      </w:r>
      <w:r w:rsidR="00781BF7">
        <w:rPr>
          <w:sz w:val="20"/>
          <w:szCs w:val="20"/>
        </w:rPr>
        <w:t xml:space="preserve"> treated. </w:t>
      </w:r>
      <w:r>
        <w:rPr>
          <w:sz w:val="20"/>
          <w:szCs w:val="20"/>
        </w:rPr>
        <w:t>For</w:t>
      </w:r>
      <w:r w:rsidR="002516F1">
        <w:rPr>
          <w:sz w:val="20"/>
          <w:szCs w:val="20"/>
        </w:rPr>
        <w:t xml:space="preserve"> </w:t>
      </w:r>
      <w:r>
        <w:rPr>
          <w:sz w:val="20"/>
          <w:szCs w:val="20"/>
        </w:rPr>
        <w:t>Trifluralin application to green lima beans</w:t>
      </w:r>
      <w:r w:rsidR="00781BF7">
        <w:rPr>
          <w:sz w:val="20"/>
          <w:szCs w:val="20"/>
        </w:rPr>
        <w:t xml:space="preserve"> in Autauga County, there were 5 acres harvested and 50</w:t>
      </w:r>
      <w:r>
        <w:rPr>
          <w:sz w:val="20"/>
          <w:szCs w:val="20"/>
        </w:rPr>
        <w:t xml:space="preserve"> percent</w:t>
      </w:r>
      <w:r w:rsidR="00781BF7">
        <w:rPr>
          <w:sz w:val="20"/>
          <w:szCs w:val="20"/>
        </w:rPr>
        <w:t xml:space="preserve"> of those acres had pesticide applied. </w:t>
      </w:r>
      <w:r w:rsidR="009F1F33">
        <w:rPr>
          <w:sz w:val="20"/>
          <w:szCs w:val="20"/>
        </w:rPr>
        <w:t>Taking the number of acres to which Trifluralin was applied (2.5) and multiplying by the Trifluralin application rate of 0</w:t>
      </w:r>
      <w:r w:rsidR="00781BF7">
        <w:rPr>
          <w:sz w:val="20"/>
          <w:szCs w:val="20"/>
        </w:rPr>
        <w:t>.5 lbs of AI applied per acre</w:t>
      </w:r>
      <w:r w:rsidR="009F1F33">
        <w:rPr>
          <w:sz w:val="20"/>
          <w:szCs w:val="20"/>
        </w:rPr>
        <w:t xml:space="preserve"> yields 1.25 lbs of AI due to Trifluralin</w:t>
      </w:r>
      <w:r w:rsidR="00781BF7">
        <w:rPr>
          <w:sz w:val="20"/>
          <w:szCs w:val="20"/>
        </w:rPr>
        <w:t xml:space="preserve"> application to </w:t>
      </w:r>
      <w:r w:rsidR="009F1F33">
        <w:rPr>
          <w:sz w:val="20"/>
          <w:szCs w:val="20"/>
        </w:rPr>
        <w:t>green lima beans</w:t>
      </w:r>
      <w:r w:rsidR="00781BF7">
        <w:rPr>
          <w:sz w:val="20"/>
          <w:szCs w:val="20"/>
        </w:rPr>
        <w:t xml:space="preserve"> in Autauga County. </w:t>
      </w:r>
    </w:p>
    <w:p w:rsidR="00781BF7" w:rsidRDefault="00781BF7" w:rsidP="0058518F">
      <w:pPr>
        <w:rPr>
          <w:sz w:val="20"/>
          <w:szCs w:val="20"/>
        </w:rPr>
      </w:pPr>
    </w:p>
    <w:p w:rsidR="00781BF7" w:rsidRDefault="009F1F33" w:rsidP="000976D5">
      <w:pPr>
        <w:jc w:val="center"/>
        <w:rPr>
          <w:sz w:val="20"/>
          <w:szCs w:val="20"/>
        </w:rPr>
      </w:pPr>
      <w:r>
        <w:rPr>
          <w:sz w:val="20"/>
          <w:szCs w:val="20"/>
        </w:rPr>
        <w:t>5 acres harvested</w:t>
      </w:r>
      <w:r w:rsidR="00781BF7">
        <w:rPr>
          <w:sz w:val="20"/>
          <w:szCs w:val="20"/>
        </w:rPr>
        <w:t xml:space="preserve"> x 50% (acres treated) x </w:t>
      </w:r>
      <w:r w:rsidR="000976D5">
        <w:rPr>
          <w:sz w:val="20"/>
          <w:szCs w:val="20"/>
        </w:rPr>
        <w:t>0</w:t>
      </w:r>
      <w:r w:rsidR="00781BF7">
        <w:rPr>
          <w:sz w:val="20"/>
          <w:szCs w:val="20"/>
        </w:rPr>
        <w:t>.5 (lbs of AI per acre) = 1.25 lbs of AI</w:t>
      </w:r>
    </w:p>
    <w:p w:rsidR="00781BF7" w:rsidRDefault="00781BF7" w:rsidP="0058518F">
      <w:pPr>
        <w:rPr>
          <w:sz w:val="20"/>
          <w:szCs w:val="20"/>
        </w:rPr>
      </w:pPr>
    </w:p>
    <w:p w:rsidR="00781BF7" w:rsidRDefault="00F3123A" w:rsidP="0058518F">
      <w:pPr>
        <w:rPr>
          <w:color w:val="000000"/>
          <w:sz w:val="20"/>
          <w:szCs w:val="20"/>
        </w:rPr>
      </w:pPr>
      <w:r>
        <w:rPr>
          <w:sz w:val="20"/>
          <w:szCs w:val="20"/>
        </w:rPr>
        <w:t>This process wa</w:t>
      </w:r>
      <w:r w:rsidR="00781BF7">
        <w:rPr>
          <w:sz w:val="20"/>
          <w:szCs w:val="20"/>
        </w:rPr>
        <w:t xml:space="preserve">s then repeated for every crop and pesticide combination present in the county (~600 for Autauga County) </w:t>
      </w:r>
      <w:r>
        <w:rPr>
          <w:sz w:val="20"/>
          <w:szCs w:val="20"/>
        </w:rPr>
        <w:t xml:space="preserve">and the values were summed </w:t>
      </w:r>
      <w:r w:rsidR="00781BF7">
        <w:rPr>
          <w:sz w:val="20"/>
          <w:szCs w:val="20"/>
        </w:rPr>
        <w:t xml:space="preserve">to determine the amount of AI applied across the county. For Autauga County this aggregate value was determined to be 60,125 lbs of AI. This value </w:t>
      </w:r>
      <w:r>
        <w:rPr>
          <w:sz w:val="20"/>
          <w:szCs w:val="20"/>
        </w:rPr>
        <w:t>wa</w:t>
      </w:r>
      <w:r w:rsidR="00781BF7">
        <w:rPr>
          <w:sz w:val="20"/>
          <w:szCs w:val="20"/>
        </w:rPr>
        <w:t xml:space="preserve">s then </w:t>
      </w:r>
      <w:r w:rsidR="009F2B5E">
        <w:rPr>
          <w:sz w:val="20"/>
          <w:szCs w:val="20"/>
        </w:rPr>
        <w:t>multiplied</w:t>
      </w:r>
      <w:r w:rsidR="00781BF7">
        <w:rPr>
          <w:sz w:val="20"/>
          <w:szCs w:val="20"/>
        </w:rPr>
        <w:t xml:space="preserve"> by the </w:t>
      </w:r>
      <w:r w:rsidR="000976D5">
        <w:rPr>
          <w:sz w:val="20"/>
          <w:szCs w:val="20"/>
        </w:rPr>
        <w:t>emissions factor</w:t>
      </w:r>
      <w:r w:rsidR="00781BF7">
        <w:rPr>
          <w:sz w:val="20"/>
          <w:szCs w:val="20"/>
        </w:rPr>
        <w:t xml:space="preserve"> of </w:t>
      </w:r>
      <w:r w:rsidR="00781BF7" w:rsidRPr="00D24E64">
        <w:rPr>
          <w:color w:val="000000"/>
          <w:sz w:val="20"/>
          <w:szCs w:val="20"/>
        </w:rPr>
        <w:t>0.751</w:t>
      </w:r>
      <w:r w:rsidR="00781BF7">
        <w:rPr>
          <w:color w:val="000000"/>
          <w:sz w:val="20"/>
          <w:szCs w:val="20"/>
        </w:rPr>
        <w:t xml:space="preserve"> lb VOC per lb AI to </w:t>
      </w:r>
      <w:r w:rsidR="000976D5">
        <w:rPr>
          <w:color w:val="000000"/>
          <w:sz w:val="20"/>
          <w:szCs w:val="20"/>
        </w:rPr>
        <w:t>estimate</w:t>
      </w:r>
      <w:r w:rsidR="00781BF7">
        <w:rPr>
          <w:color w:val="000000"/>
          <w:sz w:val="20"/>
          <w:szCs w:val="20"/>
        </w:rPr>
        <w:t xml:space="preserve"> VOC emissions.</w:t>
      </w:r>
    </w:p>
    <w:p w:rsidR="009F2B5E" w:rsidRDefault="009F2B5E" w:rsidP="0058518F">
      <w:pPr>
        <w:rPr>
          <w:color w:val="000000"/>
          <w:sz w:val="20"/>
          <w:szCs w:val="20"/>
        </w:rPr>
      </w:pPr>
    </w:p>
    <w:p w:rsidR="009F2B5E" w:rsidRDefault="009F2B5E" w:rsidP="00F3123A">
      <w:pPr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60,125 (lbs of AI applied in Autauga County) x </w:t>
      </w:r>
      <w:r w:rsidRPr="00D24E64">
        <w:rPr>
          <w:color w:val="000000"/>
          <w:sz w:val="20"/>
          <w:szCs w:val="20"/>
        </w:rPr>
        <w:t>0.751</w:t>
      </w:r>
      <w:r>
        <w:rPr>
          <w:color w:val="000000"/>
          <w:sz w:val="20"/>
          <w:szCs w:val="20"/>
        </w:rPr>
        <w:t xml:space="preserve"> (lb VOC per lb AI) = 45,179 lb of VOC</w:t>
      </w:r>
    </w:p>
    <w:p w:rsidR="009F2B5E" w:rsidRDefault="009F2B5E" w:rsidP="0058518F">
      <w:pPr>
        <w:rPr>
          <w:color w:val="000000"/>
          <w:sz w:val="20"/>
          <w:szCs w:val="20"/>
        </w:rPr>
      </w:pPr>
    </w:p>
    <w:p w:rsidR="009F2B5E" w:rsidRDefault="009F2B5E" w:rsidP="0058518F">
      <w:pPr>
        <w:rPr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 xml:space="preserve">Or approximately 23 tons of VOC emitted due to agricultural pesticide application in Autauga County. </w:t>
      </w:r>
    </w:p>
    <w:p w:rsidR="0058518F" w:rsidRPr="0058518F" w:rsidRDefault="0058518F" w:rsidP="00510329">
      <w:pPr>
        <w:rPr>
          <w:sz w:val="20"/>
          <w:szCs w:val="20"/>
        </w:rPr>
      </w:pPr>
    </w:p>
    <w:p w:rsidR="00DE68B8" w:rsidRPr="00DE68B8" w:rsidRDefault="00DE68B8" w:rsidP="00510329">
      <w:pPr>
        <w:rPr>
          <w:b/>
          <w:i/>
          <w:sz w:val="20"/>
          <w:szCs w:val="20"/>
        </w:rPr>
      </w:pPr>
      <w:r w:rsidRPr="00DE68B8">
        <w:rPr>
          <w:b/>
          <w:i/>
          <w:sz w:val="20"/>
          <w:szCs w:val="20"/>
        </w:rPr>
        <w:t>e. References</w:t>
      </w:r>
    </w:p>
    <w:p w:rsidR="00D24E64" w:rsidRDefault="00D24E64" w:rsidP="00510329"/>
    <w:p w:rsidR="000E24E1" w:rsidRDefault="00374681" w:rsidP="000E24E1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1</w:t>
      </w:r>
      <w:r w:rsidR="000E24E1">
        <w:rPr>
          <w:color w:val="000000"/>
          <w:sz w:val="20"/>
          <w:szCs w:val="20"/>
        </w:rPr>
        <w:t xml:space="preserve">. United </w:t>
      </w:r>
      <w:r w:rsidR="000E24E1" w:rsidRPr="00D24E64">
        <w:rPr>
          <w:color w:val="000000"/>
          <w:sz w:val="20"/>
          <w:szCs w:val="20"/>
        </w:rPr>
        <w:t>S</w:t>
      </w:r>
      <w:r w:rsidR="000E24E1">
        <w:rPr>
          <w:color w:val="000000"/>
          <w:sz w:val="20"/>
          <w:szCs w:val="20"/>
        </w:rPr>
        <w:t>tates</w:t>
      </w:r>
      <w:r w:rsidR="000E24E1" w:rsidRPr="00D24E64">
        <w:rPr>
          <w:color w:val="000000"/>
          <w:sz w:val="20"/>
          <w:szCs w:val="20"/>
        </w:rPr>
        <w:t xml:space="preserve"> E</w:t>
      </w:r>
      <w:r w:rsidR="000E24E1">
        <w:rPr>
          <w:color w:val="000000"/>
          <w:sz w:val="20"/>
          <w:szCs w:val="20"/>
        </w:rPr>
        <w:t>nvironmental Protection Agency</w:t>
      </w:r>
      <w:r w:rsidR="000E24E1" w:rsidRPr="00D24E64">
        <w:rPr>
          <w:color w:val="000000"/>
          <w:sz w:val="20"/>
          <w:szCs w:val="20"/>
        </w:rPr>
        <w:t xml:space="preserve">, </w:t>
      </w:r>
      <w:r w:rsidR="000E24E1">
        <w:rPr>
          <w:color w:val="000000"/>
          <w:sz w:val="20"/>
          <w:szCs w:val="20"/>
        </w:rPr>
        <w:t>“</w:t>
      </w:r>
      <w:r w:rsidR="000E24E1" w:rsidRPr="00D24E64">
        <w:rPr>
          <w:i/>
          <w:iCs/>
          <w:color w:val="000000"/>
          <w:sz w:val="20"/>
          <w:szCs w:val="20"/>
        </w:rPr>
        <w:t>Pesticides - Agricultural and Nonagricultural</w:t>
      </w:r>
      <w:r w:rsidR="000E24E1" w:rsidRPr="00276D10">
        <w:rPr>
          <w:iCs/>
          <w:color w:val="000000"/>
          <w:sz w:val="20"/>
          <w:szCs w:val="20"/>
        </w:rPr>
        <w:t>”</w:t>
      </w:r>
      <w:r w:rsidR="000E24E1" w:rsidRPr="00D24E64">
        <w:rPr>
          <w:color w:val="000000"/>
          <w:sz w:val="20"/>
          <w:szCs w:val="20"/>
        </w:rPr>
        <w:t xml:space="preserve">, </w:t>
      </w:r>
      <w:r w:rsidR="000E24E1">
        <w:rPr>
          <w:color w:val="000000"/>
          <w:sz w:val="20"/>
          <w:szCs w:val="20"/>
        </w:rPr>
        <w:t xml:space="preserve">    </w:t>
      </w:r>
      <w:r w:rsidR="000E24E1" w:rsidRPr="00D24E64">
        <w:rPr>
          <w:color w:val="000000"/>
          <w:sz w:val="20"/>
          <w:szCs w:val="20"/>
        </w:rPr>
        <w:t>Vol. 3, Ch. 9, Section 5.1, p. 9.5-4, Emissions Inventory Improvement Program, June 2001.</w:t>
      </w:r>
    </w:p>
    <w:p w:rsidR="000E24E1" w:rsidRDefault="000E24E1" w:rsidP="000E24E1">
      <w:pPr>
        <w:rPr>
          <w:sz w:val="20"/>
          <w:szCs w:val="20"/>
        </w:rPr>
      </w:pPr>
    </w:p>
    <w:p w:rsidR="00374681" w:rsidRDefault="00374681" w:rsidP="00374681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2. Crop Life Foundation, “</w:t>
      </w:r>
      <w:r w:rsidRPr="00276D10">
        <w:rPr>
          <w:i/>
          <w:color w:val="000000"/>
          <w:sz w:val="20"/>
          <w:szCs w:val="20"/>
        </w:rPr>
        <w:t>National Pesticide Use Database</w:t>
      </w:r>
      <w:r>
        <w:rPr>
          <w:color w:val="000000"/>
          <w:sz w:val="20"/>
          <w:szCs w:val="20"/>
        </w:rPr>
        <w:t xml:space="preserve">”, </w:t>
      </w:r>
      <w:hyperlink r:id="rId8" w:history="1">
        <w:r w:rsidRPr="0023480A">
          <w:rPr>
            <w:rStyle w:val="Hyperlink"/>
            <w:sz w:val="20"/>
            <w:szCs w:val="20"/>
          </w:rPr>
          <w:t>http://www.croplifefoundation.org/cpri_npud2002.htm</w:t>
        </w:r>
      </w:hyperlink>
      <w:r>
        <w:rPr>
          <w:color w:val="000000"/>
          <w:sz w:val="20"/>
          <w:szCs w:val="20"/>
        </w:rPr>
        <w:t xml:space="preserve"> (accessed July 2011).</w:t>
      </w:r>
    </w:p>
    <w:p w:rsidR="00374681" w:rsidRDefault="00374681" w:rsidP="00374681">
      <w:pPr>
        <w:rPr>
          <w:sz w:val="20"/>
          <w:szCs w:val="20"/>
        </w:rPr>
      </w:pPr>
    </w:p>
    <w:p w:rsidR="000E24E1" w:rsidRDefault="008C0867" w:rsidP="000E24E1">
      <w:pPr>
        <w:rPr>
          <w:color w:val="000000"/>
          <w:sz w:val="20"/>
          <w:szCs w:val="20"/>
        </w:rPr>
      </w:pPr>
      <w:r>
        <w:rPr>
          <w:sz w:val="20"/>
          <w:szCs w:val="20"/>
        </w:rPr>
        <w:t>3</w:t>
      </w:r>
      <w:r w:rsidR="000E24E1" w:rsidRPr="007A0AAF">
        <w:rPr>
          <w:sz w:val="20"/>
          <w:szCs w:val="20"/>
        </w:rPr>
        <w:t>. California Department of Pesticide Regulation, “</w:t>
      </w:r>
      <w:r w:rsidR="000E24E1" w:rsidRPr="00276D10">
        <w:rPr>
          <w:i/>
          <w:sz w:val="20"/>
          <w:szCs w:val="20"/>
        </w:rPr>
        <w:t>Pesticide Emission Potential Database</w:t>
      </w:r>
      <w:r w:rsidR="000E24E1" w:rsidRPr="007A0AAF">
        <w:rPr>
          <w:sz w:val="20"/>
          <w:szCs w:val="20"/>
        </w:rPr>
        <w:t xml:space="preserve">”, </w:t>
      </w:r>
      <w:hyperlink r:id="rId9" w:history="1">
        <w:r w:rsidR="000E24E1" w:rsidRPr="0023480A">
          <w:rPr>
            <w:rStyle w:val="Hyperlink"/>
            <w:sz w:val="20"/>
            <w:szCs w:val="20"/>
          </w:rPr>
          <w:t>http://www.cdpr.ca.gov/docs/emon/vocs/vocproj/voc_ep.htm</w:t>
        </w:r>
      </w:hyperlink>
      <w:r w:rsidR="000E24E1">
        <w:rPr>
          <w:color w:val="000000"/>
          <w:sz w:val="20"/>
          <w:szCs w:val="20"/>
        </w:rPr>
        <w:t xml:space="preserve"> </w:t>
      </w:r>
      <w:r w:rsidR="000E24E1" w:rsidRPr="007A0AAF">
        <w:rPr>
          <w:color w:val="000000"/>
          <w:sz w:val="20"/>
          <w:szCs w:val="20"/>
        </w:rPr>
        <w:t>(accessed August 5, 2011).</w:t>
      </w:r>
    </w:p>
    <w:p w:rsidR="000E24E1" w:rsidRPr="007A0AAF" w:rsidRDefault="000E24E1" w:rsidP="000E24E1">
      <w:pPr>
        <w:rPr>
          <w:sz w:val="20"/>
          <w:szCs w:val="20"/>
        </w:rPr>
      </w:pPr>
    </w:p>
    <w:p w:rsidR="00D24E64" w:rsidRPr="007A0AAF" w:rsidRDefault="008C0867" w:rsidP="00510329">
      <w:pPr>
        <w:rPr>
          <w:sz w:val="20"/>
          <w:szCs w:val="20"/>
        </w:rPr>
      </w:pPr>
      <w:r>
        <w:rPr>
          <w:sz w:val="20"/>
          <w:szCs w:val="20"/>
        </w:rPr>
        <w:t>5</w:t>
      </w:r>
      <w:r w:rsidR="00DE68B8" w:rsidRPr="007A0AAF">
        <w:rPr>
          <w:sz w:val="20"/>
          <w:szCs w:val="20"/>
        </w:rPr>
        <w:t>.</w:t>
      </w:r>
      <w:r w:rsidR="007A0AAF" w:rsidRPr="007A0AAF">
        <w:rPr>
          <w:sz w:val="20"/>
          <w:szCs w:val="20"/>
        </w:rPr>
        <w:t xml:space="preserve"> United States Department of Agriculture, “</w:t>
      </w:r>
      <w:r w:rsidR="007A0AAF" w:rsidRPr="00276D10">
        <w:rPr>
          <w:i/>
          <w:sz w:val="20"/>
          <w:szCs w:val="20"/>
        </w:rPr>
        <w:t>Census of Agriculture 2007</w:t>
      </w:r>
      <w:r w:rsidR="007A0AAF" w:rsidRPr="007A0AAF">
        <w:rPr>
          <w:sz w:val="20"/>
          <w:szCs w:val="20"/>
        </w:rPr>
        <w:t xml:space="preserve">”, </w:t>
      </w:r>
      <w:hyperlink r:id="rId10" w:history="1">
        <w:r w:rsidR="007A0AAF" w:rsidRPr="007A0AAF">
          <w:rPr>
            <w:rStyle w:val="Hyperlink"/>
            <w:sz w:val="20"/>
            <w:szCs w:val="20"/>
          </w:rPr>
          <w:t>http://www.agcensus.usda.gov/Publications/2007/index.asp</w:t>
        </w:r>
      </w:hyperlink>
      <w:r w:rsidR="007A0AAF" w:rsidRPr="007A0AAF">
        <w:rPr>
          <w:sz w:val="20"/>
          <w:szCs w:val="20"/>
        </w:rPr>
        <w:t xml:space="preserve"> (accessed July 2011).</w:t>
      </w:r>
    </w:p>
    <w:p w:rsidR="007A0AAF" w:rsidRPr="007A0AAF" w:rsidRDefault="007A0AAF" w:rsidP="00510329">
      <w:pPr>
        <w:rPr>
          <w:sz w:val="20"/>
          <w:szCs w:val="20"/>
        </w:rPr>
      </w:pPr>
    </w:p>
    <w:p w:rsidR="00276D10" w:rsidRDefault="00276D10" w:rsidP="00510329">
      <w:pPr>
        <w:rPr>
          <w:color w:val="000000"/>
          <w:sz w:val="20"/>
          <w:szCs w:val="20"/>
        </w:rPr>
      </w:pPr>
    </w:p>
    <w:p w:rsidR="00D24E64" w:rsidRPr="00D30992" w:rsidRDefault="00D30992" w:rsidP="00D30992">
      <w:pPr>
        <w:jc w:val="center"/>
        <w:rPr>
          <w:b/>
          <w:sz w:val="20"/>
          <w:szCs w:val="20"/>
        </w:rPr>
      </w:pPr>
      <w:r w:rsidRPr="00D30992">
        <w:rPr>
          <w:b/>
          <w:sz w:val="20"/>
          <w:szCs w:val="20"/>
        </w:rPr>
        <w:t xml:space="preserve">Table </w:t>
      </w:r>
      <w:r>
        <w:rPr>
          <w:b/>
          <w:sz w:val="20"/>
          <w:szCs w:val="20"/>
        </w:rPr>
        <w:t>1</w:t>
      </w:r>
      <w:r w:rsidRPr="00D30992">
        <w:rPr>
          <w:b/>
          <w:sz w:val="20"/>
          <w:szCs w:val="20"/>
        </w:rPr>
        <w:t>. Pesticide Matches Between the Crop Life Foundation Database and the California Department of Pesticide Regulation Database</w:t>
      </w:r>
    </w:p>
    <w:p w:rsidR="00D30992" w:rsidRDefault="00D30992" w:rsidP="00510329"/>
    <w:tbl>
      <w:tblPr>
        <w:tblW w:w="8384" w:type="dxa"/>
        <w:jc w:val="center"/>
        <w:tblInd w:w="94" w:type="dxa"/>
        <w:tblLook w:val="04A0"/>
      </w:tblPr>
      <w:tblGrid>
        <w:gridCol w:w="3164"/>
        <w:gridCol w:w="5220"/>
      </w:tblGrid>
      <w:tr w:rsidR="00565A72" w:rsidRPr="00565A72" w:rsidTr="00565A72">
        <w:trPr>
          <w:trHeight w:val="300"/>
          <w:tblHeader/>
          <w:jc w:val="center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65A72" w:rsidRPr="00565A72" w:rsidRDefault="00565A72" w:rsidP="00565A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65A72">
              <w:rPr>
                <w:b/>
                <w:bCs/>
                <w:color w:val="000000"/>
                <w:sz w:val="20"/>
                <w:szCs w:val="20"/>
              </w:rPr>
              <w:t>Crop Life Foundation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65A72" w:rsidRPr="00565A72" w:rsidRDefault="00565A72" w:rsidP="00565A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65A72">
              <w:rPr>
                <w:b/>
                <w:bCs/>
                <w:color w:val="000000"/>
                <w:sz w:val="20"/>
                <w:szCs w:val="20"/>
              </w:rPr>
              <w:t>California Department of Pesticide Regulation</w:t>
            </w:r>
          </w:p>
        </w:tc>
      </w:tr>
      <w:tr w:rsidR="00565A72" w:rsidRPr="00565A72" w:rsidTr="00565A72">
        <w:trPr>
          <w:trHeight w:val="300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1,3-D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1,3-DICHLOROPROPENE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2,4-D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2,4-D</w:t>
            </w:r>
          </w:p>
        </w:tc>
      </w:tr>
      <w:tr w:rsidR="00565A72" w:rsidRPr="00565A72" w:rsidTr="00565A72">
        <w:trPr>
          <w:trHeight w:val="300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2,4-DB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2,4-DB ACID</w:t>
            </w:r>
          </w:p>
        </w:tc>
      </w:tr>
      <w:tr w:rsidR="00565A72" w:rsidRPr="00565A72" w:rsidTr="00565A72">
        <w:trPr>
          <w:trHeight w:val="300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ABAMECTIN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ABAMECTIN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ACEPHATE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ACEPHATE</w:t>
            </w:r>
          </w:p>
        </w:tc>
      </w:tr>
      <w:tr w:rsidR="00565A72" w:rsidRPr="00565A72" w:rsidTr="00565A72">
        <w:trPr>
          <w:trHeight w:val="300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ACETAMIPRID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ACETAMIPRID</w:t>
            </w:r>
          </w:p>
        </w:tc>
      </w:tr>
      <w:tr w:rsidR="00565A72" w:rsidRPr="00565A72" w:rsidTr="00565A72">
        <w:trPr>
          <w:trHeight w:val="300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ACIFLUORFEN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ACIFLUORFEN, SODIUM SALT</w:t>
            </w:r>
          </w:p>
        </w:tc>
      </w:tr>
      <w:tr w:rsidR="00565A72" w:rsidRPr="00565A72" w:rsidTr="00565A72">
        <w:trPr>
          <w:trHeight w:val="300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ALACHLOR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ALACHLOR</w:t>
            </w:r>
          </w:p>
        </w:tc>
      </w:tr>
      <w:tr w:rsidR="00565A72" w:rsidRPr="00565A72" w:rsidTr="00565A72">
        <w:trPr>
          <w:trHeight w:val="300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ALDICARB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ALDICARB</w:t>
            </w:r>
          </w:p>
        </w:tc>
      </w:tr>
      <w:tr w:rsidR="00565A72" w:rsidRPr="00565A72" w:rsidTr="00565A72">
        <w:trPr>
          <w:trHeight w:val="300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AMETRYN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AMETRYNE</w:t>
            </w:r>
          </w:p>
        </w:tc>
      </w:tr>
      <w:tr w:rsidR="00565A72" w:rsidRPr="00565A72" w:rsidTr="00565A72">
        <w:trPr>
          <w:trHeight w:val="300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AMITRAZ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AMITRAZ</w:t>
            </w:r>
          </w:p>
        </w:tc>
      </w:tr>
      <w:tr w:rsidR="00565A72" w:rsidRPr="00565A72" w:rsidTr="00565A72">
        <w:trPr>
          <w:trHeight w:val="300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ANILAZINE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ANILAZINE</w:t>
            </w:r>
          </w:p>
        </w:tc>
      </w:tr>
      <w:tr w:rsidR="00565A72" w:rsidRPr="00565A72" w:rsidTr="00565A72">
        <w:trPr>
          <w:trHeight w:val="300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ASULAM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ASULAM, SODIUM SALT</w:t>
            </w:r>
          </w:p>
        </w:tc>
      </w:tr>
      <w:tr w:rsidR="00565A72" w:rsidRPr="00565A72" w:rsidTr="00565A72">
        <w:trPr>
          <w:trHeight w:val="300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ATRAZINE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ATRAZINE</w:t>
            </w:r>
          </w:p>
        </w:tc>
      </w:tr>
      <w:tr w:rsidR="00565A72" w:rsidRPr="00565A72" w:rsidTr="00565A72">
        <w:trPr>
          <w:trHeight w:val="300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AZADIRACHTIN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AZADIRACHTIN</w:t>
            </w:r>
          </w:p>
        </w:tc>
      </w:tr>
      <w:tr w:rsidR="00565A72" w:rsidRPr="00565A72" w:rsidTr="00565A72">
        <w:trPr>
          <w:trHeight w:val="300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AZINPHOS-METHYL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AZINPHOS-METHYL</w:t>
            </w:r>
          </w:p>
        </w:tc>
      </w:tr>
      <w:tr w:rsidR="00565A72" w:rsidRPr="00565A72" w:rsidTr="00565A72">
        <w:trPr>
          <w:trHeight w:val="300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AZOXYSTROBIN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AZOXYSTROBIN</w:t>
            </w:r>
          </w:p>
        </w:tc>
      </w:tr>
      <w:tr w:rsidR="00565A72" w:rsidRPr="00565A72" w:rsidTr="00565A72">
        <w:trPr>
          <w:trHeight w:val="300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BENEFIN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BENEFIN</w:t>
            </w:r>
          </w:p>
        </w:tc>
      </w:tr>
      <w:tr w:rsidR="00565A72" w:rsidRPr="00565A72" w:rsidTr="00565A72">
        <w:trPr>
          <w:trHeight w:val="300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BENOMYL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BENOMYL</w:t>
            </w:r>
          </w:p>
        </w:tc>
      </w:tr>
      <w:tr w:rsidR="00565A72" w:rsidRPr="00565A72" w:rsidTr="00565A72">
        <w:trPr>
          <w:trHeight w:val="300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BENSULFURON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BENSULFURON METHYL</w:t>
            </w:r>
          </w:p>
        </w:tc>
      </w:tr>
      <w:tr w:rsidR="00565A72" w:rsidRPr="00565A72" w:rsidTr="00565A72">
        <w:trPr>
          <w:trHeight w:val="300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BENSULIDE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BENSULIDE</w:t>
            </w:r>
          </w:p>
        </w:tc>
      </w:tr>
      <w:tr w:rsidR="00565A72" w:rsidRPr="00565A72" w:rsidTr="00565A72">
        <w:trPr>
          <w:trHeight w:val="300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BENTAZON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BENTAZON, SODIUM SALT</w:t>
            </w:r>
          </w:p>
        </w:tc>
      </w:tr>
      <w:tr w:rsidR="00565A72" w:rsidRPr="00565A72" w:rsidTr="00565A72">
        <w:trPr>
          <w:trHeight w:val="300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BIFENAZATE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BIFENAZATE</w:t>
            </w:r>
          </w:p>
        </w:tc>
      </w:tr>
      <w:tr w:rsidR="00565A72" w:rsidRPr="00565A72" w:rsidTr="00565A72">
        <w:trPr>
          <w:trHeight w:val="300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BIFENTHRIN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BIFENTHRIN</w:t>
            </w:r>
          </w:p>
        </w:tc>
      </w:tr>
      <w:tr w:rsidR="00565A72" w:rsidRPr="00565A72" w:rsidTr="00565A72">
        <w:trPr>
          <w:trHeight w:val="300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BISPYRIBAC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BISPYRIBAC-SODIUM</w:t>
            </w:r>
          </w:p>
        </w:tc>
      </w:tr>
      <w:tr w:rsidR="00565A72" w:rsidRPr="00565A72" w:rsidTr="00565A72">
        <w:trPr>
          <w:trHeight w:val="300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lastRenderedPageBreak/>
              <w:t>BROMACIL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BROMACIL</w:t>
            </w:r>
          </w:p>
        </w:tc>
      </w:tr>
      <w:tr w:rsidR="00565A72" w:rsidRPr="00565A72" w:rsidTr="00565A72">
        <w:trPr>
          <w:trHeight w:val="300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BROMOXYNIL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BROMOXYNIL OCTANOATE</w:t>
            </w:r>
          </w:p>
        </w:tc>
      </w:tr>
      <w:tr w:rsidR="00565A72" w:rsidRPr="00565A72" w:rsidTr="00565A72">
        <w:trPr>
          <w:trHeight w:val="300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BT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BACILLUS THURINGIENSIS SUBSPECIES</w:t>
            </w:r>
          </w:p>
        </w:tc>
      </w:tr>
      <w:tr w:rsidR="00565A72" w:rsidRPr="00565A72" w:rsidTr="00565A72">
        <w:trPr>
          <w:trHeight w:val="300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BUPROFEZIN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BUPROFEZIN</w:t>
            </w:r>
          </w:p>
        </w:tc>
      </w:tr>
      <w:tr w:rsidR="00565A72" w:rsidRPr="00565A72" w:rsidTr="00565A72">
        <w:trPr>
          <w:trHeight w:val="300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BUTYLATE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BUTYLATE</w:t>
            </w:r>
          </w:p>
        </w:tc>
      </w:tr>
      <w:tr w:rsidR="00565A72" w:rsidRPr="00565A72" w:rsidTr="00565A72">
        <w:trPr>
          <w:trHeight w:val="300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CACODYLIC ACID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CACODYLIC ACID</w:t>
            </w:r>
          </w:p>
        </w:tc>
      </w:tr>
      <w:tr w:rsidR="00565A72" w:rsidRPr="00565A72" w:rsidTr="00565A72">
        <w:trPr>
          <w:trHeight w:val="300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CAPTAN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CAPTAN</w:t>
            </w:r>
          </w:p>
        </w:tc>
      </w:tr>
      <w:tr w:rsidR="00565A72" w:rsidRPr="00565A72" w:rsidTr="00565A72">
        <w:trPr>
          <w:trHeight w:val="300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CARBARYL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CARBARYL</w:t>
            </w:r>
          </w:p>
        </w:tc>
      </w:tr>
      <w:tr w:rsidR="00565A72" w:rsidRPr="00565A72" w:rsidTr="00565A72">
        <w:trPr>
          <w:trHeight w:val="300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CARBOFURAN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CARBOFURAN</w:t>
            </w:r>
          </w:p>
        </w:tc>
      </w:tr>
      <w:tr w:rsidR="00565A72" w:rsidRPr="00565A72" w:rsidTr="00565A72">
        <w:trPr>
          <w:trHeight w:val="300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CARBOXIN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CARBOXIN</w:t>
            </w:r>
          </w:p>
        </w:tc>
      </w:tr>
      <w:tr w:rsidR="00565A72" w:rsidRPr="00565A72" w:rsidTr="00565A72">
        <w:trPr>
          <w:trHeight w:val="300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CARFENTRAZONE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CARFENTRAZONE-ETHYL</w:t>
            </w:r>
          </w:p>
        </w:tc>
      </w:tr>
      <w:tr w:rsidR="00565A72" w:rsidRPr="00565A72" w:rsidTr="00565A72">
        <w:trPr>
          <w:trHeight w:val="300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CHLORAMBEN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CHLORAMBEN</w:t>
            </w:r>
          </w:p>
        </w:tc>
      </w:tr>
      <w:tr w:rsidR="00565A72" w:rsidRPr="00565A72" w:rsidTr="00565A72">
        <w:trPr>
          <w:trHeight w:val="300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CHLOROPICRIN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CHLOROPICRIN</w:t>
            </w:r>
          </w:p>
        </w:tc>
      </w:tr>
      <w:tr w:rsidR="00565A72" w:rsidRPr="00565A72" w:rsidTr="00565A72">
        <w:trPr>
          <w:trHeight w:val="300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CHLOROTHALONIL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CHLOROTHALONIL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CHLORPYRIFOS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CHLORPYRIFOS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CHLORSULFURON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CHLORSULFURON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CLETHODIM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CLETHODIM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CLOFENTEZINE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CLOFENTEZINE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CLOMAZONE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CLOMAZONE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CLOPYRALID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CLOPYRALID, MONOETHANOLAMINE SALT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COPPER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COPPER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CRYOLITE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CRYOLITE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CYANAZINE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CYANAZINE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CYCLOATE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CYCLOATE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CYFLUTHRIN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CYFLUTHRIN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CYHALOFOP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CYHALOFOP BUTYL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CYMOXANIL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CYMOXANIL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CYPERMETHRIN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CYPERMETHRIN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CYPRODINIL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CYPRODINIL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CYROMAZINE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CYROMAZINE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DELTAMETHRIN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DELTAMETHRIN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DESMEDIPHAM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DESMEDIPHAM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DIAZINON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DIAZINON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DICAMBA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DICAMBA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DICHLOBENIL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DICHLOBENIL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DICLOFOP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DICLOFOP-METHYL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DICOFOL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DICOFOL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DICROTOPHOS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DICROTOPHOS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DIETHATYL ETHYL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DIETHATYL-ETHYL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DIFENZOQUAT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DIFENZOQUAT METHYL SULFATE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DIFLUBENZURON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DIFLUBENZURON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DIMETHIPIN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DIMETHIPIN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DIMETHOATE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DIMETHOATE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DIMETHOMORPH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DIMETHOMORPH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DINOCAP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DINOCAP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lastRenderedPageBreak/>
              <w:t>DIPHENAMID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DIPHENAMID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DIQUAT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DIQUAT DIBROMIDE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DISULFOTON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DISULFOTON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DIURON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DIURON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DODINE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DODINE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DSMA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DSMA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EMAMECTIN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EMAMECTIN BENZOATE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ENDOSULFAN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ENDOSULFAN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ENDOTHALL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ENDOTHALL, DIPOTASSIUM SALT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EPTC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EPTC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ESFENVALERATE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ESFENVALERATE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ETHALFLURALIN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ETHALFLURALIN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ETHEPHON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ETHEPHON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ETHION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ETHION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ETHOFUMESATE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ETHOFUMESATE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ETHOPROP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ETHOPROP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FENAMIPHOS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FENAMIPHOS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FENARIMOL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FENARIMOL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FENBUCONAZOLE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FENBUCONAZOLE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FENBUTATIN OXIDE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FENBUTATIN-OXIDE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FENHEXAMID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FENHEXAMID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FENOXAPROP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FENOXAPROP-ETHYL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FENPROPATHRIN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FENPROPATHRIN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FENPYROXIMATE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FENPYROXIMATE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FENVALERATE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FENVALERATE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FERBAM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FERBAM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FIPRONIL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FIPRONIL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FLUAZIFOP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FLUAZIFOP-P-BUTYL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FLUDIOXONIL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FLUDIOXONIL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FLUMIOXAZIN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FLUMIOXAZIN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FLUOMETURON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FLUOMETURON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FLUROXYPYR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FLUROXYPYR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FLUTOLANIL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FLUTOLANIL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FONOFOS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FONOFOS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FORAMSULFURON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FORAMSULFURON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FORMETANATE HCL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FORMETANATE HYDROCHLORIDE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FOSETYL-AL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FOSETYL-AL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GIBBERELLIC ACID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GIBBERELLINS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GLUFOSINATE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GLUFOSINATE-AMMONIUM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GLYPHOSATE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GLYPHOSATE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HALOSULFURON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HALOSULFURON-METHYL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HEXAZINONE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HEXAZINONE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HEXYTHIAZOX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HEXYTHIAZOX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IMAZAMETHABENZ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IMAZAMETHABENZ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IMAZAMOX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IMAZAMOX, AMMONIUM SALT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IMAZAPYR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IMAZAPYR, ISOPROPYLAMINE SALT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IMAZETHAPYR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IMAZETHAPYR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lastRenderedPageBreak/>
              <w:t>IMIDACLOPRID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IMIDACLOPRID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INDOXACARB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INDOXACARB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IPRODIONE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IPRODIONE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KAOLIN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KAOLIN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KRESOXIM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KRESOXIM-METHYL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LAMBDACYHALOTHRIN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LAMBDA-CYHALOTHRIN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LINDANE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LINDANE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LINURON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LINURON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MALATHION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MALATHION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MALEIC HYDRAZIDE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MALEIC HYDRAZIDE, DIETHANOLAMINE SALT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MANCOZEB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MANCOZEB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MANEB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MANEB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MCPA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MCPA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MCPB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MCPB, SODIUM SALT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MCPP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MCPP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MEFENOXAM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MEFENOXAM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MEPIQUAT CHLORIDE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MEPIQUAT CHLORIDE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METALAXYL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METALAXYL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METALDEHYDE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METALDEHYDE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METAM SODIUM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METAM-SODIUM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METHAMIDOPHOS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METHAMIDOPHOS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METHIDATHION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METHIDATHION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METHOMYL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METHOMYL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METHOXYCHLOR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METHOXYCHLOR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METHOXYFENOZIDE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METHOXYFENOZIDE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METHYL BROMIDE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METHYL BROMIDE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METHYL PARATHION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METHYL PARATHION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METIRAM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METIRAM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METOLACHLOR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METOLACHLOR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METRIBUZIN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METRIBUZIN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METSULFURON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METSULFURON-METHYL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MEVINPHOS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MEVINPHOS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MOLINATE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MOLINATE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MSMA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MSMA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MYCLOBUTANIL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MYCLOBUTANIL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NAA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NAA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NALED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NALED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NAPROPAMIDE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NAPROPAMIDE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NAPTALAM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NAPTALAM, SODIUM SALT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NICOSULFURON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NICOSULFURON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NORFLURAZON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NORFLURAZON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OIL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OIL OF JOJOBA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ORYZALIN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ORYZALIN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OXAMYL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OXAMYL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OXYDEMETON-METHYL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OXYDEMETON-METHYL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OXYFLUORFEN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OXYFLUORFEN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OXYTETRACYCLINE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OXYTETRACYCLINE, CALCIUM COMPLEX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lastRenderedPageBreak/>
              <w:t>OXYTHIOQUINOX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OXYTHIOQUINOX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PARAQUAT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PARAQUAT DICHLORIDE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PCNB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PCNB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PEBULATE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PEBULATE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PENDIMETHALIN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PENDIMETHALIN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PERMETHRIN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PERMETHRIN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PHENMEDIPHAM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PHENMEDIPHAM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PHORATE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PHORATE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PHOSMET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PHOSMET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PICLORAM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PICLORAM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PROFENOFOS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PROFENOFOS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PROHEXADIONE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PROHEXADIONE CALCIUM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PROMETRYN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PROMETRYN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PROPAMOCARB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PROPAMOCARB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PROPANIL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PROPANIL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PROPARGITE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PROPARGITE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PROPICONAZOLE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PROPICONAZOLE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PYMETROZINE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PYMETROZINE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PYRACLOSTROBIN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PYRACLOSTROBIN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PYRAZON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PYRAZON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PYRIDABEN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PYRIDABEN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PYRIDATE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PYRIDATE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PYRIPROXYFEN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PYRIPROXYFEN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PYRITHIOBAC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PYRITHIOBAC-SODIUM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QUINCLORAC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QUINCLORAC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RIMSULFURON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RIMSULFURON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SETHOXYDIM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SETHOXYDIM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SIMAZINE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SIMAZINE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S-METOLACHLOR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S-METOLACHLOR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SODIUM CHLORATE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SODIUM CHLORATE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SPINOSAD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SPINOSAD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STREPTOMYCIN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STREPTOMYCIN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SULFUR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SULFUR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SULFURIC ACID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SULFURIC ACID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SULPROFOS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SULPROFOS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TEBUCONAZOLE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TEBUCONAZOLE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TEBUFENOZIDE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TEBUFENOZIDE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TERBACIL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TERBACIL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THIABENDAZOLE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THIABENDAZOLE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THIAMETHOXAM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THIAMETHOXAM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THIDIAZURON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THIDIAZURON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THIFENSULFURON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THIFENSULFURON-METHYL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THIOBENCARB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THIOBENCARB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THIODICARB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THIODICARB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THIOPHANATE METHYL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THIOPHANATE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THIRAM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THIRAM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TRALKOXYDIM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TRALKOXYDIM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lastRenderedPageBreak/>
              <w:t>TRALOMETHRIN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TRALOMETHRIN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TRIADIMEFON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TRIADIMEFON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TRIALLATE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TRIALLATE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TRICHLORFON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TRICHLORFON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TRIFLOXYSTROBIN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TRIFLOXYSTROBIN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TRIFLUMIZOLE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TRIFLUMIZOLE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TRIFLURALIN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TRIFLURALIN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TRIFLUSULFURON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TRIFLUSULFURON-METHYL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TRIFORINE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TRIFORINE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VERNOLATE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VERNOLATE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VINCLOZOLIN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VINCLOZOLIN</w:t>
            </w:r>
          </w:p>
        </w:tc>
      </w:tr>
      <w:tr w:rsidR="00565A72" w:rsidRPr="00565A72" w:rsidTr="00565A72">
        <w:trPr>
          <w:trHeight w:val="255"/>
          <w:jc w:val="center"/>
        </w:trPr>
        <w:tc>
          <w:tcPr>
            <w:tcW w:w="3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ZIRAM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A72" w:rsidRPr="00565A72" w:rsidRDefault="00565A72" w:rsidP="00565A7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65A72">
              <w:rPr>
                <w:color w:val="000000"/>
                <w:sz w:val="20"/>
                <w:szCs w:val="20"/>
              </w:rPr>
              <w:t>ZIRAM</w:t>
            </w:r>
          </w:p>
        </w:tc>
      </w:tr>
    </w:tbl>
    <w:p w:rsidR="00D24E64" w:rsidRDefault="00D24E64" w:rsidP="00510329"/>
    <w:p w:rsidR="00565A72" w:rsidRDefault="00565A72" w:rsidP="00510329"/>
    <w:p w:rsidR="00565A72" w:rsidRPr="00D30992" w:rsidRDefault="00D30992" w:rsidP="00D30992">
      <w:pPr>
        <w:jc w:val="center"/>
        <w:rPr>
          <w:b/>
          <w:sz w:val="20"/>
          <w:szCs w:val="20"/>
        </w:rPr>
      </w:pPr>
      <w:r w:rsidRPr="00D30992">
        <w:rPr>
          <w:b/>
          <w:sz w:val="20"/>
          <w:szCs w:val="20"/>
        </w:rPr>
        <w:t xml:space="preserve">Table </w:t>
      </w:r>
      <w:r>
        <w:rPr>
          <w:b/>
          <w:sz w:val="20"/>
          <w:szCs w:val="20"/>
        </w:rPr>
        <w:t>2</w:t>
      </w:r>
      <w:r w:rsidRPr="00D30992">
        <w:rPr>
          <w:b/>
          <w:sz w:val="20"/>
          <w:szCs w:val="20"/>
        </w:rPr>
        <w:t>. Crosswalk Between Crop Types in the CLF Database and the General Categories in the USDA Census of Agriculture</w:t>
      </w:r>
    </w:p>
    <w:p w:rsidR="00D24E64" w:rsidRDefault="00D24E64" w:rsidP="00510329"/>
    <w:tbl>
      <w:tblPr>
        <w:tblW w:w="7340" w:type="dxa"/>
        <w:jc w:val="center"/>
        <w:tblInd w:w="94" w:type="dxa"/>
        <w:tblLook w:val="04A0"/>
      </w:tblPr>
      <w:tblGrid>
        <w:gridCol w:w="2980"/>
        <w:gridCol w:w="4360"/>
      </w:tblGrid>
      <w:tr w:rsidR="00565A72" w:rsidRPr="00565A72" w:rsidTr="00D30992">
        <w:trPr>
          <w:trHeight w:val="330"/>
          <w:tblHeader/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0C0C0"/>
            <w:noWrap/>
            <w:vAlign w:val="center"/>
            <w:hideMark/>
          </w:tcPr>
          <w:p w:rsidR="00565A72" w:rsidRPr="00565A72" w:rsidRDefault="00565A72" w:rsidP="00565A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65A72">
              <w:rPr>
                <w:b/>
                <w:bCs/>
                <w:color w:val="000000"/>
                <w:sz w:val="20"/>
                <w:szCs w:val="20"/>
              </w:rPr>
              <w:t xml:space="preserve">Crop Types from CLF Database 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noWrap/>
            <w:vAlign w:val="center"/>
            <w:hideMark/>
          </w:tcPr>
          <w:p w:rsidR="00565A72" w:rsidRPr="00565A72" w:rsidRDefault="00565A72" w:rsidP="00565A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65A72">
              <w:rPr>
                <w:b/>
                <w:bCs/>
                <w:color w:val="000000"/>
                <w:sz w:val="20"/>
                <w:szCs w:val="20"/>
              </w:rPr>
              <w:t>General Category from Census of Agriculture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ALFALFA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Seeds / Grasses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ALMONDS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Fruits and Nuts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APPLES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Fruits and Nuts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APRICOTS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Fruits and Nuts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ARTICHOKES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VPM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ASPARAGUS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VPM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AVOCADOS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Fruits and Nuts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BARLEY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Field Crops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BEETS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VPM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Berries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Berries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BLACKBERRIES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Berries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BLUEBERRIES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Berries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BROCCOLI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VPM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BRUSSEL SPROUTS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VPM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CABBAGE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VPM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CANOLA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Field Crops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CANTALOUPES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VPM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CARROTS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VPM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CAULIFLOWER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VPM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CELERY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VPM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CHERRIES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Fruits and Nuts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CHERRIES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VPM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CITRUS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Fruits and Nuts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COLLARDS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VPM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CORN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Field Crops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lastRenderedPageBreak/>
              <w:t>CORN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Seeds / Grasses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COTTON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Field Crops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CRANBERRIES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Berries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CUCUMBERS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VPM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DATES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Fruits and Nuts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DRY BEANS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Field Crops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DRY BEANS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VPM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DRY PEAS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Field Crops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DRY PEAS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VPM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EGGPLANT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VPM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FALLOWLAND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Seeds / Grasses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Field Crops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Field Crops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FIGS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Fruits and Nuts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FLAX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Field Crops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Fruits and Nuts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Fruits and Nuts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GARLIC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VPM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GRAPES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Fruits and Nuts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HAZELNUTS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Fruits and Nuts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HAZELNUTS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VPM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HOPS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Other Crops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KIWI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Fruits and Nuts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LETTUCE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VPM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MELONS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VPM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NECTARINES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Fruits and Nuts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OATS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Field Crops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OKRA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VPM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OLIVES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Fruits and Nuts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ONIONS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VPM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Other Crops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Other Crops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OTHER HAY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Seeds / Grasses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PARSLEY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VPM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PEACHES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Fruits and Nuts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PEANUTS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Field Crops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PEARS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Fruits and Nuts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PECANS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Fruits and Nuts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PISTACHIOS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Fruits and Nuts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PLUMS/PRUNES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Fruits and Nuts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POMEGRANATES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Fruits and Nuts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POTATOES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VPM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PUMPKINS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VPM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RADISHES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VPM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lastRenderedPageBreak/>
              <w:t>RASPBERRIES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Berries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RICE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Field Crops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RYE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Field Crops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RYE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Seeds / Grasses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SAFFLOWER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Field Crops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SEED CROPS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Seeds / Grasses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SORGHUM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Field Crops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SORGHUM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Other Crops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SORGHUM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Seeds / Grasses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SOYBEANS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Field Crops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SPINACH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VPM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SQUASH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VPM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STRAWBERRIES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Berries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SUGARBEETS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Field Crops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SUGARCANE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Field Crops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SWEET CORN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Other Crops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SWEET CORN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VPM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SWEET POTATOES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VPM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TOBACCO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Field Crops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TOMATOES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VPM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VPM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VPM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WALNUTS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Fruits and Nuts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WATERMELONS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VPM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WHEAT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Field Crops</w:t>
            </w:r>
          </w:p>
        </w:tc>
      </w:tr>
      <w:tr w:rsidR="00565A72" w:rsidRPr="00565A72" w:rsidTr="00D30992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726787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726787">
              <w:rPr>
                <w:caps/>
                <w:color w:val="000000"/>
                <w:sz w:val="20"/>
                <w:szCs w:val="20"/>
              </w:rPr>
              <w:t>WILD RICE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A72" w:rsidRPr="00565A72" w:rsidRDefault="00565A72" w:rsidP="00565A72">
            <w:pPr>
              <w:ind w:firstLineChars="100" w:firstLine="200"/>
              <w:rPr>
                <w:caps/>
                <w:color w:val="000000"/>
                <w:sz w:val="20"/>
                <w:szCs w:val="20"/>
              </w:rPr>
            </w:pPr>
            <w:r w:rsidRPr="00565A72">
              <w:rPr>
                <w:caps/>
                <w:color w:val="000000"/>
                <w:sz w:val="20"/>
                <w:szCs w:val="20"/>
              </w:rPr>
              <w:t>Field Crops</w:t>
            </w:r>
          </w:p>
        </w:tc>
      </w:tr>
    </w:tbl>
    <w:p w:rsidR="00D24E64" w:rsidRDefault="00D24E64" w:rsidP="00510329"/>
    <w:p w:rsidR="00D24E64" w:rsidRDefault="00D24E64" w:rsidP="00510329"/>
    <w:p w:rsidR="00D24E64" w:rsidRDefault="00D24E64" w:rsidP="00510329"/>
    <w:p w:rsidR="00D24E64" w:rsidRDefault="00D24E64" w:rsidP="00510329"/>
    <w:p w:rsidR="00712DF9" w:rsidRDefault="00712DF9"/>
    <w:sectPr w:rsidR="00712DF9" w:rsidSect="00D24E64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1BB7" w:rsidRDefault="001C1BB7" w:rsidP="009F1F33">
      <w:r>
        <w:separator/>
      </w:r>
    </w:p>
  </w:endnote>
  <w:endnote w:type="continuationSeparator" w:id="0">
    <w:p w:rsidR="001C1BB7" w:rsidRDefault="001C1BB7" w:rsidP="009F1F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7319016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565050477"/>
          <w:docPartObj>
            <w:docPartGallery w:val="Page Numbers (Top of Page)"/>
            <w:docPartUnique/>
          </w:docPartObj>
        </w:sdtPr>
        <w:sdtContent>
          <w:p w:rsidR="001C1BB7" w:rsidRPr="009F1F33" w:rsidRDefault="001C1BB7">
            <w:pPr>
              <w:pStyle w:val="Footer"/>
              <w:jc w:val="center"/>
              <w:rPr>
                <w:sz w:val="20"/>
                <w:szCs w:val="20"/>
              </w:rPr>
            </w:pPr>
            <w:r w:rsidRPr="009F1F33">
              <w:rPr>
                <w:sz w:val="20"/>
                <w:szCs w:val="20"/>
              </w:rPr>
              <w:t xml:space="preserve">Page </w:t>
            </w:r>
            <w:r w:rsidR="009C5039" w:rsidRPr="009F1F33">
              <w:rPr>
                <w:b/>
                <w:sz w:val="20"/>
                <w:szCs w:val="20"/>
              </w:rPr>
              <w:fldChar w:fldCharType="begin"/>
            </w:r>
            <w:r w:rsidRPr="009F1F33">
              <w:rPr>
                <w:b/>
                <w:sz w:val="20"/>
                <w:szCs w:val="20"/>
              </w:rPr>
              <w:instrText xml:space="preserve"> PAGE </w:instrText>
            </w:r>
            <w:r w:rsidR="009C5039" w:rsidRPr="009F1F33">
              <w:rPr>
                <w:b/>
                <w:sz w:val="20"/>
                <w:szCs w:val="20"/>
              </w:rPr>
              <w:fldChar w:fldCharType="separate"/>
            </w:r>
            <w:r w:rsidR="00CA227D">
              <w:rPr>
                <w:b/>
                <w:noProof/>
                <w:sz w:val="20"/>
                <w:szCs w:val="20"/>
              </w:rPr>
              <w:t>1</w:t>
            </w:r>
            <w:r w:rsidR="009C5039" w:rsidRPr="009F1F33">
              <w:rPr>
                <w:b/>
                <w:sz w:val="20"/>
                <w:szCs w:val="20"/>
              </w:rPr>
              <w:fldChar w:fldCharType="end"/>
            </w:r>
            <w:r w:rsidRPr="009F1F33">
              <w:rPr>
                <w:sz w:val="20"/>
                <w:szCs w:val="20"/>
              </w:rPr>
              <w:t xml:space="preserve"> of </w:t>
            </w:r>
            <w:r w:rsidR="009C5039" w:rsidRPr="009F1F33">
              <w:rPr>
                <w:b/>
                <w:sz w:val="20"/>
                <w:szCs w:val="20"/>
              </w:rPr>
              <w:fldChar w:fldCharType="begin"/>
            </w:r>
            <w:r w:rsidRPr="009F1F33">
              <w:rPr>
                <w:b/>
                <w:sz w:val="20"/>
                <w:szCs w:val="20"/>
              </w:rPr>
              <w:instrText xml:space="preserve"> NUMPAGES  </w:instrText>
            </w:r>
            <w:r w:rsidR="009C5039" w:rsidRPr="009F1F33">
              <w:rPr>
                <w:b/>
                <w:sz w:val="20"/>
                <w:szCs w:val="20"/>
              </w:rPr>
              <w:fldChar w:fldCharType="separate"/>
            </w:r>
            <w:r w:rsidR="00CA227D">
              <w:rPr>
                <w:b/>
                <w:noProof/>
                <w:sz w:val="20"/>
                <w:szCs w:val="20"/>
              </w:rPr>
              <w:t>11</w:t>
            </w:r>
            <w:r w:rsidR="009C5039" w:rsidRPr="009F1F33">
              <w:rPr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:rsidR="001C1BB7" w:rsidRDefault="001C1BB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1BB7" w:rsidRDefault="001C1BB7" w:rsidP="009F1F33">
      <w:r>
        <w:separator/>
      </w:r>
    </w:p>
  </w:footnote>
  <w:footnote w:type="continuationSeparator" w:id="0">
    <w:p w:rsidR="001C1BB7" w:rsidRDefault="001C1BB7" w:rsidP="009F1F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7576F"/>
    <w:multiLevelType w:val="hybridMultilevel"/>
    <w:tmpl w:val="8E5A962E"/>
    <w:lvl w:ilvl="0" w:tplc="BCFCC8D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C861B6"/>
    <w:multiLevelType w:val="hybridMultilevel"/>
    <w:tmpl w:val="6BD2D876"/>
    <w:lvl w:ilvl="0" w:tplc="B5B6AF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0329"/>
    <w:rsid w:val="00025E6A"/>
    <w:rsid w:val="000623FA"/>
    <w:rsid w:val="00096D9B"/>
    <w:rsid w:val="000976D5"/>
    <w:rsid w:val="000A78E5"/>
    <w:rsid w:val="000C6BEF"/>
    <w:rsid w:val="000E24E1"/>
    <w:rsid w:val="000F4141"/>
    <w:rsid w:val="000F7F85"/>
    <w:rsid w:val="00102D5B"/>
    <w:rsid w:val="00102DE1"/>
    <w:rsid w:val="00115A76"/>
    <w:rsid w:val="00135C88"/>
    <w:rsid w:val="001C1BB7"/>
    <w:rsid w:val="001C6EB6"/>
    <w:rsid w:val="001D21CC"/>
    <w:rsid w:val="001E2428"/>
    <w:rsid w:val="00226BD3"/>
    <w:rsid w:val="002516F1"/>
    <w:rsid w:val="0026143B"/>
    <w:rsid w:val="00276D10"/>
    <w:rsid w:val="002A7985"/>
    <w:rsid w:val="002C0BEF"/>
    <w:rsid w:val="00354877"/>
    <w:rsid w:val="00374681"/>
    <w:rsid w:val="00374EFC"/>
    <w:rsid w:val="003933A1"/>
    <w:rsid w:val="00397A75"/>
    <w:rsid w:val="003A373F"/>
    <w:rsid w:val="003E77CE"/>
    <w:rsid w:val="003F188F"/>
    <w:rsid w:val="004118DD"/>
    <w:rsid w:val="00480608"/>
    <w:rsid w:val="004D74A8"/>
    <w:rsid w:val="00510329"/>
    <w:rsid w:val="0054114F"/>
    <w:rsid w:val="00550946"/>
    <w:rsid w:val="00565A72"/>
    <w:rsid w:val="00583C11"/>
    <w:rsid w:val="0058518F"/>
    <w:rsid w:val="00590147"/>
    <w:rsid w:val="005A44AA"/>
    <w:rsid w:val="005B20FF"/>
    <w:rsid w:val="005D56D2"/>
    <w:rsid w:val="005F5552"/>
    <w:rsid w:val="006613AD"/>
    <w:rsid w:val="00696CCD"/>
    <w:rsid w:val="006A5A72"/>
    <w:rsid w:val="006A6FAF"/>
    <w:rsid w:val="006C6E39"/>
    <w:rsid w:val="006F2579"/>
    <w:rsid w:val="00712DF9"/>
    <w:rsid w:val="00726787"/>
    <w:rsid w:val="00761168"/>
    <w:rsid w:val="00781BF7"/>
    <w:rsid w:val="007A0AAF"/>
    <w:rsid w:val="007A374F"/>
    <w:rsid w:val="007B33E7"/>
    <w:rsid w:val="007D7D82"/>
    <w:rsid w:val="007E2299"/>
    <w:rsid w:val="008052F8"/>
    <w:rsid w:val="008132B7"/>
    <w:rsid w:val="008320B9"/>
    <w:rsid w:val="00834D7B"/>
    <w:rsid w:val="00843D99"/>
    <w:rsid w:val="00856B75"/>
    <w:rsid w:val="008726D5"/>
    <w:rsid w:val="00895E16"/>
    <w:rsid w:val="008C0867"/>
    <w:rsid w:val="008F1A8F"/>
    <w:rsid w:val="00903E2D"/>
    <w:rsid w:val="009B7220"/>
    <w:rsid w:val="009C5039"/>
    <w:rsid w:val="009F1F33"/>
    <w:rsid w:val="009F2B5E"/>
    <w:rsid w:val="00A3070D"/>
    <w:rsid w:val="00A323E8"/>
    <w:rsid w:val="00AB52DF"/>
    <w:rsid w:val="00AD612B"/>
    <w:rsid w:val="00AF6781"/>
    <w:rsid w:val="00AF6CEC"/>
    <w:rsid w:val="00B1586B"/>
    <w:rsid w:val="00B33B62"/>
    <w:rsid w:val="00B4010E"/>
    <w:rsid w:val="00B40875"/>
    <w:rsid w:val="00BD4A9F"/>
    <w:rsid w:val="00BE7CEF"/>
    <w:rsid w:val="00BF6134"/>
    <w:rsid w:val="00C461E2"/>
    <w:rsid w:val="00C51459"/>
    <w:rsid w:val="00C80DEC"/>
    <w:rsid w:val="00CA227D"/>
    <w:rsid w:val="00CA2AAA"/>
    <w:rsid w:val="00CE1BD8"/>
    <w:rsid w:val="00D1067A"/>
    <w:rsid w:val="00D136EF"/>
    <w:rsid w:val="00D22FC5"/>
    <w:rsid w:val="00D24E64"/>
    <w:rsid w:val="00D30992"/>
    <w:rsid w:val="00D411CA"/>
    <w:rsid w:val="00D41CA7"/>
    <w:rsid w:val="00D44BD3"/>
    <w:rsid w:val="00D45584"/>
    <w:rsid w:val="00D6767E"/>
    <w:rsid w:val="00D70DEE"/>
    <w:rsid w:val="00DE68B8"/>
    <w:rsid w:val="00DF069A"/>
    <w:rsid w:val="00E16D9A"/>
    <w:rsid w:val="00E806CC"/>
    <w:rsid w:val="00E85708"/>
    <w:rsid w:val="00EA0ACC"/>
    <w:rsid w:val="00F21E78"/>
    <w:rsid w:val="00F3123A"/>
    <w:rsid w:val="00F46712"/>
    <w:rsid w:val="00F57A07"/>
    <w:rsid w:val="00FB32C6"/>
    <w:rsid w:val="00FB74A3"/>
    <w:rsid w:val="00FB78A2"/>
    <w:rsid w:val="00FE6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3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7F85"/>
    <w:pPr>
      <w:spacing w:after="0" w:line="240" w:lineRule="auto"/>
    </w:pPr>
    <w:rPr>
      <w:rFonts w:ascii="Times New Roman" w:hAnsi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F7F8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A0A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1067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F1F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F1F3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F1F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1F3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roplifefoundation.org/cpri_npud2002.ht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agcensus.usda.gov/Publications/2007/index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dpr.ca.gov/docs/emon/vocs/vocproj/voc_ep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B8524-1D26-45EB-8489-D8910D7AD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2954</TotalTime>
  <Pages>11</Pages>
  <Words>2781</Words>
  <Characters>15855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Transystems</Company>
  <LinksUpToDate>false</LinksUpToDate>
  <CharactersWithSpaces>18599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jcshaw</dc:creator>
  <cp:keywords/>
  <dc:description/>
  <cp:lastModifiedBy>jgdorn</cp:lastModifiedBy>
  <cp:revision>32</cp:revision>
  <cp:lastPrinted>2012-02-21T23:25:00Z</cp:lastPrinted>
  <dcterms:created xsi:type="dcterms:W3CDTF">2012-01-16T16:26:00Z</dcterms:created>
  <dcterms:modified xsi:type="dcterms:W3CDTF">2012-02-21T23:46:00Z</dcterms:modified>
</cp:coreProperties>
</file>