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CEA" w:rsidRPr="00E44CEA" w:rsidRDefault="00E44CEA" w:rsidP="00E44CEA">
      <w:pPr>
        <w:widowControl/>
        <w:tabs>
          <w:tab w:val="left" w:pos="0"/>
        </w:tabs>
        <w:spacing w:line="226" w:lineRule="auto"/>
        <w:rPr>
          <w:sz w:val="20"/>
          <w:szCs w:val="20"/>
        </w:rPr>
      </w:pPr>
      <w:r w:rsidRPr="00E44CEA">
        <w:rPr>
          <w:b/>
          <w:bCs/>
          <w:sz w:val="20"/>
          <w:szCs w:val="20"/>
        </w:rPr>
        <w:t>OPEN BURNING - YARD WASTE - LEAF AND BRUSH SPECIES</w:t>
      </w:r>
    </w:p>
    <w:p w:rsidR="00E44CEA" w:rsidRPr="00E44CEA" w:rsidRDefault="00E44CEA" w:rsidP="00E44CEA">
      <w:pPr>
        <w:widowControl/>
        <w:tabs>
          <w:tab w:val="left" w:pos="0"/>
        </w:tabs>
        <w:spacing w:line="226" w:lineRule="auto"/>
        <w:rPr>
          <w:sz w:val="20"/>
          <w:szCs w:val="20"/>
        </w:rPr>
      </w:pPr>
    </w:p>
    <w:p w:rsidR="00886F17" w:rsidRPr="00886F17" w:rsidRDefault="00886F17" w:rsidP="00886F17">
      <w:pPr>
        <w:widowControl/>
        <w:tabs>
          <w:tab w:val="left" w:pos="0"/>
        </w:tabs>
        <w:spacing w:line="226" w:lineRule="auto"/>
        <w:rPr>
          <w:b/>
          <w:i/>
          <w:sz w:val="20"/>
          <w:szCs w:val="20"/>
        </w:rPr>
      </w:pPr>
      <w:r w:rsidRPr="00886F17">
        <w:rPr>
          <w:b/>
          <w:i/>
          <w:sz w:val="20"/>
          <w:szCs w:val="20"/>
        </w:rPr>
        <w:t>a. Source Category Description</w:t>
      </w:r>
    </w:p>
    <w:p w:rsidR="00886F17" w:rsidRDefault="00886F17" w:rsidP="00886F17">
      <w:pPr>
        <w:widowControl/>
        <w:tabs>
          <w:tab w:val="left" w:pos="0"/>
        </w:tabs>
        <w:spacing w:line="226" w:lineRule="auto"/>
        <w:rPr>
          <w:sz w:val="20"/>
          <w:szCs w:val="20"/>
        </w:rPr>
      </w:pPr>
    </w:p>
    <w:p w:rsidR="00886F17" w:rsidRDefault="003E3AC3" w:rsidP="00886F17">
      <w:pPr>
        <w:widowControl/>
        <w:tabs>
          <w:tab w:val="left" w:pos="0"/>
        </w:tabs>
        <w:spacing w:line="226" w:lineRule="auto"/>
        <w:rPr>
          <w:sz w:val="20"/>
          <w:szCs w:val="20"/>
        </w:rPr>
      </w:pPr>
      <w:r>
        <w:rPr>
          <w:sz w:val="20"/>
          <w:szCs w:val="20"/>
        </w:rPr>
        <w:t xml:space="preserve">Open burning of yard waste is the purposeful burning of leaf and brush species in outdoor areas. </w:t>
      </w:r>
      <w:r w:rsidR="00E44CEA" w:rsidRPr="00E44CEA">
        <w:rPr>
          <w:sz w:val="20"/>
          <w:szCs w:val="20"/>
        </w:rPr>
        <w:t xml:space="preserve">Criteria </w:t>
      </w:r>
      <w:r w:rsidR="00B365C4">
        <w:rPr>
          <w:sz w:val="20"/>
          <w:szCs w:val="20"/>
        </w:rPr>
        <w:t xml:space="preserve">air </w:t>
      </w:r>
      <w:r w:rsidR="00E44CEA" w:rsidRPr="00E44CEA">
        <w:rPr>
          <w:sz w:val="20"/>
          <w:szCs w:val="20"/>
        </w:rPr>
        <w:t>pollutant</w:t>
      </w:r>
      <w:r w:rsidR="00B365C4">
        <w:rPr>
          <w:sz w:val="20"/>
          <w:szCs w:val="20"/>
        </w:rPr>
        <w:t xml:space="preserve"> (CAP)</w:t>
      </w:r>
      <w:r w:rsidR="00E44CEA" w:rsidRPr="00E44CEA">
        <w:rPr>
          <w:sz w:val="20"/>
          <w:szCs w:val="20"/>
        </w:rPr>
        <w:t xml:space="preserve"> and </w:t>
      </w:r>
      <w:r w:rsidR="00B365C4">
        <w:rPr>
          <w:sz w:val="20"/>
          <w:szCs w:val="20"/>
        </w:rPr>
        <w:t>hazardous air pollutant (</w:t>
      </w:r>
      <w:r w:rsidR="00E44CEA" w:rsidRPr="00E44CEA">
        <w:rPr>
          <w:sz w:val="20"/>
          <w:szCs w:val="20"/>
        </w:rPr>
        <w:t>HAP</w:t>
      </w:r>
      <w:r w:rsidR="00B365C4">
        <w:rPr>
          <w:sz w:val="20"/>
          <w:szCs w:val="20"/>
        </w:rPr>
        <w:t>)</w:t>
      </w:r>
      <w:r w:rsidR="00E44CEA" w:rsidRPr="00E44CEA">
        <w:rPr>
          <w:sz w:val="20"/>
          <w:szCs w:val="20"/>
        </w:rPr>
        <w:t xml:space="preserve"> emission estimates for leaf and brush waste burning a</w:t>
      </w:r>
      <w:r>
        <w:rPr>
          <w:sz w:val="20"/>
          <w:szCs w:val="20"/>
        </w:rPr>
        <w:t xml:space="preserve">re a function of the amount of </w:t>
      </w:r>
      <w:r w:rsidR="00E44CEA" w:rsidRPr="00E44CEA">
        <w:rPr>
          <w:sz w:val="20"/>
          <w:szCs w:val="20"/>
        </w:rPr>
        <w:t xml:space="preserve">waste burned per year.  </w:t>
      </w:r>
    </w:p>
    <w:p w:rsidR="003E3AC3" w:rsidRDefault="003E3AC3" w:rsidP="00886F17">
      <w:pPr>
        <w:widowControl/>
        <w:tabs>
          <w:tab w:val="left" w:pos="0"/>
        </w:tabs>
        <w:spacing w:line="226" w:lineRule="auto"/>
        <w:rPr>
          <w:sz w:val="20"/>
          <w:szCs w:val="20"/>
        </w:rPr>
      </w:pPr>
    </w:p>
    <w:p w:rsidR="003E3AC3" w:rsidRPr="003E3AC3" w:rsidRDefault="003E3AC3" w:rsidP="003E3AC3">
      <w:pPr>
        <w:widowControl/>
        <w:tabs>
          <w:tab w:val="left" w:pos="0"/>
        </w:tabs>
        <w:spacing w:line="226" w:lineRule="auto"/>
        <w:rPr>
          <w:sz w:val="20"/>
          <w:szCs w:val="20"/>
        </w:rPr>
      </w:pPr>
      <w:r w:rsidRPr="003E3AC3">
        <w:rPr>
          <w:sz w:val="20"/>
          <w:szCs w:val="20"/>
        </w:rPr>
        <w:t>For this source category, the following SCC</w:t>
      </w:r>
      <w:r w:rsidR="00721422">
        <w:rPr>
          <w:sz w:val="20"/>
          <w:szCs w:val="20"/>
        </w:rPr>
        <w:t>s</w:t>
      </w:r>
      <w:r w:rsidRPr="003E3AC3">
        <w:rPr>
          <w:sz w:val="20"/>
          <w:szCs w:val="20"/>
        </w:rPr>
        <w:t xml:space="preserve"> w</w:t>
      </w:r>
      <w:r w:rsidR="00721422">
        <w:rPr>
          <w:sz w:val="20"/>
          <w:szCs w:val="20"/>
        </w:rPr>
        <w:t>ere</w:t>
      </w:r>
      <w:r w:rsidRPr="003E3AC3">
        <w:rPr>
          <w:sz w:val="20"/>
          <w:szCs w:val="20"/>
        </w:rPr>
        <w:t xml:space="preserve"> assigned:</w:t>
      </w:r>
    </w:p>
    <w:p w:rsidR="003E3AC3" w:rsidRPr="003E3AC3" w:rsidRDefault="003E3AC3" w:rsidP="003E3AC3">
      <w:pPr>
        <w:widowControl/>
        <w:tabs>
          <w:tab w:val="left" w:pos="0"/>
        </w:tabs>
        <w:spacing w:line="226" w:lineRule="auto"/>
        <w:rPr>
          <w:sz w:val="20"/>
          <w:szCs w:val="20"/>
        </w:rPr>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CC Source Category"/>
        <w:tblDescription w:val="SCC; SCC Level 1; SCC Level 2; SCC Level 3; SCC Level 4"/>
      </w:tblPr>
      <w:tblGrid>
        <w:gridCol w:w="1216"/>
        <w:gridCol w:w="2256"/>
        <w:gridCol w:w="1933"/>
        <w:gridCol w:w="1596"/>
        <w:gridCol w:w="1961"/>
      </w:tblGrid>
      <w:tr w:rsidR="003E3AC3" w:rsidRPr="003E3AC3" w:rsidTr="009E56D6">
        <w:trPr>
          <w:jc w:val="center"/>
        </w:trPr>
        <w:tc>
          <w:tcPr>
            <w:tcW w:w="1216" w:type="dxa"/>
            <w:shd w:val="clear" w:color="auto" w:fill="D9D9D9"/>
            <w:noWrap/>
          </w:tcPr>
          <w:p w:rsidR="003E3AC3" w:rsidRPr="003E3AC3" w:rsidRDefault="003E3AC3" w:rsidP="003E3AC3">
            <w:pPr>
              <w:widowControl/>
              <w:tabs>
                <w:tab w:val="left" w:pos="0"/>
              </w:tabs>
              <w:spacing w:line="226" w:lineRule="auto"/>
              <w:rPr>
                <w:b/>
                <w:bCs/>
                <w:sz w:val="20"/>
                <w:szCs w:val="20"/>
              </w:rPr>
            </w:pPr>
            <w:r w:rsidRPr="003E3AC3">
              <w:rPr>
                <w:b/>
                <w:bCs/>
                <w:sz w:val="20"/>
                <w:szCs w:val="20"/>
              </w:rPr>
              <w:t>SCC</w:t>
            </w:r>
          </w:p>
        </w:tc>
        <w:tc>
          <w:tcPr>
            <w:tcW w:w="2256" w:type="dxa"/>
            <w:shd w:val="clear" w:color="auto" w:fill="D9D9D9"/>
            <w:noWrap/>
          </w:tcPr>
          <w:p w:rsidR="003E3AC3" w:rsidRPr="003E3AC3" w:rsidRDefault="003E3AC3" w:rsidP="003E3AC3">
            <w:pPr>
              <w:widowControl/>
              <w:tabs>
                <w:tab w:val="left" w:pos="0"/>
              </w:tabs>
              <w:spacing w:line="226" w:lineRule="auto"/>
              <w:rPr>
                <w:b/>
                <w:bCs/>
                <w:sz w:val="20"/>
                <w:szCs w:val="20"/>
              </w:rPr>
            </w:pPr>
            <w:r w:rsidRPr="003E3AC3">
              <w:rPr>
                <w:b/>
                <w:bCs/>
                <w:sz w:val="20"/>
                <w:szCs w:val="20"/>
              </w:rPr>
              <w:t>SCC Level 1</w:t>
            </w:r>
          </w:p>
        </w:tc>
        <w:tc>
          <w:tcPr>
            <w:tcW w:w="1933" w:type="dxa"/>
            <w:shd w:val="clear" w:color="auto" w:fill="D9D9D9"/>
            <w:noWrap/>
          </w:tcPr>
          <w:p w:rsidR="003E3AC3" w:rsidRPr="003E3AC3" w:rsidRDefault="003E3AC3" w:rsidP="003E3AC3">
            <w:pPr>
              <w:widowControl/>
              <w:tabs>
                <w:tab w:val="left" w:pos="0"/>
              </w:tabs>
              <w:spacing w:line="226" w:lineRule="auto"/>
              <w:rPr>
                <w:b/>
                <w:bCs/>
                <w:sz w:val="20"/>
                <w:szCs w:val="20"/>
              </w:rPr>
            </w:pPr>
            <w:r w:rsidRPr="003E3AC3">
              <w:rPr>
                <w:b/>
                <w:bCs/>
                <w:sz w:val="20"/>
                <w:szCs w:val="20"/>
              </w:rPr>
              <w:t>SCC Level 2</w:t>
            </w:r>
          </w:p>
        </w:tc>
        <w:tc>
          <w:tcPr>
            <w:tcW w:w="1596" w:type="dxa"/>
            <w:shd w:val="clear" w:color="auto" w:fill="D9D9D9"/>
            <w:noWrap/>
          </w:tcPr>
          <w:p w:rsidR="003E3AC3" w:rsidRPr="003E3AC3" w:rsidRDefault="003E3AC3" w:rsidP="003E3AC3">
            <w:pPr>
              <w:widowControl/>
              <w:tabs>
                <w:tab w:val="left" w:pos="0"/>
              </w:tabs>
              <w:spacing w:line="226" w:lineRule="auto"/>
              <w:rPr>
                <w:b/>
                <w:bCs/>
                <w:sz w:val="20"/>
                <w:szCs w:val="20"/>
              </w:rPr>
            </w:pPr>
            <w:r w:rsidRPr="003E3AC3">
              <w:rPr>
                <w:b/>
                <w:bCs/>
                <w:sz w:val="20"/>
                <w:szCs w:val="20"/>
              </w:rPr>
              <w:t>SCC Level 3</w:t>
            </w:r>
          </w:p>
        </w:tc>
        <w:tc>
          <w:tcPr>
            <w:tcW w:w="1961" w:type="dxa"/>
            <w:shd w:val="clear" w:color="auto" w:fill="D9D9D9"/>
            <w:noWrap/>
          </w:tcPr>
          <w:p w:rsidR="003E3AC3" w:rsidRPr="003E3AC3" w:rsidRDefault="003E3AC3" w:rsidP="003E3AC3">
            <w:pPr>
              <w:widowControl/>
              <w:tabs>
                <w:tab w:val="left" w:pos="0"/>
              </w:tabs>
              <w:spacing w:line="226" w:lineRule="auto"/>
              <w:rPr>
                <w:b/>
                <w:bCs/>
                <w:sz w:val="20"/>
                <w:szCs w:val="20"/>
              </w:rPr>
            </w:pPr>
            <w:r w:rsidRPr="003E3AC3">
              <w:rPr>
                <w:b/>
                <w:bCs/>
                <w:sz w:val="20"/>
                <w:szCs w:val="20"/>
              </w:rPr>
              <w:t>SCC Level 4</w:t>
            </w:r>
          </w:p>
        </w:tc>
      </w:tr>
      <w:tr w:rsidR="003E3AC3" w:rsidRPr="003E3AC3" w:rsidTr="009E56D6">
        <w:trPr>
          <w:jc w:val="center"/>
        </w:trPr>
        <w:tc>
          <w:tcPr>
            <w:tcW w:w="1216" w:type="dxa"/>
            <w:vAlign w:val="center"/>
          </w:tcPr>
          <w:p w:rsidR="003E3AC3" w:rsidRPr="003E3AC3" w:rsidRDefault="003E3AC3" w:rsidP="009E56D6">
            <w:pPr>
              <w:widowControl/>
              <w:tabs>
                <w:tab w:val="left" w:pos="0"/>
              </w:tabs>
              <w:spacing w:line="226" w:lineRule="auto"/>
              <w:rPr>
                <w:sz w:val="20"/>
                <w:szCs w:val="20"/>
              </w:rPr>
            </w:pPr>
            <w:r>
              <w:rPr>
                <w:sz w:val="20"/>
                <w:szCs w:val="20"/>
              </w:rPr>
              <w:t>2610000100</w:t>
            </w:r>
          </w:p>
        </w:tc>
        <w:tc>
          <w:tcPr>
            <w:tcW w:w="2256" w:type="dxa"/>
            <w:vAlign w:val="center"/>
          </w:tcPr>
          <w:p w:rsidR="003E3AC3" w:rsidRPr="003E3AC3" w:rsidRDefault="003E3AC3" w:rsidP="009E56D6">
            <w:pPr>
              <w:widowControl/>
              <w:tabs>
                <w:tab w:val="left" w:pos="0"/>
              </w:tabs>
              <w:spacing w:line="226" w:lineRule="auto"/>
              <w:rPr>
                <w:sz w:val="20"/>
                <w:szCs w:val="20"/>
              </w:rPr>
            </w:pPr>
            <w:r>
              <w:rPr>
                <w:sz w:val="20"/>
                <w:szCs w:val="20"/>
              </w:rPr>
              <w:t>Waste Disposal, Treatment, and Recovery</w:t>
            </w:r>
          </w:p>
        </w:tc>
        <w:tc>
          <w:tcPr>
            <w:tcW w:w="1933" w:type="dxa"/>
            <w:vAlign w:val="center"/>
          </w:tcPr>
          <w:p w:rsidR="003E3AC3" w:rsidRPr="003E3AC3" w:rsidRDefault="003E3AC3" w:rsidP="009E56D6">
            <w:pPr>
              <w:widowControl/>
              <w:tabs>
                <w:tab w:val="left" w:pos="0"/>
              </w:tabs>
              <w:spacing w:line="226" w:lineRule="auto"/>
              <w:rPr>
                <w:sz w:val="20"/>
                <w:szCs w:val="20"/>
              </w:rPr>
            </w:pPr>
            <w:r>
              <w:rPr>
                <w:sz w:val="20"/>
                <w:szCs w:val="20"/>
              </w:rPr>
              <w:t>Open Burning</w:t>
            </w:r>
          </w:p>
        </w:tc>
        <w:tc>
          <w:tcPr>
            <w:tcW w:w="1596" w:type="dxa"/>
            <w:vAlign w:val="center"/>
          </w:tcPr>
          <w:p w:rsidR="003E3AC3" w:rsidRPr="003E3AC3" w:rsidRDefault="003E3AC3" w:rsidP="009E56D6">
            <w:pPr>
              <w:widowControl/>
              <w:tabs>
                <w:tab w:val="left" w:pos="0"/>
              </w:tabs>
              <w:spacing w:line="226" w:lineRule="auto"/>
              <w:rPr>
                <w:sz w:val="20"/>
                <w:szCs w:val="20"/>
              </w:rPr>
            </w:pPr>
            <w:r>
              <w:rPr>
                <w:sz w:val="20"/>
                <w:szCs w:val="20"/>
              </w:rPr>
              <w:t>All Categories</w:t>
            </w:r>
          </w:p>
        </w:tc>
        <w:tc>
          <w:tcPr>
            <w:tcW w:w="1961" w:type="dxa"/>
            <w:vAlign w:val="center"/>
          </w:tcPr>
          <w:p w:rsidR="003E3AC3" w:rsidRPr="003E3AC3" w:rsidRDefault="003E3AC3" w:rsidP="009E56D6">
            <w:pPr>
              <w:widowControl/>
              <w:tabs>
                <w:tab w:val="left" w:pos="0"/>
              </w:tabs>
              <w:spacing w:line="226" w:lineRule="auto"/>
              <w:rPr>
                <w:sz w:val="20"/>
                <w:szCs w:val="20"/>
              </w:rPr>
            </w:pPr>
            <w:r>
              <w:rPr>
                <w:sz w:val="20"/>
                <w:szCs w:val="20"/>
              </w:rPr>
              <w:t>Yard Waste – Leaf Species Unspecified</w:t>
            </w:r>
          </w:p>
        </w:tc>
      </w:tr>
      <w:tr w:rsidR="003E3AC3" w:rsidRPr="003E3AC3" w:rsidTr="009E56D6">
        <w:trPr>
          <w:jc w:val="center"/>
        </w:trPr>
        <w:tc>
          <w:tcPr>
            <w:tcW w:w="1216" w:type="dxa"/>
            <w:vAlign w:val="center"/>
          </w:tcPr>
          <w:p w:rsidR="003E3AC3" w:rsidRPr="003E3AC3" w:rsidRDefault="003E3AC3" w:rsidP="009E56D6">
            <w:pPr>
              <w:widowControl/>
              <w:tabs>
                <w:tab w:val="left" w:pos="0"/>
              </w:tabs>
              <w:spacing w:line="226" w:lineRule="auto"/>
              <w:rPr>
                <w:sz w:val="20"/>
                <w:szCs w:val="20"/>
              </w:rPr>
            </w:pPr>
            <w:r>
              <w:rPr>
                <w:sz w:val="20"/>
                <w:szCs w:val="20"/>
              </w:rPr>
              <w:t>2610000400</w:t>
            </w:r>
          </w:p>
        </w:tc>
        <w:tc>
          <w:tcPr>
            <w:tcW w:w="2256" w:type="dxa"/>
            <w:vAlign w:val="center"/>
          </w:tcPr>
          <w:p w:rsidR="003E3AC3" w:rsidRPr="003E3AC3" w:rsidRDefault="003E3AC3" w:rsidP="009E56D6">
            <w:pPr>
              <w:widowControl/>
              <w:tabs>
                <w:tab w:val="left" w:pos="0"/>
              </w:tabs>
              <w:spacing w:line="226" w:lineRule="auto"/>
              <w:rPr>
                <w:sz w:val="20"/>
                <w:szCs w:val="20"/>
              </w:rPr>
            </w:pPr>
            <w:r>
              <w:rPr>
                <w:sz w:val="20"/>
                <w:szCs w:val="20"/>
              </w:rPr>
              <w:t>Waste Disposal, Treatment, and Recovery</w:t>
            </w:r>
          </w:p>
        </w:tc>
        <w:tc>
          <w:tcPr>
            <w:tcW w:w="1933" w:type="dxa"/>
            <w:vAlign w:val="center"/>
          </w:tcPr>
          <w:p w:rsidR="003E3AC3" w:rsidRPr="003E3AC3" w:rsidRDefault="003E3AC3" w:rsidP="009E56D6">
            <w:pPr>
              <w:widowControl/>
              <w:tabs>
                <w:tab w:val="left" w:pos="0"/>
              </w:tabs>
              <w:spacing w:line="226" w:lineRule="auto"/>
              <w:rPr>
                <w:sz w:val="20"/>
                <w:szCs w:val="20"/>
              </w:rPr>
            </w:pPr>
            <w:r>
              <w:rPr>
                <w:sz w:val="20"/>
                <w:szCs w:val="20"/>
              </w:rPr>
              <w:t>Open Burning</w:t>
            </w:r>
          </w:p>
        </w:tc>
        <w:tc>
          <w:tcPr>
            <w:tcW w:w="1596" w:type="dxa"/>
            <w:vAlign w:val="center"/>
          </w:tcPr>
          <w:p w:rsidR="003E3AC3" w:rsidRPr="003E3AC3" w:rsidRDefault="003E3AC3" w:rsidP="009E56D6">
            <w:pPr>
              <w:widowControl/>
              <w:tabs>
                <w:tab w:val="left" w:pos="0"/>
              </w:tabs>
              <w:spacing w:line="226" w:lineRule="auto"/>
              <w:rPr>
                <w:sz w:val="20"/>
                <w:szCs w:val="20"/>
              </w:rPr>
            </w:pPr>
            <w:r>
              <w:rPr>
                <w:sz w:val="20"/>
                <w:szCs w:val="20"/>
              </w:rPr>
              <w:t>All Categories</w:t>
            </w:r>
          </w:p>
        </w:tc>
        <w:tc>
          <w:tcPr>
            <w:tcW w:w="1961" w:type="dxa"/>
            <w:vAlign w:val="center"/>
          </w:tcPr>
          <w:p w:rsidR="003E3AC3" w:rsidRPr="003E3AC3" w:rsidRDefault="003E3AC3" w:rsidP="009E56D6">
            <w:pPr>
              <w:widowControl/>
              <w:tabs>
                <w:tab w:val="left" w:pos="0"/>
              </w:tabs>
              <w:spacing w:line="226" w:lineRule="auto"/>
              <w:rPr>
                <w:sz w:val="20"/>
                <w:szCs w:val="20"/>
              </w:rPr>
            </w:pPr>
            <w:r>
              <w:rPr>
                <w:sz w:val="20"/>
                <w:szCs w:val="20"/>
              </w:rPr>
              <w:t>Yard Waste – Brush Species Unspecified</w:t>
            </w:r>
          </w:p>
        </w:tc>
      </w:tr>
    </w:tbl>
    <w:p w:rsidR="00886F17" w:rsidRDefault="00886F17" w:rsidP="00886F17">
      <w:pPr>
        <w:widowControl/>
        <w:tabs>
          <w:tab w:val="left" w:pos="0"/>
        </w:tabs>
        <w:spacing w:line="226" w:lineRule="auto"/>
        <w:rPr>
          <w:sz w:val="20"/>
          <w:szCs w:val="20"/>
        </w:rPr>
      </w:pPr>
    </w:p>
    <w:p w:rsidR="00886F17" w:rsidRPr="00886F17" w:rsidRDefault="00886F17" w:rsidP="00886F17">
      <w:pPr>
        <w:widowControl/>
        <w:tabs>
          <w:tab w:val="left" w:pos="0"/>
        </w:tabs>
        <w:spacing w:line="226" w:lineRule="auto"/>
        <w:rPr>
          <w:b/>
          <w:i/>
          <w:sz w:val="20"/>
          <w:szCs w:val="20"/>
        </w:rPr>
      </w:pPr>
      <w:r w:rsidRPr="00886F17">
        <w:rPr>
          <w:b/>
          <w:i/>
          <w:sz w:val="20"/>
          <w:szCs w:val="20"/>
        </w:rPr>
        <w:t>b. Activity Data</w:t>
      </w:r>
    </w:p>
    <w:p w:rsidR="00886F17" w:rsidRDefault="00886F17" w:rsidP="00886F17">
      <w:pPr>
        <w:widowControl/>
        <w:tabs>
          <w:tab w:val="left" w:pos="0"/>
        </w:tabs>
        <w:spacing w:line="226" w:lineRule="auto"/>
        <w:rPr>
          <w:sz w:val="20"/>
          <w:szCs w:val="20"/>
        </w:rPr>
      </w:pPr>
    </w:p>
    <w:p w:rsidR="00E44CEA" w:rsidRPr="00E44CEA" w:rsidRDefault="00E44CEA" w:rsidP="00886F17">
      <w:pPr>
        <w:widowControl/>
        <w:tabs>
          <w:tab w:val="left" w:pos="0"/>
        </w:tabs>
        <w:spacing w:line="226" w:lineRule="auto"/>
        <w:rPr>
          <w:sz w:val="20"/>
          <w:szCs w:val="20"/>
        </w:rPr>
      </w:pPr>
      <w:r w:rsidRPr="00E44CEA">
        <w:rPr>
          <w:sz w:val="20"/>
          <w:szCs w:val="20"/>
        </w:rPr>
        <w:t xml:space="preserve">The amount of leaf and brush waste burned was estimated using data from EPA’s report </w:t>
      </w:r>
      <w:r w:rsidR="00210382" w:rsidRPr="00C76429">
        <w:rPr>
          <w:i/>
          <w:sz w:val="20"/>
          <w:szCs w:val="20"/>
        </w:rPr>
        <w:t>Municipal Solid Waste Generation, Recycling, and Disposal in the United States: Facts and Figures</w:t>
      </w:r>
      <w:r w:rsidR="00210382">
        <w:rPr>
          <w:i/>
          <w:sz w:val="20"/>
          <w:szCs w:val="20"/>
        </w:rPr>
        <w:t xml:space="preserve"> for 20</w:t>
      </w:r>
      <w:r w:rsidR="00B21D84">
        <w:rPr>
          <w:i/>
          <w:sz w:val="20"/>
          <w:szCs w:val="20"/>
        </w:rPr>
        <w:t>10</w:t>
      </w:r>
      <w:r w:rsidRPr="00E44CEA">
        <w:rPr>
          <w:i/>
          <w:iCs/>
          <w:sz w:val="20"/>
          <w:szCs w:val="20"/>
        </w:rPr>
        <w:t>.</w:t>
      </w:r>
      <w:r w:rsidRPr="00E44CEA">
        <w:rPr>
          <w:sz w:val="20"/>
          <w:szCs w:val="20"/>
          <w:vertAlign w:val="superscript"/>
        </w:rPr>
        <w:t>1</w:t>
      </w:r>
      <w:r w:rsidR="00B21D84">
        <w:rPr>
          <w:sz w:val="20"/>
          <w:szCs w:val="20"/>
          <w:vertAlign w:val="superscript"/>
        </w:rPr>
        <w:t>,2</w:t>
      </w:r>
      <w:r w:rsidRPr="00E44CEA">
        <w:rPr>
          <w:sz w:val="20"/>
          <w:szCs w:val="20"/>
        </w:rPr>
        <w:t xml:space="preserve"> </w:t>
      </w:r>
      <w:r w:rsidR="00DF5128">
        <w:rPr>
          <w:sz w:val="20"/>
          <w:szCs w:val="20"/>
        </w:rPr>
        <w:t xml:space="preserve"> </w:t>
      </w:r>
      <w:r w:rsidR="00210382" w:rsidRPr="003733A0">
        <w:rPr>
          <w:sz w:val="20"/>
          <w:szCs w:val="20"/>
        </w:rPr>
        <w:t xml:space="preserve">The report presents the total mass of waste generated </w:t>
      </w:r>
      <w:r w:rsidR="00210382">
        <w:rPr>
          <w:sz w:val="20"/>
          <w:szCs w:val="20"/>
        </w:rPr>
        <w:t xml:space="preserve">from the residential and commercial sectors, including yard waste, </w:t>
      </w:r>
      <w:r w:rsidR="00210382" w:rsidRPr="003733A0">
        <w:rPr>
          <w:sz w:val="20"/>
          <w:szCs w:val="20"/>
        </w:rPr>
        <w:t>in the United States by type of waste for the calendar year 20</w:t>
      </w:r>
      <w:r w:rsidR="00B21D84">
        <w:rPr>
          <w:sz w:val="20"/>
          <w:szCs w:val="20"/>
        </w:rPr>
        <w:t>10</w:t>
      </w:r>
      <w:r w:rsidR="00210382" w:rsidRPr="003733A0">
        <w:rPr>
          <w:sz w:val="20"/>
          <w:szCs w:val="20"/>
        </w:rPr>
        <w:t xml:space="preserve">.  </w:t>
      </w:r>
      <w:r w:rsidR="00210382">
        <w:rPr>
          <w:sz w:val="20"/>
          <w:szCs w:val="20"/>
        </w:rPr>
        <w:t>According to the EPA report, residential waste generation accounts for 55-65 percent of the total waste from the residential and commercial sectors.</w:t>
      </w:r>
      <w:r w:rsidR="00A3572F" w:rsidRPr="00A3572F">
        <w:rPr>
          <w:sz w:val="20"/>
          <w:szCs w:val="20"/>
          <w:vertAlign w:val="superscript"/>
        </w:rPr>
        <w:t>3</w:t>
      </w:r>
      <w:r w:rsidR="00210382">
        <w:rPr>
          <w:sz w:val="20"/>
          <w:szCs w:val="20"/>
        </w:rPr>
        <w:t xml:space="preserve"> For the calculation of per capita yard waste subject to burning, the median value of 60 percent was assumed. </w:t>
      </w:r>
      <w:r w:rsidR="00DF5128">
        <w:rPr>
          <w:sz w:val="20"/>
          <w:szCs w:val="20"/>
        </w:rPr>
        <w:t xml:space="preserve"> </w:t>
      </w:r>
      <w:r w:rsidRPr="00E44CEA">
        <w:rPr>
          <w:sz w:val="20"/>
          <w:szCs w:val="20"/>
        </w:rPr>
        <w:t>This information was used to calculate a daily estima</w:t>
      </w:r>
      <w:r w:rsidR="00210382">
        <w:rPr>
          <w:sz w:val="20"/>
          <w:szCs w:val="20"/>
        </w:rPr>
        <w:t>te of the per capita yard waste of</w:t>
      </w:r>
      <w:r w:rsidRPr="00E44CEA">
        <w:rPr>
          <w:sz w:val="20"/>
          <w:szCs w:val="20"/>
        </w:rPr>
        <w:t xml:space="preserve"> 0.</w:t>
      </w:r>
      <w:r w:rsidR="000D6445">
        <w:rPr>
          <w:sz w:val="20"/>
          <w:szCs w:val="20"/>
        </w:rPr>
        <w:t>36</w:t>
      </w:r>
      <w:r w:rsidRPr="00E44CEA">
        <w:rPr>
          <w:sz w:val="20"/>
          <w:szCs w:val="20"/>
        </w:rPr>
        <w:t xml:space="preserve"> lbs/person/day.  Of the total amount of yard waste generated, the yard waste composition was assumed to be 25 percent leaves, 25 percent brush, and 50 percent grass by weight.</w:t>
      </w:r>
      <w:r w:rsidR="00A3572F">
        <w:rPr>
          <w:sz w:val="20"/>
          <w:szCs w:val="20"/>
          <w:vertAlign w:val="superscript"/>
        </w:rPr>
        <w:t>4</w:t>
      </w:r>
      <w:r w:rsidRPr="00E44CEA">
        <w:rPr>
          <w:sz w:val="20"/>
          <w:szCs w:val="20"/>
        </w:rPr>
        <w:t xml:space="preserve">  </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 xml:space="preserve">Open burning of grass clippings is not typically practiced by homeowners, and as such only estimates for leaf burning and brush burning were developed.  Approximately 25 to 32 percent </w:t>
      </w:r>
      <w:r w:rsidR="006702F5">
        <w:rPr>
          <w:sz w:val="20"/>
          <w:szCs w:val="20"/>
        </w:rPr>
        <w:t>of all waste</w:t>
      </w:r>
      <w:r w:rsidR="00721422">
        <w:rPr>
          <w:sz w:val="20"/>
          <w:szCs w:val="20"/>
        </w:rPr>
        <w:t xml:space="preserve"> that is subject to open burning is actually burned.</w:t>
      </w:r>
      <w:r w:rsidR="00A3572F">
        <w:rPr>
          <w:sz w:val="20"/>
          <w:szCs w:val="20"/>
          <w:vertAlign w:val="superscript"/>
        </w:rPr>
        <w:t>4</w:t>
      </w:r>
      <w:r w:rsidR="006702F5">
        <w:rPr>
          <w:sz w:val="20"/>
          <w:szCs w:val="20"/>
        </w:rPr>
        <w:t xml:space="preserve"> </w:t>
      </w:r>
      <w:r w:rsidR="00DF5128">
        <w:rPr>
          <w:sz w:val="20"/>
          <w:szCs w:val="20"/>
        </w:rPr>
        <w:t xml:space="preserve"> </w:t>
      </w:r>
      <w:r w:rsidR="00721422" w:rsidRPr="003733A0">
        <w:rPr>
          <w:sz w:val="20"/>
          <w:szCs w:val="20"/>
        </w:rPr>
        <w:t xml:space="preserve">A median value of 28 percent is assumed to </w:t>
      </w:r>
      <w:r w:rsidR="00721422">
        <w:rPr>
          <w:sz w:val="20"/>
          <w:szCs w:val="20"/>
        </w:rPr>
        <w:t xml:space="preserve">be </w:t>
      </w:r>
      <w:r w:rsidR="00721422" w:rsidRPr="003733A0">
        <w:rPr>
          <w:sz w:val="20"/>
          <w:szCs w:val="20"/>
        </w:rPr>
        <w:t>burned in all counties in the United States</w:t>
      </w:r>
      <w:r w:rsidRPr="00E44CEA">
        <w:rPr>
          <w:sz w:val="20"/>
          <w:szCs w:val="20"/>
        </w:rPr>
        <w:t>.</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The per capita estimate was then multiplied by the 20</w:t>
      </w:r>
      <w:r w:rsidR="00B21D84">
        <w:rPr>
          <w:sz w:val="20"/>
          <w:szCs w:val="20"/>
        </w:rPr>
        <w:t>10</w:t>
      </w:r>
      <w:r w:rsidRPr="00E44CEA">
        <w:rPr>
          <w:sz w:val="20"/>
          <w:szCs w:val="20"/>
        </w:rPr>
        <w:t xml:space="preserve"> population in each county that is expected to burn waste.  Since open burning is generally not practiced in urban areas, only the rural population of each county was assumed to practice open burning.  The ratio of urban to rural population was obta</w:t>
      </w:r>
      <w:r w:rsidR="00C26C76">
        <w:rPr>
          <w:sz w:val="20"/>
          <w:szCs w:val="20"/>
        </w:rPr>
        <w:t>ined from 20</w:t>
      </w:r>
      <w:r w:rsidR="00A3572F">
        <w:rPr>
          <w:sz w:val="20"/>
          <w:szCs w:val="20"/>
        </w:rPr>
        <w:t>1</w:t>
      </w:r>
      <w:r w:rsidR="00C26C76">
        <w:rPr>
          <w:sz w:val="20"/>
          <w:szCs w:val="20"/>
        </w:rPr>
        <w:t>0 U.S. Census data.</w:t>
      </w:r>
      <w:r w:rsidR="00A3572F">
        <w:rPr>
          <w:sz w:val="20"/>
          <w:szCs w:val="20"/>
          <w:vertAlign w:val="superscript"/>
        </w:rPr>
        <w:t>5</w:t>
      </w:r>
      <w:r w:rsidRPr="00E44CEA">
        <w:rPr>
          <w:sz w:val="20"/>
          <w:szCs w:val="20"/>
        </w:rPr>
        <w:t xml:space="preserve">  This ratio was then multiplied by the 20</w:t>
      </w:r>
      <w:r w:rsidR="00B21D84">
        <w:rPr>
          <w:sz w:val="20"/>
          <w:szCs w:val="20"/>
        </w:rPr>
        <w:t>10</w:t>
      </w:r>
      <w:r w:rsidRPr="00E44CEA">
        <w:rPr>
          <w:sz w:val="20"/>
          <w:szCs w:val="20"/>
        </w:rPr>
        <w:t xml:space="preserve"> U.S. Census Bureau estimate of the population in each county to obtain the county-level rural population for 20</w:t>
      </w:r>
      <w:r w:rsidR="00B21D84">
        <w:rPr>
          <w:sz w:val="20"/>
          <w:szCs w:val="20"/>
        </w:rPr>
        <w:t>10</w:t>
      </w:r>
      <w:r w:rsidR="006702F5">
        <w:rPr>
          <w:sz w:val="20"/>
          <w:szCs w:val="20"/>
        </w:rPr>
        <w:t>.</w:t>
      </w:r>
      <w:r w:rsidR="00A3572F">
        <w:rPr>
          <w:sz w:val="20"/>
          <w:szCs w:val="20"/>
          <w:vertAlign w:val="superscript"/>
        </w:rPr>
        <w:t>6</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The percentage of forested acres from Version 2 of BELD2 within BEIS was used to adjust for variations in vegetation.  The percentage of forested acres per county (including rural forest and urban forest) was then determined.  To better account for the native vegetation that would likely be occurring in the residential yards of farming States, agricultural land acreage was subtracted before calculating the percentage of forested acres.  Table 1 presents the ranges that were used to make adjustments to the amount of yard waste that is assu</w:t>
      </w:r>
      <w:r w:rsidR="00A07D2F">
        <w:rPr>
          <w:sz w:val="20"/>
          <w:szCs w:val="20"/>
        </w:rPr>
        <w:t xml:space="preserve">med to be generated per county. All </w:t>
      </w:r>
      <w:proofErr w:type="spellStart"/>
      <w:r w:rsidR="00A07D2F">
        <w:rPr>
          <w:sz w:val="20"/>
          <w:szCs w:val="20"/>
        </w:rPr>
        <w:t>municipios</w:t>
      </w:r>
      <w:proofErr w:type="spellEnd"/>
      <w:r w:rsidR="00A07D2F">
        <w:rPr>
          <w:sz w:val="20"/>
          <w:szCs w:val="20"/>
        </w:rPr>
        <w:t xml:space="preserve"> in Puerto Rico and counties in the U.S. Virgin Islands</w:t>
      </w:r>
      <w:r w:rsidR="001F6E01">
        <w:rPr>
          <w:sz w:val="20"/>
          <w:szCs w:val="20"/>
        </w:rPr>
        <w:t>, Hawaii, and Alaska</w:t>
      </w:r>
      <w:r w:rsidR="00A07D2F">
        <w:rPr>
          <w:sz w:val="20"/>
          <w:szCs w:val="20"/>
        </w:rPr>
        <w:t xml:space="preserve"> were assumed to have greater than 50 percent forested acres.</w:t>
      </w:r>
    </w:p>
    <w:p w:rsidR="00E44CEA" w:rsidRPr="00E44CEA" w:rsidRDefault="00E44CEA" w:rsidP="00E44CEA">
      <w:pPr>
        <w:widowControl/>
        <w:tabs>
          <w:tab w:val="left" w:pos="0"/>
        </w:tabs>
        <w:spacing w:line="226" w:lineRule="auto"/>
        <w:rPr>
          <w:sz w:val="20"/>
          <w:szCs w:val="20"/>
        </w:rPr>
      </w:pPr>
    </w:p>
    <w:p w:rsidR="00E44CEA" w:rsidRPr="00E44CEA" w:rsidRDefault="00E44CEA" w:rsidP="003B4860">
      <w:pPr>
        <w:widowControl/>
        <w:tabs>
          <w:tab w:val="left" w:pos="0"/>
        </w:tabs>
        <w:spacing w:line="226" w:lineRule="auto"/>
        <w:jc w:val="center"/>
        <w:rPr>
          <w:sz w:val="20"/>
          <w:szCs w:val="20"/>
        </w:rPr>
      </w:pPr>
      <w:r w:rsidRPr="00E44CEA">
        <w:rPr>
          <w:b/>
          <w:bCs/>
          <w:sz w:val="20"/>
          <w:szCs w:val="20"/>
        </w:rPr>
        <w:t>Table 1.  Adjustment for Percentage of Forested Acres</w:t>
      </w:r>
    </w:p>
    <w:p w:rsidR="00E44CEA" w:rsidRPr="00E44CEA" w:rsidRDefault="00E44CEA" w:rsidP="00E44CEA">
      <w:pPr>
        <w:widowControl/>
        <w:tabs>
          <w:tab w:val="left" w:pos="0"/>
        </w:tabs>
        <w:spacing w:line="226" w:lineRule="auto"/>
        <w:rPr>
          <w:sz w:val="20"/>
          <w:szCs w:val="20"/>
        </w:rPr>
      </w:pPr>
    </w:p>
    <w:tbl>
      <w:tblPr>
        <w:tblW w:w="0" w:type="auto"/>
        <w:jc w:val="center"/>
        <w:tblLayout w:type="fixed"/>
        <w:tblCellMar>
          <w:left w:w="120" w:type="dxa"/>
          <w:right w:w="120" w:type="dxa"/>
        </w:tblCellMar>
        <w:tblLook w:val="0000" w:firstRow="0" w:lastRow="0" w:firstColumn="0" w:lastColumn="0" w:noHBand="0" w:noVBand="0"/>
        <w:tblCaption w:val="Table 1.  Adjustment for Percentage of Forested Acres"/>
        <w:tblDescription w:val="Percent Forested Acres per County; Admustment for Yard Waste Generated"/>
      </w:tblPr>
      <w:tblGrid>
        <w:gridCol w:w="2340"/>
        <w:gridCol w:w="2250"/>
      </w:tblGrid>
      <w:tr w:rsidR="00E44CEA" w:rsidRPr="00E44CEA">
        <w:tblPrEx>
          <w:tblCellMar>
            <w:top w:w="0" w:type="dxa"/>
            <w:bottom w:w="0" w:type="dxa"/>
          </w:tblCellMar>
        </w:tblPrEx>
        <w:trPr>
          <w:jc w:val="center"/>
        </w:trPr>
        <w:tc>
          <w:tcPr>
            <w:tcW w:w="2340" w:type="dxa"/>
            <w:tcBorders>
              <w:top w:val="single" w:sz="7" w:space="0" w:color="000000"/>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b/>
                <w:bCs/>
                <w:sz w:val="20"/>
                <w:szCs w:val="20"/>
              </w:rPr>
            </w:pPr>
            <w:r w:rsidRPr="00E44CEA">
              <w:rPr>
                <w:b/>
                <w:bCs/>
                <w:sz w:val="20"/>
                <w:szCs w:val="20"/>
              </w:rPr>
              <w:t xml:space="preserve">Percent Forested Acres per County </w:t>
            </w:r>
          </w:p>
        </w:tc>
        <w:tc>
          <w:tcPr>
            <w:tcW w:w="2250" w:type="dxa"/>
            <w:tcBorders>
              <w:top w:val="single" w:sz="7" w:space="0" w:color="000000"/>
              <w:left w:val="nil"/>
              <w:bottom w:val="nil"/>
              <w:right w:val="nil"/>
            </w:tcBorders>
          </w:tcPr>
          <w:p w:rsidR="00E44CEA" w:rsidRPr="00E44CEA" w:rsidRDefault="00E44CEA" w:rsidP="00ED0BF6">
            <w:pPr>
              <w:spacing w:line="57" w:lineRule="exact"/>
              <w:rPr>
                <w:b/>
                <w:bCs/>
                <w:sz w:val="20"/>
                <w:szCs w:val="20"/>
              </w:rPr>
            </w:pPr>
          </w:p>
          <w:p w:rsidR="00E44CEA" w:rsidRPr="00E44CEA" w:rsidRDefault="00E44CEA" w:rsidP="00ED0BF6">
            <w:pPr>
              <w:widowControl/>
              <w:tabs>
                <w:tab w:val="left" w:pos="0"/>
              </w:tabs>
              <w:spacing w:line="226" w:lineRule="auto"/>
              <w:rPr>
                <w:b/>
                <w:bCs/>
                <w:sz w:val="20"/>
                <w:szCs w:val="20"/>
              </w:rPr>
            </w:pPr>
            <w:r w:rsidRPr="00E44CEA">
              <w:rPr>
                <w:b/>
                <w:bCs/>
                <w:sz w:val="20"/>
                <w:szCs w:val="20"/>
              </w:rPr>
              <w:t xml:space="preserve">Adjustment for </w:t>
            </w:r>
          </w:p>
          <w:p w:rsidR="00E44CEA" w:rsidRPr="00E44CEA" w:rsidRDefault="00E44CEA" w:rsidP="00ED0BF6">
            <w:pPr>
              <w:widowControl/>
              <w:tabs>
                <w:tab w:val="left" w:pos="0"/>
              </w:tabs>
              <w:spacing w:after="58" w:line="226" w:lineRule="auto"/>
              <w:rPr>
                <w:b/>
                <w:bCs/>
                <w:sz w:val="20"/>
                <w:szCs w:val="20"/>
              </w:rPr>
            </w:pPr>
            <w:r w:rsidRPr="00E44CEA">
              <w:rPr>
                <w:b/>
                <w:bCs/>
                <w:sz w:val="20"/>
                <w:szCs w:val="20"/>
              </w:rPr>
              <w:t>Yard Waste Generated</w:t>
            </w:r>
          </w:p>
        </w:tc>
      </w:tr>
      <w:tr w:rsidR="00E44CEA" w:rsidRPr="00E44CEA">
        <w:tblPrEx>
          <w:tblCellMar>
            <w:top w:w="0" w:type="dxa"/>
            <w:bottom w:w="0" w:type="dxa"/>
          </w:tblCellMar>
        </w:tblPrEx>
        <w:trPr>
          <w:jc w:val="center"/>
        </w:trPr>
        <w:tc>
          <w:tcPr>
            <w:tcW w:w="2340" w:type="dxa"/>
            <w:tcBorders>
              <w:top w:val="nil"/>
              <w:left w:val="nil"/>
              <w:bottom w:val="nil"/>
              <w:right w:val="nil"/>
            </w:tcBorders>
          </w:tcPr>
          <w:p w:rsidR="00E44CEA" w:rsidRPr="00E44CEA" w:rsidRDefault="00E44CEA" w:rsidP="00ED0BF6">
            <w:pPr>
              <w:spacing w:line="57" w:lineRule="exact"/>
              <w:rPr>
                <w:b/>
                <w:bCs/>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&lt; 10%</w:t>
            </w:r>
          </w:p>
        </w:tc>
        <w:tc>
          <w:tcPr>
            <w:tcW w:w="225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0% generated</w:t>
            </w:r>
          </w:p>
        </w:tc>
      </w:tr>
      <w:tr w:rsidR="00E44CEA" w:rsidRPr="00E44CEA">
        <w:tblPrEx>
          <w:tblCellMar>
            <w:top w:w="0" w:type="dxa"/>
            <w:bottom w:w="0" w:type="dxa"/>
          </w:tblCellMar>
        </w:tblPrEx>
        <w:trPr>
          <w:jc w:val="center"/>
        </w:trPr>
        <w:tc>
          <w:tcPr>
            <w:tcW w:w="234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 xml:space="preserve">&gt;= 10%, and &lt; 50% </w:t>
            </w:r>
          </w:p>
        </w:tc>
        <w:tc>
          <w:tcPr>
            <w:tcW w:w="225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50% generated</w:t>
            </w:r>
          </w:p>
        </w:tc>
      </w:tr>
      <w:tr w:rsidR="00E44CEA" w:rsidRPr="00E44CEA">
        <w:tblPrEx>
          <w:tblCellMar>
            <w:top w:w="0" w:type="dxa"/>
            <w:bottom w:w="0" w:type="dxa"/>
          </w:tblCellMar>
        </w:tblPrEx>
        <w:trPr>
          <w:jc w:val="center"/>
        </w:trPr>
        <w:tc>
          <w:tcPr>
            <w:tcW w:w="2340" w:type="dxa"/>
            <w:tcBorders>
              <w:top w:val="nil"/>
              <w:left w:val="nil"/>
              <w:bottom w:val="single" w:sz="7" w:space="0" w:color="000000"/>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&gt;= 50%</w:t>
            </w:r>
          </w:p>
        </w:tc>
        <w:tc>
          <w:tcPr>
            <w:tcW w:w="2250" w:type="dxa"/>
            <w:tcBorders>
              <w:top w:val="nil"/>
              <w:left w:val="nil"/>
              <w:bottom w:val="single" w:sz="7" w:space="0" w:color="000000"/>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100% generated</w:t>
            </w:r>
          </w:p>
        </w:tc>
      </w:tr>
    </w:tbl>
    <w:p w:rsidR="00E44CEA" w:rsidRPr="00E44CEA" w:rsidRDefault="00E44CEA" w:rsidP="00E44CEA">
      <w:pPr>
        <w:widowControl/>
        <w:tabs>
          <w:tab w:val="left" w:pos="720"/>
        </w:tabs>
        <w:spacing w:line="226" w:lineRule="auto"/>
        <w:ind w:left="720"/>
        <w:rPr>
          <w:sz w:val="20"/>
          <w:szCs w:val="20"/>
        </w:rPr>
      </w:pPr>
    </w:p>
    <w:p w:rsidR="00E44CEA" w:rsidRPr="00E44CEA" w:rsidRDefault="00E44CEA" w:rsidP="00E44CEA">
      <w:pPr>
        <w:widowControl/>
        <w:tabs>
          <w:tab w:val="left" w:pos="0"/>
        </w:tabs>
        <w:spacing w:line="226" w:lineRule="auto"/>
        <w:rPr>
          <w:sz w:val="20"/>
          <w:szCs w:val="20"/>
        </w:rPr>
      </w:pPr>
    </w:p>
    <w:p w:rsidR="00386A07" w:rsidRDefault="00386A07" w:rsidP="00E44CEA">
      <w:pPr>
        <w:widowControl/>
        <w:tabs>
          <w:tab w:val="left" w:pos="0"/>
        </w:tabs>
        <w:spacing w:line="226" w:lineRule="auto"/>
        <w:rPr>
          <w:b/>
          <w:i/>
          <w:sz w:val="20"/>
          <w:szCs w:val="20"/>
        </w:rPr>
      </w:pPr>
    </w:p>
    <w:p w:rsidR="00386A07" w:rsidRDefault="00386A07" w:rsidP="00E44CEA">
      <w:pPr>
        <w:widowControl/>
        <w:tabs>
          <w:tab w:val="left" w:pos="0"/>
        </w:tabs>
        <w:spacing w:line="226" w:lineRule="auto"/>
        <w:rPr>
          <w:b/>
          <w:i/>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lastRenderedPageBreak/>
        <w:t>c. Controls</w:t>
      </w:r>
    </w:p>
    <w:p w:rsidR="00886F17" w:rsidRDefault="00886F17"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 xml:space="preserve">Controls for yard waste burning are generally in the form of a ban on open burning of waste in a given municipality or county.  Counties that were more than 80% urban were assumed not to practice any open burning. Therefore, criteria pollutant and HAP emissions from residential </w:t>
      </w:r>
      <w:r w:rsidR="00A3572F">
        <w:rPr>
          <w:sz w:val="20"/>
          <w:szCs w:val="20"/>
        </w:rPr>
        <w:t>yard</w:t>
      </w:r>
      <w:r w:rsidRPr="00E44CEA">
        <w:rPr>
          <w:sz w:val="20"/>
          <w:szCs w:val="20"/>
        </w:rPr>
        <w:t xml:space="preserve"> waste burning are zero in these counties. In addition, the State of Colorado implemented a state-wide b</w:t>
      </w:r>
      <w:r>
        <w:rPr>
          <w:sz w:val="20"/>
          <w:szCs w:val="20"/>
        </w:rPr>
        <w:t>a</w:t>
      </w:r>
      <w:r w:rsidRPr="00E44CEA">
        <w:rPr>
          <w:sz w:val="20"/>
          <w:szCs w:val="20"/>
        </w:rPr>
        <w:t xml:space="preserve">n on open burning.  Emissions from open burning of residential </w:t>
      </w:r>
      <w:r w:rsidR="00A3572F">
        <w:rPr>
          <w:sz w:val="20"/>
          <w:szCs w:val="20"/>
        </w:rPr>
        <w:t xml:space="preserve">yard </w:t>
      </w:r>
      <w:r w:rsidRPr="00E44CEA">
        <w:rPr>
          <w:sz w:val="20"/>
          <w:szCs w:val="20"/>
        </w:rPr>
        <w:t>waste in all Colorado cou</w:t>
      </w:r>
      <w:r w:rsidR="003B4860">
        <w:rPr>
          <w:sz w:val="20"/>
          <w:szCs w:val="20"/>
        </w:rPr>
        <w:t>nties were assumed to be zero.</w:t>
      </w:r>
    </w:p>
    <w:p w:rsidR="00E44CEA" w:rsidRPr="00E44CEA" w:rsidRDefault="00E44CEA" w:rsidP="00E44CEA">
      <w:pPr>
        <w:widowControl/>
        <w:tabs>
          <w:tab w:val="left" w:pos="0"/>
        </w:tabs>
        <w:spacing w:line="226" w:lineRule="auto"/>
        <w:rPr>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t>d. Emission Factors</w:t>
      </w:r>
    </w:p>
    <w:p w:rsidR="00886F17" w:rsidRDefault="00886F17" w:rsidP="00E44CEA">
      <w:pPr>
        <w:widowControl/>
        <w:tabs>
          <w:tab w:val="left" w:pos="0"/>
        </w:tabs>
        <w:spacing w:line="226" w:lineRule="auto"/>
        <w:rPr>
          <w:sz w:val="20"/>
          <w:szCs w:val="20"/>
        </w:rPr>
      </w:pPr>
    </w:p>
    <w:p w:rsidR="00D557C1" w:rsidRDefault="00D557C1" w:rsidP="00E44CEA">
      <w:pPr>
        <w:widowControl/>
        <w:tabs>
          <w:tab w:val="left" w:pos="0"/>
        </w:tabs>
        <w:spacing w:line="226" w:lineRule="auto"/>
        <w:rPr>
          <w:sz w:val="20"/>
          <w:szCs w:val="20"/>
        </w:rPr>
      </w:pPr>
      <w:r>
        <w:rPr>
          <w:sz w:val="20"/>
          <w:szCs w:val="20"/>
        </w:rPr>
        <w:t>Emission factors are specific to yard waste type and are reported in Table</w:t>
      </w:r>
      <w:r w:rsidR="00B365C4">
        <w:rPr>
          <w:sz w:val="20"/>
          <w:szCs w:val="20"/>
        </w:rPr>
        <w:t>s</w:t>
      </w:r>
      <w:r>
        <w:rPr>
          <w:sz w:val="20"/>
          <w:szCs w:val="20"/>
        </w:rPr>
        <w:t xml:space="preserve"> 2 </w:t>
      </w:r>
      <w:r w:rsidR="00B365C4">
        <w:rPr>
          <w:sz w:val="20"/>
          <w:szCs w:val="20"/>
        </w:rPr>
        <w:t xml:space="preserve">and 3 </w:t>
      </w:r>
      <w:r>
        <w:rPr>
          <w:sz w:val="20"/>
          <w:szCs w:val="20"/>
        </w:rPr>
        <w:t xml:space="preserve">below. Emission factors for </w:t>
      </w:r>
      <w:r w:rsidR="00B365C4">
        <w:rPr>
          <w:sz w:val="20"/>
          <w:szCs w:val="20"/>
        </w:rPr>
        <w:t>CAPs</w:t>
      </w:r>
      <w:r>
        <w:rPr>
          <w:sz w:val="20"/>
          <w:szCs w:val="20"/>
        </w:rPr>
        <w:t xml:space="preserve"> were developed by the U.S. Environmental Protection Agency</w:t>
      </w:r>
      <w:r w:rsidR="00B365C4">
        <w:rPr>
          <w:sz w:val="20"/>
          <w:szCs w:val="20"/>
        </w:rPr>
        <w:t xml:space="preserve"> (EPA)</w:t>
      </w:r>
      <w:r>
        <w:rPr>
          <w:sz w:val="20"/>
          <w:szCs w:val="20"/>
        </w:rPr>
        <w:t xml:space="preserve"> in consultation with the Eastern Regional Technical Advisory Committee.</w:t>
      </w:r>
      <w:r w:rsidR="00A3572F">
        <w:rPr>
          <w:sz w:val="20"/>
          <w:szCs w:val="20"/>
          <w:vertAlign w:val="superscript"/>
        </w:rPr>
        <w:t>7</w:t>
      </w:r>
      <w:r w:rsidR="00B21D84">
        <w:rPr>
          <w:sz w:val="20"/>
          <w:szCs w:val="20"/>
          <w:vertAlign w:val="superscript"/>
        </w:rPr>
        <w:t xml:space="preserve"> </w:t>
      </w:r>
      <w:r w:rsidR="00A54AE4">
        <w:rPr>
          <w:sz w:val="20"/>
          <w:szCs w:val="20"/>
        </w:rPr>
        <w:t xml:space="preserve">For leaf burning, emission factors for PM2.5 were </w:t>
      </w:r>
      <w:r w:rsidR="00A54AE4" w:rsidRPr="00A54AE4">
        <w:rPr>
          <w:sz w:val="20"/>
          <w:szCs w:val="20"/>
        </w:rPr>
        <w:t>calculated b</w:t>
      </w:r>
      <w:r w:rsidR="00A54AE4">
        <w:rPr>
          <w:sz w:val="20"/>
          <w:szCs w:val="20"/>
        </w:rPr>
        <w:t>y multiplying the PM10 leaf burning emission</w:t>
      </w:r>
      <w:r w:rsidR="00A54AE4" w:rsidRPr="00A54AE4">
        <w:rPr>
          <w:sz w:val="20"/>
          <w:szCs w:val="20"/>
        </w:rPr>
        <w:t xml:space="preserve"> factor</w:t>
      </w:r>
      <w:r w:rsidR="00A54AE4">
        <w:rPr>
          <w:sz w:val="20"/>
          <w:szCs w:val="20"/>
        </w:rPr>
        <w:t>s</w:t>
      </w:r>
      <w:r w:rsidR="00A54AE4" w:rsidRPr="00A54AE4">
        <w:rPr>
          <w:sz w:val="20"/>
          <w:szCs w:val="20"/>
        </w:rPr>
        <w:t xml:space="preserve"> by the PM2</w:t>
      </w:r>
      <w:r w:rsidR="00A54AE4">
        <w:rPr>
          <w:sz w:val="20"/>
          <w:szCs w:val="20"/>
        </w:rPr>
        <w:t>.</w:t>
      </w:r>
      <w:r w:rsidR="00A54AE4" w:rsidRPr="00A54AE4">
        <w:rPr>
          <w:sz w:val="20"/>
          <w:szCs w:val="20"/>
        </w:rPr>
        <w:t xml:space="preserve">5 to PM10 emission factor ratio </w:t>
      </w:r>
      <w:r w:rsidR="00A54AE4">
        <w:rPr>
          <w:sz w:val="20"/>
          <w:szCs w:val="20"/>
        </w:rPr>
        <w:t>for</w:t>
      </w:r>
      <w:r w:rsidR="00A54AE4" w:rsidRPr="00A54AE4">
        <w:rPr>
          <w:sz w:val="20"/>
          <w:szCs w:val="20"/>
        </w:rPr>
        <w:t xml:space="preserve"> brush </w:t>
      </w:r>
      <w:r w:rsidR="00A54AE4">
        <w:rPr>
          <w:sz w:val="20"/>
          <w:szCs w:val="20"/>
        </w:rPr>
        <w:t xml:space="preserve">burning </w:t>
      </w:r>
      <w:r w:rsidR="00A54AE4" w:rsidRPr="00A54AE4">
        <w:rPr>
          <w:sz w:val="20"/>
          <w:szCs w:val="20"/>
        </w:rPr>
        <w:t>(0.7709).</w:t>
      </w:r>
      <w:r w:rsidR="00A54AE4">
        <w:rPr>
          <w:sz w:val="20"/>
          <w:szCs w:val="20"/>
        </w:rPr>
        <w:t xml:space="preserve"> </w:t>
      </w:r>
      <w:r w:rsidR="00DF5128">
        <w:rPr>
          <w:sz w:val="20"/>
          <w:szCs w:val="20"/>
        </w:rPr>
        <w:t xml:space="preserve"> </w:t>
      </w:r>
      <w:r w:rsidR="00B365C4">
        <w:rPr>
          <w:sz w:val="20"/>
          <w:szCs w:val="20"/>
        </w:rPr>
        <w:t xml:space="preserve">Emission factors for HAPs are from </w:t>
      </w:r>
      <w:r w:rsidR="00AA46C2">
        <w:rPr>
          <w:sz w:val="20"/>
          <w:szCs w:val="20"/>
        </w:rPr>
        <w:t>an EPA</w:t>
      </w:r>
      <w:r w:rsidR="00B365C4">
        <w:rPr>
          <w:sz w:val="20"/>
          <w:szCs w:val="20"/>
        </w:rPr>
        <w:t xml:space="preserve"> Control Technology Center</w:t>
      </w:r>
      <w:r w:rsidR="00AA46C2">
        <w:rPr>
          <w:sz w:val="20"/>
          <w:szCs w:val="20"/>
        </w:rPr>
        <w:t xml:space="preserve"> report</w:t>
      </w:r>
      <w:r w:rsidR="00B365C4">
        <w:rPr>
          <w:sz w:val="20"/>
          <w:szCs w:val="20"/>
        </w:rPr>
        <w:t>.</w:t>
      </w:r>
      <w:r w:rsidR="00A3572F">
        <w:rPr>
          <w:sz w:val="20"/>
          <w:szCs w:val="20"/>
          <w:vertAlign w:val="superscript"/>
        </w:rPr>
        <w:t>8</w:t>
      </w:r>
      <w:r w:rsidR="00CC5CA9">
        <w:rPr>
          <w:sz w:val="20"/>
          <w:szCs w:val="20"/>
        </w:rPr>
        <w:t xml:space="preserve">  F</w:t>
      </w:r>
      <w:r w:rsidR="003649B5" w:rsidRPr="00E44CEA">
        <w:rPr>
          <w:sz w:val="20"/>
          <w:szCs w:val="20"/>
        </w:rPr>
        <w:t xml:space="preserve">orest fire simulation emission factors were used to estimate emissions for 17 </w:t>
      </w:r>
      <w:r w:rsidR="003649B5">
        <w:rPr>
          <w:sz w:val="20"/>
          <w:szCs w:val="20"/>
        </w:rPr>
        <w:t>d</w:t>
      </w:r>
      <w:r w:rsidR="003649B5" w:rsidRPr="00E44CEA">
        <w:rPr>
          <w:sz w:val="20"/>
          <w:szCs w:val="20"/>
        </w:rPr>
        <w:t>ioxin congeners.</w:t>
      </w:r>
      <w:r w:rsidR="006A55DD">
        <w:rPr>
          <w:sz w:val="20"/>
          <w:szCs w:val="20"/>
          <w:vertAlign w:val="superscript"/>
        </w:rPr>
        <w:t>9</w:t>
      </w:r>
    </w:p>
    <w:p w:rsidR="00D557C1" w:rsidRDefault="00D557C1" w:rsidP="00E44CEA">
      <w:pPr>
        <w:widowControl/>
        <w:tabs>
          <w:tab w:val="left" w:pos="0"/>
        </w:tabs>
        <w:spacing w:line="226" w:lineRule="auto"/>
        <w:rPr>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t>e. Emissions</w:t>
      </w:r>
    </w:p>
    <w:p w:rsidR="00886F17" w:rsidRDefault="00886F17" w:rsidP="00E44CEA">
      <w:pPr>
        <w:widowControl/>
        <w:tabs>
          <w:tab w:val="left" w:pos="0"/>
        </w:tabs>
        <w:spacing w:line="226" w:lineRule="auto"/>
        <w:rPr>
          <w:sz w:val="20"/>
          <w:szCs w:val="20"/>
        </w:rPr>
      </w:pPr>
    </w:p>
    <w:p w:rsidR="00B365C4" w:rsidRDefault="00E44CEA" w:rsidP="00E44CEA">
      <w:pPr>
        <w:widowControl/>
        <w:tabs>
          <w:tab w:val="left" w:pos="0"/>
        </w:tabs>
        <w:spacing w:line="226" w:lineRule="auto"/>
        <w:rPr>
          <w:sz w:val="20"/>
          <w:szCs w:val="20"/>
        </w:rPr>
      </w:pPr>
      <w:r w:rsidRPr="00E44CEA">
        <w:rPr>
          <w:sz w:val="20"/>
          <w:szCs w:val="20"/>
        </w:rPr>
        <w:t>County-level criteria pollutant and HAP emissions were calculated by multiplying the total amount of yard waste (</w:t>
      </w:r>
      <w:r w:rsidR="003B4860">
        <w:rPr>
          <w:sz w:val="20"/>
          <w:szCs w:val="20"/>
        </w:rPr>
        <w:t xml:space="preserve">either leaf or </w:t>
      </w:r>
      <w:r w:rsidRPr="00E44CEA">
        <w:rPr>
          <w:sz w:val="20"/>
          <w:szCs w:val="20"/>
        </w:rPr>
        <w:t>brush) burned per year by an emission factor.  Emissions for leaves and residential brush were calculated separately, since emission factors vary by yard waste ty</w:t>
      </w:r>
      <w:r w:rsidR="00210382">
        <w:rPr>
          <w:sz w:val="20"/>
          <w:szCs w:val="20"/>
        </w:rPr>
        <w:t xml:space="preserve">pe.  </w:t>
      </w:r>
    </w:p>
    <w:p w:rsidR="00DF5128" w:rsidRDefault="00DF5128" w:rsidP="00E44CEA">
      <w:pPr>
        <w:widowControl/>
        <w:tabs>
          <w:tab w:val="left" w:pos="0"/>
        </w:tabs>
        <w:spacing w:line="226" w:lineRule="auto"/>
        <w:rPr>
          <w:sz w:val="20"/>
          <w:szCs w:val="20"/>
        </w:rPr>
      </w:pPr>
    </w:p>
    <w:p w:rsidR="00E44CEA" w:rsidRPr="003E3AC3" w:rsidRDefault="003E3AC3" w:rsidP="00E44CEA">
      <w:pPr>
        <w:widowControl/>
        <w:tabs>
          <w:tab w:val="left" w:pos="0"/>
        </w:tabs>
        <w:spacing w:line="226" w:lineRule="auto"/>
        <w:rPr>
          <w:b/>
          <w:i/>
          <w:sz w:val="20"/>
          <w:szCs w:val="20"/>
        </w:rPr>
      </w:pPr>
      <w:r w:rsidRPr="003E3AC3">
        <w:rPr>
          <w:b/>
          <w:i/>
          <w:sz w:val="20"/>
          <w:szCs w:val="20"/>
        </w:rPr>
        <w:t xml:space="preserve">f. </w:t>
      </w:r>
      <w:r w:rsidR="00E44CEA" w:rsidRPr="003E3AC3">
        <w:rPr>
          <w:b/>
          <w:i/>
          <w:sz w:val="20"/>
          <w:szCs w:val="20"/>
        </w:rPr>
        <w:t>Example Calculations</w:t>
      </w:r>
    </w:p>
    <w:p w:rsidR="0039445D" w:rsidRDefault="0039445D" w:rsidP="0039445D">
      <w:pPr>
        <w:widowControl/>
        <w:tabs>
          <w:tab w:val="left" w:pos="0"/>
        </w:tabs>
        <w:spacing w:line="226" w:lineRule="auto"/>
        <w:rPr>
          <w:sz w:val="20"/>
          <w:szCs w:val="20"/>
        </w:rPr>
      </w:pPr>
    </w:p>
    <w:p w:rsidR="0039445D" w:rsidRDefault="0039445D" w:rsidP="0039445D">
      <w:pPr>
        <w:widowControl/>
        <w:tabs>
          <w:tab w:val="left" w:pos="0"/>
        </w:tabs>
        <w:spacing w:line="226" w:lineRule="auto"/>
        <w:rPr>
          <w:sz w:val="20"/>
          <w:szCs w:val="20"/>
        </w:rPr>
      </w:pPr>
      <w:r>
        <w:rPr>
          <w:sz w:val="20"/>
          <w:szCs w:val="20"/>
        </w:rPr>
        <w:t>VOC emissions in Autauga County, Alabama from open burning of leaf waste:</w:t>
      </w:r>
    </w:p>
    <w:p w:rsidR="0039445D" w:rsidRDefault="0039445D" w:rsidP="00E44CEA">
      <w:pPr>
        <w:widowControl/>
        <w:tabs>
          <w:tab w:val="left" w:pos="0"/>
        </w:tabs>
        <w:spacing w:line="226" w:lineRule="auto"/>
        <w:ind w:firstLine="720"/>
        <w:rPr>
          <w:sz w:val="20"/>
          <w:szCs w:val="20"/>
        </w:rPr>
      </w:pPr>
    </w:p>
    <w:p w:rsidR="0039445D" w:rsidRDefault="0039445D" w:rsidP="00E44CEA">
      <w:pPr>
        <w:widowControl/>
        <w:tabs>
          <w:tab w:val="left" w:pos="0"/>
        </w:tabs>
        <w:spacing w:line="226" w:lineRule="auto"/>
        <w:ind w:firstLine="720"/>
        <w:rPr>
          <w:sz w:val="20"/>
          <w:szCs w:val="20"/>
        </w:rPr>
      </w:pPr>
      <w:r>
        <w:rPr>
          <w:sz w:val="20"/>
          <w:szCs w:val="20"/>
        </w:rPr>
        <w:t>Population of Autauga County in 20</w:t>
      </w:r>
      <w:r w:rsidR="00B21D84">
        <w:rPr>
          <w:sz w:val="20"/>
          <w:szCs w:val="20"/>
        </w:rPr>
        <w:t>10</w:t>
      </w:r>
      <w:r>
        <w:rPr>
          <w:sz w:val="20"/>
          <w:szCs w:val="20"/>
        </w:rPr>
        <w:t xml:space="preserve"> = </w:t>
      </w:r>
      <w:r w:rsidR="00B21D84">
        <w:rPr>
          <w:sz w:val="20"/>
          <w:szCs w:val="20"/>
        </w:rPr>
        <w:t>54,571</w:t>
      </w:r>
    </w:p>
    <w:p w:rsidR="0039445D" w:rsidRDefault="00E160FB" w:rsidP="00E44CEA">
      <w:pPr>
        <w:widowControl/>
        <w:tabs>
          <w:tab w:val="left" w:pos="0"/>
        </w:tabs>
        <w:spacing w:line="226" w:lineRule="auto"/>
        <w:ind w:firstLine="720"/>
        <w:rPr>
          <w:sz w:val="20"/>
          <w:szCs w:val="20"/>
        </w:rPr>
      </w:pPr>
      <w:r>
        <w:rPr>
          <w:sz w:val="20"/>
          <w:szCs w:val="20"/>
        </w:rPr>
        <w:t>Rural fraction</w:t>
      </w:r>
      <w:r w:rsidR="0039445D">
        <w:rPr>
          <w:sz w:val="20"/>
          <w:szCs w:val="20"/>
        </w:rPr>
        <w:t xml:space="preserve"> </w:t>
      </w:r>
      <w:r>
        <w:rPr>
          <w:sz w:val="20"/>
          <w:szCs w:val="20"/>
        </w:rPr>
        <w:t xml:space="preserve">of </w:t>
      </w:r>
      <w:r w:rsidR="0039445D">
        <w:rPr>
          <w:sz w:val="20"/>
          <w:szCs w:val="20"/>
        </w:rPr>
        <w:t xml:space="preserve">Autauga County </w:t>
      </w:r>
      <w:r>
        <w:rPr>
          <w:sz w:val="20"/>
          <w:szCs w:val="20"/>
        </w:rPr>
        <w:t>population = 0.4</w:t>
      </w:r>
      <w:r w:rsidR="00F74B47">
        <w:rPr>
          <w:sz w:val="20"/>
          <w:szCs w:val="20"/>
        </w:rPr>
        <w:t>2</w:t>
      </w:r>
    </w:p>
    <w:p w:rsidR="00E160FB" w:rsidRDefault="00E160FB" w:rsidP="00E44CEA">
      <w:pPr>
        <w:widowControl/>
        <w:tabs>
          <w:tab w:val="left" w:pos="0"/>
        </w:tabs>
        <w:spacing w:line="226" w:lineRule="auto"/>
        <w:ind w:firstLine="720"/>
        <w:rPr>
          <w:sz w:val="20"/>
          <w:szCs w:val="20"/>
        </w:rPr>
      </w:pPr>
      <w:r>
        <w:rPr>
          <w:sz w:val="20"/>
          <w:szCs w:val="20"/>
        </w:rPr>
        <w:t>Per capita waste yard waste generated (lb/person/day) = 0.</w:t>
      </w:r>
      <w:r w:rsidR="00386A07">
        <w:rPr>
          <w:sz w:val="20"/>
          <w:szCs w:val="20"/>
        </w:rPr>
        <w:t>3557</w:t>
      </w:r>
    </w:p>
    <w:p w:rsidR="00E160FB" w:rsidRDefault="00E160FB" w:rsidP="00E44CEA">
      <w:pPr>
        <w:widowControl/>
        <w:tabs>
          <w:tab w:val="left" w:pos="0"/>
        </w:tabs>
        <w:spacing w:line="226" w:lineRule="auto"/>
        <w:ind w:firstLine="720"/>
        <w:rPr>
          <w:sz w:val="20"/>
          <w:szCs w:val="20"/>
        </w:rPr>
      </w:pPr>
      <w:r>
        <w:rPr>
          <w:sz w:val="20"/>
          <w:szCs w:val="20"/>
        </w:rPr>
        <w:t>Leaf fraction of waste = 0.25</w:t>
      </w:r>
    </w:p>
    <w:p w:rsidR="00E160FB" w:rsidRDefault="00E160FB" w:rsidP="00E44CEA">
      <w:pPr>
        <w:widowControl/>
        <w:tabs>
          <w:tab w:val="left" w:pos="0"/>
        </w:tabs>
        <w:spacing w:line="226" w:lineRule="auto"/>
        <w:ind w:firstLine="720"/>
        <w:rPr>
          <w:sz w:val="20"/>
          <w:szCs w:val="20"/>
        </w:rPr>
      </w:pPr>
      <w:r>
        <w:rPr>
          <w:sz w:val="20"/>
          <w:szCs w:val="20"/>
        </w:rPr>
        <w:t>Fraction of rural population that burns yard waste = 0.28</w:t>
      </w:r>
    </w:p>
    <w:p w:rsidR="00955315" w:rsidRDefault="00955315" w:rsidP="00E44CEA">
      <w:pPr>
        <w:widowControl/>
        <w:tabs>
          <w:tab w:val="left" w:pos="0"/>
        </w:tabs>
        <w:spacing w:line="226" w:lineRule="auto"/>
        <w:ind w:firstLine="720"/>
        <w:rPr>
          <w:sz w:val="20"/>
          <w:szCs w:val="20"/>
        </w:rPr>
      </w:pPr>
      <w:r>
        <w:rPr>
          <w:sz w:val="20"/>
          <w:szCs w:val="20"/>
        </w:rPr>
        <w:t>Adjustment factor based on % forested acres = 1</w:t>
      </w:r>
    </w:p>
    <w:p w:rsidR="00E160FB" w:rsidRDefault="00E160FB" w:rsidP="00E44CEA">
      <w:pPr>
        <w:widowControl/>
        <w:tabs>
          <w:tab w:val="left" w:pos="0"/>
        </w:tabs>
        <w:spacing w:line="226" w:lineRule="auto"/>
        <w:ind w:firstLine="720"/>
        <w:rPr>
          <w:sz w:val="20"/>
          <w:szCs w:val="20"/>
        </w:rPr>
      </w:pPr>
      <w:r>
        <w:rPr>
          <w:sz w:val="20"/>
          <w:szCs w:val="20"/>
        </w:rPr>
        <w:t>Number of days in a year = 365</w:t>
      </w:r>
    </w:p>
    <w:p w:rsidR="00E160FB" w:rsidRDefault="00E160FB" w:rsidP="00E44CEA">
      <w:pPr>
        <w:widowControl/>
        <w:tabs>
          <w:tab w:val="left" w:pos="0"/>
        </w:tabs>
        <w:spacing w:line="226" w:lineRule="auto"/>
        <w:ind w:firstLine="720"/>
        <w:rPr>
          <w:sz w:val="20"/>
          <w:szCs w:val="20"/>
        </w:rPr>
      </w:pPr>
      <w:r>
        <w:rPr>
          <w:sz w:val="20"/>
          <w:szCs w:val="20"/>
        </w:rPr>
        <w:t>Factor to convert from lbs to tons = 1/2000</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20</w:t>
      </w:r>
      <w:r w:rsidR="00B21D84">
        <w:rPr>
          <w:sz w:val="20"/>
          <w:szCs w:val="20"/>
        </w:rPr>
        <w:t>10</w:t>
      </w:r>
      <w:r>
        <w:rPr>
          <w:sz w:val="20"/>
          <w:szCs w:val="20"/>
        </w:rPr>
        <w:t xml:space="preserve"> leaf burning activity in Autauga County = </w:t>
      </w:r>
      <w:r w:rsidR="00B21D84">
        <w:rPr>
          <w:sz w:val="20"/>
          <w:szCs w:val="20"/>
        </w:rPr>
        <w:t>54,571</w:t>
      </w:r>
      <w:r>
        <w:rPr>
          <w:sz w:val="20"/>
          <w:szCs w:val="20"/>
        </w:rPr>
        <w:t xml:space="preserve"> * 0.4</w:t>
      </w:r>
      <w:r w:rsidR="00F74B47">
        <w:rPr>
          <w:sz w:val="20"/>
          <w:szCs w:val="20"/>
        </w:rPr>
        <w:t>2</w:t>
      </w:r>
      <w:r>
        <w:rPr>
          <w:sz w:val="20"/>
          <w:szCs w:val="20"/>
        </w:rPr>
        <w:t xml:space="preserve"> * 0.</w:t>
      </w:r>
      <w:r w:rsidR="00386A07">
        <w:rPr>
          <w:sz w:val="20"/>
          <w:szCs w:val="20"/>
        </w:rPr>
        <w:t>3557</w:t>
      </w:r>
      <w:r>
        <w:rPr>
          <w:sz w:val="20"/>
          <w:szCs w:val="20"/>
        </w:rPr>
        <w:t xml:space="preserve"> * 0.25 * 0.28 * </w:t>
      </w:r>
      <w:r w:rsidR="00955315">
        <w:rPr>
          <w:sz w:val="20"/>
          <w:szCs w:val="20"/>
        </w:rPr>
        <w:t xml:space="preserve">1 * </w:t>
      </w:r>
      <w:r>
        <w:rPr>
          <w:sz w:val="20"/>
          <w:szCs w:val="20"/>
        </w:rPr>
        <w:t>365 * 1/2000</w:t>
      </w:r>
    </w:p>
    <w:p w:rsidR="0039445D" w:rsidRDefault="0039445D"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20</w:t>
      </w:r>
      <w:r w:rsidR="00B21D84">
        <w:rPr>
          <w:sz w:val="20"/>
          <w:szCs w:val="20"/>
        </w:rPr>
        <w:t>10</w:t>
      </w:r>
      <w:r>
        <w:rPr>
          <w:sz w:val="20"/>
          <w:szCs w:val="20"/>
        </w:rPr>
        <w:t xml:space="preserve"> leaf burning activity in Autauga County = </w:t>
      </w:r>
      <w:r w:rsidR="00F74B47">
        <w:rPr>
          <w:sz w:val="20"/>
          <w:szCs w:val="20"/>
        </w:rPr>
        <w:t>104.15</w:t>
      </w:r>
      <w:r>
        <w:rPr>
          <w:sz w:val="20"/>
          <w:szCs w:val="20"/>
        </w:rPr>
        <w:t xml:space="preserve"> tons</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w:t>
      </w:r>
      <w:r w:rsidR="00955315">
        <w:rPr>
          <w:sz w:val="20"/>
          <w:szCs w:val="20"/>
        </w:rPr>
        <w:t>s</w:t>
      </w:r>
      <w:r>
        <w:rPr>
          <w:sz w:val="20"/>
          <w:szCs w:val="20"/>
        </w:rPr>
        <w:t xml:space="preserve"> = tons of leaves burned * VOC emission factor</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 factor = 28 lb/ton</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emissions from leaf burning in Autauga County in 20</w:t>
      </w:r>
      <w:r w:rsidR="00B21D84">
        <w:rPr>
          <w:sz w:val="20"/>
          <w:szCs w:val="20"/>
        </w:rPr>
        <w:t>10</w:t>
      </w:r>
      <w:r>
        <w:rPr>
          <w:sz w:val="20"/>
          <w:szCs w:val="20"/>
        </w:rPr>
        <w:t xml:space="preserve"> = </w:t>
      </w:r>
      <w:r w:rsidR="00CC5CA9">
        <w:rPr>
          <w:sz w:val="20"/>
          <w:szCs w:val="20"/>
        </w:rPr>
        <w:t>104.15</w:t>
      </w:r>
      <w:r>
        <w:rPr>
          <w:sz w:val="20"/>
          <w:szCs w:val="20"/>
        </w:rPr>
        <w:t xml:space="preserve"> tons * 28 lbs/ton * 1</w:t>
      </w:r>
      <w:r w:rsidR="00955315">
        <w:rPr>
          <w:sz w:val="20"/>
          <w:szCs w:val="20"/>
        </w:rPr>
        <w:t xml:space="preserve"> ton</w:t>
      </w:r>
      <w:r>
        <w:rPr>
          <w:sz w:val="20"/>
          <w:szCs w:val="20"/>
        </w:rPr>
        <w:t>/2000</w:t>
      </w:r>
      <w:r w:rsidR="00955315">
        <w:rPr>
          <w:sz w:val="20"/>
          <w:szCs w:val="20"/>
        </w:rPr>
        <w:t xml:space="preserve"> lbs</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emissions from leaf burning in Autauga County in 20</w:t>
      </w:r>
      <w:r w:rsidR="00B21D84">
        <w:rPr>
          <w:sz w:val="20"/>
          <w:szCs w:val="20"/>
        </w:rPr>
        <w:t>10</w:t>
      </w:r>
      <w:r>
        <w:rPr>
          <w:sz w:val="20"/>
          <w:szCs w:val="20"/>
        </w:rPr>
        <w:t xml:space="preserve"> = </w:t>
      </w:r>
      <w:r w:rsidR="00386A07">
        <w:rPr>
          <w:sz w:val="20"/>
          <w:szCs w:val="20"/>
        </w:rPr>
        <w:t>1.</w:t>
      </w:r>
      <w:r w:rsidR="00CC5CA9">
        <w:rPr>
          <w:sz w:val="20"/>
          <w:szCs w:val="20"/>
        </w:rPr>
        <w:t>46</w:t>
      </w:r>
      <w:r>
        <w:rPr>
          <w:sz w:val="20"/>
          <w:szCs w:val="20"/>
        </w:rPr>
        <w:t xml:space="preserve"> tons</w:t>
      </w:r>
    </w:p>
    <w:p w:rsidR="00E160FB" w:rsidRDefault="00E160FB" w:rsidP="00E44CEA">
      <w:pPr>
        <w:widowControl/>
        <w:tabs>
          <w:tab w:val="left" w:pos="0"/>
        </w:tabs>
        <w:spacing w:line="226" w:lineRule="auto"/>
        <w:ind w:firstLine="720"/>
        <w:rPr>
          <w:sz w:val="20"/>
          <w:szCs w:val="20"/>
        </w:rPr>
      </w:pPr>
    </w:p>
    <w:p w:rsidR="00955315" w:rsidRPr="003E3AC3" w:rsidRDefault="00955315" w:rsidP="00955315">
      <w:pPr>
        <w:widowControl/>
        <w:tabs>
          <w:tab w:val="left" w:pos="0"/>
        </w:tabs>
        <w:spacing w:line="226" w:lineRule="auto"/>
        <w:rPr>
          <w:b/>
          <w:i/>
          <w:sz w:val="20"/>
          <w:szCs w:val="20"/>
        </w:rPr>
      </w:pPr>
      <w:r w:rsidRPr="003E3AC3">
        <w:rPr>
          <w:b/>
          <w:i/>
          <w:sz w:val="20"/>
          <w:szCs w:val="20"/>
        </w:rPr>
        <w:t>g. References</w:t>
      </w:r>
    </w:p>
    <w:p w:rsidR="00955315" w:rsidRPr="00E44CEA" w:rsidRDefault="00955315" w:rsidP="00955315">
      <w:pPr>
        <w:widowControl/>
        <w:tabs>
          <w:tab w:val="left" w:pos="0"/>
        </w:tabs>
        <w:spacing w:line="226" w:lineRule="auto"/>
        <w:rPr>
          <w:sz w:val="20"/>
          <w:szCs w:val="20"/>
        </w:rPr>
      </w:pPr>
    </w:p>
    <w:p w:rsidR="00B21D84" w:rsidRDefault="00955315" w:rsidP="00B21D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sidRPr="00E44CEA">
        <w:rPr>
          <w:sz w:val="20"/>
          <w:szCs w:val="20"/>
        </w:rPr>
        <w:t>1.</w:t>
      </w:r>
      <w:r w:rsidRPr="00E44CEA">
        <w:rPr>
          <w:sz w:val="20"/>
          <w:szCs w:val="20"/>
        </w:rPr>
        <w:tab/>
      </w:r>
      <w:r w:rsidR="00B21D84" w:rsidRPr="00C76429">
        <w:rPr>
          <w:sz w:val="20"/>
          <w:szCs w:val="20"/>
        </w:rPr>
        <w:t xml:space="preserve">U.S. Environmental Protection Agency, </w:t>
      </w:r>
      <w:hyperlink r:id="rId7" w:history="1">
        <w:r w:rsidR="00B21D84" w:rsidRPr="005C3597">
          <w:rPr>
            <w:rStyle w:val="Hyperlink"/>
            <w:i/>
            <w:sz w:val="20"/>
            <w:szCs w:val="20"/>
          </w:rPr>
          <w:t>Municipal Solid Waste Generation, Recycling, and Disposal in the United States: Facts and Figures for 2010</w:t>
        </w:r>
        <w:r w:rsidR="00B21D84" w:rsidRPr="005C3597">
          <w:rPr>
            <w:rStyle w:val="Hyperlink"/>
            <w:sz w:val="20"/>
            <w:szCs w:val="20"/>
          </w:rPr>
          <w:t>, "Table 1. Materials Generated in the Municipal Waste Stream, 1960 to 2010,"</w:t>
        </w:r>
      </w:hyperlink>
      <w:r w:rsidR="00B21D84" w:rsidRPr="000975F2">
        <w:rPr>
          <w:sz w:val="20"/>
          <w:szCs w:val="20"/>
        </w:rPr>
        <w:t xml:space="preserve"> December 2011, </w:t>
      </w:r>
      <w:r w:rsidR="00B21D84">
        <w:rPr>
          <w:sz w:val="20"/>
          <w:szCs w:val="20"/>
        </w:rPr>
        <w:t>(</w:t>
      </w:r>
      <w:r w:rsidR="00B21D84" w:rsidRPr="000975F2">
        <w:rPr>
          <w:sz w:val="20"/>
          <w:szCs w:val="20"/>
        </w:rPr>
        <w:t xml:space="preserve">accessed </w:t>
      </w:r>
      <w:r w:rsidR="005C3597">
        <w:rPr>
          <w:sz w:val="20"/>
          <w:szCs w:val="20"/>
        </w:rPr>
        <w:t>June 2019</w:t>
      </w:r>
      <w:r w:rsidR="00B21D84" w:rsidRPr="000975F2">
        <w:rPr>
          <w:sz w:val="20"/>
          <w:szCs w:val="20"/>
        </w:rPr>
        <w:t>).</w:t>
      </w:r>
    </w:p>
    <w:p w:rsidR="00955315" w:rsidRDefault="00955315" w:rsidP="00210382">
      <w:pPr>
        <w:widowControl/>
        <w:tabs>
          <w:tab w:val="left" w:pos="0"/>
        </w:tabs>
        <w:spacing w:line="226" w:lineRule="auto"/>
        <w:ind w:left="720" w:right="-432" w:hanging="720"/>
        <w:rPr>
          <w:sz w:val="20"/>
          <w:szCs w:val="20"/>
        </w:rPr>
      </w:pPr>
    </w:p>
    <w:p w:rsidR="00B21D84" w:rsidRDefault="00B21D84" w:rsidP="00210382">
      <w:pPr>
        <w:widowControl/>
        <w:tabs>
          <w:tab w:val="left" w:pos="0"/>
        </w:tabs>
        <w:spacing w:line="226" w:lineRule="auto"/>
        <w:ind w:left="720" w:right="-432" w:hanging="720"/>
        <w:rPr>
          <w:sz w:val="20"/>
          <w:szCs w:val="20"/>
        </w:rPr>
      </w:pPr>
      <w:r>
        <w:rPr>
          <w:sz w:val="20"/>
          <w:szCs w:val="20"/>
        </w:rPr>
        <w:t>2.</w:t>
      </w:r>
      <w:r>
        <w:rPr>
          <w:sz w:val="20"/>
          <w:szCs w:val="20"/>
        </w:rPr>
        <w:tab/>
      </w:r>
      <w:r w:rsidRPr="00C76429">
        <w:rPr>
          <w:sz w:val="20"/>
          <w:szCs w:val="20"/>
        </w:rPr>
        <w:t xml:space="preserve">U.S. Environmental Protection Agency, </w:t>
      </w:r>
      <w:hyperlink r:id="rId8" w:history="1">
        <w:r w:rsidRPr="005C3597">
          <w:rPr>
            <w:rStyle w:val="Hyperlink"/>
            <w:i/>
            <w:sz w:val="20"/>
            <w:szCs w:val="20"/>
          </w:rPr>
          <w:t>Municipal Solid Waste Generation, Recycling, and Disposal in the United States: Facts and Figures for 2010</w:t>
        </w:r>
        <w:r w:rsidRPr="005C3597">
          <w:rPr>
            <w:rStyle w:val="Hyperlink"/>
            <w:sz w:val="20"/>
            <w:szCs w:val="20"/>
          </w:rPr>
          <w:t>,</w:t>
        </w:r>
      </w:hyperlink>
      <w:r w:rsidRPr="00C76429">
        <w:rPr>
          <w:sz w:val="20"/>
          <w:szCs w:val="20"/>
        </w:rPr>
        <w:t xml:space="preserve"> "</w:t>
      </w:r>
      <w:r w:rsidRPr="000975F2">
        <w:rPr>
          <w:sz w:val="20"/>
          <w:szCs w:val="20"/>
        </w:rPr>
        <w:t xml:space="preserve">Table </w:t>
      </w:r>
      <w:r>
        <w:rPr>
          <w:sz w:val="20"/>
          <w:szCs w:val="20"/>
        </w:rPr>
        <w:t>2</w:t>
      </w:r>
      <w:r w:rsidRPr="000975F2">
        <w:rPr>
          <w:sz w:val="20"/>
          <w:szCs w:val="20"/>
        </w:rPr>
        <w:t xml:space="preserve">. </w:t>
      </w:r>
      <w:r w:rsidRPr="0051658A">
        <w:rPr>
          <w:sz w:val="20"/>
          <w:szCs w:val="20"/>
        </w:rPr>
        <w:t>Materials Recovered in the Municipal Waste Stream, 1960 to 2010</w:t>
      </w:r>
      <w:r w:rsidRPr="000975F2">
        <w:rPr>
          <w:sz w:val="20"/>
          <w:szCs w:val="20"/>
        </w:rPr>
        <w:t xml:space="preserve">," December 2011, </w:t>
      </w:r>
      <w:r>
        <w:rPr>
          <w:sz w:val="20"/>
          <w:szCs w:val="20"/>
        </w:rPr>
        <w:t>(</w:t>
      </w:r>
      <w:r w:rsidRPr="000975F2">
        <w:rPr>
          <w:sz w:val="20"/>
          <w:szCs w:val="20"/>
        </w:rPr>
        <w:t xml:space="preserve">accessed </w:t>
      </w:r>
      <w:r w:rsidR="005C3597">
        <w:rPr>
          <w:sz w:val="20"/>
          <w:szCs w:val="20"/>
        </w:rPr>
        <w:t>June 2019</w:t>
      </w:r>
      <w:r w:rsidRPr="000975F2">
        <w:rPr>
          <w:sz w:val="20"/>
          <w:szCs w:val="20"/>
        </w:rPr>
        <w:t>).</w:t>
      </w:r>
    </w:p>
    <w:p w:rsidR="00210382" w:rsidRPr="00E44CEA" w:rsidRDefault="00210382" w:rsidP="00210382">
      <w:pPr>
        <w:widowControl/>
        <w:tabs>
          <w:tab w:val="left" w:pos="0"/>
        </w:tabs>
        <w:spacing w:line="226" w:lineRule="auto"/>
        <w:ind w:left="720" w:right="-432" w:hanging="720"/>
        <w:rPr>
          <w:sz w:val="20"/>
          <w:szCs w:val="20"/>
        </w:rPr>
      </w:pPr>
    </w:p>
    <w:p w:rsidR="00A3572F"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lastRenderedPageBreak/>
        <w:t>3.</w:t>
      </w:r>
      <w:r>
        <w:rPr>
          <w:sz w:val="20"/>
          <w:szCs w:val="20"/>
        </w:rPr>
        <w:tab/>
      </w:r>
      <w:r w:rsidRPr="00C76429">
        <w:rPr>
          <w:sz w:val="20"/>
          <w:szCs w:val="20"/>
        </w:rPr>
        <w:t xml:space="preserve">U.S. Environmental Protection Agency, </w:t>
      </w:r>
      <w:hyperlink r:id="rId9" w:history="1">
        <w:r w:rsidRPr="005C3597">
          <w:rPr>
            <w:rStyle w:val="Hyperlink"/>
            <w:i/>
            <w:sz w:val="20"/>
            <w:szCs w:val="20"/>
          </w:rPr>
          <w:t>Municipal Solid Waste Generation, Recycling, and Disposal in the United States: Facts and Figures for 2010—Fact Sheet</w:t>
        </w:r>
        <w:r w:rsidRPr="005C3597">
          <w:rPr>
            <w:rStyle w:val="Hyperlink"/>
            <w:sz w:val="20"/>
            <w:szCs w:val="20"/>
          </w:rPr>
          <w:t>,"</w:t>
        </w:r>
      </w:hyperlink>
      <w:r w:rsidRPr="000975F2">
        <w:rPr>
          <w:sz w:val="20"/>
          <w:szCs w:val="20"/>
        </w:rPr>
        <w:t xml:space="preserve"> </w:t>
      </w:r>
      <w:r>
        <w:rPr>
          <w:sz w:val="20"/>
          <w:szCs w:val="20"/>
        </w:rPr>
        <w:t>p. 4,</w:t>
      </w:r>
      <w:r w:rsidRPr="000975F2">
        <w:rPr>
          <w:sz w:val="20"/>
          <w:szCs w:val="20"/>
        </w:rPr>
        <w:t xml:space="preserve">December 2011, </w:t>
      </w:r>
      <w:r w:rsidRPr="003C2D4B">
        <w:rPr>
          <w:sz w:val="20"/>
          <w:szCs w:val="20"/>
        </w:rPr>
        <w:t xml:space="preserve">(accessed </w:t>
      </w:r>
      <w:r w:rsidR="005C3597">
        <w:rPr>
          <w:sz w:val="20"/>
          <w:szCs w:val="20"/>
        </w:rPr>
        <w:t>June 2019</w:t>
      </w:r>
      <w:r w:rsidRPr="003C2D4B">
        <w:rPr>
          <w:sz w:val="20"/>
          <w:szCs w:val="20"/>
        </w:rPr>
        <w:t>).</w:t>
      </w:r>
    </w:p>
    <w:p w:rsidR="00A3572F" w:rsidRPr="003733A0"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4</w:t>
      </w:r>
      <w:r w:rsidR="00955315" w:rsidRPr="00E44CEA">
        <w:rPr>
          <w:sz w:val="20"/>
          <w:szCs w:val="20"/>
        </w:rPr>
        <w:t>.</w:t>
      </w:r>
      <w:r w:rsidR="00955315" w:rsidRPr="00E44CEA">
        <w:rPr>
          <w:sz w:val="20"/>
          <w:szCs w:val="20"/>
        </w:rPr>
        <w:tab/>
        <w:t>Two Rivers Regional Council of Public Officials and Patrick Engineering, Inc.  “Emission Characteristics of Burn Barrels,” prepared for the U.S. Environmental Protection Agency, Region V.  June 1994.</w:t>
      </w:r>
    </w:p>
    <w:p w:rsidR="00955315" w:rsidRPr="00E44CEA" w:rsidRDefault="00955315" w:rsidP="00955315">
      <w:pPr>
        <w:widowControl/>
        <w:tabs>
          <w:tab w:val="left" w:pos="0"/>
        </w:tabs>
        <w:spacing w:line="226" w:lineRule="auto"/>
        <w:ind w:right="-432"/>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5</w:t>
      </w:r>
      <w:r w:rsidR="00955315" w:rsidRPr="00E44CEA">
        <w:rPr>
          <w:sz w:val="20"/>
          <w:szCs w:val="20"/>
        </w:rPr>
        <w:t>.</w:t>
      </w:r>
      <w:r w:rsidR="00955315" w:rsidRPr="00E44CEA">
        <w:rPr>
          <w:sz w:val="20"/>
          <w:szCs w:val="20"/>
        </w:rPr>
        <w:tab/>
        <w:t>U.S. Census Bureau, Decennial Censuses, 20</w:t>
      </w:r>
      <w:r>
        <w:rPr>
          <w:sz w:val="20"/>
          <w:szCs w:val="20"/>
        </w:rPr>
        <w:t>1</w:t>
      </w:r>
      <w:r w:rsidR="00955315" w:rsidRPr="00E44CEA">
        <w:rPr>
          <w:sz w:val="20"/>
          <w:szCs w:val="20"/>
        </w:rPr>
        <w:t>0 Census: SF1, Table P2</w:t>
      </w:r>
    </w:p>
    <w:p w:rsidR="00955315" w:rsidRDefault="00955315" w:rsidP="00955315">
      <w:pPr>
        <w:widowControl/>
        <w:tabs>
          <w:tab w:val="left" w:pos="0"/>
        </w:tabs>
        <w:spacing w:line="226" w:lineRule="auto"/>
        <w:ind w:left="720" w:right="-432" w:hanging="720"/>
        <w:rPr>
          <w:sz w:val="20"/>
          <w:szCs w:val="20"/>
        </w:rPr>
      </w:pPr>
    </w:p>
    <w:p w:rsidR="00955315" w:rsidRPr="00E44CEA" w:rsidRDefault="00A3572F" w:rsidP="00955315">
      <w:pPr>
        <w:widowControl/>
        <w:tabs>
          <w:tab w:val="left" w:pos="0"/>
        </w:tabs>
        <w:spacing w:line="226" w:lineRule="auto"/>
        <w:ind w:left="720" w:right="-432" w:hanging="720"/>
        <w:rPr>
          <w:rStyle w:val="Hypertext"/>
          <w:sz w:val="20"/>
          <w:szCs w:val="20"/>
        </w:rPr>
      </w:pPr>
      <w:r>
        <w:rPr>
          <w:sz w:val="20"/>
          <w:szCs w:val="20"/>
        </w:rPr>
        <w:t>6</w:t>
      </w:r>
      <w:r w:rsidR="00955315" w:rsidRPr="00E44CEA">
        <w:rPr>
          <w:sz w:val="20"/>
          <w:szCs w:val="20"/>
        </w:rPr>
        <w:t>.</w:t>
      </w:r>
      <w:r w:rsidR="00955315" w:rsidRPr="00E44CEA">
        <w:rPr>
          <w:sz w:val="20"/>
          <w:szCs w:val="20"/>
        </w:rPr>
        <w:tab/>
      </w:r>
      <w:r w:rsidR="00B21D84" w:rsidRPr="00E44CEA">
        <w:rPr>
          <w:sz w:val="20"/>
          <w:szCs w:val="20"/>
        </w:rPr>
        <w:t xml:space="preserve">U.S. Census Bureau.  </w:t>
      </w:r>
      <w:hyperlink r:id="rId10" w:history="1">
        <w:r w:rsidR="00B21D84" w:rsidRPr="0070220E">
          <w:rPr>
            <w:rStyle w:val="Hyperlink"/>
            <w:i/>
            <w:iCs/>
            <w:sz w:val="20"/>
            <w:szCs w:val="20"/>
          </w:rPr>
          <w:t>Annual Estimates of the Resident Population for the United States, Regions, States, and Puerto Rico: April 1, 2010 to July 1, 2011</w:t>
        </w:r>
      </w:hyperlink>
      <w:r w:rsidR="00B21D84" w:rsidRPr="0051658A">
        <w:rPr>
          <w:i/>
          <w:iCs/>
          <w:sz w:val="20"/>
          <w:szCs w:val="20"/>
        </w:rPr>
        <w:t xml:space="preserve"> (NST-EST2011-01), </w:t>
      </w:r>
      <w:r w:rsidR="00B21D84" w:rsidRPr="00B21D84">
        <w:rPr>
          <w:iCs/>
          <w:sz w:val="20"/>
          <w:szCs w:val="20"/>
        </w:rPr>
        <w:t xml:space="preserve">(accessed </w:t>
      </w:r>
      <w:r w:rsidR="007D6D24">
        <w:rPr>
          <w:iCs/>
          <w:sz w:val="20"/>
          <w:szCs w:val="20"/>
        </w:rPr>
        <w:t>June 2019</w:t>
      </w:r>
      <w:r w:rsidR="00B21D84" w:rsidRPr="00B21D84">
        <w:rPr>
          <w:iCs/>
          <w:sz w:val="20"/>
          <w:szCs w:val="20"/>
        </w:rPr>
        <w:t>).</w:t>
      </w:r>
    </w:p>
    <w:p w:rsidR="00955315" w:rsidRDefault="00955315" w:rsidP="00955315">
      <w:pPr>
        <w:widowControl/>
        <w:tabs>
          <w:tab w:val="left" w:pos="0"/>
        </w:tabs>
        <w:spacing w:line="226" w:lineRule="auto"/>
        <w:ind w:left="720" w:right="-432" w:hanging="720"/>
        <w:rPr>
          <w:sz w:val="20"/>
          <w:szCs w:val="20"/>
        </w:rPr>
      </w:pPr>
    </w:p>
    <w:p w:rsidR="00955315" w:rsidRDefault="00A3572F" w:rsidP="00955315">
      <w:pPr>
        <w:widowControl/>
        <w:tabs>
          <w:tab w:val="left" w:pos="0"/>
        </w:tabs>
        <w:spacing w:line="226" w:lineRule="auto"/>
        <w:ind w:left="720" w:right="-432" w:hanging="720"/>
        <w:rPr>
          <w:sz w:val="20"/>
          <w:szCs w:val="20"/>
        </w:rPr>
      </w:pPr>
      <w:r>
        <w:rPr>
          <w:sz w:val="20"/>
          <w:szCs w:val="20"/>
        </w:rPr>
        <w:t>7</w:t>
      </w:r>
      <w:r w:rsidR="00955315">
        <w:rPr>
          <w:sz w:val="20"/>
          <w:szCs w:val="20"/>
        </w:rPr>
        <w:t>.</w:t>
      </w:r>
      <w:r w:rsidR="00955315">
        <w:rPr>
          <w:sz w:val="20"/>
          <w:szCs w:val="20"/>
        </w:rPr>
        <w:tab/>
      </w:r>
      <w:r w:rsidR="00955315" w:rsidRPr="00B365C4">
        <w:rPr>
          <w:sz w:val="20"/>
          <w:szCs w:val="20"/>
        </w:rPr>
        <w:t>Huntley, Roy, U.S. Environmental Protection Agency, “</w:t>
      </w:r>
      <w:r w:rsidR="00955315">
        <w:rPr>
          <w:sz w:val="20"/>
          <w:szCs w:val="20"/>
        </w:rPr>
        <w:t xml:space="preserve">state_comparison </w:t>
      </w:r>
      <w:r w:rsidR="00955315" w:rsidRPr="00B365C4">
        <w:rPr>
          <w:sz w:val="20"/>
          <w:szCs w:val="20"/>
        </w:rPr>
        <w:t xml:space="preserve"> </w:t>
      </w:r>
      <w:r w:rsidR="00955315">
        <w:rPr>
          <w:sz w:val="20"/>
          <w:szCs w:val="20"/>
        </w:rPr>
        <w:t xml:space="preserve">ERTAC SS_version7_3 Oct 20 2009 </w:t>
      </w:r>
      <w:r w:rsidR="00955315" w:rsidRPr="00B365C4">
        <w:rPr>
          <w:sz w:val="20"/>
          <w:szCs w:val="20"/>
        </w:rPr>
        <w:t xml:space="preserve">[electronic file],” </w:t>
      </w:r>
      <w:r w:rsidR="00955315">
        <w:rPr>
          <w:sz w:val="20"/>
          <w:szCs w:val="20"/>
        </w:rPr>
        <w:t>November</w:t>
      </w:r>
      <w:r w:rsidR="00955315" w:rsidRPr="00B365C4">
        <w:rPr>
          <w:sz w:val="20"/>
          <w:szCs w:val="20"/>
        </w:rPr>
        <w:t xml:space="preserve"> </w:t>
      </w:r>
      <w:r w:rsidR="00955315">
        <w:rPr>
          <w:sz w:val="20"/>
          <w:szCs w:val="20"/>
        </w:rPr>
        <w:t>5</w:t>
      </w:r>
      <w:r w:rsidR="00955315" w:rsidRPr="00B365C4">
        <w:rPr>
          <w:sz w:val="20"/>
          <w:szCs w:val="20"/>
        </w:rPr>
        <w:t>, 2009.</w:t>
      </w:r>
    </w:p>
    <w:p w:rsidR="00955315" w:rsidRDefault="00955315" w:rsidP="00955315">
      <w:pPr>
        <w:widowControl/>
        <w:tabs>
          <w:tab w:val="left" w:pos="0"/>
        </w:tabs>
        <w:spacing w:line="226" w:lineRule="auto"/>
        <w:ind w:left="720" w:right="-432" w:hanging="720"/>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8</w:t>
      </w:r>
      <w:r w:rsidR="00955315" w:rsidRPr="00E44CEA">
        <w:rPr>
          <w:sz w:val="20"/>
          <w:szCs w:val="20"/>
        </w:rPr>
        <w:t>.</w:t>
      </w:r>
      <w:r w:rsidR="00955315" w:rsidRPr="00E44CEA">
        <w:rPr>
          <w:sz w:val="20"/>
          <w:szCs w:val="20"/>
        </w:rPr>
        <w:tab/>
        <w:t xml:space="preserve">U.S. Environmental Protection Agency, </w:t>
      </w:r>
      <w:r w:rsidR="00955315" w:rsidRPr="00E44CEA">
        <w:rPr>
          <w:i/>
          <w:iCs/>
          <w:sz w:val="20"/>
          <w:szCs w:val="20"/>
        </w:rPr>
        <w:t>Evaluation of Emissions from the Open Burning of Household Waste in Barrels</w:t>
      </w:r>
      <w:r w:rsidR="00955315" w:rsidRPr="00E44CEA">
        <w:rPr>
          <w:sz w:val="20"/>
          <w:szCs w:val="20"/>
        </w:rPr>
        <w:t>, EPA-600/R-97-134a, Control Technology Center.  November 1997.</w:t>
      </w:r>
    </w:p>
    <w:p w:rsidR="00955315" w:rsidRPr="00E44CEA" w:rsidRDefault="00955315" w:rsidP="00955315">
      <w:pPr>
        <w:widowControl/>
        <w:tabs>
          <w:tab w:val="left" w:pos="0"/>
        </w:tabs>
        <w:spacing w:line="226" w:lineRule="auto"/>
        <w:ind w:right="-432"/>
        <w:rPr>
          <w:sz w:val="20"/>
          <w:szCs w:val="20"/>
        </w:rPr>
      </w:pPr>
    </w:p>
    <w:p w:rsidR="00955315" w:rsidRPr="00E44CEA" w:rsidRDefault="006A55DD" w:rsidP="00955315">
      <w:pPr>
        <w:widowControl/>
        <w:tabs>
          <w:tab w:val="left" w:pos="0"/>
        </w:tabs>
        <w:spacing w:line="226" w:lineRule="auto"/>
        <w:ind w:left="720" w:right="-432" w:hanging="720"/>
        <w:rPr>
          <w:sz w:val="20"/>
          <w:szCs w:val="20"/>
        </w:rPr>
      </w:pPr>
      <w:r>
        <w:rPr>
          <w:sz w:val="20"/>
          <w:szCs w:val="20"/>
        </w:rPr>
        <w:t>9</w:t>
      </w:r>
      <w:r w:rsidR="00955315" w:rsidRPr="00E44CEA">
        <w:rPr>
          <w:sz w:val="20"/>
          <w:szCs w:val="20"/>
        </w:rPr>
        <w:t>.</w:t>
      </w:r>
      <w:r w:rsidR="00955315" w:rsidRPr="00E44CEA">
        <w:rPr>
          <w:sz w:val="20"/>
          <w:szCs w:val="20"/>
        </w:rPr>
        <w:tab/>
        <w:t>Gullet, B.K. and T. Abderrahmne, “PCDD/F Emissions from Forest Fire Simulations,”</w:t>
      </w:r>
      <w:r w:rsidR="00955315" w:rsidRPr="00E44CEA">
        <w:rPr>
          <w:i/>
          <w:iCs/>
          <w:sz w:val="20"/>
          <w:szCs w:val="20"/>
        </w:rPr>
        <w:t xml:space="preserve"> Atmospheric Environment</w:t>
      </w:r>
      <w:r w:rsidR="00955315" w:rsidRPr="00E44CEA">
        <w:rPr>
          <w:sz w:val="20"/>
          <w:szCs w:val="20"/>
        </w:rPr>
        <w:t>, Vol. 37, No. 6, pp. 803-813.  February 2003.</w:t>
      </w:r>
    </w:p>
    <w:p w:rsidR="00955315" w:rsidRPr="00E44CEA" w:rsidRDefault="00955315" w:rsidP="00955315">
      <w:pPr>
        <w:widowControl/>
        <w:tabs>
          <w:tab w:val="left" w:pos="0"/>
        </w:tabs>
        <w:spacing w:line="226" w:lineRule="auto"/>
        <w:ind w:right="-432"/>
        <w:rPr>
          <w:sz w:val="20"/>
          <w:szCs w:val="20"/>
        </w:rPr>
      </w:pPr>
    </w:p>
    <w:p w:rsidR="00955315" w:rsidRDefault="00386A07" w:rsidP="00955315">
      <w:pPr>
        <w:widowControl/>
        <w:tabs>
          <w:tab w:val="left" w:pos="0"/>
        </w:tabs>
        <w:spacing w:line="226" w:lineRule="auto"/>
        <w:jc w:val="center"/>
        <w:rPr>
          <w:b/>
          <w:bCs/>
          <w:sz w:val="20"/>
          <w:szCs w:val="20"/>
        </w:rPr>
      </w:pPr>
      <w:r>
        <w:rPr>
          <w:b/>
          <w:bCs/>
          <w:sz w:val="20"/>
          <w:szCs w:val="20"/>
        </w:rPr>
        <w:br w:type="page"/>
      </w:r>
    </w:p>
    <w:p w:rsidR="00955315" w:rsidRDefault="00955315" w:rsidP="00955315">
      <w:pPr>
        <w:widowControl/>
        <w:tabs>
          <w:tab w:val="left" w:pos="0"/>
        </w:tabs>
        <w:spacing w:line="226" w:lineRule="auto"/>
        <w:jc w:val="center"/>
        <w:rPr>
          <w:b/>
          <w:bCs/>
          <w:sz w:val="20"/>
          <w:szCs w:val="20"/>
        </w:rPr>
      </w:pPr>
    </w:p>
    <w:p w:rsidR="00E44CEA" w:rsidRPr="00E44CEA" w:rsidRDefault="00E44CEA" w:rsidP="00955315">
      <w:pPr>
        <w:widowControl/>
        <w:tabs>
          <w:tab w:val="left" w:pos="0"/>
        </w:tabs>
        <w:spacing w:line="226" w:lineRule="auto"/>
        <w:jc w:val="center"/>
        <w:rPr>
          <w:sz w:val="20"/>
          <w:szCs w:val="20"/>
        </w:rPr>
      </w:pPr>
      <w:r w:rsidRPr="00E44CEA">
        <w:rPr>
          <w:b/>
          <w:bCs/>
          <w:sz w:val="20"/>
          <w:szCs w:val="20"/>
        </w:rPr>
        <w:t>Table 2.  Emission</w:t>
      </w:r>
      <w:r w:rsidR="00223819">
        <w:rPr>
          <w:b/>
          <w:bCs/>
          <w:sz w:val="20"/>
          <w:szCs w:val="20"/>
        </w:rPr>
        <w:t xml:space="preserve"> Factors </w:t>
      </w:r>
      <w:r w:rsidRPr="00E44CEA">
        <w:rPr>
          <w:b/>
          <w:bCs/>
          <w:sz w:val="20"/>
          <w:szCs w:val="20"/>
        </w:rPr>
        <w:t xml:space="preserve">for </w:t>
      </w:r>
      <w:r w:rsidR="00223819">
        <w:rPr>
          <w:b/>
          <w:bCs/>
          <w:sz w:val="20"/>
          <w:szCs w:val="20"/>
        </w:rPr>
        <w:t xml:space="preserve">Open Burning of </w:t>
      </w:r>
      <w:r w:rsidRPr="00E44CEA">
        <w:rPr>
          <w:b/>
          <w:bCs/>
          <w:sz w:val="20"/>
          <w:szCs w:val="20"/>
        </w:rPr>
        <w:t>Leaf Species (SCC 2610000100)</w:t>
      </w:r>
    </w:p>
    <w:p w:rsidR="00E44CEA" w:rsidRPr="00E44CEA" w:rsidRDefault="00E44CEA" w:rsidP="00E44CEA">
      <w:pPr>
        <w:widowControl/>
        <w:tabs>
          <w:tab w:val="left" w:pos="0"/>
        </w:tabs>
        <w:spacing w:line="226" w:lineRule="auto"/>
        <w:rPr>
          <w:sz w:val="20"/>
          <w:szCs w:val="20"/>
        </w:rPr>
      </w:pPr>
    </w:p>
    <w:tbl>
      <w:tblPr>
        <w:tblW w:w="8280" w:type="dxa"/>
        <w:jc w:val="center"/>
        <w:tblLayout w:type="fixed"/>
        <w:tblCellMar>
          <w:left w:w="31" w:type="dxa"/>
          <w:right w:w="31" w:type="dxa"/>
        </w:tblCellMar>
        <w:tblLook w:val="0000" w:firstRow="0" w:lastRow="0" w:firstColumn="0" w:lastColumn="0" w:noHBand="0" w:noVBand="0"/>
        <w:tblCaption w:val="Table 2.  Emission Factors for Open Burning of Leaf Species (SCC 2610000100)"/>
        <w:tblDescription w:val="Pollutant; Pollutant Code; Emission Factor (lb/ton); Emission Factor Reference"/>
      </w:tblPr>
      <w:tblGrid>
        <w:gridCol w:w="3150"/>
        <w:gridCol w:w="1710"/>
        <w:gridCol w:w="1710"/>
        <w:gridCol w:w="1710"/>
      </w:tblGrid>
      <w:tr w:rsidR="00845E09" w:rsidRPr="00845E09" w:rsidTr="00386A07">
        <w:tblPrEx>
          <w:tblCellMar>
            <w:top w:w="0" w:type="dxa"/>
            <w:bottom w:w="0" w:type="dxa"/>
          </w:tblCellMar>
        </w:tblPrEx>
        <w:trPr>
          <w:jc w:val="center"/>
        </w:trPr>
        <w:tc>
          <w:tcPr>
            <w:tcW w:w="315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ED0BF6">
            <w:pPr>
              <w:spacing w:line="21" w:lineRule="exact"/>
              <w:rPr>
                <w:sz w:val="20"/>
                <w:szCs w:val="20"/>
              </w:rPr>
            </w:pPr>
          </w:p>
          <w:p w:rsidR="00845E09" w:rsidRPr="00845E09" w:rsidRDefault="00845E09" w:rsidP="00ED0BF6">
            <w:pPr>
              <w:widowControl/>
              <w:tabs>
                <w:tab w:val="left" w:pos="0"/>
              </w:tabs>
              <w:spacing w:after="21" w:line="226" w:lineRule="auto"/>
              <w:rPr>
                <w:b/>
                <w:bCs/>
                <w:sz w:val="20"/>
                <w:szCs w:val="20"/>
              </w:rPr>
            </w:pPr>
            <w:r w:rsidRPr="00845E09">
              <w:rPr>
                <w:b/>
                <w:bCs/>
                <w:sz w:val="20"/>
                <w:szCs w:val="20"/>
              </w:rPr>
              <w:t>Pollutant</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ED0BF6">
            <w:pPr>
              <w:widowControl/>
              <w:tabs>
                <w:tab w:val="left" w:pos="0"/>
              </w:tabs>
              <w:spacing w:after="21" w:line="226" w:lineRule="auto"/>
              <w:jc w:val="center"/>
              <w:rPr>
                <w:b/>
                <w:bCs/>
                <w:sz w:val="20"/>
                <w:szCs w:val="20"/>
              </w:rPr>
            </w:pPr>
            <w:r w:rsidRPr="00845E09">
              <w:rPr>
                <w:b/>
                <w:bCs/>
                <w:sz w:val="20"/>
                <w:szCs w:val="20"/>
              </w:rPr>
              <w:t>Pollutant Code</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1C2A97">
            <w:pPr>
              <w:spacing w:line="21" w:lineRule="exact"/>
              <w:rPr>
                <w:b/>
                <w:bCs/>
                <w:sz w:val="20"/>
                <w:szCs w:val="20"/>
              </w:rPr>
            </w:pP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Emission Factor</w:t>
            </w:r>
          </w:p>
          <w:p w:rsidR="00845E09" w:rsidRPr="00845E09" w:rsidRDefault="00845E09" w:rsidP="001C2A97">
            <w:pPr>
              <w:widowControl/>
              <w:tabs>
                <w:tab w:val="left" w:pos="0"/>
              </w:tabs>
              <w:spacing w:after="21" w:line="226" w:lineRule="auto"/>
              <w:jc w:val="center"/>
              <w:rPr>
                <w:b/>
                <w:bCs/>
                <w:sz w:val="20"/>
                <w:szCs w:val="20"/>
              </w:rPr>
            </w:pPr>
            <w:r w:rsidRPr="00845E09">
              <w:rPr>
                <w:b/>
                <w:bCs/>
                <w:sz w:val="20"/>
                <w:szCs w:val="20"/>
              </w:rPr>
              <w:t>(lb/ton)</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1C2A97">
            <w:pPr>
              <w:spacing w:line="21" w:lineRule="exact"/>
              <w:rPr>
                <w:b/>
                <w:bCs/>
                <w:sz w:val="20"/>
                <w:szCs w:val="20"/>
              </w:rPr>
            </w:pP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Emission</w:t>
            </w: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Factor</w:t>
            </w:r>
          </w:p>
          <w:p w:rsidR="00845E09" w:rsidRPr="00845E09" w:rsidRDefault="00845E09" w:rsidP="001C2A97">
            <w:pPr>
              <w:widowControl/>
              <w:tabs>
                <w:tab w:val="left" w:pos="0"/>
              </w:tabs>
              <w:spacing w:after="21" w:line="226" w:lineRule="auto"/>
              <w:jc w:val="center"/>
              <w:rPr>
                <w:b/>
                <w:bCs/>
                <w:sz w:val="20"/>
                <w:szCs w:val="20"/>
              </w:rPr>
            </w:pPr>
            <w:r w:rsidRPr="00845E09">
              <w:rPr>
                <w:b/>
                <w:bCs/>
                <w:sz w:val="20"/>
                <w:szCs w:val="20"/>
              </w:rPr>
              <w:t>Reference</w:t>
            </w:r>
          </w:p>
        </w:tc>
      </w:tr>
      <w:tr w:rsidR="00223819" w:rsidRPr="00845E09" w:rsidTr="00386A07">
        <w:tblPrEx>
          <w:tblCellMar>
            <w:top w:w="0" w:type="dxa"/>
            <w:bottom w:w="0" w:type="dxa"/>
          </w:tblCellMar>
        </w:tblPrEx>
        <w:trPr>
          <w:jc w:val="center"/>
        </w:trPr>
        <w:tc>
          <w:tcPr>
            <w:tcW w:w="3150" w:type="dxa"/>
            <w:tcBorders>
              <w:top w:val="single" w:sz="8"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1,2,3,4,6,7,8-heptachlorodibenzofuran</w:t>
            </w:r>
          </w:p>
        </w:tc>
        <w:tc>
          <w:tcPr>
            <w:tcW w:w="1710" w:type="dxa"/>
            <w:tcBorders>
              <w:top w:val="single" w:sz="8"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67562394</w:t>
            </w:r>
          </w:p>
        </w:tc>
        <w:tc>
          <w:tcPr>
            <w:tcW w:w="1710" w:type="dxa"/>
            <w:tcBorders>
              <w:top w:val="single" w:sz="8"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5.08E-08</w:t>
            </w:r>
          </w:p>
        </w:tc>
        <w:tc>
          <w:tcPr>
            <w:tcW w:w="1710" w:type="dxa"/>
            <w:tcBorders>
              <w:top w:val="single" w:sz="8" w:space="0" w:color="000000"/>
              <w:left w:val="single" w:sz="7" w:space="0" w:color="000000"/>
              <w:bottom w:val="single" w:sz="6" w:space="0" w:color="FFFFFF"/>
              <w:right w:val="single" w:sz="7" w:space="0" w:color="000000"/>
            </w:tcBorders>
          </w:tcPr>
          <w:p w:rsidR="00223819" w:rsidRPr="00845E09" w:rsidRDefault="00223819"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1,2,3,4,6,7,8-heptachlorodibenzo-p-dioxin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35822469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3.32E-07</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1,2,3,4,7,8,9-heptachlorodibenzofuran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55673897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6.12E-09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70648269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3.34E-08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39227286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1.136E-08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1,2,3,6,7,8-hexachlorodibenzofuran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57117449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1.428E-08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1,2,3,6,7,8-hexachlorodibenzo-p-dioxin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57653857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2.14E-08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1,2,3,7,8,9-hexachlorodibenzofuran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72918219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2.22E-09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1,2,3,7,8,9-hexachlorodibenzo-p-dioxin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19408743</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3.46E-08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1,2,3,7,8-pentachlorodibenzofuran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57117416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1.268E-06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1,2,3,7,8-pentachlorodibenzo-p-dioxin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40321764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7.66E-09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2,3,4,6,7,8-hexachlorodibenzofuran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60851345</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1.962E-08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2,3,4,7,8-pentachlorodibenzofuran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57117314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2.02E-08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2,3,7,8-tetrachlorodibenzofuran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51207319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1.396E-08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2,3,7,8-tetrachlorodibenzo-p-dioxin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1746016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2.3E-09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223819" w:rsidRPr="00845E0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CO</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CO</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112</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7</w:t>
            </w:r>
          </w:p>
        </w:tc>
      </w:tr>
      <w:tr w:rsidR="00223819" w:rsidRPr="00845E09">
        <w:tblPrEx>
          <w:tblCellMar>
            <w:top w:w="0" w:type="dxa"/>
            <w:bottom w:w="0" w:type="dxa"/>
          </w:tblCellMar>
        </w:tblPrEx>
        <w:trPr>
          <w:jc w:val="center"/>
        </w:trPr>
        <w:tc>
          <w:tcPr>
            <w:tcW w:w="3150" w:type="dxa"/>
            <w:tcBorders>
              <w:top w:val="single" w:sz="7" w:space="0" w:color="000000"/>
              <w:left w:val="single" w:sz="7" w:space="0" w:color="000000"/>
              <w:bottom w:val="single" w:sz="7" w:space="0" w:color="000000"/>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Cumene</w:t>
            </w:r>
          </w:p>
        </w:tc>
        <w:tc>
          <w:tcPr>
            <w:tcW w:w="1710" w:type="dxa"/>
            <w:tcBorders>
              <w:top w:val="single" w:sz="7" w:space="0" w:color="000000"/>
              <w:left w:val="single" w:sz="7" w:space="0" w:color="000000"/>
              <w:bottom w:val="single" w:sz="7" w:space="0" w:color="000000"/>
              <w:right w:val="single" w:sz="6" w:space="0" w:color="FFFFFF"/>
            </w:tcBorders>
            <w:vAlign w:val="bottom"/>
          </w:tcPr>
          <w:p w:rsidR="00223819" w:rsidRPr="00845E09" w:rsidRDefault="00223819">
            <w:pPr>
              <w:rPr>
                <w:color w:val="000000"/>
                <w:sz w:val="20"/>
                <w:szCs w:val="20"/>
              </w:rPr>
            </w:pPr>
            <w:r w:rsidRPr="00845E09">
              <w:rPr>
                <w:color w:val="000000"/>
                <w:sz w:val="20"/>
                <w:szCs w:val="20"/>
              </w:rPr>
              <w:t>98828</w:t>
            </w:r>
          </w:p>
        </w:tc>
        <w:tc>
          <w:tcPr>
            <w:tcW w:w="1710" w:type="dxa"/>
            <w:tcBorders>
              <w:top w:val="single" w:sz="7" w:space="0" w:color="000000"/>
              <w:left w:val="single" w:sz="7" w:space="0" w:color="000000"/>
              <w:bottom w:val="single" w:sz="7" w:space="0" w:color="000000"/>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0.01325</w:t>
            </w:r>
          </w:p>
        </w:tc>
        <w:tc>
          <w:tcPr>
            <w:tcW w:w="1710" w:type="dxa"/>
            <w:tcBorders>
              <w:top w:val="single" w:sz="7" w:space="0" w:color="000000"/>
              <w:left w:val="single" w:sz="7" w:space="0" w:color="000000"/>
              <w:bottom w:val="single" w:sz="7" w:space="0" w:color="000000"/>
              <w:right w:val="single" w:sz="7" w:space="0" w:color="000000"/>
            </w:tcBorders>
          </w:tcPr>
          <w:p w:rsidR="00223819" w:rsidRPr="00845E09" w:rsidRDefault="00223819"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8</w:t>
            </w:r>
          </w:p>
        </w:tc>
      </w:tr>
      <w:tr w:rsidR="00223819" w:rsidRPr="00845E0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Ethyl Benzene</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100414</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0.048</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8</w:t>
            </w:r>
          </w:p>
        </w:tc>
      </w:tr>
      <w:tr w:rsidR="00223819" w:rsidRPr="00845E0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Nitrogen Oxides</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NOX</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6.2</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7</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Octachlorodibenzofuran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39001020</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2.06E-08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537995">
              <w:rPr>
                <w:sz w:val="20"/>
                <w:szCs w:val="20"/>
              </w:rPr>
              <w:t>Reference 9</w:t>
            </w:r>
          </w:p>
        </w:tc>
      </w:tr>
      <w:tr w:rsidR="00CC5CA9" w:rsidRPr="00845E09" w:rsidTr="00CC5CA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Octachlorodibenzo-p-dioxin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3268879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1.328E-06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537995">
              <w:rPr>
                <w:sz w:val="20"/>
                <w:szCs w:val="20"/>
              </w:rPr>
              <w:t>Reference 9</w:t>
            </w:r>
          </w:p>
        </w:tc>
      </w:tr>
      <w:tr w:rsidR="006A55DD" w:rsidRPr="00845E09">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Phenol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108952</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0.115</w:t>
            </w:r>
          </w:p>
        </w:tc>
        <w:tc>
          <w:tcPr>
            <w:tcW w:w="1710" w:type="dxa"/>
            <w:tcBorders>
              <w:top w:val="single" w:sz="7" w:space="0" w:color="000000"/>
              <w:left w:val="single" w:sz="7" w:space="0" w:color="000000"/>
              <w:bottom w:val="single" w:sz="6" w:space="0" w:color="FFFFFF"/>
              <w:right w:val="single" w:sz="7" w:space="0" w:color="000000"/>
            </w:tcBorders>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8</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PM10-FIL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PM10-FIL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7</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PM10-PRI</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PM10-PRI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sidRPr="00B55E56">
              <w:rPr>
                <w:sz w:val="20"/>
                <w:szCs w:val="20"/>
              </w:rPr>
              <w:t>Reference 7</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PM25-FIL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PM25-FIL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rsidP="00571620">
            <w:pPr>
              <w:jc w:val="right"/>
              <w:rPr>
                <w:color w:val="000000"/>
                <w:sz w:val="20"/>
                <w:szCs w:val="20"/>
              </w:rPr>
            </w:pPr>
            <w:r w:rsidRPr="00571620">
              <w:rPr>
                <w:color w:val="000000"/>
                <w:sz w:val="20"/>
                <w:szCs w:val="20"/>
              </w:rPr>
              <w:t>16.9</w:t>
            </w:r>
            <w:r>
              <w:rPr>
                <w:color w:val="000000"/>
                <w:sz w:val="20"/>
                <w:szCs w:val="20"/>
              </w:rPr>
              <w:t>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Pr>
                <w:sz w:val="20"/>
                <w:szCs w:val="20"/>
              </w:rPr>
              <w:t>0.7709 * PM10</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PM25-PRI</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PM25-PRI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rsidP="00571620">
            <w:pPr>
              <w:jc w:val="right"/>
              <w:rPr>
                <w:color w:val="000000"/>
                <w:sz w:val="20"/>
                <w:szCs w:val="20"/>
              </w:rPr>
            </w:pPr>
            <w:r w:rsidRPr="00571620">
              <w:rPr>
                <w:color w:val="000000"/>
                <w:sz w:val="20"/>
                <w:szCs w:val="20"/>
              </w:rPr>
              <w:t>16.9</w:t>
            </w:r>
            <w:r>
              <w:rPr>
                <w:color w:val="000000"/>
                <w:sz w:val="20"/>
                <w:szCs w:val="20"/>
              </w:rPr>
              <w:t>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Pr>
                <w:sz w:val="20"/>
                <w:szCs w:val="20"/>
              </w:rPr>
              <w:t>0.7709 * PM10</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Styrene</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100425</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0.1015</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8</w:t>
            </w:r>
          </w:p>
        </w:tc>
      </w:tr>
      <w:tr w:rsidR="006A55DD" w:rsidRPr="00845E09" w:rsidTr="006A55DD">
        <w:tblPrEx>
          <w:tblCellMar>
            <w:top w:w="0" w:type="dxa"/>
            <w:bottom w:w="0" w:type="dxa"/>
          </w:tblCellMar>
        </w:tblPrEx>
        <w:trPr>
          <w:jc w:val="center"/>
        </w:trPr>
        <w:tc>
          <w:tcPr>
            <w:tcW w:w="3150" w:type="dxa"/>
            <w:tcBorders>
              <w:top w:val="single" w:sz="7" w:space="0" w:color="000000"/>
              <w:left w:val="single" w:sz="7" w:space="0" w:color="000000"/>
              <w:bottom w:val="single" w:sz="4" w:space="0" w:color="auto"/>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Sulfur Dioxide</w:t>
            </w:r>
          </w:p>
        </w:tc>
        <w:tc>
          <w:tcPr>
            <w:tcW w:w="1710" w:type="dxa"/>
            <w:tcBorders>
              <w:top w:val="single" w:sz="7" w:space="0" w:color="000000"/>
              <w:left w:val="single" w:sz="7" w:space="0" w:color="000000"/>
              <w:bottom w:val="single" w:sz="4" w:space="0" w:color="auto"/>
              <w:right w:val="single" w:sz="6" w:space="0" w:color="FFFFFF"/>
            </w:tcBorders>
            <w:vAlign w:val="bottom"/>
          </w:tcPr>
          <w:p w:rsidR="006A55DD" w:rsidRPr="00845E09" w:rsidRDefault="006A55DD">
            <w:pPr>
              <w:rPr>
                <w:color w:val="000000"/>
                <w:sz w:val="20"/>
                <w:szCs w:val="20"/>
              </w:rPr>
            </w:pPr>
            <w:r w:rsidRPr="00845E09">
              <w:rPr>
                <w:color w:val="000000"/>
                <w:sz w:val="20"/>
                <w:szCs w:val="20"/>
              </w:rPr>
              <w:t>SO2</w:t>
            </w:r>
          </w:p>
        </w:tc>
        <w:tc>
          <w:tcPr>
            <w:tcW w:w="1710" w:type="dxa"/>
            <w:tcBorders>
              <w:top w:val="single" w:sz="7" w:space="0" w:color="000000"/>
              <w:left w:val="single" w:sz="7" w:space="0" w:color="000000"/>
              <w:bottom w:val="single" w:sz="4" w:space="0" w:color="auto"/>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0.76</w:t>
            </w:r>
          </w:p>
        </w:tc>
        <w:tc>
          <w:tcPr>
            <w:tcW w:w="1710" w:type="dxa"/>
            <w:tcBorders>
              <w:top w:val="single" w:sz="7" w:space="0" w:color="000000"/>
              <w:left w:val="single" w:sz="7" w:space="0" w:color="000000"/>
              <w:bottom w:val="single" w:sz="4" w:space="0" w:color="auto"/>
              <w:right w:val="single" w:sz="7" w:space="0" w:color="000000"/>
            </w:tcBorders>
            <w:vAlign w:val="center"/>
          </w:tcPr>
          <w:p w:rsidR="006A55DD" w:rsidRDefault="006A55DD" w:rsidP="006A55DD">
            <w:pPr>
              <w:jc w:val="center"/>
            </w:pPr>
            <w:r w:rsidRPr="00601A63">
              <w:rPr>
                <w:sz w:val="20"/>
                <w:szCs w:val="20"/>
              </w:rPr>
              <w:t>Reference 7</w:t>
            </w:r>
          </w:p>
        </w:tc>
      </w:tr>
      <w:tr w:rsidR="006A55DD" w:rsidRPr="00845E09" w:rsidTr="006A55DD">
        <w:tblPrEx>
          <w:tblCellMar>
            <w:top w:w="0" w:type="dxa"/>
            <w:bottom w:w="0" w:type="dxa"/>
          </w:tblCellMar>
        </w:tblPrEx>
        <w:trPr>
          <w:jc w:val="center"/>
        </w:trPr>
        <w:tc>
          <w:tcPr>
            <w:tcW w:w="3150" w:type="dxa"/>
            <w:tcBorders>
              <w:top w:val="single" w:sz="4" w:space="0" w:color="auto"/>
              <w:left w:val="single" w:sz="4" w:space="0" w:color="auto"/>
              <w:bottom w:val="single" w:sz="4" w:space="0" w:color="auto"/>
              <w:right w:val="single" w:sz="8" w:space="0" w:color="000000"/>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VOC</w:t>
            </w:r>
          </w:p>
        </w:tc>
        <w:tc>
          <w:tcPr>
            <w:tcW w:w="1710" w:type="dxa"/>
            <w:tcBorders>
              <w:top w:val="single" w:sz="4" w:space="0" w:color="auto"/>
              <w:left w:val="single" w:sz="8" w:space="0" w:color="000000"/>
              <w:bottom w:val="single" w:sz="4" w:space="0" w:color="auto"/>
              <w:right w:val="single" w:sz="8" w:space="0" w:color="000000"/>
            </w:tcBorders>
            <w:vAlign w:val="bottom"/>
          </w:tcPr>
          <w:p w:rsidR="006A55DD" w:rsidRPr="00845E09" w:rsidRDefault="006A55DD">
            <w:pPr>
              <w:rPr>
                <w:color w:val="000000"/>
                <w:sz w:val="20"/>
                <w:szCs w:val="20"/>
              </w:rPr>
            </w:pPr>
            <w:r w:rsidRPr="00845E09">
              <w:rPr>
                <w:color w:val="000000"/>
                <w:sz w:val="20"/>
                <w:szCs w:val="20"/>
              </w:rPr>
              <w:t>VOC</w:t>
            </w:r>
          </w:p>
        </w:tc>
        <w:tc>
          <w:tcPr>
            <w:tcW w:w="1710" w:type="dxa"/>
            <w:tcBorders>
              <w:top w:val="single" w:sz="4" w:space="0" w:color="auto"/>
              <w:left w:val="single" w:sz="8" w:space="0" w:color="000000"/>
              <w:bottom w:val="single" w:sz="4" w:space="0" w:color="auto"/>
              <w:right w:val="single" w:sz="8" w:space="0" w:color="000000"/>
            </w:tcBorders>
            <w:vAlign w:val="bottom"/>
          </w:tcPr>
          <w:p w:rsidR="006A55DD" w:rsidRPr="00845E09" w:rsidRDefault="006A55DD">
            <w:pPr>
              <w:jc w:val="right"/>
              <w:rPr>
                <w:color w:val="000000"/>
                <w:sz w:val="20"/>
                <w:szCs w:val="20"/>
              </w:rPr>
            </w:pPr>
            <w:r w:rsidRPr="00845E09">
              <w:rPr>
                <w:color w:val="000000"/>
                <w:sz w:val="20"/>
                <w:szCs w:val="20"/>
              </w:rPr>
              <w:t>28</w:t>
            </w:r>
          </w:p>
        </w:tc>
        <w:tc>
          <w:tcPr>
            <w:tcW w:w="1710" w:type="dxa"/>
            <w:tcBorders>
              <w:top w:val="single" w:sz="4" w:space="0" w:color="auto"/>
              <w:left w:val="single" w:sz="8" w:space="0" w:color="000000"/>
              <w:bottom w:val="single" w:sz="4" w:space="0" w:color="auto"/>
              <w:right w:val="single" w:sz="4" w:space="0" w:color="auto"/>
            </w:tcBorders>
            <w:vAlign w:val="center"/>
          </w:tcPr>
          <w:p w:rsidR="006A55DD" w:rsidRDefault="006A55DD" w:rsidP="006A55DD">
            <w:pPr>
              <w:jc w:val="center"/>
            </w:pPr>
            <w:r w:rsidRPr="00601A63">
              <w:rPr>
                <w:sz w:val="20"/>
                <w:szCs w:val="20"/>
              </w:rPr>
              <w:t>Reference 7</w:t>
            </w:r>
          </w:p>
        </w:tc>
      </w:tr>
    </w:tbl>
    <w:p w:rsidR="00E44CEA" w:rsidRPr="00E44CEA" w:rsidRDefault="00E44CEA" w:rsidP="00E44CEA">
      <w:pPr>
        <w:widowControl/>
        <w:tabs>
          <w:tab w:val="left" w:pos="0"/>
        </w:tabs>
        <w:spacing w:line="226" w:lineRule="auto"/>
        <w:rPr>
          <w:sz w:val="20"/>
          <w:szCs w:val="20"/>
        </w:rPr>
        <w:sectPr w:rsidR="00E44CEA" w:rsidRPr="00E44CEA" w:rsidSect="00955315">
          <w:pgSz w:w="12240" w:h="15840"/>
          <w:pgMar w:top="1440" w:right="1440" w:bottom="1440" w:left="1440" w:header="1440" w:footer="432" w:gutter="0"/>
          <w:cols w:space="720"/>
          <w:noEndnote/>
        </w:sectPr>
      </w:pPr>
    </w:p>
    <w:p w:rsidR="00E44CEA" w:rsidRPr="00E44CEA" w:rsidRDefault="00E44CEA" w:rsidP="007A0679">
      <w:pPr>
        <w:widowControl/>
        <w:tabs>
          <w:tab w:val="center" w:pos="4680"/>
        </w:tabs>
        <w:spacing w:line="226" w:lineRule="auto"/>
        <w:jc w:val="center"/>
        <w:rPr>
          <w:sz w:val="20"/>
          <w:szCs w:val="20"/>
        </w:rPr>
      </w:pPr>
      <w:r w:rsidRPr="00E44CEA">
        <w:rPr>
          <w:b/>
          <w:bCs/>
          <w:sz w:val="20"/>
          <w:szCs w:val="20"/>
        </w:rPr>
        <w:lastRenderedPageBreak/>
        <w:t xml:space="preserve">Table 3.  </w:t>
      </w:r>
      <w:r w:rsidR="00223819">
        <w:rPr>
          <w:b/>
          <w:bCs/>
          <w:sz w:val="20"/>
          <w:szCs w:val="20"/>
        </w:rPr>
        <w:t>Emission Factors for Open Burning of</w:t>
      </w:r>
      <w:r w:rsidRPr="00E44CEA">
        <w:rPr>
          <w:b/>
          <w:bCs/>
          <w:sz w:val="20"/>
          <w:szCs w:val="20"/>
        </w:rPr>
        <w:t xml:space="preserve"> Brush Species (SCC 2610000400)</w:t>
      </w:r>
    </w:p>
    <w:p w:rsidR="00E44CEA" w:rsidRPr="00E44CEA" w:rsidRDefault="00E44CEA" w:rsidP="00E44CEA">
      <w:pPr>
        <w:widowControl/>
        <w:tabs>
          <w:tab w:val="left" w:pos="0"/>
        </w:tabs>
        <w:spacing w:line="226" w:lineRule="auto"/>
        <w:rPr>
          <w:sz w:val="20"/>
          <w:szCs w:val="20"/>
        </w:rPr>
      </w:pPr>
    </w:p>
    <w:tbl>
      <w:tblPr>
        <w:tblW w:w="8060" w:type="dxa"/>
        <w:jc w:val="center"/>
        <w:tblLayout w:type="fixed"/>
        <w:tblCellMar>
          <w:left w:w="30" w:type="dxa"/>
          <w:right w:w="30" w:type="dxa"/>
        </w:tblCellMar>
        <w:tblLook w:val="0000" w:firstRow="0" w:lastRow="0" w:firstColumn="0" w:lastColumn="0" w:noHBand="0" w:noVBand="0"/>
        <w:tblCaption w:val="Table 3.  Emission Factors for Open Burning of Brush Species (SCC 2610000400)"/>
        <w:tblDescription w:val="Pollutant; Pollutant Code; Emission Factor (lb/ton); Emission Factor Reference"/>
      </w:tblPr>
      <w:tblGrid>
        <w:gridCol w:w="3291"/>
        <w:gridCol w:w="1801"/>
        <w:gridCol w:w="1484"/>
        <w:gridCol w:w="1484"/>
      </w:tblGrid>
      <w:tr w:rsidR="001C2A97" w:rsidRPr="001C2A97" w:rsidTr="00386A07">
        <w:tblPrEx>
          <w:tblCellMar>
            <w:top w:w="0" w:type="dxa"/>
            <w:bottom w:w="0" w:type="dxa"/>
          </w:tblCellMar>
        </w:tblPrEx>
        <w:trPr>
          <w:jc w:val="center"/>
        </w:trPr>
        <w:tc>
          <w:tcPr>
            <w:tcW w:w="3291"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ED0BF6">
            <w:pPr>
              <w:widowControl/>
              <w:tabs>
                <w:tab w:val="left" w:pos="0"/>
              </w:tabs>
              <w:spacing w:line="226" w:lineRule="auto"/>
              <w:rPr>
                <w:b/>
                <w:bCs/>
                <w:sz w:val="20"/>
                <w:szCs w:val="20"/>
              </w:rPr>
            </w:pPr>
            <w:r w:rsidRPr="001C2A97">
              <w:rPr>
                <w:b/>
                <w:bCs/>
                <w:sz w:val="20"/>
                <w:szCs w:val="20"/>
              </w:rPr>
              <w:t>Pollutant</w:t>
            </w:r>
          </w:p>
        </w:tc>
        <w:tc>
          <w:tcPr>
            <w:tcW w:w="1801"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ED0BF6">
            <w:pPr>
              <w:widowControl/>
              <w:tabs>
                <w:tab w:val="left" w:pos="0"/>
              </w:tabs>
              <w:spacing w:line="226" w:lineRule="auto"/>
              <w:jc w:val="center"/>
              <w:rPr>
                <w:b/>
                <w:bCs/>
                <w:sz w:val="20"/>
                <w:szCs w:val="20"/>
              </w:rPr>
            </w:pPr>
            <w:r w:rsidRPr="001C2A97">
              <w:rPr>
                <w:b/>
                <w:bCs/>
                <w:sz w:val="20"/>
                <w:szCs w:val="20"/>
              </w:rPr>
              <w:t>Pollutant Code</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Emission Factor</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(lb/ton)</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Emission</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Factor</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Reference</w:t>
            </w:r>
          </w:p>
        </w:tc>
        <w:bookmarkStart w:id="0" w:name="_GoBack"/>
        <w:bookmarkEnd w:id="0"/>
      </w:tr>
      <w:tr w:rsidR="001C2A97" w:rsidRPr="001C2A97" w:rsidTr="00386A07">
        <w:tblPrEx>
          <w:tblCellMar>
            <w:top w:w="0" w:type="dxa"/>
            <w:bottom w:w="0" w:type="dxa"/>
          </w:tblCellMar>
        </w:tblPrEx>
        <w:trPr>
          <w:jc w:val="center"/>
        </w:trPr>
        <w:tc>
          <w:tcPr>
            <w:tcW w:w="3291" w:type="dxa"/>
            <w:tcBorders>
              <w:top w:val="single" w:sz="8"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CO</w:t>
            </w:r>
          </w:p>
        </w:tc>
        <w:tc>
          <w:tcPr>
            <w:tcW w:w="1801" w:type="dxa"/>
            <w:tcBorders>
              <w:top w:val="single" w:sz="8"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CO</w:t>
            </w:r>
          </w:p>
        </w:tc>
        <w:tc>
          <w:tcPr>
            <w:tcW w:w="1484" w:type="dxa"/>
            <w:tcBorders>
              <w:top w:val="single" w:sz="8"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140</w:t>
            </w:r>
          </w:p>
        </w:tc>
        <w:tc>
          <w:tcPr>
            <w:tcW w:w="1484" w:type="dxa"/>
            <w:tcBorders>
              <w:top w:val="single" w:sz="8" w:space="0" w:color="000000"/>
              <w:left w:val="single" w:sz="7" w:space="0" w:color="000000"/>
              <w:bottom w:val="single" w:sz="6" w:space="0" w:color="FFFFFF"/>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Nitrogen Oxides</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NOX</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5</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PM10-PRI</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PM10-PRI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PM10-FIL</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PM10-FIL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PM25-PRI</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PM25-PRI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PM25-FIL</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PM25-FIL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Sulfur Dioxide</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SO2</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1.66</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VOC</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VOC</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6A55DD"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6A55DD" w:rsidRPr="001C2A97" w:rsidRDefault="006A55DD" w:rsidP="00ED0BF6">
            <w:pPr>
              <w:widowControl/>
              <w:tabs>
                <w:tab w:val="left" w:pos="0"/>
              </w:tabs>
              <w:spacing w:line="226" w:lineRule="auto"/>
              <w:jc w:val="both"/>
              <w:rPr>
                <w:sz w:val="20"/>
                <w:szCs w:val="20"/>
              </w:rPr>
            </w:pPr>
            <w:r w:rsidRPr="001C2A97">
              <w:rPr>
                <w:sz w:val="20"/>
                <w:szCs w:val="20"/>
              </w:rPr>
              <w:t>1,2,3,4,6,7,8-heptachlorodibenzofuran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6A55DD" w:rsidRPr="001C2A97" w:rsidRDefault="006A55DD">
            <w:pPr>
              <w:rPr>
                <w:color w:val="000000"/>
                <w:sz w:val="20"/>
                <w:szCs w:val="20"/>
              </w:rPr>
            </w:pPr>
            <w:r w:rsidRPr="001C2A97">
              <w:rPr>
                <w:color w:val="000000"/>
                <w:sz w:val="20"/>
                <w:szCs w:val="20"/>
              </w:rPr>
              <w:t>35822469</w:t>
            </w:r>
          </w:p>
        </w:tc>
        <w:tc>
          <w:tcPr>
            <w:tcW w:w="1484" w:type="dxa"/>
            <w:tcBorders>
              <w:top w:val="single" w:sz="7" w:space="0" w:color="000000"/>
              <w:left w:val="single" w:sz="7" w:space="0" w:color="000000"/>
              <w:bottom w:val="single" w:sz="6" w:space="0" w:color="FFFFFF"/>
              <w:right w:val="single" w:sz="7" w:space="0" w:color="000000"/>
            </w:tcBorders>
            <w:vAlign w:val="bottom"/>
          </w:tcPr>
          <w:p w:rsidR="006A55DD" w:rsidRPr="001C2A97" w:rsidRDefault="006A55DD">
            <w:pPr>
              <w:jc w:val="right"/>
              <w:rPr>
                <w:color w:val="000000"/>
                <w:sz w:val="20"/>
                <w:szCs w:val="20"/>
              </w:rPr>
            </w:pPr>
            <w:r w:rsidRPr="001C2A97">
              <w:rPr>
                <w:color w:val="000000"/>
                <w:sz w:val="20"/>
                <w:szCs w:val="20"/>
              </w:rPr>
              <w:t>3.32E-07</w:t>
            </w:r>
          </w:p>
        </w:tc>
        <w:tc>
          <w:tcPr>
            <w:tcW w:w="1484" w:type="dxa"/>
            <w:tcBorders>
              <w:top w:val="single" w:sz="7" w:space="0" w:color="000000"/>
              <w:left w:val="single" w:sz="7" w:space="0" w:color="000000"/>
              <w:bottom w:val="single" w:sz="6" w:space="0" w:color="FFFFFF"/>
              <w:right w:val="single" w:sz="7" w:space="0" w:color="000000"/>
            </w:tcBorders>
          </w:tcPr>
          <w:p w:rsidR="006A55DD" w:rsidRPr="00845E09" w:rsidRDefault="006A55DD"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1,2,3,4,6,7,8-heptachlorodibenzo-p-dioxin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67562394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5.08E-08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1,2,3,4,7,8,9-heptachlorodibenzofuran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55673897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6.12E-09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70648269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3.34E-08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39227286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1.136E-08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1,2,3,6,7,8-hexachlorodibenzofuran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57117449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1.428E-08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1,2,3,6,7,8-hexachlorodibenzo-p-dioxin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57653857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2.14E-08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1,2,3,7,8,9-hexachlorodibenzofuran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72918219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2.22E-09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1,2,3,7,8,9-hexachlorodibenzo-p-dioxin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19408743</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3.46E-08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1,2,3,7,8-pentachlorodibenzofuran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57117416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1.268E-06</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1,2,3,7,8-pentachlorodibenzo-p-dioxin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40321764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7.66E-09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2,3,4,6,7,8-hexachlorodibenzofuran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60851345</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1.962E-08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2,3,4,7,8-pentachlorodibenzofuran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57117314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2.02E-08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2,3,7,8-tetrachlorodibenzofuran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51207319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1.396E-08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2,3,7,8-tetrachlorodibenzo-p-dioxin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1746016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2.3E-09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1C2A97"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Cumene</w:t>
            </w:r>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98828</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0.01325</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1C2A97">
            <w:pPr>
              <w:widowControl/>
              <w:tabs>
                <w:tab w:val="left" w:pos="0"/>
              </w:tabs>
              <w:spacing w:line="226" w:lineRule="auto"/>
              <w:jc w:val="center"/>
              <w:rPr>
                <w:sz w:val="20"/>
                <w:szCs w:val="20"/>
              </w:rPr>
            </w:pPr>
            <w:r w:rsidRPr="001C2A97">
              <w:rPr>
                <w:sz w:val="20"/>
                <w:szCs w:val="20"/>
              </w:rPr>
              <w:t>Reference 8</w:t>
            </w:r>
          </w:p>
        </w:tc>
      </w:tr>
      <w:tr w:rsidR="001C2A97"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Ethyl Benzene</w:t>
            </w:r>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100414</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0.048</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1C2A97">
            <w:pPr>
              <w:widowControl/>
              <w:tabs>
                <w:tab w:val="left" w:pos="0"/>
              </w:tabs>
              <w:spacing w:line="226" w:lineRule="auto"/>
              <w:jc w:val="center"/>
              <w:rPr>
                <w:sz w:val="20"/>
                <w:szCs w:val="20"/>
              </w:rPr>
            </w:pPr>
            <w:r w:rsidRPr="001C2A97">
              <w:rPr>
                <w:sz w:val="20"/>
                <w:szCs w:val="20"/>
              </w:rPr>
              <w:t>Reference 8</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Octachlorodibenzofuran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39001020</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2.06E-08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Octachlorodibenzo-p-dioxin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3268879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1.328E-06</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1C2A97" w:rsidRPr="001C2A97">
        <w:tblPrEx>
          <w:tblCellMar>
            <w:top w:w="0" w:type="dxa"/>
            <w:bottom w:w="0" w:type="dxa"/>
          </w:tblCellMar>
        </w:tblPrEx>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Phenol</w:t>
            </w:r>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108952</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0.115</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8</w:t>
            </w:r>
          </w:p>
        </w:tc>
      </w:tr>
      <w:tr w:rsidR="001C2A97" w:rsidRPr="001C2A97">
        <w:tblPrEx>
          <w:tblCellMar>
            <w:top w:w="0" w:type="dxa"/>
            <w:bottom w:w="0" w:type="dxa"/>
          </w:tblCellMar>
        </w:tblPrEx>
        <w:trPr>
          <w:jc w:val="center"/>
        </w:trPr>
        <w:tc>
          <w:tcPr>
            <w:tcW w:w="3291" w:type="dxa"/>
            <w:tcBorders>
              <w:top w:val="single" w:sz="7" w:space="0" w:color="000000"/>
              <w:left w:val="single" w:sz="7" w:space="0" w:color="000000"/>
              <w:bottom w:val="single" w:sz="7" w:space="0" w:color="000000"/>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Styrene</w:t>
            </w:r>
          </w:p>
        </w:tc>
        <w:tc>
          <w:tcPr>
            <w:tcW w:w="1801" w:type="dxa"/>
            <w:tcBorders>
              <w:top w:val="single" w:sz="7" w:space="0" w:color="000000"/>
              <w:left w:val="single" w:sz="7" w:space="0" w:color="000000"/>
              <w:bottom w:val="single" w:sz="7" w:space="0" w:color="000000"/>
              <w:right w:val="single" w:sz="6" w:space="0" w:color="FFFFFF"/>
            </w:tcBorders>
            <w:vAlign w:val="bottom"/>
          </w:tcPr>
          <w:p w:rsidR="001C2A97" w:rsidRPr="001C2A97" w:rsidRDefault="001C2A97">
            <w:pPr>
              <w:rPr>
                <w:color w:val="000000"/>
                <w:sz w:val="20"/>
                <w:szCs w:val="20"/>
              </w:rPr>
            </w:pPr>
            <w:r w:rsidRPr="001C2A97">
              <w:rPr>
                <w:color w:val="000000"/>
                <w:sz w:val="20"/>
                <w:szCs w:val="20"/>
              </w:rPr>
              <w:t>100425</w:t>
            </w:r>
          </w:p>
        </w:tc>
        <w:tc>
          <w:tcPr>
            <w:tcW w:w="1484" w:type="dxa"/>
            <w:tcBorders>
              <w:top w:val="single" w:sz="7" w:space="0" w:color="000000"/>
              <w:left w:val="single" w:sz="7" w:space="0" w:color="000000"/>
              <w:bottom w:val="single" w:sz="7" w:space="0" w:color="000000"/>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0.1015</w:t>
            </w:r>
          </w:p>
        </w:tc>
        <w:tc>
          <w:tcPr>
            <w:tcW w:w="1484" w:type="dxa"/>
            <w:tcBorders>
              <w:top w:val="single" w:sz="7" w:space="0" w:color="000000"/>
              <w:left w:val="single" w:sz="7" w:space="0" w:color="000000"/>
              <w:bottom w:val="single" w:sz="7" w:space="0" w:color="000000"/>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8</w:t>
            </w:r>
          </w:p>
        </w:tc>
      </w:tr>
    </w:tbl>
    <w:p w:rsidR="00E44CEA" w:rsidRPr="00E44CEA" w:rsidRDefault="00E44CEA" w:rsidP="00E44CEA">
      <w:pPr>
        <w:widowControl/>
        <w:tabs>
          <w:tab w:val="left" w:pos="0"/>
        </w:tabs>
        <w:spacing w:line="226" w:lineRule="auto"/>
        <w:rPr>
          <w:sz w:val="20"/>
          <w:szCs w:val="20"/>
        </w:rPr>
      </w:pPr>
    </w:p>
    <w:p w:rsidR="001C2A97" w:rsidRDefault="001C2A97" w:rsidP="00E44CEA">
      <w:pPr>
        <w:widowControl/>
        <w:tabs>
          <w:tab w:val="left" w:pos="0"/>
        </w:tabs>
        <w:spacing w:line="226" w:lineRule="auto"/>
        <w:rPr>
          <w:b/>
          <w:i/>
          <w:sz w:val="20"/>
          <w:szCs w:val="20"/>
        </w:rPr>
      </w:pPr>
    </w:p>
    <w:sectPr w:rsidR="001C2A9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4C7" w:rsidRDefault="00E334C7">
      <w:r>
        <w:separator/>
      </w:r>
    </w:p>
  </w:endnote>
  <w:endnote w:type="continuationSeparator" w:id="0">
    <w:p w:rsidR="00E334C7" w:rsidRDefault="00E3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4C7" w:rsidRDefault="00E334C7">
      <w:r>
        <w:separator/>
      </w:r>
    </w:p>
  </w:footnote>
  <w:footnote w:type="continuationSeparator" w:id="0">
    <w:p w:rsidR="00E334C7" w:rsidRDefault="00E33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67A16"/>
    <w:multiLevelType w:val="hybridMultilevel"/>
    <w:tmpl w:val="305C8D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53"/>
    <w:rsid w:val="000D6445"/>
    <w:rsid w:val="001C2A97"/>
    <w:rsid w:val="001F6E01"/>
    <w:rsid w:val="00210382"/>
    <w:rsid w:val="00223819"/>
    <w:rsid w:val="002E576E"/>
    <w:rsid w:val="002F5DE0"/>
    <w:rsid w:val="00356B94"/>
    <w:rsid w:val="003649B5"/>
    <w:rsid w:val="00386A07"/>
    <w:rsid w:val="0039445D"/>
    <w:rsid w:val="003B4860"/>
    <w:rsid w:val="003E3AC3"/>
    <w:rsid w:val="00571620"/>
    <w:rsid w:val="005C3597"/>
    <w:rsid w:val="006702F5"/>
    <w:rsid w:val="006A55DD"/>
    <w:rsid w:val="006C2053"/>
    <w:rsid w:val="006C3C27"/>
    <w:rsid w:val="0070220E"/>
    <w:rsid w:val="00721422"/>
    <w:rsid w:val="007860F2"/>
    <w:rsid w:val="007A0679"/>
    <w:rsid w:val="007D6D24"/>
    <w:rsid w:val="00845E09"/>
    <w:rsid w:val="00886B59"/>
    <w:rsid w:val="00886F17"/>
    <w:rsid w:val="00930A71"/>
    <w:rsid w:val="00955315"/>
    <w:rsid w:val="009E56D6"/>
    <w:rsid w:val="00A07D2F"/>
    <w:rsid w:val="00A3572F"/>
    <w:rsid w:val="00A54AE4"/>
    <w:rsid w:val="00A70791"/>
    <w:rsid w:val="00AA46C2"/>
    <w:rsid w:val="00AC4DFF"/>
    <w:rsid w:val="00B21D84"/>
    <w:rsid w:val="00B365C4"/>
    <w:rsid w:val="00C26C76"/>
    <w:rsid w:val="00CC5CA9"/>
    <w:rsid w:val="00D557C1"/>
    <w:rsid w:val="00DF5128"/>
    <w:rsid w:val="00E160FB"/>
    <w:rsid w:val="00E334C7"/>
    <w:rsid w:val="00E44CEA"/>
    <w:rsid w:val="00ED0BF6"/>
    <w:rsid w:val="00F74B47"/>
    <w:rsid w:val="00FC3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72E6ED7"/>
  <w15:chartTrackingRefBased/>
  <w15:docId w15:val="{17446410-AFB3-4BBA-9CCA-E572062C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CEA"/>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ypertext">
    <w:name w:val="Hypertext"/>
    <w:rsid w:val="00E44CEA"/>
  </w:style>
  <w:style w:type="character" w:styleId="Hyperlink">
    <w:name w:val="Hyperlink"/>
    <w:basedOn w:val="DefaultParagraphFont"/>
    <w:uiPriority w:val="99"/>
    <w:unhideWhenUsed/>
    <w:rsid w:val="005C3597"/>
    <w:rPr>
      <w:color w:val="0563C1" w:themeColor="hyperlink"/>
      <w:u w:val="single"/>
    </w:rPr>
  </w:style>
  <w:style w:type="character" w:styleId="UnresolvedMention">
    <w:name w:val="Unresolved Mention"/>
    <w:basedOn w:val="DefaultParagraphFont"/>
    <w:uiPriority w:val="99"/>
    <w:semiHidden/>
    <w:unhideWhenUsed/>
    <w:rsid w:val="005C3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1823">
      <w:bodyDiv w:val="1"/>
      <w:marLeft w:val="0"/>
      <w:marRight w:val="0"/>
      <w:marTop w:val="0"/>
      <w:marBottom w:val="0"/>
      <w:divBdr>
        <w:top w:val="none" w:sz="0" w:space="0" w:color="auto"/>
        <w:left w:val="none" w:sz="0" w:space="0" w:color="auto"/>
        <w:bottom w:val="none" w:sz="0" w:space="0" w:color="auto"/>
        <w:right w:val="none" w:sz="0" w:space="0" w:color="auto"/>
      </w:divBdr>
    </w:div>
    <w:div w:id="854197731">
      <w:bodyDiv w:val="1"/>
      <w:marLeft w:val="0"/>
      <w:marRight w:val="0"/>
      <w:marTop w:val="0"/>
      <w:marBottom w:val="0"/>
      <w:divBdr>
        <w:top w:val="none" w:sz="0" w:space="0" w:color="auto"/>
        <w:left w:val="none" w:sz="0" w:space="0" w:color="auto"/>
        <w:bottom w:val="none" w:sz="0" w:space="0" w:color="auto"/>
        <w:right w:val="none" w:sz="0" w:space="0" w:color="auto"/>
      </w:divBdr>
    </w:div>
    <w:div w:id="1943876316">
      <w:bodyDiv w:val="1"/>
      <w:marLeft w:val="0"/>
      <w:marRight w:val="0"/>
      <w:marTop w:val="0"/>
      <w:marBottom w:val="0"/>
      <w:divBdr>
        <w:top w:val="none" w:sz="0" w:space="0" w:color="auto"/>
        <w:left w:val="none" w:sz="0" w:space="0" w:color="auto"/>
        <w:bottom w:val="none" w:sz="0" w:space="0" w:color="auto"/>
        <w:right w:val="none" w:sz="0" w:space="0" w:color="auto"/>
      </w:divBdr>
    </w:div>
    <w:div w:id="207369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pa.gov/facts-and-figures-about-materials-waste-and-recycling/advancing-sustainable-materials-management-0" TargetMode="External"/><Relationship Id="rId3" Type="http://schemas.openxmlformats.org/officeDocument/2006/relationships/settings" Target="settings.xml"/><Relationship Id="rId7" Type="http://schemas.openxmlformats.org/officeDocument/2006/relationships/hyperlink" Target="https://www.epa.gov/facts-and-figures-about-materials-waste-and-recycling/advancing-sustainable-materials-management-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ensus.gov/library/visualizations/2010/geo/population-distribution-2010.html" TargetMode="External"/><Relationship Id="rId4" Type="http://schemas.openxmlformats.org/officeDocument/2006/relationships/webSettings" Target="webSettings.xml"/><Relationship Id="rId9" Type="http://schemas.openxmlformats.org/officeDocument/2006/relationships/hyperlink" Target="https://www.epa.gov/facts-and-figures-about-materials-waste-and-recycling/advancing-sustainable-materials-managemen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1529</Words>
  <Characters>9889</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OPEN BURNING - YARD WASTE - LEAF AND BRUSH SPECIES</vt:lpstr>
    </vt:vector>
  </TitlesOfParts>
  <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YARD WASTE - LEAF AND BRUSH SPECIES</dc:title>
  <dc:subject/>
  <dc:creator>Jonathan Graves Dorn</dc:creator>
  <cp:keywords/>
  <dc:description/>
  <cp:lastModifiedBy>StClair, Aimee</cp:lastModifiedBy>
  <cp:revision>5</cp:revision>
  <dcterms:created xsi:type="dcterms:W3CDTF">2019-06-03T15:56:00Z</dcterms:created>
  <dcterms:modified xsi:type="dcterms:W3CDTF">2019-06-03T16:53:00Z</dcterms:modified>
</cp:coreProperties>
</file>