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A1A2F" w:rsidRPr="002A1A2F" w:rsidRDefault="002A1A2F" w:rsidP="00F65502">
      <w:pPr>
        <w:widowControl/>
        <w:tabs>
          <w:tab w:val="left" w:pos="0"/>
        </w:tabs>
        <w:spacing w:line="226" w:lineRule="auto"/>
        <w:rPr>
          <w:sz w:val="20"/>
          <w:szCs w:val="20"/>
          <w:u w:val="single"/>
        </w:rPr>
      </w:pPr>
      <w:r w:rsidRPr="002A1A2F">
        <w:rPr>
          <w:sz w:val="20"/>
          <w:szCs w:val="20"/>
          <w:u w:val="single"/>
        </w:rPr>
        <w:t>Source Category Description</w:t>
      </w:r>
    </w:p>
    <w:p w:rsidR="002A1A2F" w:rsidRDefault="002A1A2F" w:rsidP="00F65502">
      <w:pPr>
        <w:widowControl/>
        <w:tabs>
          <w:tab w:val="left" w:pos="0"/>
        </w:tabs>
        <w:spacing w:line="226" w:lineRule="auto"/>
        <w:rPr>
          <w:sz w:val="20"/>
          <w:szCs w:val="20"/>
        </w:rPr>
      </w:pPr>
    </w:p>
    <w:p w:rsidR="00A81732" w:rsidRDefault="00A81732" w:rsidP="00F65502">
      <w:pPr>
        <w:widowControl/>
        <w:tabs>
          <w:tab w:val="left" w:pos="0"/>
        </w:tabs>
        <w:spacing w:line="226" w:lineRule="auto"/>
        <w:rPr>
          <w:sz w:val="20"/>
          <w:szCs w:val="20"/>
        </w:rPr>
      </w:pPr>
      <w:r>
        <w:rPr>
          <w:sz w:val="20"/>
          <w:szCs w:val="20"/>
        </w:rPr>
        <w:t xml:space="preserve">Publicly Owned Treatment Works (POTW) means a treatment works </w:t>
      </w:r>
      <w:r w:rsidR="002A1A2F" w:rsidRPr="002A1A2F">
        <w:rPr>
          <w:sz w:val="20"/>
          <w:szCs w:val="20"/>
        </w:rPr>
        <w:t>that is owned by a state, municipality, city, town, special sewer district, or other publicly owned and financed entity as opposed to a privately (indus</w:t>
      </w:r>
      <w:r w:rsidR="002A1A2F">
        <w:rPr>
          <w:sz w:val="20"/>
          <w:szCs w:val="20"/>
        </w:rPr>
        <w:t xml:space="preserve">trial) owned treatment facility. </w:t>
      </w:r>
      <w:r w:rsidR="00F65502">
        <w:rPr>
          <w:sz w:val="20"/>
          <w:szCs w:val="20"/>
        </w:rPr>
        <w:t xml:space="preserve">The definition includes intercepting sewers, outfall sewers, sewage collection systems, pumping, power, and other equipment.  The wastewater treated by these POTWs is generated by industrial, commercial, and domestic </w:t>
      </w:r>
      <w:r w:rsidR="003A2029">
        <w:rPr>
          <w:sz w:val="20"/>
          <w:szCs w:val="20"/>
        </w:rPr>
        <w:t>sources.</w:t>
      </w:r>
      <w:r w:rsidR="003A2029">
        <w:rPr>
          <w:sz w:val="20"/>
          <w:szCs w:val="20"/>
          <w:vertAlign w:val="superscript"/>
        </w:rPr>
        <w:t>1</w:t>
      </w:r>
      <w:r w:rsidR="003A2029">
        <w:rPr>
          <w:sz w:val="20"/>
          <w:szCs w:val="20"/>
        </w:rPr>
        <w:t xml:space="preserve"> </w:t>
      </w:r>
    </w:p>
    <w:p w:rsidR="00A81732" w:rsidRDefault="00A81732" w:rsidP="00F65502">
      <w:pPr>
        <w:widowControl/>
        <w:tabs>
          <w:tab w:val="left" w:pos="0"/>
        </w:tabs>
        <w:spacing w:line="226" w:lineRule="auto"/>
        <w:rPr>
          <w:sz w:val="20"/>
          <w:szCs w:val="20"/>
        </w:rPr>
      </w:pPr>
    </w:p>
    <w:p w:rsidR="009B4D01" w:rsidRDefault="00A81732" w:rsidP="00F65502">
      <w:pPr>
        <w:widowControl/>
        <w:tabs>
          <w:tab w:val="left" w:pos="0"/>
        </w:tabs>
        <w:spacing w:line="226" w:lineRule="auto"/>
        <w:rPr>
          <w:sz w:val="20"/>
          <w:szCs w:val="20"/>
        </w:rPr>
      </w:pPr>
      <w:r>
        <w:rPr>
          <w:sz w:val="20"/>
          <w:szCs w:val="20"/>
        </w:rPr>
        <w:t xml:space="preserve">The general approach to calculating emissions for POTWs is to </w:t>
      </w:r>
      <w:r w:rsidR="009B4D01">
        <w:rPr>
          <w:sz w:val="20"/>
          <w:szCs w:val="20"/>
        </w:rPr>
        <w:t>estimate the 2008</w:t>
      </w:r>
      <w:r>
        <w:rPr>
          <w:sz w:val="20"/>
          <w:szCs w:val="20"/>
        </w:rPr>
        <w:t xml:space="preserve"> national POTW flow rate</w:t>
      </w:r>
      <w:r w:rsidR="009B4D01">
        <w:rPr>
          <w:sz w:val="20"/>
          <w:szCs w:val="20"/>
        </w:rPr>
        <w:t xml:space="preserve"> using methods described below and then multiply the estimated flow rate by the </w:t>
      </w:r>
      <w:r w:rsidR="00862F3A">
        <w:rPr>
          <w:sz w:val="20"/>
          <w:szCs w:val="20"/>
        </w:rPr>
        <w:t>emission</w:t>
      </w:r>
      <w:r w:rsidR="009B4D01">
        <w:rPr>
          <w:sz w:val="20"/>
          <w:szCs w:val="20"/>
        </w:rPr>
        <w:t xml:space="preserve"> factors</w:t>
      </w:r>
      <w:r w:rsidR="00862F3A" w:rsidRPr="00862F3A">
        <w:rPr>
          <w:sz w:val="20"/>
          <w:szCs w:val="20"/>
        </w:rPr>
        <w:t xml:space="preserve"> </w:t>
      </w:r>
      <w:r w:rsidR="00862F3A">
        <w:rPr>
          <w:sz w:val="20"/>
          <w:szCs w:val="20"/>
        </w:rPr>
        <w:t>for VOCs, ammonia, and 53 HAPs</w:t>
      </w:r>
      <w:r w:rsidR="009B4D01">
        <w:rPr>
          <w:sz w:val="20"/>
          <w:szCs w:val="20"/>
        </w:rPr>
        <w:t xml:space="preserve">. </w:t>
      </w:r>
      <w:r w:rsidR="00862F3A">
        <w:rPr>
          <w:sz w:val="20"/>
          <w:szCs w:val="20"/>
        </w:rPr>
        <w:t xml:space="preserve">The emissions are </w:t>
      </w:r>
      <w:r w:rsidR="009B4D01">
        <w:rPr>
          <w:sz w:val="20"/>
          <w:szCs w:val="20"/>
        </w:rPr>
        <w:t>allocate</w:t>
      </w:r>
      <w:r w:rsidR="00862F3A">
        <w:rPr>
          <w:sz w:val="20"/>
          <w:szCs w:val="20"/>
        </w:rPr>
        <w:t>d</w:t>
      </w:r>
      <w:r w:rsidR="009B4D01">
        <w:rPr>
          <w:sz w:val="20"/>
          <w:szCs w:val="20"/>
        </w:rPr>
        <w:t xml:space="preserve"> to the county level using methods described below. </w:t>
      </w:r>
    </w:p>
    <w:p w:rsidR="00862F3A" w:rsidRDefault="00862F3A" w:rsidP="00F65502">
      <w:pPr>
        <w:widowControl/>
        <w:tabs>
          <w:tab w:val="left" w:pos="0"/>
        </w:tabs>
        <w:spacing w:line="226" w:lineRule="auto"/>
        <w:rPr>
          <w:sz w:val="20"/>
          <w:szCs w:val="20"/>
        </w:rPr>
      </w:pPr>
    </w:p>
    <w:p w:rsidR="00A81732" w:rsidRPr="009B4D01" w:rsidRDefault="009B4D01" w:rsidP="00F65502">
      <w:pPr>
        <w:widowControl/>
        <w:tabs>
          <w:tab w:val="left" w:pos="0"/>
        </w:tabs>
        <w:spacing w:line="226" w:lineRule="auto"/>
        <w:rPr>
          <w:sz w:val="20"/>
          <w:szCs w:val="20"/>
          <w:u w:val="single"/>
        </w:rPr>
      </w:pPr>
      <w:r w:rsidRPr="009B4D01">
        <w:rPr>
          <w:sz w:val="20"/>
          <w:szCs w:val="20"/>
          <w:u w:val="single"/>
        </w:rPr>
        <w:t>Activity Data</w:t>
      </w:r>
      <w:r w:rsidR="00A81732" w:rsidRPr="009B4D01">
        <w:rPr>
          <w:sz w:val="20"/>
          <w:szCs w:val="20"/>
          <w:u w:val="single"/>
        </w:rPr>
        <w:t xml:space="preserve"> </w:t>
      </w:r>
    </w:p>
    <w:p w:rsidR="00862F3A" w:rsidRDefault="00862F3A" w:rsidP="00862F3A">
      <w:pPr>
        <w:widowControl/>
        <w:tabs>
          <w:tab w:val="left" w:pos="0"/>
        </w:tabs>
        <w:spacing w:line="226" w:lineRule="auto"/>
        <w:rPr>
          <w:sz w:val="20"/>
          <w:szCs w:val="20"/>
        </w:rPr>
      </w:pPr>
    </w:p>
    <w:p w:rsidR="00862F3A" w:rsidRDefault="00862F3A" w:rsidP="00862F3A">
      <w:pPr>
        <w:widowControl/>
        <w:tabs>
          <w:tab w:val="left" w:pos="0"/>
        </w:tabs>
        <w:spacing w:line="226" w:lineRule="auto"/>
        <w:rPr>
          <w:sz w:val="20"/>
          <w:szCs w:val="20"/>
        </w:rPr>
      </w:pPr>
      <w:r>
        <w:rPr>
          <w:sz w:val="20"/>
          <w:szCs w:val="20"/>
        </w:rPr>
        <w:t>A nationwide projected flow rate in 2010 of 39,780 million gallons per day (MMGD) was available from an EPA report.</w:t>
      </w:r>
      <w:r>
        <w:rPr>
          <w:sz w:val="20"/>
          <w:szCs w:val="20"/>
          <w:vertAlign w:val="superscript"/>
        </w:rPr>
        <w:t>2</w:t>
      </w:r>
      <w:r>
        <w:rPr>
          <w:sz w:val="20"/>
          <w:szCs w:val="20"/>
        </w:rPr>
        <w:t xml:space="preserve"> Of this, POTWs account for 98.5 percent of the flow rate or 39,180 MMGD, with privately owned treatment works accounting for the rest. The EPA Clean Watersheds Needs Survey reports the existing flow rate in 2004 for POTWs as 34,370 MMGD.</w:t>
      </w:r>
      <w:r w:rsidRPr="003A2029">
        <w:rPr>
          <w:sz w:val="20"/>
          <w:szCs w:val="20"/>
          <w:vertAlign w:val="superscript"/>
        </w:rPr>
        <w:t>3</w:t>
      </w:r>
      <w:r>
        <w:rPr>
          <w:sz w:val="20"/>
          <w:szCs w:val="20"/>
        </w:rPr>
        <w:t xml:space="preserve">  The interpolated 2008 nationwide flow rate (using a linear regression) was calculated at 37,580 MMGD, or 13,754,280 million gallons annually. The nationwide flow rate includes </w:t>
      </w:r>
      <w:smartTag w:uri="urn:schemas-microsoft-com:office:smarttags" w:element="place">
        <w:r>
          <w:rPr>
            <w:sz w:val="20"/>
            <w:szCs w:val="20"/>
          </w:rPr>
          <w:t>Puerto Rico</w:t>
        </w:r>
      </w:smartTag>
      <w:r>
        <w:rPr>
          <w:sz w:val="20"/>
          <w:szCs w:val="20"/>
        </w:rPr>
        <w:t xml:space="preserve"> and the U.S. Virgin Islands.</w:t>
      </w:r>
    </w:p>
    <w:p w:rsidR="00A81732" w:rsidRDefault="00A81732" w:rsidP="00F65502">
      <w:pPr>
        <w:widowControl/>
        <w:tabs>
          <w:tab w:val="left" w:pos="0"/>
        </w:tabs>
        <w:spacing w:line="226" w:lineRule="auto"/>
        <w:rPr>
          <w:sz w:val="20"/>
          <w:szCs w:val="20"/>
        </w:rPr>
      </w:pPr>
    </w:p>
    <w:p w:rsidR="009B4D01" w:rsidRPr="009B4D01" w:rsidRDefault="00862F3A" w:rsidP="00F65502">
      <w:pPr>
        <w:widowControl/>
        <w:tabs>
          <w:tab w:val="left" w:pos="0"/>
        </w:tabs>
        <w:spacing w:line="226" w:lineRule="auto"/>
        <w:rPr>
          <w:sz w:val="20"/>
          <w:szCs w:val="20"/>
          <w:u w:val="single"/>
        </w:rPr>
      </w:pPr>
      <w:r>
        <w:rPr>
          <w:sz w:val="20"/>
          <w:szCs w:val="20"/>
          <w:u w:val="single"/>
        </w:rPr>
        <w:t>Emission</w:t>
      </w:r>
      <w:r w:rsidR="009B4D01" w:rsidRPr="009B4D01">
        <w:rPr>
          <w:sz w:val="20"/>
          <w:szCs w:val="20"/>
          <w:u w:val="single"/>
        </w:rPr>
        <w:t xml:space="preserve"> Factors</w:t>
      </w:r>
    </w:p>
    <w:p w:rsidR="009B4D01" w:rsidRDefault="009B4D01" w:rsidP="00F65502">
      <w:pPr>
        <w:widowControl/>
        <w:tabs>
          <w:tab w:val="left" w:pos="0"/>
        </w:tabs>
        <w:spacing w:line="226" w:lineRule="auto"/>
        <w:rPr>
          <w:sz w:val="20"/>
          <w:szCs w:val="20"/>
        </w:rPr>
      </w:pPr>
    </w:p>
    <w:p w:rsidR="00862F3A" w:rsidRDefault="00F65502" w:rsidP="00F65502">
      <w:pPr>
        <w:widowControl/>
        <w:tabs>
          <w:tab w:val="left" w:pos="0"/>
        </w:tabs>
        <w:spacing w:line="226" w:lineRule="auto"/>
        <w:rPr>
          <w:sz w:val="20"/>
          <w:szCs w:val="20"/>
        </w:rPr>
      </w:pPr>
      <w:r>
        <w:rPr>
          <w:sz w:val="20"/>
          <w:szCs w:val="20"/>
        </w:rPr>
        <w:t>The ammonia emission factor was obtained from a report to EPA</w:t>
      </w:r>
      <w:r w:rsidR="005B0358">
        <w:rPr>
          <w:sz w:val="20"/>
          <w:szCs w:val="20"/>
          <w:vertAlign w:val="superscript"/>
        </w:rPr>
        <w:t>4</w:t>
      </w:r>
      <w:r>
        <w:rPr>
          <w:sz w:val="20"/>
          <w:szCs w:val="20"/>
        </w:rPr>
        <w:t xml:space="preserve">, while the VOC emission factor was </w:t>
      </w:r>
      <w:r w:rsidR="00F31A69">
        <w:rPr>
          <w:sz w:val="20"/>
          <w:szCs w:val="20"/>
        </w:rPr>
        <w:t>based on a TriTAC study</w:t>
      </w:r>
      <w:r w:rsidR="005B0358">
        <w:rPr>
          <w:sz w:val="20"/>
          <w:szCs w:val="20"/>
        </w:rPr>
        <w:t>.</w:t>
      </w:r>
      <w:r w:rsidR="00A4565C" w:rsidRPr="00A4565C">
        <w:rPr>
          <w:sz w:val="20"/>
          <w:szCs w:val="20"/>
          <w:vertAlign w:val="superscript"/>
        </w:rPr>
        <w:t>5</w:t>
      </w:r>
      <w:r w:rsidR="005B0358">
        <w:rPr>
          <w:sz w:val="20"/>
          <w:szCs w:val="20"/>
        </w:rPr>
        <w:t xml:space="preserve"> Emission</w:t>
      </w:r>
      <w:r>
        <w:rPr>
          <w:sz w:val="20"/>
          <w:szCs w:val="20"/>
        </w:rPr>
        <w:t xml:space="preserve"> factors for the 53 HAPs were derived using 1996 area source emissions estimates that were provided by ESD</w:t>
      </w:r>
      <w:r w:rsidR="00A4565C">
        <w:rPr>
          <w:sz w:val="20"/>
          <w:szCs w:val="20"/>
          <w:vertAlign w:val="superscript"/>
        </w:rPr>
        <w:t>6</w:t>
      </w:r>
      <w:r>
        <w:rPr>
          <w:sz w:val="20"/>
          <w:szCs w:val="20"/>
        </w:rPr>
        <w:t xml:space="preserve"> and the 1996 nationwide flow </w:t>
      </w:r>
      <w:r w:rsidR="005B0358">
        <w:rPr>
          <w:sz w:val="20"/>
          <w:szCs w:val="20"/>
        </w:rPr>
        <w:t>rate.</w:t>
      </w:r>
      <w:r w:rsidR="00A4565C">
        <w:rPr>
          <w:sz w:val="20"/>
          <w:szCs w:val="20"/>
          <w:vertAlign w:val="superscript"/>
        </w:rPr>
        <w:t>7</w:t>
      </w:r>
      <w:r w:rsidR="005B0358">
        <w:rPr>
          <w:sz w:val="20"/>
          <w:szCs w:val="20"/>
        </w:rPr>
        <w:t xml:space="preserve"> </w:t>
      </w:r>
      <w:r w:rsidR="00DA749C">
        <w:rPr>
          <w:sz w:val="20"/>
          <w:szCs w:val="20"/>
        </w:rPr>
        <w:t>These HAP emission factors were then multiplied by the 2008 to 2002 VOC emission factor ratio (0.85/9.9) to obtain the final HAP emission factors applied in the 2008 inventory</w:t>
      </w:r>
      <w:r>
        <w:rPr>
          <w:sz w:val="20"/>
          <w:szCs w:val="20"/>
        </w:rPr>
        <w:t xml:space="preserve">. </w:t>
      </w:r>
      <w:r w:rsidR="00330D09">
        <w:rPr>
          <w:sz w:val="20"/>
          <w:szCs w:val="20"/>
        </w:rPr>
        <w:t>The emission factors, pollutant codes, and pollutant descriptions are reported in Table 1.</w:t>
      </w:r>
      <w:r>
        <w:rPr>
          <w:sz w:val="20"/>
          <w:szCs w:val="20"/>
        </w:rPr>
        <w:t xml:space="preserve"> </w:t>
      </w:r>
    </w:p>
    <w:p w:rsidR="00862F3A" w:rsidRDefault="00862F3A" w:rsidP="00F65502">
      <w:pPr>
        <w:widowControl/>
        <w:tabs>
          <w:tab w:val="left" w:pos="0"/>
        </w:tabs>
        <w:spacing w:line="226" w:lineRule="auto"/>
        <w:rPr>
          <w:sz w:val="20"/>
          <w:szCs w:val="20"/>
        </w:rPr>
      </w:pPr>
    </w:p>
    <w:p w:rsidR="00862F3A" w:rsidRPr="00862F3A" w:rsidRDefault="00862F3A" w:rsidP="00F65502">
      <w:pPr>
        <w:widowControl/>
        <w:tabs>
          <w:tab w:val="left" w:pos="0"/>
        </w:tabs>
        <w:spacing w:line="226" w:lineRule="auto"/>
        <w:rPr>
          <w:sz w:val="20"/>
          <w:szCs w:val="20"/>
          <w:u w:val="single"/>
        </w:rPr>
      </w:pPr>
      <w:r w:rsidRPr="00862F3A">
        <w:rPr>
          <w:sz w:val="20"/>
          <w:szCs w:val="20"/>
          <w:u w:val="single"/>
        </w:rPr>
        <w:t>Emissions</w:t>
      </w:r>
    </w:p>
    <w:p w:rsidR="00862F3A" w:rsidRDefault="00862F3A" w:rsidP="00F65502">
      <w:pPr>
        <w:widowControl/>
        <w:tabs>
          <w:tab w:val="left" w:pos="0"/>
        </w:tabs>
        <w:spacing w:line="226" w:lineRule="auto"/>
        <w:rPr>
          <w:sz w:val="20"/>
          <w:szCs w:val="20"/>
        </w:rPr>
      </w:pPr>
    </w:p>
    <w:p w:rsidR="00F65502" w:rsidRDefault="00F65502" w:rsidP="00F65502">
      <w:pPr>
        <w:widowControl/>
        <w:tabs>
          <w:tab w:val="left" w:pos="0"/>
        </w:tabs>
        <w:spacing w:line="226" w:lineRule="auto"/>
        <w:rPr>
          <w:sz w:val="20"/>
          <w:szCs w:val="20"/>
        </w:rPr>
      </w:pPr>
      <w:r>
        <w:rPr>
          <w:sz w:val="20"/>
          <w:szCs w:val="20"/>
        </w:rPr>
        <w:t xml:space="preserve">Emissions were allocated to the county-level by the county proportion of the </w:t>
      </w:r>
      <w:smartTag w:uri="urn:schemas-microsoft-com:office:smarttags" w:element="country-region">
        <w:smartTag w:uri="urn:schemas-microsoft-com:office:smarttags" w:element="place">
          <w:r>
            <w:rPr>
              <w:sz w:val="20"/>
              <w:szCs w:val="20"/>
            </w:rPr>
            <w:t>U.S.</w:t>
          </w:r>
        </w:smartTag>
      </w:smartTag>
      <w:r>
        <w:rPr>
          <w:sz w:val="20"/>
          <w:szCs w:val="20"/>
        </w:rPr>
        <w:t xml:space="preserve"> population.</w:t>
      </w:r>
      <w:r w:rsidR="00A4565C">
        <w:rPr>
          <w:sz w:val="20"/>
          <w:szCs w:val="20"/>
          <w:vertAlign w:val="superscript"/>
        </w:rPr>
        <w:t>8</w:t>
      </w:r>
      <w:r w:rsidR="00AE3BC2">
        <w:rPr>
          <w:sz w:val="20"/>
          <w:szCs w:val="20"/>
        </w:rPr>
        <w:t xml:space="preserve"> </w:t>
      </w:r>
    </w:p>
    <w:p w:rsidR="00F65502" w:rsidRDefault="00F65502" w:rsidP="00F65502">
      <w:pPr>
        <w:widowControl/>
        <w:tabs>
          <w:tab w:val="left" w:pos="0"/>
        </w:tabs>
        <w:spacing w:line="226" w:lineRule="auto"/>
        <w:rPr>
          <w:sz w:val="20"/>
          <w:szCs w:val="20"/>
        </w:rPr>
      </w:pPr>
    </w:p>
    <w:p w:rsidR="00F65502" w:rsidRPr="00AE3BC2" w:rsidRDefault="00F65502" w:rsidP="00F65502">
      <w:pPr>
        <w:widowControl/>
        <w:tabs>
          <w:tab w:val="left" w:pos="0"/>
        </w:tabs>
        <w:spacing w:line="226" w:lineRule="auto"/>
        <w:rPr>
          <w:sz w:val="20"/>
          <w:szCs w:val="20"/>
        </w:rPr>
      </w:pPr>
      <w:r>
        <w:rPr>
          <w:sz w:val="20"/>
          <w:szCs w:val="20"/>
        </w:rPr>
        <w:t xml:space="preserve">It is important to note that the emission estimates for this category represent total emissions.  </w:t>
      </w:r>
      <w:r w:rsidR="00AE3BC2">
        <w:rPr>
          <w:sz w:val="20"/>
          <w:szCs w:val="20"/>
        </w:rPr>
        <w:t xml:space="preserve">It may </w:t>
      </w:r>
      <w:r w:rsidR="004A3596">
        <w:rPr>
          <w:sz w:val="20"/>
          <w:szCs w:val="20"/>
        </w:rPr>
        <w:t xml:space="preserve">be </w:t>
      </w:r>
      <w:r w:rsidR="004A3596" w:rsidRPr="00AE3BC2">
        <w:rPr>
          <w:sz w:val="20"/>
          <w:szCs w:val="20"/>
        </w:rPr>
        <w:t>necessary</w:t>
      </w:r>
      <w:r w:rsidRPr="00AE3BC2">
        <w:rPr>
          <w:sz w:val="20"/>
          <w:szCs w:val="20"/>
        </w:rPr>
        <w:t xml:space="preserve"> to determine whether there are point source emissions in SCCs 50100701 through 50100781 and 50100791 through 50182599 that need to be subtracted to yield the nonpoint source emission estimates for this category.</w:t>
      </w:r>
    </w:p>
    <w:p w:rsidR="00F65502" w:rsidRDefault="00F65502" w:rsidP="00F65502">
      <w:pPr>
        <w:widowControl/>
        <w:tabs>
          <w:tab w:val="left" w:pos="0"/>
        </w:tabs>
        <w:spacing w:line="226" w:lineRule="auto"/>
        <w:rPr>
          <w:sz w:val="20"/>
          <w:szCs w:val="20"/>
        </w:rPr>
      </w:pPr>
    </w:p>
    <w:p w:rsidR="00F65502" w:rsidRDefault="00F65502" w:rsidP="00F65502">
      <w:pPr>
        <w:widowControl/>
        <w:tabs>
          <w:tab w:val="left" w:pos="0"/>
        </w:tabs>
        <w:spacing w:line="226" w:lineRule="auto"/>
        <w:rPr>
          <w:sz w:val="20"/>
          <w:szCs w:val="20"/>
        </w:rPr>
      </w:pPr>
    </w:p>
    <w:p w:rsidR="00F65502" w:rsidRDefault="00316DAB" w:rsidP="00F65502">
      <w:pPr>
        <w:widowControl/>
        <w:tabs>
          <w:tab w:val="left" w:pos="0"/>
        </w:tabs>
        <w:spacing w:line="226" w:lineRule="auto"/>
        <w:rPr>
          <w:sz w:val="20"/>
          <w:szCs w:val="20"/>
        </w:rPr>
      </w:pPr>
      <w:r>
        <w:rPr>
          <w:sz w:val="20"/>
          <w:szCs w:val="20"/>
          <w:u w:val="single"/>
        </w:rPr>
        <w:t>S</w:t>
      </w:r>
      <w:r w:rsidR="00F65502">
        <w:rPr>
          <w:sz w:val="20"/>
          <w:szCs w:val="20"/>
          <w:u w:val="single"/>
        </w:rPr>
        <w:t>ample Calculations</w:t>
      </w:r>
      <w:r w:rsidR="00F65502">
        <w:rPr>
          <w:sz w:val="20"/>
          <w:szCs w:val="20"/>
        </w:rPr>
        <w:t>:</w:t>
      </w:r>
    </w:p>
    <w:p w:rsidR="00F65502" w:rsidRDefault="00F65502" w:rsidP="00F65502">
      <w:pPr>
        <w:widowControl/>
        <w:tabs>
          <w:tab w:val="left" w:pos="0"/>
        </w:tabs>
        <w:spacing w:line="226" w:lineRule="auto"/>
        <w:rPr>
          <w:sz w:val="20"/>
          <w:szCs w:val="20"/>
        </w:rPr>
      </w:pPr>
    </w:p>
    <w:p w:rsidR="00F65502" w:rsidRDefault="00F65502" w:rsidP="00F65502">
      <w:pPr>
        <w:widowControl/>
        <w:tabs>
          <w:tab w:val="left" w:pos="0"/>
        </w:tabs>
        <w:spacing w:line="226" w:lineRule="auto"/>
        <w:rPr>
          <w:sz w:val="20"/>
          <w:szCs w:val="20"/>
        </w:rPr>
      </w:pPr>
      <w:r>
        <w:rPr>
          <w:sz w:val="20"/>
          <w:szCs w:val="20"/>
        </w:rPr>
        <w:t>The 1996 flow rate per day was 32,175 MMGD.  (1996 was a leap year.)  Annually, this computes to:</w:t>
      </w:r>
    </w:p>
    <w:p w:rsidR="00F65502" w:rsidRDefault="00F65502" w:rsidP="00F65502">
      <w:pPr>
        <w:widowControl/>
        <w:tabs>
          <w:tab w:val="left" w:pos="0"/>
        </w:tabs>
        <w:spacing w:line="226" w:lineRule="auto"/>
        <w:rPr>
          <w:sz w:val="20"/>
          <w:szCs w:val="20"/>
        </w:rPr>
      </w:pPr>
    </w:p>
    <w:p w:rsidR="00F65502" w:rsidRDefault="00F65502" w:rsidP="00F65502">
      <w:pPr>
        <w:widowControl/>
        <w:tabs>
          <w:tab w:val="left" w:pos="0"/>
        </w:tabs>
        <w:spacing w:line="226" w:lineRule="auto"/>
        <w:ind w:firstLine="720"/>
        <w:rPr>
          <w:sz w:val="20"/>
          <w:szCs w:val="20"/>
        </w:rPr>
      </w:pPr>
      <w:r>
        <w:rPr>
          <w:sz w:val="20"/>
          <w:szCs w:val="20"/>
        </w:rPr>
        <w:t>32,175 MMGD treated * 366 days = 11,776,050 million gallons treated</w:t>
      </w:r>
    </w:p>
    <w:p w:rsidR="00F65502" w:rsidRDefault="00F65502" w:rsidP="00F65502">
      <w:pPr>
        <w:widowControl/>
        <w:tabs>
          <w:tab w:val="left" w:pos="0"/>
        </w:tabs>
        <w:spacing w:line="226" w:lineRule="auto"/>
        <w:rPr>
          <w:sz w:val="20"/>
          <w:szCs w:val="20"/>
        </w:rPr>
      </w:pPr>
    </w:p>
    <w:p w:rsidR="00F65502" w:rsidRDefault="00F65502" w:rsidP="00F65502">
      <w:pPr>
        <w:widowControl/>
        <w:tabs>
          <w:tab w:val="left" w:pos="0"/>
        </w:tabs>
        <w:spacing w:line="226" w:lineRule="auto"/>
        <w:rPr>
          <w:sz w:val="20"/>
          <w:szCs w:val="20"/>
        </w:rPr>
      </w:pPr>
      <w:r>
        <w:rPr>
          <w:sz w:val="20"/>
          <w:szCs w:val="20"/>
        </w:rPr>
        <w:t>Benzene emissions in 1996 for area source POTWs were estimated to be 461.44 tons per year.  The derived benzene emission factor is calculated as follows:</w:t>
      </w:r>
    </w:p>
    <w:p w:rsidR="00F65502" w:rsidRDefault="00F65502" w:rsidP="00F65502">
      <w:pPr>
        <w:widowControl/>
        <w:tabs>
          <w:tab w:val="left" w:pos="0"/>
        </w:tabs>
        <w:spacing w:line="226" w:lineRule="auto"/>
        <w:rPr>
          <w:sz w:val="20"/>
          <w:szCs w:val="20"/>
        </w:rPr>
      </w:pPr>
    </w:p>
    <w:p w:rsidR="00F65502" w:rsidRDefault="00F65502" w:rsidP="00B42B2A">
      <w:pPr>
        <w:widowControl/>
        <w:tabs>
          <w:tab w:val="left" w:pos="0"/>
        </w:tabs>
        <w:spacing w:line="226" w:lineRule="auto"/>
        <w:ind w:left="2880" w:hanging="2160"/>
        <w:rPr>
          <w:sz w:val="20"/>
          <w:szCs w:val="20"/>
        </w:rPr>
      </w:pPr>
      <w:r>
        <w:rPr>
          <w:sz w:val="20"/>
          <w:szCs w:val="20"/>
        </w:rPr>
        <w:t xml:space="preserve">Benzene emission factor = </w:t>
      </w:r>
      <w:r w:rsidR="00B42B2A">
        <w:rPr>
          <w:sz w:val="20"/>
          <w:szCs w:val="20"/>
        </w:rPr>
        <w:t>(</w:t>
      </w:r>
      <w:r>
        <w:rPr>
          <w:sz w:val="20"/>
          <w:szCs w:val="20"/>
        </w:rPr>
        <w:t>(461.44 tons * 2000 lb/ton)</w:t>
      </w:r>
      <w:r w:rsidR="005F2FF7">
        <w:rPr>
          <w:sz w:val="20"/>
          <w:szCs w:val="20"/>
        </w:rPr>
        <w:t xml:space="preserve"> </w:t>
      </w:r>
      <w:r>
        <w:rPr>
          <w:sz w:val="20"/>
          <w:szCs w:val="20"/>
        </w:rPr>
        <w:t>/</w:t>
      </w:r>
      <w:r w:rsidR="005F2FF7">
        <w:rPr>
          <w:sz w:val="20"/>
          <w:szCs w:val="20"/>
        </w:rPr>
        <w:t xml:space="preserve"> </w:t>
      </w:r>
      <w:r>
        <w:rPr>
          <w:sz w:val="20"/>
          <w:szCs w:val="20"/>
        </w:rPr>
        <w:t>(11,776,050 million gallons treated)</w:t>
      </w:r>
      <w:r w:rsidR="00B42B2A">
        <w:rPr>
          <w:sz w:val="20"/>
          <w:szCs w:val="20"/>
        </w:rPr>
        <w:t>) * (0.85/9.9)</w:t>
      </w:r>
    </w:p>
    <w:p w:rsidR="00F65502" w:rsidRDefault="00F65502" w:rsidP="00F65502">
      <w:pPr>
        <w:widowControl/>
        <w:tabs>
          <w:tab w:val="left" w:pos="0"/>
        </w:tabs>
        <w:spacing w:line="226" w:lineRule="auto"/>
        <w:rPr>
          <w:sz w:val="20"/>
          <w:szCs w:val="20"/>
        </w:rPr>
      </w:pPr>
    </w:p>
    <w:p w:rsidR="00F65502" w:rsidRDefault="00F65502" w:rsidP="00F65502">
      <w:pPr>
        <w:widowControl/>
        <w:tabs>
          <w:tab w:val="left" w:pos="0"/>
        </w:tabs>
        <w:spacing w:line="226" w:lineRule="auto"/>
        <w:ind w:firstLine="720"/>
        <w:rPr>
          <w:sz w:val="20"/>
          <w:szCs w:val="20"/>
        </w:rPr>
      </w:pPr>
      <w:r>
        <w:rPr>
          <w:sz w:val="20"/>
          <w:szCs w:val="20"/>
        </w:rPr>
        <w:t>Benzene emission factor = 0.0</w:t>
      </w:r>
      <w:r w:rsidR="00B42B2A">
        <w:rPr>
          <w:sz w:val="20"/>
          <w:szCs w:val="20"/>
        </w:rPr>
        <w:t>067287</w:t>
      </w:r>
      <w:r>
        <w:rPr>
          <w:sz w:val="20"/>
          <w:szCs w:val="20"/>
        </w:rPr>
        <w:t xml:space="preserve"> lb/million gallons treated</w:t>
      </w:r>
    </w:p>
    <w:p w:rsidR="00F65502" w:rsidRDefault="00F65502" w:rsidP="00F65502">
      <w:pPr>
        <w:widowControl/>
        <w:tabs>
          <w:tab w:val="left" w:pos="0"/>
        </w:tabs>
        <w:spacing w:line="226" w:lineRule="auto"/>
        <w:rPr>
          <w:sz w:val="20"/>
          <w:szCs w:val="20"/>
        </w:rPr>
      </w:pPr>
    </w:p>
    <w:p w:rsidR="00F65502" w:rsidRDefault="00F65502" w:rsidP="00F65502">
      <w:pPr>
        <w:widowControl/>
        <w:tabs>
          <w:tab w:val="left" w:pos="0"/>
        </w:tabs>
        <w:spacing w:line="226" w:lineRule="auto"/>
        <w:rPr>
          <w:sz w:val="20"/>
          <w:szCs w:val="20"/>
        </w:rPr>
      </w:pPr>
      <w:r>
        <w:rPr>
          <w:sz w:val="20"/>
          <w:szCs w:val="20"/>
        </w:rPr>
        <w:t>Benzene e</w:t>
      </w:r>
      <w:r w:rsidR="00316DAB">
        <w:rPr>
          <w:sz w:val="20"/>
          <w:szCs w:val="20"/>
        </w:rPr>
        <w:t>missions</w:t>
      </w:r>
      <w:r>
        <w:rPr>
          <w:sz w:val="20"/>
          <w:szCs w:val="20"/>
        </w:rPr>
        <w:t xml:space="preserve"> for 200</w:t>
      </w:r>
      <w:r w:rsidR="003F254A">
        <w:rPr>
          <w:sz w:val="20"/>
          <w:szCs w:val="20"/>
        </w:rPr>
        <w:t>8</w:t>
      </w:r>
      <w:r>
        <w:rPr>
          <w:sz w:val="20"/>
          <w:szCs w:val="20"/>
        </w:rPr>
        <w:t xml:space="preserve"> for area source POTWs are calculated as follows:</w:t>
      </w:r>
    </w:p>
    <w:p w:rsidR="00F65502" w:rsidRDefault="00F65502" w:rsidP="00F65502">
      <w:pPr>
        <w:widowControl/>
        <w:tabs>
          <w:tab w:val="left" w:pos="0"/>
        </w:tabs>
        <w:spacing w:line="226" w:lineRule="auto"/>
        <w:rPr>
          <w:sz w:val="20"/>
          <w:szCs w:val="20"/>
        </w:rPr>
      </w:pPr>
    </w:p>
    <w:p w:rsidR="00F65502" w:rsidRDefault="00F65502" w:rsidP="00F65502">
      <w:pPr>
        <w:widowControl/>
        <w:tabs>
          <w:tab w:val="left" w:pos="0"/>
        </w:tabs>
        <w:spacing w:line="226" w:lineRule="auto"/>
        <w:ind w:firstLine="720"/>
        <w:rPr>
          <w:sz w:val="20"/>
          <w:szCs w:val="20"/>
        </w:rPr>
      </w:pPr>
      <w:r>
        <w:rPr>
          <w:sz w:val="20"/>
          <w:szCs w:val="20"/>
        </w:rPr>
        <w:t>200</w:t>
      </w:r>
      <w:r w:rsidR="00C9659C">
        <w:rPr>
          <w:sz w:val="20"/>
          <w:szCs w:val="20"/>
        </w:rPr>
        <w:t>8</w:t>
      </w:r>
      <w:r>
        <w:rPr>
          <w:sz w:val="20"/>
          <w:szCs w:val="20"/>
        </w:rPr>
        <w:t xml:space="preserve"> Benzene emissions = (3</w:t>
      </w:r>
      <w:r w:rsidR="00C9659C">
        <w:rPr>
          <w:sz w:val="20"/>
          <w:szCs w:val="20"/>
        </w:rPr>
        <w:t>7</w:t>
      </w:r>
      <w:r>
        <w:rPr>
          <w:sz w:val="20"/>
          <w:szCs w:val="20"/>
        </w:rPr>
        <w:t>,</w:t>
      </w:r>
      <w:r w:rsidR="00566089">
        <w:rPr>
          <w:sz w:val="20"/>
          <w:szCs w:val="20"/>
        </w:rPr>
        <w:t>5</w:t>
      </w:r>
      <w:r w:rsidR="00C9659C">
        <w:rPr>
          <w:sz w:val="20"/>
          <w:szCs w:val="20"/>
        </w:rPr>
        <w:t>8</w:t>
      </w:r>
      <w:r>
        <w:rPr>
          <w:sz w:val="20"/>
          <w:szCs w:val="20"/>
        </w:rPr>
        <w:t>0 MMGD * 36</w:t>
      </w:r>
      <w:r w:rsidR="00C9659C">
        <w:rPr>
          <w:sz w:val="20"/>
          <w:szCs w:val="20"/>
        </w:rPr>
        <w:t>6</w:t>
      </w:r>
      <w:r>
        <w:rPr>
          <w:sz w:val="20"/>
          <w:szCs w:val="20"/>
        </w:rPr>
        <w:t xml:space="preserve"> days) * (</w:t>
      </w:r>
      <w:r w:rsidR="00B42B2A">
        <w:rPr>
          <w:sz w:val="20"/>
          <w:szCs w:val="20"/>
        </w:rPr>
        <w:t xml:space="preserve">0.0067287 </w:t>
      </w:r>
      <w:r>
        <w:rPr>
          <w:sz w:val="20"/>
          <w:szCs w:val="20"/>
        </w:rPr>
        <w:t>lb/million gallons treated)</w:t>
      </w:r>
    </w:p>
    <w:p w:rsidR="00F65502" w:rsidRDefault="00F65502" w:rsidP="00F65502">
      <w:pPr>
        <w:widowControl/>
        <w:tabs>
          <w:tab w:val="left" w:pos="0"/>
        </w:tabs>
        <w:spacing w:line="226" w:lineRule="auto"/>
        <w:rPr>
          <w:sz w:val="20"/>
          <w:szCs w:val="20"/>
        </w:rPr>
      </w:pPr>
    </w:p>
    <w:p w:rsidR="00F65502" w:rsidRDefault="00F65502" w:rsidP="00F65502">
      <w:pPr>
        <w:widowControl/>
        <w:tabs>
          <w:tab w:val="left" w:pos="0"/>
        </w:tabs>
        <w:spacing w:line="226" w:lineRule="auto"/>
        <w:ind w:firstLine="720"/>
        <w:rPr>
          <w:sz w:val="20"/>
          <w:szCs w:val="20"/>
        </w:rPr>
      </w:pPr>
      <w:r>
        <w:rPr>
          <w:sz w:val="20"/>
          <w:szCs w:val="20"/>
        </w:rPr>
        <w:lastRenderedPageBreak/>
        <w:t>200</w:t>
      </w:r>
      <w:r w:rsidR="00C9659C">
        <w:rPr>
          <w:sz w:val="20"/>
          <w:szCs w:val="20"/>
        </w:rPr>
        <w:t>8</w:t>
      </w:r>
      <w:r>
        <w:rPr>
          <w:sz w:val="20"/>
          <w:szCs w:val="20"/>
        </w:rPr>
        <w:t xml:space="preserve"> Benzene emissions = </w:t>
      </w:r>
      <w:r w:rsidR="00B42B2A">
        <w:rPr>
          <w:sz w:val="20"/>
          <w:szCs w:val="20"/>
        </w:rPr>
        <w:t>92,548</w:t>
      </w:r>
      <w:r>
        <w:rPr>
          <w:sz w:val="20"/>
          <w:szCs w:val="20"/>
        </w:rPr>
        <w:t xml:space="preserve"> pounds</w:t>
      </w:r>
      <w:r w:rsidR="002869AE">
        <w:rPr>
          <w:sz w:val="20"/>
          <w:szCs w:val="20"/>
        </w:rPr>
        <w:t xml:space="preserve"> / 2,000 pounds</w:t>
      </w:r>
      <w:r>
        <w:rPr>
          <w:sz w:val="20"/>
          <w:szCs w:val="20"/>
        </w:rPr>
        <w:t xml:space="preserve"> = </w:t>
      </w:r>
      <w:r w:rsidR="00B42B2A">
        <w:rPr>
          <w:sz w:val="20"/>
          <w:szCs w:val="20"/>
        </w:rPr>
        <w:t>46.27</w:t>
      </w:r>
      <w:r>
        <w:rPr>
          <w:sz w:val="20"/>
          <w:szCs w:val="20"/>
        </w:rPr>
        <w:t xml:space="preserve"> tons/year</w:t>
      </w:r>
    </w:p>
    <w:p w:rsidR="00F65502" w:rsidRDefault="00F65502" w:rsidP="00F65502">
      <w:pPr>
        <w:widowControl/>
        <w:tabs>
          <w:tab w:val="left" w:pos="0"/>
        </w:tabs>
        <w:spacing w:line="226" w:lineRule="auto"/>
        <w:ind w:firstLine="720"/>
        <w:rPr>
          <w:sz w:val="20"/>
          <w:szCs w:val="20"/>
        </w:rPr>
      </w:pPr>
    </w:p>
    <w:p w:rsidR="00C9659C" w:rsidRDefault="00C9659C" w:rsidP="00C9659C">
      <w:pPr>
        <w:widowControl/>
        <w:tabs>
          <w:tab w:val="left" w:pos="0"/>
        </w:tabs>
        <w:spacing w:line="226" w:lineRule="auto"/>
        <w:rPr>
          <w:sz w:val="20"/>
          <w:szCs w:val="20"/>
        </w:rPr>
      </w:pPr>
      <w:r>
        <w:rPr>
          <w:sz w:val="20"/>
          <w:szCs w:val="20"/>
        </w:rPr>
        <w:t xml:space="preserve">Total national 2008 benzene emissions from area source POTWs are allocated to county-level by the county proportion of the </w:t>
      </w:r>
      <w:smartTag w:uri="urn:schemas-microsoft-com:office:smarttags" w:element="country-region">
        <w:smartTag w:uri="urn:schemas-microsoft-com:office:smarttags" w:element="place">
          <w:r>
            <w:rPr>
              <w:sz w:val="20"/>
              <w:szCs w:val="20"/>
            </w:rPr>
            <w:t>U.S.</w:t>
          </w:r>
        </w:smartTag>
      </w:smartTag>
      <w:r>
        <w:rPr>
          <w:sz w:val="20"/>
          <w:szCs w:val="20"/>
        </w:rPr>
        <w:t xml:space="preserve"> population</w:t>
      </w:r>
      <w:r w:rsidR="0010554C">
        <w:rPr>
          <w:sz w:val="20"/>
          <w:szCs w:val="20"/>
        </w:rPr>
        <w:t xml:space="preserve">. The total </w:t>
      </w:r>
      <w:smartTag w:uri="urn:schemas-microsoft-com:office:smarttags" w:element="country-region">
        <w:smartTag w:uri="urn:schemas-microsoft-com:office:smarttags" w:element="place">
          <w:r w:rsidR="0010554C">
            <w:rPr>
              <w:sz w:val="20"/>
              <w:szCs w:val="20"/>
            </w:rPr>
            <w:t>U.S.</w:t>
          </w:r>
        </w:smartTag>
      </w:smartTag>
      <w:r w:rsidR="0010554C">
        <w:rPr>
          <w:sz w:val="20"/>
          <w:szCs w:val="20"/>
        </w:rPr>
        <w:t xml:space="preserve"> population in 2008 is </w:t>
      </w:r>
      <w:r w:rsidR="007D2DB8">
        <w:rPr>
          <w:sz w:val="20"/>
          <w:szCs w:val="20"/>
        </w:rPr>
        <w:t xml:space="preserve">308,123,578. Benzene emissions for </w:t>
      </w:r>
      <w:smartTag w:uri="urn:schemas-microsoft-com:office:smarttags" w:element="place">
        <w:smartTag w:uri="urn:schemas-microsoft-com:office:smarttags" w:element="City">
          <w:r w:rsidR="007D2DB8">
            <w:rPr>
              <w:sz w:val="20"/>
              <w:szCs w:val="20"/>
            </w:rPr>
            <w:t>Autauga County</w:t>
          </w:r>
        </w:smartTag>
        <w:r w:rsidR="007D2DB8">
          <w:rPr>
            <w:sz w:val="20"/>
            <w:szCs w:val="20"/>
          </w:rPr>
          <w:t xml:space="preserve">, </w:t>
        </w:r>
        <w:smartTag w:uri="urn:schemas-microsoft-com:office:smarttags" w:element="State">
          <w:r w:rsidR="007D2DB8">
            <w:rPr>
              <w:sz w:val="20"/>
              <w:szCs w:val="20"/>
            </w:rPr>
            <w:t>Alabama</w:t>
          </w:r>
        </w:smartTag>
      </w:smartTag>
      <w:r w:rsidR="007D2DB8">
        <w:rPr>
          <w:sz w:val="20"/>
          <w:szCs w:val="20"/>
        </w:rPr>
        <w:t xml:space="preserve"> (2008 population of 50,364) are calculate</w:t>
      </w:r>
      <w:r w:rsidR="00033245">
        <w:rPr>
          <w:sz w:val="20"/>
          <w:szCs w:val="20"/>
        </w:rPr>
        <w:t>d</w:t>
      </w:r>
      <w:r w:rsidR="007D2DB8">
        <w:rPr>
          <w:sz w:val="20"/>
          <w:szCs w:val="20"/>
        </w:rPr>
        <w:t xml:space="preserve"> as follows:</w:t>
      </w:r>
    </w:p>
    <w:p w:rsidR="007D2DB8" w:rsidRDefault="007D2DB8" w:rsidP="00C9659C">
      <w:pPr>
        <w:widowControl/>
        <w:tabs>
          <w:tab w:val="left" w:pos="0"/>
        </w:tabs>
        <w:spacing w:line="226" w:lineRule="auto"/>
        <w:rPr>
          <w:sz w:val="20"/>
          <w:szCs w:val="20"/>
        </w:rPr>
      </w:pPr>
    </w:p>
    <w:p w:rsidR="007D2DB8" w:rsidRDefault="007D2DB8" w:rsidP="00C9659C">
      <w:pPr>
        <w:widowControl/>
        <w:tabs>
          <w:tab w:val="left" w:pos="0"/>
        </w:tabs>
        <w:spacing w:line="226" w:lineRule="auto"/>
        <w:rPr>
          <w:sz w:val="20"/>
          <w:szCs w:val="20"/>
        </w:rPr>
      </w:pPr>
      <w:r>
        <w:rPr>
          <w:sz w:val="20"/>
          <w:szCs w:val="20"/>
        </w:rPr>
        <w:tab/>
        <w:t xml:space="preserve">2008 emissions = </w:t>
      </w:r>
      <w:r w:rsidR="00B42B2A">
        <w:rPr>
          <w:sz w:val="20"/>
          <w:szCs w:val="20"/>
        </w:rPr>
        <w:t xml:space="preserve">46.27 </w:t>
      </w:r>
      <w:r>
        <w:rPr>
          <w:sz w:val="20"/>
          <w:szCs w:val="20"/>
        </w:rPr>
        <w:t>tons/year * 50,364/308,123,578 = 0.</w:t>
      </w:r>
      <w:r w:rsidR="00B42B2A">
        <w:rPr>
          <w:sz w:val="20"/>
          <w:szCs w:val="20"/>
        </w:rPr>
        <w:t>0076</w:t>
      </w:r>
      <w:r>
        <w:rPr>
          <w:sz w:val="20"/>
          <w:szCs w:val="20"/>
        </w:rPr>
        <w:t xml:space="preserve"> tons/year</w:t>
      </w:r>
    </w:p>
    <w:p w:rsidR="00C9659C" w:rsidRDefault="00C9659C" w:rsidP="00C9659C">
      <w:pPr>
        <w:widowControl/>
        <w:tabs>
          <w:tab w:val="left" w:pos="0"/>
        </w:tabs>
        <w:spacing w:line="226" w:lineRule="auto"/>
        <w:rPr>
          <w:sz w:val="20"/>
          <w:szCs w:val="20"/>
        </w:rPr>
      </w:pPr>
    </w:p>
    <w:p w:rsidR="007E4B9B" w:rsidRDefault="007E4B9B" w:rsidP="00C9659C">
      <w:pPr>
        <w:widowControl/>
        <w:tabs>
          <w:tab w:val="left" w:pos="0"/>
        </w:tabs>
        <w:spacing w:line="226" w:lineRule="auto"/>
        <w:rPr>
          <w:sz w:val="20"/>
          <w:szCs w:val="20"/>
        </w:rPr>
      </w:pPr>
    </w:p>
    <w:p w:rsidR="007E4B9B" w:rsidRPr="007E4B9B" w:rsidRDefault="007E4B9B" w:rsidP="007E4B9B">
      <w:pPr>
        <w:widowControl/>
        <w:tabs>
          <w:tab w:val="left" w:pos="0"/>
        </w:tabs>
        <w:spacing w:line="226" w:lineRule="auto"/>
        <w:rPr>
          <w:b/>
          <w:bCs/>
          <w:sz w:val="20"/>
          <w:szCs w:val="20"/>
        </w:rPr>
      </w:pPr>
      <w:r w:rsidRPr="007E4B9B">
        <w:rPr>
          <w:b/>
          <w:bCs/>
          <w:sz w:val="20"/>
          <w:szCs w:val="20"/>
          <w:u w:val="single"/>
        </w:rPr>
        <w:t>References</w:t>
      </w:r>
    </w:p>
    <w:p w:rsidR="007E4B9B" w:rsidRPr="007E4B9B" w:rsidRDefault="007E4B9B" w:rsidP="007E4B9B">
      <w:pPr>
        <w:widowControl/>
        <w:tabs>
          <w:tab w:val="left" w:pos="0"/>
        </w:tabs>
        <w:spacing w:line="226" w:lineRule="auto"/>
        <w:rPr>
          <w:b/>
          <w:bCs/>
          <w:sz w:val="20"/>
          <w:szCs w:val="20"/>
        </w:rPr>
      </w:pPr>
    </w:p>
    <w:p w:rsidR="007E4B9B" w:rsidRPr="007E4B9B" w:rsidRDefault="007E4B9B" w:rsidP="007E4B9B">
      <w:pPr>
        <w:widowControl/>
        <w:numPr>
          <w:ilvl w:val="0"/>
          <w:numId w:val="1"/>
        </w:numPr>
        <w:tabs>
          <w:tab w:val="left" w:pos="0"/>
        </w:tabs>
        <w:spacing w:line="226" w:lineRule="auto"/>
        <w:rPr>
          <w:bCs/>
          <w:sz w:val="20"/>
          <w:szCs w:val="20"/>
        </w:rPr>
      </w:pPr>
      <w:r w:rsidRPr="007E4B9B">
        <w:rPr>
          <w:bCs/>
          <w:sz w:val="20"/>
          <w:szCs w:val="20"/>
        </w:rPr>
        <w:t>U.S. Environmental Protecti</w:t>
      </w:r>
      <w:r w:rsidR="004A3596">
        <w:rPr>
          <w:bCs/>
          <w:sz w:val="20"/>
          <w:szCs w:val="20"/>
        </w:rPr>
        <w:t>on Agency,</w:t>
      </w:r>
      <w:r w:rsidRPr="007E4B9B">
        <w:rPr>
          <w:bCs/>
          <w:sz w:val="20"/>
          <w:szCs w:val="20"/>
        </w:rPr>
        <w:t xml:space="preserve">  64FR57572</w:t>
      </w:r>
      <w:r w:rsidR="004A3596">
        <w:rPr>
          <w:bCs/>
          <w:sz w:val="20"/>
          <w:szCs w:val="20"/>
        </w:rPr>
        <w:t>,</w:t>
      </w:r>
      <w:r w:rsidR="004A3596" w:rsidRPr="007E4B9B">
        <w:rPr>
          <w:bCs/>
          <w:sz w:val="20"/>
          <w:szCs w:val="20"/>
        </w:rPr>
        <w:t xml:space="preserve"> National</w:t>
      </w:r>
      <w:r w:rsidRPr="007E4B9B">
        <w:rPr>
          <w:bCs/>
          <w:sz w:val="20"/>
          <w:szCs w:val="20"/>
        </w:rPr>
        <w:t xml:space="preserve"> Emission Standards for Publicly Ow</w:t>
      </w:r>
      <w:r w:rsidR="004A3596">
        <w:rPr>
          <w:bCs/>
          <w:sz w:val="20"/>
          <w:szCs w:val="20"/>
        </w:rPr>
        <w:t>ned Treatment Works, Final Rule,</w:t>
      </w:r>
      <w:r w:rsidRPr="007E4B9B">
        <w:rPr>
          <w:bCs/>
          <w:sz w:val="20"/>
          <w:szCs w:val="20"/>
        </w:rPr>
        <w:t xml:space="preserve">  40 </w:t>
      </w:r>
      <w:smartTag w:uri="urn:schemas-microsoft-com:office:smarttags" w:element="stockticker">
        <w:r w:rsidRPr="007E4B9B">
          <w:rPr>
            <w:bCs/>
            <w:sz w:val="20"/>
            <w:szCs w:val="20"/>
          </w:rPr>
          <w:t>CFR</w:t>
        </w:r>
      </w:smartTag>
      <w:r w:rsidR="004A3596">
        <w:rPr>
          <w:bCs/>
          <w:sz w:val="20"/>
          <w:szCs w:val="20"/>
        </w:rPr>
        <w:t xml:space="preserve"> Part 63,</w:t>
      </w:r>
      <w:r w:rsidRPr="007E4B9B">
        <w:rPr>
          <w:bCs/>
          <w:sz w:val="20"/>
          <w:szCs w:val="20"/>
        </w:rPr>
        <w:t xml:space="preserve">  </w:t>
      </w:r>
      <w:r w:rsidR="004A3596">
        <w:rPr>
          <w:bCs/>
          <w:sz w:val="20"/>
          <w:szCs w:val="20"/>
        </w:rPr>
        <w:t>26 October</w:t>
      </w:r>
      <w:r w:rsidRPr="007E4B9B">
        <w:rPr>
          <w:bCs/>
          <w:sz w:val="20"/>
          <w:szCs w:val="20"/>
        </w:rPr>
        <w:t xml:space="preserve"> 1999.</w:t>
      </w:r>
    </w:p>
    <w:p w:rsidR="007E4B9B" w:rsidRPr="007E4B9B" w:rsidRDefault="007E4B9B" w:rsidP="007E4B9B">
      <w:pPr>
        <w:widowControl/>
        <w:tabs>
          <w:tab w:val="left" w:pos="0"/>
        </w:tabs>
        <w:spacing w:line="226" w:lineRule="auto"/>
        <w:ind w:left="360"/>
        <w:rPr>
          <w:bCs/>
          <w:sz w:val="20"/>
          <w:szCs w:val="20"/>
        </w:rPr>
      </w:pPr>
    </w:p>
    <w:p w:rsidR="007E4B9B" w:rsidRPr="007E4B9B" w:rsidRDefault="007E4B9B" w:rsidP="007E4B9B">
      <w:pPr>
        <w:widowControl/>
        <w:numPr>
          <w:ilvl w:val="0"/>
          <w:numId w:val="1"/>
        </w:numPr>
        <w:tabs>
          <w:tab w:val="left" w:pos="0"/>
        </w:tabs>
        <w:spacing w:line="226" w:lineRule="auto"/>
        <w:rPr>
          <w:bCs/>
          <w:sz w:val="20"/>
          <w:szCs w:val="20"/>
        </w:rPr>
      </w:pPr>
      <w:smartTag w:uri="urn:schemas-microsoft-com:office:smarttags" w:element="country-region">
        <w:smartTag w:uri="urn:schemas-microsoft-com:office:smarttags" w:element="place">
          <w:r w:rsidRPr="007E4B9B">
            <w:rPr>
              <w:bCs/>
              <w:sz w:val="20"/>
              <w:szCs w:val="20"/>
            </w:rPr>
            <w:t>U.S.</w:t>
          </w:r>
        </w:smartTag>
      </w:smartTag>
      <w:r w:rsidRPr="007E4B9B">
        <w:rPr>
          <w:bCs/>
          <w:sz w:val="20"/>
          <w:szCs w:val="20"/>
        </w:rPr>
        <w:t xml:space="preserve"> </w:t>
      </w:r>
      <w:r w:rsidR="004A3596">
        <w:rPr>
          <w:bCs/>
          <w:sz w:val="20"/>
          <w:szCs w:val="20"/>
        </w:rPr>
        <w:t xml:space="preserve">Environmental Protection Agency, “Wastewater Flow Projections for POTWs and Privately and Federally Owned Treatment Works in 2000, 2005, and 2010,” Table A-8 in </w:t>
      </w:r>
      <w:r w:rsidRPr="004A3596">
        <w:rPr>
          <w:bCs/>
          <w:i/>
          <w:sz w:val="20"/>
          <w:szCs w:val="20"/>
        </w:rPr>
        <w:t xml:space="preserve">Biosolids Generation, Use, and Disposal in </w:t>
      </w:r>
      <w:r w:rsidR="004A3596" w:rsidRPr="004A3596">
        <w:rPr>
          <w:bCs/>
          <w:i/>
          <w:sz w:val="20"/>
          <w:szCs w:val="20"/>
        </w:rPr>
        <w:t>the</w:t>
      </w:r>
      <w:r w:rsidRPr="004A3596">
        <w:rPr>
          <w:bCs/>
          <w:i/>
          <w:sz w:val="20"/>
          <w:szCs w:val="20"/>
        </w:rPr>
        <w:t xml:space="preserve"> </w:t>
      </w:r>
      <w:smartTag w:uri="urn:schemas-microsoft-com:office:smarttags" w:element="country-region">
        <w:smartTag w:uri="urn:schemas-microsoft-com:office:smarttags" w:element="place">
          <w:r w:rsidRPr="004A3596">
            <w:rPr>
              <w:bCs/>
              <w:i/>
              <w:sz w:val="20"/>
              <w:szCs w:val="20"/>
            </w:rPr>
            <w:t>United States</w:t>
          </w:r>
        </w:smartTag>
      </w:smartTag>
      <w:r w:rsidR="004A3596">
        <w:rPr>
          <w:bCs/>
          <w:sz w:val="20"/>
          <w:szCs w:val="20"/>
        </w:rPr>
        <w:t>, EPA530-R-99-009,</w:t>
      </w:r>
      <w:r w:rsidRPr="007E4B9B">
        <w:rPr>
          <w:bCs/>
          <w:sz w:val="20"/>
          <w:szCs w:val="20"/>
        </w:rPr>
        <w:t xml:space="preserve"> </w:t>
      </w:r>
      <w:r w:rsidR="004A3596">
        <w:rPr>
          <w:bCs/>
          <w:sz w:val="20"/>
          <w:szCs w:val="20"/>
        </w:rPr>
        <w:t>September</w:t>
      </w:r>
      <w:r w:rsidRPr="007E4B9B">
        <w:rPr>
          <w:bCs/>
          <w:sz w:val="20"/>
          <w:szCs w:val="20"/>
        </w:rPr>
        <w:t xml:space="preserve"> 1999.  </w:t>
      </w:r>
    </w:p>
    <w:p w:rsidR="007E4B9B" w:rsidRPr="007E4B9B" w:rsidRDefault="007E4B9B" w:rsidP="007E4B9B">
      <w:pPr>
        <w:widowControl/>
        <w:tabs>
          <w:tab w:val="left" w:pos="0"/>
        </w:tabs>
        <w:spacing w:line="226" w:lineRule="auto"/>
        <w:ind w:left="360"/>
        <w:rPr>
          <w:bCs/>
          <w:sz w:val="20"/>
          <w:szCs w:val="20"/>
        </w:rPr>
      </w:pPr>
    </w:p>
    <w:p w:rsidR="003A2029" w:rsidRDefault="003A2029" w:rsidP="007E4B9B">
      <w:pPr>
        <w:widowControl/>
        <w:numPr>
          <w:ilvl w:val="0"/>
          <w:numId w:val="1"/>
        </w:numPr>
        <w:tabs>
          <w:tab w:val="left" w:pos="0"/>
        </w:tabs>
        <w:spacing w:line="226" w:lineRule="auto"/>
        <w:rPr>
          <w:bCs/>
          <w:sz w:val="20"/>
          <w:szCs w:val="20"/>
        </w:rPr>
      </w:pPr>
      <w:r>
        <w:rPr>
          <w:bCs/>
          <w:sz w:val="20"/>
          <w:szCs w:val="20"/>
        </w:rPr>
        <w:t xml:space="preserve">U.S. Environmental Protection Agency, </w:t>
      </w:r>
      <w:hyperlink r:id="rId7" w:history="1">
        <w:r w:rsidRPr="003A2DFD">
          <w:rPr>
            <w:rStyle w:val="Hyperlink"/>
            <w:bCs/>
            <w:sz w:val="20"/>
            <w:szCs w:val="20"/>
          </w:rPr>
          <w:t>Clean Watersheds Needs Survey, Ask WATERS Online Database Query Tool,</w:t>
        </w:r>
      </w:hyperlink>
      <w:r>
        <w:rPr>
          <w:bCs/>
          <w:sz w:val="20"/>
          <w:szCs w:val="20"/>
        </w:rPr>
        <w:t xml:space="preserve"> accessed May 20</w:t>
      </w:r>
      <w:r w:rsidR="003A2DFD">
        <w:rPr>
          <w:bCs/>
          <w:sz w:val="20"/>
          <w:szCs w:val="20"/>
        </w:rPr>
        <w:t>1</w:t>
      </w:r>
      <w:r>
        <w:rPr>
          <w:bCs/>
          <w:sz w:val="20"/>
          <w:szCs w:val="20"/>
        </w:rPr>
        <w:t>9.</w:t>
      </w:r>
    </w:p>
    <w:p w:rsidR="003A2029" w:rsidRDefault="003A2029" w:rsidP="003A2029">
      <w:pPr>
        <w:widowControl/>
        <w:tabs>
          <w:tab w:val="left" w:pos="0"/>
        </w:tabs>
        <w:spacing w:line="226" w:lineRule="auto"/>
        <w:rPr>
          <w:bCs/>
          <w:sz w:val="20"/>
          <w:szCs w:val="20"/>
        </w:rPr>
      </w:pPr>
    </w:p>
    <w:p w:rsidR="007E4B9B" w:rsidRDefault="00A4565C" w:rsidP="007E4B9B">
      <w:pPr>
        <w:widowControl/>
        <w:numPr>
          <w:ilvl w:val="0"/>
          <w:numId w:val="1"/>
        </w:numPr>
        <w:tabs>
          <w:tab w:val="left" w:pos="0"/>
        </w:tabs>
        <w:spacing w:line="226" w:lineRule="auto"/>
        <w:rPr>
          <w:bCs/>
          <w:sz w:val="20"/>
          <w:szCs w:val="20"/>
        </w:rPr>
      </w:pPr>
      <w:r>
        <w:rPr>
          <w:bCs/>
          <w:sz w:val="20"/>
          <w:szCs w:val="20"/>
        </w:rPr>
        <w:t>Stephen M. Roe, Melissa D. Spivey, Holly C. Lindquist, Kirstin B. Thesing, and Randy P. Strait, E.H. Pechan &amp; Associates, Inc</w:t>
      </w:r>
      <w:r w:rsidR="003A2029" w:rsidRPr="003A2029">
        <w:rPr>
          <w:bCs/>
          <w:sz w:val="20"/>
          <w:szCs w:val="20"/>
        </w:rPr>
        <w:t>.</w:t>
      </w:r>
      <w:r>
        <w:rPr>
          <w:bCs/>
          <w:sz w:val="20"/>
          <w:szCs w:val="20"/>
        </w:rPr>
        <w:t>,</w:t>
      </w:r>
      <w:r w:rsidR="003A2029" w:rsidRPr="003A2029">
        <w:rPr>
          <w:bCs/>
          <w:sz w:val="20"/>
          <w:szCs w:val="20"/>
        </w:rPr>
        <w:t xml:space="preserve"> </w:t>
      </w:r>
      <w:r w:rsidRPr="00A4565C">
        <w:rPr>
          <w:bCs/>
          <w:i/>
          <w:sz w:val="20"/>
          <w:szCs w:val="20"/>
        </w:rPr>
        <w:t>Estimating Ammonia Emissions from Anthropogenic Nonagricultural Sources – Draft Final Report</w:t>
      </w:r>
      <w:r>
        <w:rPr>
          <w:bCs/>
          <w:sz w:val="20"/>
          <w:szCs w:val="20"/>
        </w:rPr>
        <w:t>, prepared for U.S. Environmental Protection Agency, Emission Inventory Improvement Program, April 2004.</w:t>
      </w:r>
    </w:p>
    <w:p w:rsidR="00A4565C" w:rsidRDefault="00A4565C" w:rsidP="00A4565C">
      <w:pPr>
        <w:widowControl/>
        <w:tabs>
          <w:tab w:val="left" w:pos="0"/>
        </w:tabs>
        <w:spacing w:line="226" w:lineRule="auto"/>
        <w:rPr>
          <w:bCs/>
          <w:sz w:val="20"/>
          <w:szCs w:val="20"/>
        </w:rPr>
      </w:pPr>
    </w:p>
    <w:p w:rsidR="00A4565C" w:rsidRDefault="00391D56" w:rsidP="007E4B9B">
      <w:pPr>
        <w:widowControl/>
        <w:numPr>
          <w:ilvl w:val="0"/>
          <w:numId w:val="1"/>
        </w:numPr>
        <w:tabs>
          <w:tab w:val="left" w:pos="0"/>
        </w:tabs>
        <w:spacing w:line="226" w:lineRule="auto"/>
        <w:rPr>
          <w:bCs/>
          <w:sz w:val="20"/>
          <w:szCs w:val="20"/>
        </w:rPr>
      </w:pPr>
      <w:r>
        <w:rPr>
          <w:bCs/>
          <w:sz w:val="20"/>
          <w:szCs w:val="20"/>
        </w:rPr>
        <w:t xml:space="preserve">Prakasam Tata, Jay Witherspoon, Cecil Lue-Hing (eds.), </w:t>
      </w:r>
      <w:r w:rsidRPr="00391D56">
        <w:rPr>
          <w:bCs/>
          <w:sz w:val="20"/>
          <w:szCs w:val="20"/>
          <w:u w:val="single"/>
        </w:rPr>
        <w:t>VOC Emissions from Wastewater Treatment Plants: Characterization, Control, and Compliance</w:t>
      </w:r>
      <w:r>
        <w:rPr>
          <w:bCs/>
          <w:sz w:val="20"/>
          <w:szCs w:val="20"/>
        </w:rPr>
        <w:t>, Lewis Publishers, 2003, p. 261.</w:t>
      </w:r>
    </w:p>
    <w:p w:rsidR="005B0358" w:rsidRPr="007E4B9B" w:rsidRDefault="005B0358" w:rsidP="005B0358">
      <w:pPr>
        <w:widowControl/>
        <w:tabs>
          <w:tab w:val="left" w:pos="0"/>
        </w:tabs>
        <w:spacing w:line="226" w:lineRule="auto"/>
        <w:ind w:left="360"/>
        <w:rPr>
          <w:bCs/>
          <w:sz w:val="20"/>
          <w:szCs w:val="20"/>
        </w:rPr>
      </w:pPr>
    </w:p>
    <w:p w:rsidR="007E4B9B" w:rsidRPr="007E4B9B" w:rsidRDefault="007E4B9B" w:rsidP="007E4B9B">
      <w:pPr>
        <w:widowControl/>
        <w:numPr>
          <w:ilvl w:val="0"/>
          <w:numId w:val="1"/>
        </w:numPr>
        <w:tabs>
          <w:tab w:val="left" w:pos="0"/>
        </w:tabs>
        <w:spacing w:line="226" w:lineRule="auto"/>
        <w:rPr>
          <w:bCs/>
          <w:sz w:val="20"/>
          <w:szCs w:val="20"/>
        </w:rPr>
      </w:pPr>
      <w:r w:rsidRPr="007E4B9B">
        <w:rPr>
          <w:bCs/>
          <w:sz w:val="20"/>
          <w:szCs w:val="20"/>
        </w:rPr>
        <w:t xml:space="preserve">Memorandum from Bob Lucas, </w:t>
      </w:r>
      <w:r w:rsidR="005B0358">
        <w:rPr>
          <w:bCs/>
          <w:sz w:val="20"/>
          <w:szCs w:val="20"/>
        </w:rPr>
        <w:t>U.S Environmental Protection Agency</w:t>
      </w:r>
      <w:r w:rsidRPr="007E4B9B">
        <w:rPr>
          <w:bCs/>
          <w:sz w:val="20"/>
          <w:szCs w:val="20"/>
        </w:rPr>
        <w:t xml:space="preserve"> to Greg Nizich, U.S. Enviro</w:t>
      </w:r>
      <w:r w:rsidR="005B0358">
        <w:rPr>
          <w:bCs/>
          <w:sz w:val="20"/>
          <w:szCs w:val="20"/>
        </w:rPr>
        <w:t>nmental Protection Agency,</w:t>
      </w:r>
      <w:r w:rsidRPr="007E4B9B">
        <w:rPr>
          <w:bCs/>
          <w:sz w:val="20"/>
          <w:szCs w:val="20"/>
        </w:rPr>
        <w:t xml:space="preserve">  “Review </w:t>
      </w:r>
      <w:r w:rsidR="005B0358">
        <w:rPr>
          <w:bCs/>
          <w:sz w:val="20"/>
          <w:szCs w:val="20"/>
        </w:rPr>
        <w:t>of Baseline Emissions Inventory,</w:t>
      </w:r>
      <w:r w:rsidRPr="007E4B9B">
        <w:rPr>
          <w:bCs/>
          <w:sz w:val="20"/>
          <w:szCs w:val="20"/>
        </w:rPr>
        <w:t xml:space="preserve">”  </w:t>
      </w:r>
      <w:r w:rsidR="005B0358">
        <w:rPr>
          <w:bCs/>
          <w:sz w:val="20"/>
          <w:szCs w:val="20"/>
        </w:rPr>
        <w:t xml:space="preserve">16 October </w:t>
      </w:r>
      <w:r w:rsidRPr="007E4B9B">
        <w:rPr>
          <w:bCs/>
          <w:sz w:val="20"/>
          <w:szCs w:val="20"/>
        </w:rPr>
        <w:t>1998.</w:t>
      </w:r>
    </w:p>
    <w:p w:rsidR="007E4B9B" w:rsidRPr="007E4B9B" w:rsidRDefault="007E4B9B" w:rsidP="007E4B9B">
      <w:pPr>
        <w:widowControl/>
        <w:tabs>
          <w:tab w:val="left" w:pos="0"/>
        </w:tabs>
        <w:spacing w:line="226" w:lineRule="auto"/>
        <w:ind w:left="360"/>
        <w:rPr>
          <w:bCs/>
          <w:sz w:val="20"/>
          <w:szCs w:val="20"/>
        </w:rPr>
      </w:pPr>
    </w:p>
    <w:p w:rsidR="007E4B9B" w:rsidRPr="007E4B9B" w:rsidRDefault="007E4B9B" w:rsidP="007E4B9B">
      <w:pPr>
        <w:widowControl/>
        <w:numPr>
          <w:ilvl w:val="0"/>
          <w:numId w:val="1"/>
        </w:numPr>
        <w:tabs>
          <w:tab w:val="left" w:pos="0"/>
        </w:tabs>
        <w:spacing w:line="226" w:lineRule="auto"/>
        <w:rPr>
          <w:bCs/>
          <w:sz w:val="20"/>
          <w:szCs w:val="20"/>
        </w:rPr>
      </w:pPr>
      <w:r w:rsidRPr="007E4B9B">
        <w:rPr>
          <w:bCs/>
          <w:sz w:val="20"/>
          <w:szCs w:val="20"/>
        </w:rPr>
        <w:t xml:space="preserve">U.S. </w:t>
      </w:r>
      <w:r w:rsidR="005B0358">
        <w:rPr>
          <w:bCs/>
          <w:sz w:val="20"/>
          <w:szCs w:val="20"/>
        </w:rPr>
        <w:t>Environmental Protection Agency,</w:t>
      </w:r>
      <w:r w:rsidRPr="007E4B9B">
        <w:rPr>
          <w:bCs/>
          <w:sz w:val="20"/>
          <w:szCs w:val="20"/>
        </w:rPr>
        <w:t xml:space="preserve"> “Facilities Database (Needs Surve</w:t>
      </w:r>
      <w:r w:rsidR="005B0358">
        <w:rPr>
          <w:bCs/>
          <w:sz w:val="20"/>
          <w:szCs w:val="20"/>
        </w:rPr>
        <w:t>y) - Frequently Asked Questions,</w:t>
      </w:r>
      <w:r w:rsidR="003A2DFD">
        <w:rPr>
          <w:bCs/>
          <w:sz w:val="20"/>
          <w:szCs w:val="20"/>
        </w:rPr>
        <w:t>”</w:t>
      </w:r>
      <w:r w:rsidRPr="007E4B9B">
        <w:rPr>
          <w:bCs/>
          <w:sz w:val="20"/>
          <w:szCs w:val="20"/>
        </w:rPr>
        <w:t>.</w:t>
      </w:r>
    </w:p>
    <w:p w:rsidR="007E4B9B" w:rsidRPr="007E4B9B" w:rsidRDefault="007E4B9B" w:rsidP="007E4B9B">
      <w:pPr>
        <w:widowControl/>
        <w:tabs>
          <w:tab w:val="left" w:pos="0"/>
        </w:tabs>
        <w:spacing w:line="226" w:lineRule="auto"/>
        <w:ind w:left="360"/>
        <w:rPr>
          <w:bCs/>
          <w:sz w:val="20"/>
          <w:szCs w:val="20"/>
        </w:rPr>
      </w:pPr>
    </w:p>
    <w:p w:rsidR="007E4B9B" w:rsidRPr="007E4B9B" w:rsidRDefault="007E4B9B" w:rsidP="007E4B9B">
      <w:pPr>
        <w:widowControl/>
        <w:numPr>
          <w:ilvl w:val="0"/>
          <w:numId w:val="1"/>
        </w:numPr>
        <w:tabs>
          <w:tab w:val="left" w:pos="0"/>
        </w:tabs>
        <w:spacing w:line="226" w:lineRule="auto"/>
        <w:rPr>
          <w:bCs/>
          <w:sz w:val="20"/>
          <w:szCs w:val="20"/>
        </w:rPr>
      </w:pPr>
      <w:r w:rsidRPr="007E4B9B">
        <w:rPr>
          <w:bCs/>
          <w:sz w:val="20"/>
          <w:szCs w:val="20"/>
        </w:rPr>
        <w:t>U.S.</w:t>
      </w:r>
      <w:r w:rsidR="001456D4">
        <w:rPr>
          <w:bCs/>
          <w:sz w:val="20"/>
          <w:szCs w:val="20"/>
        </w:rPr>
        <w:t xml:space="preserve"> Census Bureau, </w:t>
      </w:r>
      <w:r w:rsidR="00522807">
        <w:rPr>
          <w:bCs/>
          <w:sz w:val="20"/>
          <w:szCs w:val="20"/>
        </w:rPr>
        <w:t>“</w:t>
      </w:r>
      <w:hyperlink r:id="rId8" w:history="1">
        <w:r w:rsidR="001456D4" w:rsidRPr="003A2DFD">
          <w:rPr>
            <w:rStyle w:val="Hyperlink"/>
            <w:bCs/>
            <w:sz w:val="20"/>
            <w:szCs w:val="20"/>
          </w:rPr>
          <w:t>Population Estimates</w:t>
        </w:r>
      </w:hyperlink>
      <w:r w:rsidR="001456D4">
        <w:rPr>
          <w:bCs/>
          <w:sz w:val="20"/>
          <w:szCs w:val="20"/>
        </w:rPr>
        <w:t>,</w:t>
      </w:r>
      <w:r w:rsidR="00522807">
        <w:rPr>
          <w:bCs/>
          <w:sz w:val="20"/>
          <w:szCs w:val="20"/>
        </w:rPr>
        <w:t>”</w:t>
      </w:r>
      <w:r w:rsidR="001456D4">
        <w:rPr>
          <w:bCs/>
          <w:sz w:val="20"/>
          <w:szCs w:val="20"/>
        </w:rPr>
        <w:t xml:space="preserve">released 14 May 2009 with population estimates as of 1 July 2008. Note: The U.S. Census Bureau estimate does not include the U.S. Virgin Islands, so the Census Bureau estimate was supplemented with Virgin Island population data from U.S. Department of Commerce, National Oceanic and Atmospheric Administration, </w:t>
      </w:r>
      <w:hyperlink r:id="rId9" w:history="1">
        <w:r w:rsidR="00522807" w:rsidRPr="00C61C7C">
          <w:rPr>
            <w:rStyle w:val="Hyperlink"/>
            <w:bCs/>
            <w:i/>
            <w:sz w:val="20"/>
            <w:szCs w:val="20"/>
          </w:rPr>
          <w:t>Demographic Baseline Report of U.S. Territories and Counties Adjacent to Coral Reef Habitats</w:t>
        </w:r>
      </w:hyperlink>
      <w:r w:rsidR="00522807">
        <w:rPr>
          <w:bCs/>
          <w:sz w:val="20"/>
          <w:szCs w:val="20"/>
        </w:rPr>
        <w:t>, June 2008, accessed June 20</w:t>
      </w:r>
      <w:r w:rsidR="00C61C7C">
        <w:rPr>
          <w:bCs/>
          <w:sz w:val="20"/>
          <w:szCs w:val="20"/>
        </w:rPr>
        <w:t>1</w:t>
      </w:r>
      <w:r w:rsidR="00522807">
        <w:rPr>
          <w:bCs/>
          <w:sz w:val="20"/>
          <w:szCs w:val="20"/>
        </w:rPr>
        <w:t>9.</w:t>
      </w:r>
    </w:p>
    <w:p w:rsidR="007E4B9B" w:rsidRPr="007E4B9B" w:rsidRDefault="007E4B9B" w:rsidP="007E4B9B">
      <w:pPr>
        <w:widowControl/>
        <w:tabs>
          <w:tab w:val="left" w:pos="0"/>
        </w:tabs>
        <w:spacing w:line="226" w:lineRule="auto"/>
        <w:ind w:left="270" w:hanging="270"/>
        <w:rPr>
          <w:b/>
          <w:bCs/>
          <w:sz w:val="20"/>
          <w:szCs w:val="20"/>
        </w:rPr>
      </w:pPr>
    </w:p>
    <w:p w:rsidR="00465EFA" w:rsidRDefault="00465EFA" w:rsidP="007E4B9B">
      <w:pPr>
        <w:widowControl/>
        <w:tabs>
          <w:tab w:val="left" w:pos="0"/>
        </w:tabs>
        <w:spacing w:line="226" w:lineRule="auto"/>
        <w:rPr>
          <w:b/>
          <w:bCs/>
          <w:sz w:val="20"/>
          <w:szCs w:val="20"/>
        </w:rPr>
      </w:pPr>
    </w:p>
    <w:p w:rsidR="007E4B9B" w:rsidRPr="007E4B9B" w:rsidRDefault="00453DD0" w:rsidP="00465EFA">
      <w:pPr>
        <w:widowControl/>
        <w:tabs>
          <w:tab w:val="left" w:pos="0"/>
        </w:tabs>
        <w:spacing w:line="226" w:lineRule="auto"/>
        <w:jc w:val="center"/>
        <w:rPr>
          <w:b/>
          <w:bCs/>
          <w:sz w:val="20"/>
          <w:szCs w:val="20"/>
        </w:rPr>
      </w:pPr>
      <w:r>
        <w:rPr>
          <w:b/>
          <w:bCs/>
          <w:sz w:val="20"/>
          <w:szCs w:val="20"/>
        </w:rPr>
        <w:br w:type="page"/>
      </w:r>
      <w:r w:rsidR="00465EFA">
        <w:rPr>
          <w:b/>
          <w:bCs/>
          <w:sz w:val="20"/>
          <w:szCs w:val="20"/>
        </w:rPr>
        <w:lastRenderedPageBreak/>
        <w:t xml:space="preserve">Table 1. </w:t>
      </w:r>
      <w:r w:rsidR="00862F3A">
        <w:rPr>
          <w:b/>
          <w:bCs/>
          <w:sz w:val="20"/>
          <w:szCs w:val="20"/>
        </w:rPr>
        <w:t>Criteria and HAP Emission</w:t>
      </w:r>
      <w:r w:rsidR="00465EFA">
        <w:rPr>
          <w:b/>
          <w:bCs/>
          <w:sz w:val="20"/>
          <w:szCs w:val="20"/>
        </w:rPr>
        <w:t xml:space="preserve"> Factors for Publicly Owned Treatment Works (</w:t>
      </w:r>
      <w:smartTag w:uri="urn:schemas-microsoft-com:office:smarttags" w:element="stockticker">
        <w:r w:rsidR="00465EFA">
          <w:rPr>
            <w:b/>
            <w:bCs/>
            <w:sz w:val="20"/>
            <w:szCs w:val="20"/>
          </w:rPr>
          <w:t>SCC</w:t>
        </w:r>
      </w:smartTag>
      <w:r w:rsidR="00465EFA">
        <w:rPr>
          <w:b/>
          <w:bCs/>
          <w:sz w:val="20"/>
          <w:szCs w:val="20"/>
        </w:rPr>
        <w:t xml:space="preserve"> </w:t>
      </w:r>
      <w:bookmarkStart w:id="0" w:name="_GoBack"/>
      <w:bookmarkEnd w:id="0"/>
      <w:r w:rsidR="00465EFA">
        <w:rPr>
          <w:b/>
          <w:bCs/>
          <w:sz w:val="20"/>
          <w:szCs w:val="20"/>
        </w:rPr>
        <w:t>2630020000): Not Adjusted for Point Source Emissions</w:t>
      </w:r>
    </w:p>
    <w:p w:rsidR="007E4B9B" w:rsidRDefault="007E4B9B" w:rsidP="00F65502">
      <w:pPr>
        <w:widowControl/>
        <w:tabs>
          <w:tab w:val="left" w:pos="0"/>
        </w:tabs>
        <w:spacing w:line="226" w:lineRule="auto"/>
        <w:rPr>
          <w:b/>
          <w:bCs/>
          <w:sz w:val="20"/>
          <w:szCs w:val="20"/>
        </w:rPr>
      </w:pPr>
    </w:p>
    <w:tbl>
      <w:tblPr>
        <w:tblW w:w="9185" w:type="dxa"/>
        <w:tblInd w:w="93" w:type="dxa"/>
        <w:tblLook w:val="0000" w:firstRow="0" w:lastRow="0" w:firstColumn="0" w:lastColumn="0" w:noHBand="0" w:noVBand="0"/>
        <w:tblCaption w:val="Table 1. Criteria and HAP Emission Factors for Publicly Owned Treatment Works (SCC 2630020000): Not Adjusted for Point Source Emissions"/>
        <w:tblDescription w:val="Pollutant Description; NIF 3.0 Pollutant Codes; Emission Factor (lb/MMGAL); Emission Factor Reference(s)"/>
      </w:tblPr>
      <w:tblGrid>
        <w:gridCol w:w="5100"/>
        <w:gridCol w:w="1420"/>
        <w:gridCol w:w="1383"/>
        <w:gridCol w:w="1282"/>
      </w:tblGrid>
      <w:tr w:rsidR="00465EFA" w:rsidRPr="00465EFA">
        <w:trPr>
          <w:trHeight w:val="1020"/>
        </w:trPr>
        <w:tc>
          <w:tcPr>
            <w:tcW w:w="5100" w:type="dxa"/>
            <w:tcBorders>
              <w:top w:val="single" w:sz="4" w:space="0" w:color="auto"/>
              <w:left w:val="single" w:sz="4" w:space="0" w:color="auto"/>
              <w:bottom w:val="single" w:sz="4" w:space="0" w:color="auto"/>
              <w:right w:val="single" w:sz="4" w:space="0" w:color="auto"/>
            </w:tcBorders>
            <w:shd w:val="clear" w:color="auto" w:fill="auto"/>
            <w:vAlign w:val="bottom"/>
          </w:tcPr>
          <w:p w:rsidR="00465EFA" w:rsidRPr="00465EFA" w:rsidRDefault="00465EFA" w:rsidP="00465EFA">
            <w:pPr>
              <w:widowControl/>
              <w:autoSpaceDE/>
              <w:autoSpaceDN/>
              <w:adjustRightInd/>
              <w:rPr>
                <w:b/>
                <w:bCs/>
                <w:sz w:val="20"/>
                <w:szCs w:val="20"/>
              </w:rPr>
            </w:pPr>
            <w:r w:rsidRPr="00465EFA">
              <w:rPr>
                <w:b/>
                <w:bCs/>
                <w:sz w:val="20"/>
                <w:szCs w:val="20"/>
              </w:rPr>
              <w:t>Pollutant Description</w:t>
            </w:r>
          </w:p>
        </w:tc>
        <w:tc>
          <w:tcPr>
            <w:tcW w:w="1420" w:type="dxa"/>
            <w:tcBorders>
              <w:top w:val="single" w:sz="4" w:space="0" w:color="auto"/>
              <w:left w:val="nil"/>
              <w:bottom w:val="single" w:sz="4" w:space="0" w:color="auto"/>
              <w:right w:val="single" w:sz="4" w:space="0" w:color="auto"/>
            </w:tcBorders>
            <w:shd w:val="clear" w:color="auto" w:fill="auto"/>
            <w:vAlign w:val="bottom"/>
          </w:tcPr>
          <w:p w:rsidR="00465EFA" w:rsidRPr="00465EFA" w:rsidRDefault="00465EFA" w:rsidP="00465EFA">
            <w:pPr>
              <w:widowControl/>
              <w:autoSpaceDE/>
              <w:autoSpaceDN/>
              <w:adjustRightInd/>
              <w:jc w:val="center"/>
              <w:rPr>
                <w:b/>
                <w:bCs/>
                <w:sz w:val="20"/>
                <w:szCs w:val="20"/>
              </w:rPr>
            </w:pPr>
            <w:r w:rsidRPr="00465EFA">
              <w:rPr>
                <w:b/>
                <w:bCs/>
                <w:sz w:val="20"/>
                <w:szCs w:val="20"/>
              </w:rPr>
              <w:t>NIF 3.0 Pollutant Codes</w:t>
            </w:r>
          </w:p>
        </w:tc>
        <w:tc>
          <w:tcPr>
            <w:tcW w:w="1383" w:type="dxa"/>
            <w:tcBorders>
              <w:top w:val="single" w:sz="4" w:space="0" w:color="auto"/>
              <w:left w:val="nil"/>
              <w:bottom w:val="single" w:sz="4" w:space="0" w:color="auto"/>
              <w:right w:val="single" w:sz="4" w:space="0" w:color="auto"/>
            </w:tcBorders>
            <w:shd w:val="clear" w:color="auto" w:fill="auto"/>
            <w:vAlign w:val="bottom"/>
          </w:tcPr>
          <w:p w:rsidR="00465EFA" w:rsidRPr="00465EFA" w:rsidRDefault="00862F3A" w:rsidP="00465EFA">
            <w:pPr>
              <w:widowControl/>
              <w:autoSpaceDE/>
              <w:autoSpaceDN/>
              <w:adjustRightInd/>
              <w:jc w:val="center"/>
              <w:rPr>
                <w:b/>
                <w:bCs/>
                <w:sz w:val="20"/>
                <w:szCs w:val="20"/>
              </w:rPr>
            </w:pPr>
            <w:r>
              <w:rPr>
                <w:b/>
                <w:bCs/>
                <w:sz w:val="20"/>
                <w:szCs w:val="20"/>
              </w:rPr>
              <w:t>Emission</w:t>
            </w:r>
            <w:r w:rsidR="00465EFA" w:rsidRPr="00465EFA">
              <w:rPr>
                <w:b/>
                <w:bCs/>
                <w:sz w:val="20"/>
                <w:szCs w:val="20"/>
              </w:rPr>
              <w:t xml:space="preserve"> Factor (lb/MMGAL)</w:t>
            </w:r>
          </w:p>
        </w:tc>
        <w:tc>
          <w:tcPr>
            <w:tcW w:w="1282" w:type="dxa"/>
            <w:tcBorders>
              <w:top w:val="single" w:sz="4" w:space="0" w:color="auto"/>
              <w:left w:val="nil"/>
              <w:bottom w:val="single" w:sz="4" w:space="0" w:color="auto"/>
              <w:right w:val="single" w:sz="4" w:space="0" w:color="auto"/>
            </w:tcBorders>
            <w:shd w:val="clear" w:color="auto" w:fill="auto"/>
            <w:vAlign w:val="bottom"/>
          </w:tcPr>
          <w:p w:rsidR="00465EFA" w:rsidRPr="00465EFA" w:rsidRDefault="00862F3A" w:rsidP="00465EFA">
            <w:pPr>
              <w:widowControl/>
              <w:autoSpaceDE/>
              <w:autoSpaceDN/>
              <w:adjustRightInd/>
              <w:jc w:val="center"/>
              <w:rPr>
                <w:b/>
                <w:bCs/>
                <w:sz w:val="20"/>
                <w:szCs w:val="20"/>
              </w:rPr>
            </w:pPr>
            <w:r>
              <w:rPr>
                <w:b/>
                <w:bCs/>
                <w:sz w:val="20"/>
                <w:szCs w:val="20"/>
              </w:rPr>
              <w:t>Emission</w:t>
            </w:r>
            <w:r w:rsidR="00465EFA" w:rsidRPr="00465EFA">
              <w:rPr>
                <w:b/>
                <w:bCs/>
                <w:sz w:val="20"/>
                <w:szCs w:val="20"/>
              </w:rPr>
              <w:t xml:space="preserve"> Factor Reference(s)</w:t>
            </w:r>
          </w:p>
        </w:tc>
      </w:tr>
      <w:tr w:rsidR="007A4112" w:rsidRPr="00465EFA">
        <w:trPr>
          <w:trHeight w:val="255"/>
        </w:trPr>
        <w:tc>
          <w:tcPr>
            <w:tcW w:w="5100"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1,1,2,2-TETRACHLOROETHANE</w:t>
            </w:r>
          </w:p>
        </w:tc>
        <w:tc>
          <w:tcPr>
            <w:tcW w:w="1420"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79345</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1.75E-06</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trPr>
          <w:trHeight w:val="255"/>
        </w:trPr>
        <w:tc>
          <w:tcPr>
            <w:tcW w:w="5100"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1,1,2-TRICHLOROETHANE</w:t>
            </w:r>
          </w:p>
        </w:tc>
        <w:tc>
          <w:tcPr>
            <w:tcW w:w="1420"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79005</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1.17E-06</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trPr>
          <w:trHeight w:val="255"/>
        </w:trPr>
        <w:tc>
          <w:tcPr>
            <w:tcW w:w="5100"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1,2,4-TRICHLOROBENZENE</w:t>
            </w:r>
          </w:p>
        </w:tc>
        <w:tc>
          <w:tcPr>
            <w:tcW w:w="1420"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120821</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8.67E-05</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trPr>
          <w:trHeight w:val="255"/>
        </w:trPr>
        <w:tc>
          <w:tcPr>
            <w:tcW w:w="5100"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1,3-BUTADIENE</w:t>
            </w:r>
          </w:p>
        </w:tc>
        <w:tc>
          <w:tcPr>
            <w:tcW w:w="1420"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106990</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2.51E-05</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trPr>
          <w:trHeight w:val="255"/>
        </w:trPr>
        <w:tc>
          <w:tcPr>
            <w:tcW w:w="5100"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1,4-DICHLOROBENZENE</w:t>
            </w:r>
          </w:p>
        </w:tc>
        <w:tc>
          <w:tcPr>
            <w:tcW w:w="1420"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106467</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2.16E-04</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trPr>
          <w:trHeight w:val="255"/>
        </w:trPr>
        <w:tc>
          <w:tcPr>
            <w:tcW w:w="5100"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1-CHLORO-2,3-EPOXYPROPANE</w:t>
            </w:r>
          </w:p>
        </w:tc>
        <w:tc>
          <w:tcPr>
            <w:tcW w:w="1420"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106898</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4.52E-06</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trPr>
          <w:trHeight w:val="255"/>
        </w:trPr>
        <w:tc>
          <w:tcPr>
            <w:tcW w:w="5100"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2,4-DINITROTOLUENE</w:t>
            </w:r>
          </w:p>
        </w:tc>
        <w:tc>
          <w:tcPr>
            <w:tcW w:w="1420"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121142</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4.81E-05</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trPr>
          <w:trHeight w:val="255"/>
        </w:trPr>
        <w:tc>
          <w:tcPr>
            <w:tcW w:w="5100"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2-NITROPROPANE</w:t>
            </w:r>
          </w:p>
        </w:tc>
        <w:tc>
          <w:tcPr>
            <w:tcW w:w="1420"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79469</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2.92E-07</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trPr>
          <w:trHeight w:val="255"/>
        </w:trPr>
        <w:tc>
          <w:tcPr>
            <w:tcW w:w="5100"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ACETALDEHYDE</w:t>
            </w:r>
          </w:p>
        </w:tc>
        <w:tc>
          <w:tcPr>
            <w:tcW w:w="1420"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75070</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3.10E-04</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trPr>
          <w:trHeight w:val="255"/>
        </w:trPr>
        <w:tc>
          <w:tcPr>
            <w:tcW w:w="5100"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ACETONITRILE</w:t>
            </w:r>
          </w:p>
        </w:tc>
        <w:tc>
          <w:tcPr>
            <w:tcW w:w="1420"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75058</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3.45E-04</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trPr>
          <w:trHeight w:val="255"/>
        </w:trPr>
        <w:tc>
          <w:tcPr>
            <w:tcW w:w="5100"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ACROLEIN</w:t>
            </w:r>
          </w:p>
        </w:tc>
        <w:tc>
          <w:tcPr>
            <w:tcW w:w="1420"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107028</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3.84E-04</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trPr>
          <w:trHeight w:val="255"/>
        </w:trPr>
        <w:tc>
          <w:tcPr>
            <w:tcW w:w="5100"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ACRYLONITRILE</w:t>
            </w:r>
          </w:p>
        </w:tc>
        <w:tc>
          <w:tcPr>
            <w:tcW w:w="1420"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107131</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3.86E-04</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trPr>
          <w:trHeight w:val="255"/>
        </w:trPr>
        <w:tc>
          <w:tcPr>
            <w:tcW w:w="5100"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ALLYL CHLORIDE</w:t>
            </w:r>
          </w:p>
        </w:tc>
        <w:tc>
          <w:tcPr>
            <w:tcW w:w="1420"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107051</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1.94E-05</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trPr>
          <w:trHeight w:val="255"/>
        </w:trPr>
        <w:tc>
          <w:tcPr>
            <w:tcW w:w="5100"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AMMONIA</w:t>
            </w:r>
          </w:p>
        </w:tc>
        <w:tc>
          <w:tcPr>
            <w:tcW w:w="1420"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NH3</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1.69E-01</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4</w:t>
            </w:r>
          </w:p>
        </w:tc>
      </w:tr>
      <w:tr w:rsidR="007A4112" w:rsidRPr="00465EFA">
        <w:trPr>
          <w:trHeight w:val="255"/>
        </w:trPr>
        <w:tc>
          <w:tcPr>
            <w:tcW w:w="5100"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BENZENE</w:t>
            </w:r>
          </w:p>
        </w:tc>
        <w:tc>
          <w:tcPr>
            <w:tcW w:w="1420"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71432</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6.73E-03</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trPr>
          <w:trHeight w:val="255"/>
        </w:trPr>
        <w:tc>
          <w:tcPr>
            <w:tcW w:w="5100"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BENZYL CHLORIDE</w:t>
            </w:r>
          </w:p>
        </w:tc>
        <w:tc>
          <w:tcPr>
            <w:tcW w:w="1420"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100447</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8.17E-06</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trPr>
          <w:trHeight w:val="255"/>
        </w:trPr>
        <w:tc>
          <w:tcPr>
            <w:tcW w:w="5100"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BIPHENYL</w:t>
            </w:r>
          </w:p>
        </w:tc>
        <w:tc>
          <w:tcPr>
            <w:tcW w:w="1420"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92524</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7.52E-05</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trPr>
          <w:trHeight w:val="255"/>
        </w:trPr>
        <w:tc>
          <w:tcPr>
            <w:tcW w:w="5100"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CARBON DISULFIDE</w:t>
            </w:r>
          </w:p>
        </w:tc>
        <w:tc>
          <w:tcPr>
            <w:tcW w:w="1420"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75150</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4.32E-03</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trPr>
          <w:trHeight w:val="255"/>
        </w:trPr>
        <w:tc>
          <w:tcPr>
            <w:tcW w:w="5100"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CARBON TETRACHLORIDE</w:t>
            </w:r>
          </w:p>
        </w:tc>
        <w:tc>
          <w:tcPr>
            <w:tcW w:w="1420"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56235</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1.12E-03</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trPr>
          <w:trHeight w:val="255"/>
        </w:trPr>
        <w:tc>
          <w:tcPr>
            <w:tcW w:w="5100"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CHLOROBENZENE</w:t>
            </w:r>
          </w:p>
        </w:tc>
        <w:tc>
          <w:tcPr>
            <w:tcW w:w="1420"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108907</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4.83E-04</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trPr>
          <w:trHeight w:val="255"/>
        </w:trPr>
        <w:tc>
          <w:tcPr>
            <w:tcW w:w="5100"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CHLOROFORM</w:t>
            </w:r>
          </w:p>
        </w:tc>
        <w:tc>
          <w:tcPr>
            <w:tcW w:w="1420"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67663</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6.44E-03</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trPr>
          <w:trHeight w:val="255"/>
        </w:trPr>
        <w:tc>
          <w:tcPr>
            <w:tcW w:w="5100"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CHLOROPRENE</w:t>
            </w:r>
          </w:p>
        </w:tc>
        <w:tc>
          <w:tcPr>
            <w:tcW w:w="1420"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126998</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2.38E-05</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trPr>
          <w:trHeight w:val="255"/>
        </w:trPr>
        <w:tc>
          <w:tcPr>
            <w:tcW w:w="5100"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CRESOLS (INCLUDES O, M, &amp; P)/CRESYLIC ACIDS</w:t>
            </w:r>
          </w:p>
        </w:tc>
        <w:tc>
          <w:tcPr>
            <w:tcW w:w="1420"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331</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1.61E-06</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trPr>
          <w:trHeight w:val="255"/>
        </w:trPr>
        <w:tc>
          <w:tcPr>
            <w:tcW w:w="5100"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DIMETHYL SULFATE</w:t>
            </w:r>
          </w:p>
        </w:tc>
        <w:tc>
          <w:tcPr>
            <w:tcW w:w="1420"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77781</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1.31E-06</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trPr>
          <w:trHeight w:val="255"/>
        </w:trPr>
        <w:tc>
          <w:tcPr>
            <w:tcW w:w="5100"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ETHYL ACRYLATE</w:t>
            </w:r>
          </w:p>
        </w:tc>
        <w:tc>
          <w:tcPr>
            <w:tcW w:w="1420"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140885</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1.75E-06</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trPr>
          <w:trHeight w:val="255"/>
        </w:trPr>
        <w:tc>
          <w:tcPr>
            <w:tcW w:w="5100"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ETHYL BENZENE</w:t>
            </w:r>
          </w:p>
        </w:tc>
        <w:tc>
          <w:tcPr>
            <w:tcW w:w="1420"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100414</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7.66E-03</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trPr>
          <w:trHeight w:val="255"/>
        </w:trPr>
        <w:tc>
          <w:tcPr>
            <w:tcW w:w="5100"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ETHYLENE OXIDE</w:t>
            </w:r>
          </w:p>
        </w:tc>
        <w:tc>
          <w:tcPr>
            <w:tcW w:w="1420"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75218</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2.22E-04</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trPr>
          <w:trHeight w:val="255"/>
        </w:trPr>
        <w:tc>
          <w:tcPr>
            <w:tcW w:w="5100"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FORMALDEHYDE</w:t>
            </w:r>
          </w:p>
        </w:tc>
        <w:tc>
          <w:tcPr>
            <w:tcW w:w="1420"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50000</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1.97E-05</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trPr>
          <w:trHeight w:val="255"/>
        </w:trPr>
        <w:tc>
          <w:tcPr>
            <w:tcW w:w="5100"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GLYCOL ETHERS</w:t>
            </w:r>
          </w:p>
        </w:tc>
        <w:tc>
          <w:tcPr>
            <w:tcW w:w="1420"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171</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1.15E-02</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trPr>
          <w:trHeight w:val="255"/>
        </w:trPr>
        <w:tc>
          <w:tcPr>
            <w:tcW w:w="5100"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HEXACHLOROBUTADIENE</w:t>
            </w:r>
          </w:p>
        </w:tc>
        <w:tc>
          <w:tcPr>
            <w:tcW w:w="1420"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87683</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7.29E-07</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trPr>
          <w:trHeight w:val="255"/>
        </w:trPr>
        <w:tc>
          <w:tcPr>
            <w:tcW w:w="5100"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HEXACHLOROCYCLOPENTADIENE</w:t>
            </w:r>
          </w:p>
        </w:tc>
        <w:tc>
          <w:tcPr>
            <w:tcW w:w="1420"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77474</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5.83E-07</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trPr>
          <w:trHeight w:val="255"/>
        </w:trPr>
        <w:tc>
          <w:tcPr>
            <w:tcW w:w="5100"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METHANOL</w:t>
            </w:r>
          </w:p>
        </w:tc>
        <w:tc>
          <w:tcPr>
            <w:tcW w:w="1420"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67561</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1.14E-02</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trPr>
          <w:trHeight w:val="255"/>
        </w:trPr>
        <w:tc>
          <w:tcPr>
            <w:tcW w:w="5100"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METHYL CHLOROFORM</w:t>
            </w:r>
          </w:p>
        </w:tc>
        <w:tc>
          <w:tcPr>
            <w:tcW w:w="1420"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71556</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5.63E-04</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trPr>
          <w:trHeight w:val="255"/>
        </w:trPr>
        <w:tc>
          <w:tcPr>
            <w:tcW w:w="5100"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METHYL ETHYL KETONE</w:t>
            </w:r>
          </w:p>
        </w:tc>
        <w:tc>
          <w:tcPr>
            <w:tcW w:w="1420"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78933</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2.84E-03</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trPr>
          <w:trHeight w:val="255"/>
        </w:trPr>
        <w:tc>
          <w:tcPr>
            <w:tcW w:w="5100"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METHYL ISOBUTYL KETONE</w:t>
            </w:r>
          </w:p>
        </w:tc>
        <w:tc>
          <w:tcPr>
            <w:tcW w:w="1420"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108101</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2.69E-03</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trPr>
          <w:trHeight w:val="255"/>
        </w:trPr>
        <w:tc>
          <w:tcPr>
            <w:tcW w:w="5100"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METHYL METHACRYLATE</w:t>
            </w:r>
          </w:p>
        </w:tc>
        <w:tc>
          <w:tcPr>
            <w:tcW w:w="1420"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80626</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3.11E-04</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trPr>
          <w:trHeight w:val="255"/>
        </w:trPr>
        <w:tc>
          <w:tcPr>
            <w:tcW w:w="5100"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METHYL TERT-BUTYL ETHER</w:t>
            </w:r>
          </w:p>
        </w:tc>
        <w:tc>
          <w:tcPr>
            <w:tcW w:w="1420"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1634044</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6.37E-05</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trPr>
          <w:trHeight w:val="255"/>
        </w:trPr>
        <w:tc>
          <w:tcPr>
            <w:tcW w:w="5100"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METHYLENE CHLORIDE</w:t>
            </w:r>
          </w:p>
        </w:tc>
        <w:tc>
          <w:tcPr>
            <w:tcW w:w="1420"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75092</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9.10E-03</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trPr>
          <w:trHeight w:val="255"/>
        </w:trPr>
        <w:tc>
          <w:tcPr>
            <w:tcW w:w="5100"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N,N-DIMETHYLANILINE</w:t>
            </w:r>
          </w:p>
        </w:tc>
        <w:tc>
          <w:tcPr>
            <w:tcW w:w="1420"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121697</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3.22E-04</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trPr>
          <w:trHeight w:val="255"/>
        </w:trPr>
        <w:tc>
          <w:tcPr>
            <w:tcW w:w="5100"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NAPHTHALENE</w:t>
            </w:r>
          </w:p>
        </w:tc>
        <w:tc>
          <w:tcPr>
            <w:tcW w:w="1420"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91203</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1.31E-03</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trPr>
          <w:trHeight w:val="255"/>
        </w:trPr>
        <w:tc>
          <w:tcPr>
            <w:tcW w:w="5100"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NITROBENZENE</w:t>
            </w:r>
          </w:p>
        </w:tc>
        <w:tc>
          <w:tcPr>
            <w:tcW w:w="1420"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98953</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6.56E-06</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trPr>
          <w:trHeight w:val="255"/>
        </w:trPr>
        <w:tc>
          <w:tcPr>
            <w:tcW w:w="5100"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lastRenderedPageBreak/>
              <w:t>O-TOLUIDINE</w:t>
            </w:r>
          </w:p>
        </w:tc>
        <w:tc>
          <w:tcPr>
            <w:tcW w:w="1420"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95534</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1.75E-06</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trPr>
          <w:trHeight w:val="255"/>
        </w:trPr>
        <w:tc>
          <w:tcPr>
            <w:tcW w:w="5100"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P-DIOXANE</w:t>
            </w:r>
          </w:p>
        </w:tc>
        <w:tc>
          <w:tcPr>
            <w:tcW w:w="1420"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123911</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1.79E-05</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trPr>
          <w:trHeight w:val="255"/>
        </w:trPr>
        <w:tc>
          <w:tcPr>
            <w:tcW w:w="5100"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PROPIONALDEHYDE</w:t>
            </w:r>
          </w:p>
        </w:tc>
        <w:tc>
          <w:tcPr>
            <w:tcW w:w="1420"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123386</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3.50E-06</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trPr>
          <w:trHeight w:val="255"/>
        </w:trPr>
        <w:tc>
          <w:tcPr>
            <w:tcW w:w="5100"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PROPYLENE DICHLORIDE</w:t>
            </w:r>
          </w:p>
        </w:tc>
        <w:tc>
          <w:tcPr>
            <w:tcW w:w="1420"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78875</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1.15E-05</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trPr>
          <w:trHeight w:val="255"/>
        </w:trPr>
        <w:tc>
          <w:tcPr>
            <w:tcW w:w="5100"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PROPYLENE OXIDE</w:t>
            </w:r>
          </w:p>
        </w:tc>
        <w:tc>
          <w:tcPr>
            <w:tcW w:w="1420"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75569</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7.32E-04</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trPr>
          <w:trHeight w:val="255"/>
        </w:trPr>
        <w:tc>
          <w:tcPr>
            <w:tcW w:w="5100"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STYRENE</w:t>
            </w:r>
          </w:p>
        </w:tc>
        <w:tc>
          <w:tcPr>
            <w:tcW w:w="1420"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100425</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2.73E-03</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trPr>
          <w:trHeight w:val="255"/>
        </w:trPr>
        <w:tc>
          <w:tcPr>
            <w:tcW w:w="5100"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TETRACHLOROETHYLENE</w:t>
            </w:r>
          </w:p>
        </w:tc>
        <w:tc>
          <w:tcPr>
            <w:tcW w:w="1420"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127184</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4.27E-03</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trPr>
          <w:trHeight w:val="255"/>
        </w:trPr>
        <w:tc>
          <w:tcPr>
            <w:tcW w:w="5100"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TOLUENE</w:t>
            </w:r>
          </w:p>
        </w:tc>
        <w:tc>
          <w:tcPr>
            <w:tcW w:w="1420"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108883</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1.23E-02</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trPr>
          <w:trHeight w:val="255"/>
        </w:trPr>
        <w:tc>
          <w:tcPr>
            <w:tcW w:w="5100"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TRICHLOROETHYLENE</w:t>
            </w:r>
          </w:p>
        </w:tc>
        <w:tc>
          <w:tcPr>
            <w:tcW w:w="1420"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79016</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3.06E-04</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trPr>
          <w:trHeight w:val="255"/>
        </w:trPr>
        <w:tc>
          <w:tcPr>
            <w:tcW w:w="5100"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VINYL ACETATE</w:t>
            </w:r>
          </w:p>
        </w:tc>
        <w:tc>
          <w:tcPr>
            <w:tcW w:w="1420"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108054</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7.66E-05</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trPr>
          <w:trHeight w:val="255"/>
        </w:trPr>
        <w:tc>
          <w:tcPr>
            <w:tcW w:w="5100"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VINYL CHLORIDE</w:t>
            </w:r>
          </w:p>
        </w:tc>
        <w:tc>
          <w:tcPr>
            <w:tcW w:w="1420"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75014</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6.71E-06</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trPr>
          <w:trHeight w:val="255"/>
        </w:trPr>
        <w:tc>
          <w:tcPr>
            <w:tcW w:w="5100"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VINYLIDENE CHLORIDE</w:t>
            </w:r>
          </w:p>
        </w:tc>
        <w:tc>
          <w:tcPr>
            <w:tcW w:w="1420"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75354</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4.23E-04</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trPr>
          <w:trHeight w:val="255"/>
        </w:trPr>
        <w:tc>
          <w:tcPr>
            <w:tcW w:w="5100"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VOLATILE ORGANIC COMPOUNDS</w:t>
            </w:r>
          </w:p>
        </w:tc>
        <w:tc>
          <w:tcPr>
            <w:tcW w:w="1420"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VOC</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8.50E-01</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Pr>
                <w:sz w:val="20"/>
                <w:szCs w:val="20"/>
              </w:rPr>
              <w:t>5</w:t>
            </w:r>
          </w:p>
        </w:tc>
      </w:tr>
      <w:tr w:rsidR="007A4112" w:rsidRPr="00465EFA">
        <w:trPr>
          <w:trHeight w:val="255"/>
        </w:trPr>
        <w:tc>
          <w:tcPr>
            <w:tcW w:w="5100"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 xml:space="preserve">XYLENES (MIXTURE OF O, M, </w:t>
            </w:r>
            <w:smartTag w:uri="urn:schemas-microsoft-com:office:smarttags" w:element="stockticker">
              <w:r w:rsidRPr="00465EFA">
                <w:rPr>
                  <w:color w:val="000000"/>
                  <w:sz w:val="20"/>
                  <w:szCs w:val="20"/>
                </w:rPr>
                <w:t>AND</w:t>
              </w:r>
            </w:smartTag>
            <w:r w:rsidRPr="00465EFA">
              <w:rPr>
                <w:color w:val="000000"/>
                <w:sz w:val="20"/>
                <w:szCs w:val="20"/>
              </w:rPr>
              <w:t xml:space="preserve"> P ISOMERS)</w:t>
            </w:r>
          </w:p>
        </w:tc>
        <w:tc>
          <w:tcPr>
            <w:tcW w:w="1420"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1330207</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5.98E-02</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465EFA" w:rsidRPr="00465EFA">
        <w:trPr>
          <w:trHeight w:val="255"/>
        </w:trPr>
        <w:tc>
          <w:tcPr>
            <w:tcW w:w="5100" w:type="dxa"/>
            <w:tcBorders>
              <w:top w:val="nil"/>
              <w:left w:val="nil"/>
              <w:bottom w:val="nil"/>
              <w:right w:val="nil"/>
            </w:tcBorders>
            <w:shd w:val="clear" w:color="auto" w:fill="auto"/>
            <w:noWrap/>
            <w:vAlign w:val="bottom"/>
          </w:tcPr>
          <w:p w:rsidR="00465EFA" w:rsidRPr="00465EFA" w:rsidRDefault="00465EFA" w:rsidP="00465EFA">
            <w:pPr>
              <w:widowControl/>
              <w:autoSpaceDE/>
              <w:autoSpaceDN/>
              <w:adjustRightInd/>
              <w:rPr>
                <w:sz w:val="20"/>
                <w:szCs w:val="20"/>
              </w:rPr>
            </w:pPr>
          </w:p>
        </w:tc>
        <w:tc>
          <w:tcPr>
            <w:tcW w:w="1420" w:type="dxa"/>
            <w:tcBorders>
              <w:top w:val="nil"/>
              <w:left w:val="nil"/>
              <w:bottom w:val="nil"/>
              <w:right w:val="nil"/>
            </w:tcBorders>
            <w:shd w:val="clear" w:color="auto" w:fill="auto"/>
            <w:noWrap/>
            <w:vAlign w:val="bottom"/>
          </w:tcPr>
          <w:p w:rsidR="00465EFA" w:rsidRPr="00465EFA" w:rsidRDefault="00465EFA" w:rsidP="00465EFA">
            <w:pPr>
              <w:widowControl/>
              <w:autoSpaceDE/>
              <w:autoSpaceDN/>
              <w:adjustRightInd/>
              <w:jc w:val="center"/>
              <w:rPr>
                <w:sz w:val="20"/>
                <w:szCs w:val="20"/>
              </w:rPr>
            </w:pPr>
          </w:p>
        </w:tc>
        <w:tc>
          <w:tcPr>
            <w:tcW w:w="1383" w:type="dxa"/>
            <w:tcBorders>
              <w:top w:val="nil"/>
              <w:left w:val="nil"/>
              <w:bottom w:val="nil"/>
              <w:right w:val="nil"/>
            </w:tcBorders>
            <w:shd w:val="clear" w:color="auto" w:fill="auto"/>
            <w:noWrap/>
            <w:vAlign w:val="bottom"/>
          </w:tcPr>
          <w:p w:rsidR="00465EFA" w:rsidRPr="00465EFA" w:rsidRDefault="00465EFA" w:rsidP="00465EFA">
            <w:pPr>
              <w:widowControl/>
              <w:autoSpaceDE/>
              <w:autoSpaceDN/>
              <w:adjustRightInd/>
              <w:jc w:val="center"/>
              <w:rPr>
                <w:sz w:val="20"/>
                <w:szCs w:val="20"/>
              </w:rPr>
            </w:pPr>
          </w:p>
        </w:tc>
        <w:tc>
          <w:tcPr>
            <w:tcW w:w="1282" w:type="dxa"/>
            <w:tcBorders>
              <w:top w:val="nil"/>
              <w:left w:val="nil"/>
              <w:bottom w:val="nil"/>
              <w:right w:val="nil"/>
            </w:tcBorders>
            <w:shd w:val="clear" w:color="auto" w:fill="auto"/>
            <w:noWrap/>
            <w:vAlign w:val="bottom"/>
          </w:tcPr>
          <w:p w:rsidR="00465EFA" w:rsidRPr="00465EFA" w:rsidRDefault="00465EFA" w:rsidP="00465EFA">
            <w:pPr>
              <w:widowControl/>
              <w:autoSpaceDE/>
              <w:autoSpaceDN/>
              <w:adjustRightInd/>
              <w:rPr>
                <w:sz w:val="20"/>
                <w:szCs w:val="20"/>
              </w:rPr>
            </w:pPr>
          </w:p>
        </w:tc>
      </w:tr>
      <w:tr w:rsidR="00465EFA" w:rsidRPr="00465EFA">
        <w:trPr>
          <w:trHeight w:val="255"/>
        </w:trPr>
        <w:tc>
          <w:tcPr>
            <w:tcW w:w="5100" w:type="dxa"/>
            <w:tcBorders>
              <w:top w:val="nil"/>
              <w:left w:val="nil"/>
              <w:bottom w:val="nil"/>
              <w:right w:val="nil"/>
            </w:tcBorders>
            <w:shd w:val="clear" w:color="auto" w:fill="auto"/>
            <w:noWrap/>
          </w:tcPr>
          <w:p w:rsidR="00465EFA" w:rsidRPr="00465EFA" w:rsidRDefault="00465EFA" w:rsidP="00465EFA">
            <w:pPr>
              <w:widowControl/>
              <w:autoSpaceDE/>
              <w:autoSpaceDN/>
              <w:adjustRightInd/>
              <w:rPr>
                <w:sz w:val="16"/>
                <w:szCs w:val="16"/>
              </w:rPr>
            </w:pPr>
            <w:r w:rsidRPr="00465EFA">
              <w:rPr>
                <w:sz w:val="16"/>
                <w:szCs w:val="16"/>
              </w:rPr>
              <w:t>lb/MMGAL = pounds per million gallons</w:t>
            </w:r>
          </w:p>
        </w:tc>
        <w:tc>
          <w:tcPr>
            <w:tcW w:w="1420" w:type="dxa"/>
            <w:tcBorders>
              <w:top w:val="nil"/>
              <w:left w:val="nil"/>
              <w:bottom w:val="nil"/>
              <w:right w:val="nil"/>
            </w:tcBorders>
            <w:shd w:val="clear" w:color="auto" w:fill="auto"/>
            <w:noWrap/>
            <w:vAlign w:val="bottom"/>
          </w:tcPr>
          <w:p w:rsidR="00465EFA" w:rsidRPr="00465EFA" w:rsidRDefault="00465EFA" w:rsidP="00465EFA">
            <w:pPr>
              <w:widowControl/>
              <w:autoSpaceDE/>
              <w:autoSpaceDN/>
              <w:adjustRightInd/>
              <w:jc w:val="center"/>
              <w:rPr>
                <w:sz w:val="20"/>
                <w:szCs w:val="20"/>
              </w:rPr>
            </w:pPr>
          </w:p>
        </w:tc>
        <w:tc>
          <w:tcPr>
            <w:tcW w:w="1383" w:type="dxa"/>
            <w:tcBorders>
              <w:top w:val="nil"/>
              <w:left w:val="nil"/>
              <w:bottom w:val="nil"/>
              <w:right w:val="nil"/>
            </w:tcBorders>
            <w:shd w:val="clear" w:color="auto" w:fill="auto"/>
            <w:noWrap/>
            <w:vAlign w:val="bottom"/>
          </w:tcPr>
          <w:p w:rsidR="00465EFA" w:rsidRPr="00465EFA" w:rsidRDefault="00465EFA" w:rsidP="00465EFA">
            <w:pPr>
              <w:widowControl/>
              <w:autoSpaceDE/>
              <w:autoSpaceDN/>
              <w:adjustRightInd/>
              <w:jc w:val="center"/>
              <w:rPr>
                <w:sz w:val="20"/>
                <w:szCs w:val="20"/>
              </w:rPr>
            </w:pPr>
          </w:p>
        </w:tc>
        <w:tc>
          <w:tcPr>
            <w:tcW w:w="1282" w:type="dxa"/>
            <w:tcBorders>
              <w:top w:val="nil"/>
              <w:left w:val="nil"/>
              <w:bottom w:val="nil"/>
              <w:right w:val="nil"/>
            </w:tcBorders>
            <w:shd w:val="clear" w:color="auto" w:fill="auto"/>
            <w:noWrap/>
            <w:vAlign w:val="bottom"/>
          </w:tcPr>
          <w:p w:rsidR="00465EFA" w:rsidRPr="00465EFA" w:rsidRDefault="00465EFA" w:rsidP="00465EFA">
            <w:pPr>
              <w:widowControl/>
              <w:autoSpaceDE/>
              <w:autoSpaceDN/>
              <w:adjustRightInd/>
              <w:rPr>
                <w:sz w:val="20"/>
                <w:szCs w:val="20"/>
              </w:rPr>
            </w:pPr>
          </w:p>
        </w:tc>
      </w:tr>
    </w:tbl>
    <w:p w:rsidR="00465EFA" w:rsidRDefault="00465EFA" w:rsidP="00F65502">
      <w:pPr>
        <w:widowControl/>
        <w:tabs>
          <w:tab w:val="left" w:pos="0"/>
        </w:tabs>
        <w:spacing w:line="226" w:lineRule="auto"/>
        <w:rPr>
          <w:b/>
          <w:bCs/>
          <w:sz w:val="20"/>
          <w:szCs w:val="20"/>
        </w:rPr>
      </w:pPr>
    </w:p>
    <w:p w:rsidR="00465EFA" w:rsidRDefault="00465EFA" w:rsidP="00F65502">
      <w:pPr>
        <w:widowControl/>
        <w:tabs>
          <w:tab w:val="left" w:pos="0"/>
        </w:tabs>
        <w:spacing w:line="226" w:lineRule="auto"/>
        <w:rPr>
          <w:b/>
          <w:bCs/>
          <w:sz w:val="20"/>
          <w:szCs w:val="20"/>
        </w:rPr>
      </w:pPr>
    </w:p>
    <w:sectPr w:rsidR="00465EFA">
      <w:head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C61C7C">
      <w:r>
        <w:separator/>
      </w:r>
    </w:p>
  </w:endnote>
  <w:endnote w:type="continuationSeparator" w:id="0">
    <w:p w:rsidR="00000000" w:rsidRDefault="00C61C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hruti">
    <w:altName w:val="Shruti"/>
    <w:panose1 w:val="020B0502040204020203"/>
    <w:charset w:val="00"/>
    <w:family w:val="swiss"/>
    <w:pitch w:val="variable"/>
    <w:sig w:usb0="0004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C61C7C">
      <w:r>
        <w:separator/>
      </w:r>
    </w:p>
  </w:footnote>
  <w:footnote w:type="continuationSeparator" w:id="0">
    <w:p w:rsidR="00000000" w:rsidRDefault="00C61C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2FF7" w:rsidRDefault="005F2FF7" w:rsidP="00522807">
    <w:pPr>
      <w:widowControl/>
      <w:tabs>
        <w:tab w:val="left" w:pos="0"/>
      </w:tabs>
      <w:spacing w:line="226" w:lineRule="auto"/>
      <w:rPr>
        <w:b/>
        <w:bCs/>
        <w:sz w:val="20"/>
        <w:szCs w:val="20"/>
      </w:rPr>
    </w:pPr>
    <w:r>
      <w:rPr>
        <w:b/>
        <w:bCs/>
        <w:sz w:val="20"/>
        <w:szCs w:val="20"/>
      </w:rPr>
      <w:t xml:space="preserve">PUBLICLY OWNED TREATMENT WORKS (POTWS) </w:t>
    </w:r>
  </w:p>
  <w:p w:rsidR="005F2FF7" w:rsidRDefault="005F2FF7" w:rsidP="00522807">
    <w:pPr>
      <w:widowControl/>
      <w:tabs>
        <w:tab w:val="left" w:pos="0"/>
      </w:tabs>
      <w:spacing w:line="226" w:lineRule="auto"/>
      <w:rPr>
        <w:rFonts w:ascii="Shruti" w:hAnsi="Shruti" w:cs="Shruti"/>
        <w:sz w:val="20"/>
        <w:szCs w:val="20"/>
      </w:rPr>
    </w:pPr>
    <w:smartTag w:uri="urn:schemas-microsoft-com:office:smarttags" w:element="stockticker">
      <w:r>
        <w:rPr>
          <w:sz w:val="20"/>
          <w:szCs w:val="20"/>
        </w:rPr>
        <w:t>SCC</w:t>
      </w:r>
    </w:smartTag>
    <w:r>
      <w:rPr>
        <w:sz w:val="20"/>
        <w:szCs w:val="20"/>
      </w:rPr>
      <w:t>:  2630020000</w:t>
    </w:r>
  </w:p>
  <w:p w:rsidR="005F2FF7" w:rsidRDefault="005F2FF7" w:rsidP="00522807">
    <w:pPr>
      <w:widowControl/>
      <w:tabs>
        <w:tab w:val="left" w:pos="0"/>
      </w:tabs>
      <w:spacing w:line="226" w:lineRule="auto"/>
      <w:rPr>
        <w:rFonts w:ascii="Shruti" w:hAnsi="Shruti" w:cs="Shruti"/>
        <w:sz w:val="20"/>
        <w:szCs w:val="20"/>
      </w:rPr>
    </w:pPr>
  </w:p>
  <w:p w:rsidR="005F2FF7" w:rsidRDefault="005F2F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EE6D5A"/>
    <w:multiLevelType w:val="hybridMultilevel"/>
    <w:tmpl w:val="9A6CBA3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rawingGridVerticalSpacing w:val="187"/>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691F"/>
    <w:rsid w:val="000240F0"/>
    <w:rsid w:val="00033245"/>
    <w:rsid w:val="000341F2"/>
    <w:rsid w:val="0010554C"/>
    <w:rsid w:val="0014341E"/>
    <w:rsid w:val="001456D4"/>
    <w:rsid w:val="00205A7F"/>
    <w:rsid w:val="00225334"/>
    <w:rsid w:val="002869AE"/>
    <w:rsid w:val="002A1A2F"/>
    <w:rsid w:val="002C1570"/>
    <w:rsid w:val="002E5538"/>
    <w:rsid w:val="00316DAB"/>
    <w:rsid w:val="00330D09"/>
    <w:rsid w:val="00391D56"/>
    <w:rsid w:val="003A2029"/>
    <w:rsid w:val="003A2207"/>
    <w:rsid w:val="003A2DFD"/>
    <w:rsid w:val="003F254A"/>
    <w:rsid w:val="00453DD0"/>
    <w:rsid w:val="00465EFA"/>
    <w:rsid w:val="004A3596"/>
    <w:rsid w:val="00522807"/>
    <w:rsid w:val="00566089"/>
    <w:rsid w:val="005B0358"/>
    <w:rsid w:val="005F2FF7"/>
    <w:rsid w:val="0060691F"/>
    <w:rsid w:val="007A4112"/>
    <w:rsid w:val="007D252A"/>
    <w:rsid w:val="007D2DB8"/>
    <w:rsid w:val="007E4B9B"/>
    <w:rsid w:val="00862F3A"/>
    <w:rsid w:val="0092076A"/>
    <w:rsid w:val="009B4D01"/>
    <w:rsid w:val="00A4565C"/>
    <w:rsid w:val="00A81732"/>
    <w:rsid w:val="00AE3BC2"/>
    <w:rsid w:val="00B245CE"/>
    <w:rsid w:val="00B42B2A"/>
    <w:rsid w:val="00C21BC6"/>
    <w:rsid w:val="00C61C7C"/>
    <w:rsid w:val="00C9659C"/>
    <w:rsid w:val="00DA749C"/>
    <w:rsid w:val="00E31784"/>
    <w:rsid w:val="00E47864"/>
    <w:rsid w:val="00F31A69"/>
    <w:rsid w:val="00F65502"/>
    <w:rsid w:val="00FB0B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country-region"/>
  <w:smartTagType w:namespaceuri="urn:schemas-microsoft-com:office:smarttags" w:name="State"/>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4:docId w14:val="3A094767"/>
  <w15:chartTrackingRefBased/>
  <w15:docId w15:val="{5355CEAF-4D55-444E-AF53-9B5E1F058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65502"/>
    <w:pPr>
      <w:widowControl w:val="0"/>
      <w:autoSpaceDE w:val="0"/>
      <w:autoSpaceDN w:val="0"/>
      <w:adjustRightInd w:val="0"/>
    </w:pPr>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basedOn w:val="DefaultParagraphFont"/>
    <w:rsid w:val="007E4B9B"/>
    <w:rPr>
      <w:color w:val="0000FF"/>
      <w:u w:val="single"/>
    </w:rPr>
  </w:style>
  <w:style w:type="character" w:styleId="FollowedHyperlink">
    <w:name w:val="FollowedHyperlink"/>
    <w:basedOn w:val="DefaultParagraphFont"/>
    <w:rsid w:val="003A2029"/>
    <w:rPr>
      <w:color w:val="800080"/>
      <w:u w:val="single"/>
    </w:rPr>
  </w:style>
  <w:style w:type="paragraph" w:styleId="Header">
    <w:name w:val="header"/>
    <w:basedOn w:val="Normal"/>
    <w:rsid w:val="00522807"/>
    <w:pPr>
      <w:tabs>
        <w:tab w:val="center" w:pos="4320"/>
        <w:tab w:val="right" w:pos="8640"/>
      </w:tabs>
    </w:pPr>
  </w:style>
  <w:style w:type="paragraph" w:styleId="Footer">
    <w:name w:val="footer"/>
    <w:basedOn w:val="Normal"/>
    <w:rsid w:val="00522807"/>
    <w:pPr>
      <w:tabs>
        <w:tab w:val="center" w:pos="4320"/>
        <w:tab w:val="right" w:pos="8640"/>
      </w:tabs>
    </w:pPr>
  </w:style>
  <w:style w:type="character" w:styleId="UnresolvedMention">
    <w:name w:val="Unresolved Mention"/>
    <w:basedOn w:val="DefaultParagraphFont"/>
    <w:uiPriority w:val="99"/>
    <w:semiHidden/>
    <w:unhideWhenUsed/>
    <w:rsid w:val="003A2D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2094719">
      <w:bodyDiv w:val="1"/>
      <w:marLeft w:val="0"/>
      <w:marRight w:val="0"/>
      <w:marTop w:val="0"/>
      <w:marBottom w:val="0"/>
      <w:divBdr>
        <w:top w:val="none" w:sz="0" w:space="0" w:color="auto"/>
        <w:left w:val="none" w:sz="0" w:space="0" w:color="auto"/>
        <w:bottom w:val="none" w:sz="0" w:space="0" w:color="auto"/>
        <w:right w:val="none" w:sz="0" w:space="0" w:color="auto"/>
      </w:divBdr>
    </w:div>
    <w:div w:id="1075471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www.census.gov/topics/population.html" TargetMode="External"/><Relationship Id="rId3" Type="http://schemas.openxmlformats.org/officeDocument/2006/relationships/settings" Target="settings.xml"/><Relationship Id="rId7" Type="http://schemas.openxmlformats.org/officeDocument/2006/relationships/hyperlink" Target="https://www.epa.gov/cwn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coris.noaa.gov/activities/coral_demographic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4</Pages>
  <Words>1188</Words>
  <Characters>6774</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PUBLICLY OWNED TREATMENT WORKS (POTWS)</vt:lpstr>
    </vt:vector>
  </TitlesOfParts>
  <Company/>
  <LinksUpToDate>false</LinksUpToDate>
  <CharactersWithSpaces>7947</CharactersWithSpaces>
  <SharedDoc>false</SharedDoc>
  <HLinks>
    <vt:vector size="24" baseType="variant">
      <vt:variant>
        <vt:i4>2621523</vt:i4>
      </vt:variant>
      <vt:variant>
        <vt:i4>9</vt:i4>
      </vt:variant>
      <vt:variant>
        <vt:i4>0</vt:i4>
      </vt:variant>
      <vt:variant>
        <vt:i4>5</vt:i4>
      </vt:variant>
      <vt:variant>
        <vt:lpwstr>http://coris.noaa.gov/activities/coral_demographics</vt:lpwstr>
      </vt:variant>
      <vt:variant>
        <vt:lpwstr/>
      </vt:variant>
      <vt:variant>
        <vt:i4>3997756</vt:i4>
      </vt:variant>
      <vt:variant>
        <vt:i4>6</vt:i4>
      </vt:variant>
      <vt:variant>
        <vt:i4>0</vt:i4>
      </vt:variant>
      <vt:variant>
        <vt:i4>5</vt:i4>
      </vt:variant>
      <vt:variant>
        <vt:lpwstr>http://www.census.gov/popest/estimates.html</vt:lpwstr>
      </vt:variant>
      <vt:variant>
        <vt:lpwstr/>
      </vt:variant>
      <vt:variant>
        <vt:i4>3276923</vt:i4>
      </vt:variant>
      <vt:variant>
        <vt:i4>3</vt:i4>
      </vt:variant>
      <vt:variant>
        <vt:i4>0</vt:i4>
      </vt:variant>
      <vt:variant>
        <vt:i4>5</vt:i4>
      </vt:variant>
      <vt:variant>
        <vt:lpwstr>http://www.epa.gov/owm/mtb/cwns/1996rtc/faqwfd.htm</vt:lpwstr>
      </vt:variant>
      <vt:variant>
        <vt:lpwstr/>
      </vt:variant>
      <vt:variant>
        <vt:i4>8126560</vt:i4>
      </vt:variant>
      <vt:variant>
        <vt:i4>0</vt:i4>
      </vt:variant>
      <vt:variant>
        <vt:i4>0</vt:i4>
      </vt:variant>
      <vt:variant>
        <vt:i4>5</vt:i4>
      </vt:variant>
      <vt:variant>
        <vt:lpwstr>http://iaspub.epa.gov/waters10/query_tool.criteria?srept_no=165&amp;branding=15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PUBLICLY OWNED TREATMENT WORKS (POTWS)</dc:title>
  <dc:subject/>
  <dc:creator>Jonathan Graves Dorn</dc:creator>
  <cp:keywords/>
  <dc:description/>
  <cp:lastModifiedBy>StClair, Aimee</cp:lastModifiedBy>
  <cp:revision>3</cp:revision>
  <dcterms:created xsi:type="dcterms:W3CDTF">2019-06-03T16:56:00Z</dcterms:created>
  <dcterms:modified xsi:type="dcterms:W3CDTF">2019-06-03T17:09:00Z</dcterms:modified>
</cp:coreProperties>
</file>