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892" w:rsidRPr="00836CBA" w:rsidRDefault="000F5892">
      <w:pPr>
        <w:shd w:val="clear" w:color="auto" w:fill="FFFFFF"/>
        <w:rPr>
          <w:sz w:val="28"/>
          <w:szCs w:val="28"/>
        </w:rPr>
      </w:pPr>
      <w:r w:rsidRPr="00836CBA">
        <w:rPr>
          <w:b/>
          <w:bCs/>
          <w:spacing w:val="-1"/>
          <w:sz w:val="28"/>
          <w:szCs w:val="28"/>
        </w:rPr>
        <w:t>FUGITIVE DUST FROM PAVED ROADS</w:t>
      </w:r>
    </w:p>
    <w:p w:rsidR="002F475F" w:rsidRPr="00836CBA" w:rsidRDefault="002F475F" w:rsidP="002F475F">
      <w:pPr>
        <w:shd w:val="clear" w:color="auto" w:fill="FFFFFF"/>
        <w:spacing w:before="202" w:line="230" w:lineRule="exact"/>
        <w:rPr>
          <w:b/>
          <w:i/>
          <w:spacing w:val="-1"/>
          <w:sz w:val="24"/>
          <w:szCs w:val="24"/>
        </w:rPr>
      </w:pPr>
      <w:r w:rsidRPr="00836CBA">
        <w:rPr>
          <w:b/>
          <w:i/>
          <w:spacing w:val="-1"/>
          <w:sz w:val="24"/>
          <w:szCs w:val="24"/>
        </w:rPr>
        <w:t>a. Source Category Description</w:t>
      </w:r>
    </w:p>
    <w:p w:rsidR="002064B8" w:rsidRPr="00836CBA" w:rsidRDefault="002064B8" w:rsidP="002064B8">
      <w:pPr>
        <w:shd w:val="clear" w:color="auto" w:fill="FFFFFF"/>
        <w:spacing w:before="202" w:line="230" w:lineRule="exact"/>
        <w:rPr>
          <w:sz w:val="24"/>
          <w:szCs w:val="24"/>
        </w:rPr>
      </w:pPr>
      <w:r w:rsidRPr="00836CBA">
        <w:rPr>
          <w:spacing w:val="-1"/>
          <w:sz w:val="24"/>
          <w:szCs w:val="24"/>
        </w:rPr>
        <w:t>Fugitive dust emissions from paved road traffic were estimated for PM10-PRI, PM10-FIL, PM25-PRI, and PM25-</w:t>
      </w:r>
      <w:r w:rsidRPr="00836CBA">
        <w:rPr>
          <w:sz w:val="24"/>
          <w:szCs w:val="24"/>
        </w:rPr>
        <w:t>FIL. Since there are no PM-CON emissions for this category, PM10-PRI emissions are equal to PM10-FIL emissions and PM25-PRI emissions are equal to PM25-FIL</w:t>
      </w:r>
      <w:r w:rsidR="00F95BD0" w:rsidRPr="00836CBA">
        <w:rPr>
          <w:sz w:val="24"/>
          <w:szCs w:val="24"/>
        </w:rPr>
        <w:t xml:space="preserve"> emissions</w:t>
      </w:r>
      <w:r w:rsidRPr="00836CBA">
        <w:rPr>
          <w:sz w:val="24"/>
          <w:szCs w:val="24"/>
        </w:rPr>
        <w:t>.</w:t>
      </w:r>
    </w:p>
    <w:p w:rsidR="004C68A6" w:rsidRPr="00836CBA" w:rsidRDefault="002F475F">
      <w:pPr>
        <w:shd w:val="clear" w:color="auto" w:fill="FFFFFF"/>
        <w:spacing w:before="202" w:line="230" w:lineRule="exact"/>
        <w:rPr>
          <w:sz w:val="24"/>
          <w:szCs w:val="24"/>
        </w:rPr>
      </w:pPr>
      <w:r w:rsidRPr="00836CBA">
        <w:rPr>
          <w:sz w:val="24"/>
          <w:szCs w:val="24"/>
        </w:rPr>
        <w:t>For this source category, the following SCC was assigned:</w:t>
      </w:r>
    </w:p>
    <w:p w:rsidR="00FC5471" w:rsidRPr="00836CBA" w:rsidRDefault="00FC5471">
      <w:pPr>
        <w:shd w:val="clear" w:color="auto" w:fill="FFFFFF"/>
        <w:spacing w:before="202" w:line="230" w:lineRule="exact"/>
        <w:rPr>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For this source category, the following SCC was assigned"/>
        <w:tblDescription w:val="SCC SCC Level 1 SCC Level 2 SCC Level 3 SCC Level 4"/>
      </w:tblPr>
      <w:tblGrid>
        <w:gridCol w:w="1416"/>
        <w:gridCol w:w="1838"/>
        <w:gridCol w:w="2351"/>
        <w:gridCol w:w="2060"/>
        <w:gridCol w:w="1620"/>
      </w:tblGrid>
      <w:tr w:rsidR="004C68A6" w:rsidRPr="00836CBA">
        <w:trPr>
          <w:jc w:val="center"/>
        </w:trPr>
        <w:tc>
          <w:tcPr>
            <w:tcW w:w="0" w:type="auto"/>
            <w:noWrap/>
          </w:tcPr>
          <w:p w:rsidR="004C68A6" w:rsidRPr="00836CBA" w:rsidRDefault="004C68A6" w:rsidP="00250964">
            <w:pPr>
              <w:rPr>
                <w:b/>
                <w:bCs/>
                <w:sz w:val="24"/>
                <w:szCs w:val="24"/>
              </w:rPr>
            </w:pPr>
            <w:r w:rsidRPr="00836CBA">
              <w:rPr>
                <w:b/>
                <w:bCs/>
                <w:sz w:val="24"/>
                <w:szCs w:val="24"/>
              </w:rPr>
              <w:t>SCC</w:t>
            </w:r>
          </w:p>
        </w:tc>
        <w:tc>
          <w:tcPr>
            <w:tcW w:w="1838" w:type="dxa"/>
            <w:noWrap/>
          </w:tcPr>
          <w:p w:rsidR="004C68A6" w:rsidRPr="00836CBA" w:rsidRDefault="004C68A6" w:rsidP="00250964">
            <w:pPr>
              <w:rPr>
                <w:b/>
                <w:bCs/>
                <w:sz w:val="24"/>
                <w:szCs w:val="24"/>
              </w:rPr>
            </w:pPr>
            <w:r w:rsidRPr="00836CBA">
              <w:rPr>
                <w:b/>
                <w:bCs/>
                <w:sz w:val="24"/>
                <w:szCs w:val="24"/>
              </w:rPr>
              <w:t>SCC Level 1</w:t>
            </w:r>
          </w:p>
        </w:tc>
        <w:tc>
          <w:tcPr>
            <w:tcW w:w="2351" w:type="dxa"/>
            <w:noWrap/>
          </w:tcPr>
          <w:p w:rsidR="004C68A6" w:rsidRPr="00836CBA" w:rsidRDefault="004C68A6" w:rsidP="00250964">
            <w:pPr>
              <w:rPr>
                <w:b/>
                <w:bCs/>
                <w:sz w:val="24"/>
                <w:szCs w:val="24"/>
              </w:rPr>
            </w:pPr>
            <w:r w:rsidRPr="00836CBA">
              <w:rPr>
                <w:b/>
                <w:bCs/>
                <w:sz w:val="24"/>
                <w:szCs w:val="24"/>
              </w:rPr>
              <w:t>SCC Level 2</w:t>
            </w:r>
          </w:p>
        </w:tc>
        <w:tc>
          <w:tcPr>
            <w:tcW w:w="2060" w:type="dxa"/>
            <w:noWrap/>
          </w:tcPr>
          <w:p w:rsidR="004C68A6" w:rsidRPr="00836CBA" w:rsidRDefault="004C68A6" w:rsidP="00250964">
            <w:pPr>
              <w:rPr>
                <w:b/>
                <w:bCs/>
                <w:sz w:val="24"/>
                <w:szCs w:val="24"/>
              </w:rPr>
            </w:pPr>
            <w:r w:rsidRPr="00836CBA">
              <w:rPr>
                <w:b/>
                <w:bCs/>
                <w:sz w:val="24"/>
                <w:szCs w:val="24"/>
              </w:rPr>
              <w:t>SCC Level 3</w:t>
            </w:r>
          </w:p>
        </w:tc>
        <w:tc>
          <w:tcPr>
            <w:tcW w:w="1620" w:type="dxa"/>
            <w:noWrap/>
          </w:tcPr>
          <w:p w:rsidR="004C68A6" w:rsidRPr="00836CBA" w:rsidRDefault="004C68A6" w:rsidP="00250964">
            <w:pPr>
              <w:rPr>
                <w:b/>
                <w:bCs/>
                <w:sz w:val="24"/>
                <w:szCs w:val="24"/>
              </w:rPr>
            </w:pPr>
            <w:r w:rsidRPr="00836CBA">
              <w:rPr>
                <w:b/>
                <w:bCs/>
                <w:sz w:val="24"/>
                <w:szCs w:val="24"/>
              </w:rPr>
              <w:t>SCC Level 4</w:t>
            </w:r>
          </w:p>
        </w:tc>
      </w:tr>
      <w:tr w:rsidR="004C68A6" w:rsidRPr="00836CBA">
        <w:trPr>
          <w:jc w:val="center"/>
        </w:trPr>
        <w:tc>
          <w:tcPr>
            <w:tcW w:w="0" w:type="auto"/>
            <w:vAlign w:val="bottom"/>
          </w:tcPr>
          <w:p w:rsidR="004C68A6" w:rsidRPr="00836CBA" w:rsidRDefault="004C68A6">
            <w:pPr>
              <w:rPr>
                <w:sz w:val="24"/>
                <w:szCs w:val="24"/>
              </w:rPr>
            </w:pPr>
            <w:r w:rsidRPr="00836CBA">
              <w:rPr>
                <w:sz w:val="24"/>
                <w:szCs w:val="24"/>
              </w:rPr>
              <w:t>2294000000</w:t>
            </w:r>
          </w:p>
        </w:tc>
        <w:tc>
          <w:tcPr>
            <w:tcW w:w="1838" w:type="dxa"/>
            <w:vAlign w:val="bottom"/>
          </w:tcPr>
          <w:p w:rsidR="004C68A6" w:rsidRPr="00836CBA" w:rsidRDefault="004C68A6">
            <w:pPr>
              <w:rPr>
                <w:sz w:val="24"/>
                <w:szCs w:val="24"/>
              </w:rPr>
            </w:pPr>
            <w:r w:rsidRPr="00836CBA">
              <w:rPr>
                <w:sz w:val="24"/>
                <w:szCs w:val="24"/>
              </w:rPr>
              <w:t>Mobile Sources</w:t>
            </w:r>
          </w:p>
        </w:tc>
        <w:tc>
          <w:tcPr>
            <w:tcW w:w="2351" w:type="dxa"/>
          </w:tcPr>
          <w:p w:rsidR="004C68A6" w:rsidRPr="00836CBA" w:rsidRDefault="004C68A6" w:rsidP="00250964">
            <w:pPr>
              <w:rPr>
                <w:sz w:val="24"/>
                <w:szCs w:val="24"/>
              </w:rPr>
            </w:pPr>
            <w:r w:rsidRPr="00836CBA">
              <w:rPr>
                <w:sz w:val="24"/>
                <w:szCs w:val="24"/>
              </w:rPr>
              <w:t>Paved Roads</w:t>
            </w:r>
          </w:p>
        </w:tc>
        <w:tc>
          <w:tcPr>
            <w:tcW w:w="2060" w:type="dxa"/>
          </w:tcPr>
          <w:p w:rsidR="004C68A6" w:rsidRPr="00836CBA" w:rsidRDefault="004C68A6" w:rsidP="00250964">
            <w:pPr>
              <w:rPr>
                <w:color w:val="000000"/>
                <w:sz w:val="24"/>
                <w:szCs w:val="24"/>
              </w:rPr>
            </w:pPr>
            <w:r w:rsidRPr="00836CBA">
              <w:rPr>
                <w:sz w:val="24"/>
                <w:szCs w:val="24"/>
              </w:rPr>
              <w:t>All Paved Roads</w:t>
            </w:r>
          </w:p>
        </w:tc>
        <w:tc>
          <w:tcPr>
            <w:tcW w:w="1620" w:type="dxa"/>
          </w:tcPr>
          <w:p w:rsidR="004C68A6" w:rsidRPr="00836CBA" w:rsidRDefault="004C68A6" w:rsidP="00250964">
            <w:pPr>
              <w:rPr>
                <w:sz w:val="24"/>
                <w:szCs w:val="24"/>
              </w:rPr>
            </w:pPr>
            <w:r w:rsidRPr="00836CBA">
              <w:rPr>
                <w:sz w:val="24"/>
                <w:szCs w:val="24"/>
              </w:rPr>
              <w:t>Total: Fugitives</w:t>
            </w:r>
          </w:p>
        </w:tc>
      </w:tr>
    </w:tbl>
    <w:p w:rsidR="000F5892" w:rsidRPr="00836CBA" w:rsidRDefault="000F5892">
      <w:pPr>
        <w:shd w:val="clear" w:color="auto" w:fill="FFFFFF"/>
        <w:spacing w:before="422" w:line="230" w:lineRule="exact"/>
        <w:rPr>
          <w:sz w:val="24"/>
          <w:szCs w:val="24"/>
        </w:rPr>
      </w:pPr>
      <w:r w:rsidRPr="00836CBA">
        <w:rPr>
          <w:sz w:val="24"/>
          <w:szCs w:val="24"/>
        </w:rPr>
        <w:t xml:space="preserve">Uncontrolled paved road emissions were calculated at the </w:t>
      </w:r>
      <w:r w:rsidR="00AC2FDB" w:rsidRPr="00836CBA">
        <w:rPr>
          <w:sz w:val="24"/>
          <w:szCs w:val="24"/>
        </w:rPr>
        <w:t>county</w:t>
      </w:r>
      <w:r w:rsidRPr="00836CBA">
        <w:rPr>
          <w:sz w:val="24"/>
          <w:szCs w:val="24"/>
        </w:rPr>
        <w:t xml:space="preserve"> level by roadway </w:t>
      </w:r>
      <w:r w:rsidR="00AC2FDB" w:rsidRPr="00836CBA">
        <w:rPr>
          <w:sz w:val="24"/>
          <w:szCs w:val="24"/>
        </w:rPr>
        <w:t>type and year</w:t>
      </w:r>
      <w:r w:rsidRPr="00836CBA">
        <w:rPr>
          <w:sz w:val="24"/>
          <w:szCs w:val="24"/>
        </w:rPr>
        <w:t>.</w:t>
      </w:r>
      <w:r w:rsidR="00D93EA5" w:rsidRPr="00836CBA">
        <w:rPr>
          <w:sz w:val="24"/>
          <w:szCs w:val="24"/>
        </w:rPr>
        <w:t xml:space="preserve"> </w:t>
      </w:r>
      <w:r w:rsidRPr="00836CBA">
        <w:rPr>
          <w:sz w:val="24"/>
          <w:szCs w:val="24"/>
        </w:rPr>
        <w:t xml:space="preserve">This was done </w:t>
      </w:r>
      <w:r w:rsidRPr="00836CBA">
        <w:rPr>
          <w:spacing w:val="-1"/>
          <w:sz w:val="24"/>
          <w:szCs w:val="24"/>
        </w:rPr>
        <w:t xml:space="preserve">by multiplying the </w:t>
      </w:r>
      <w:r w:rsidR="00AC2FDB" w:rsidRPr="00836CBA">
        <w:rPr>
          <w:spacing w:val="-1"/>
          <w:sz w:val="24"/>
          <w:szCs w:val="24"/>
        </w:rPr>
        <w:t>county</w:t>
      </w:r>
      <w:r w:rsidRPr="00836CBA">
        <w:rPr>
          <w:spacing w:val="-1"/>
          <w:sz w:val="24"/>
          <w:szCs w:val="24"/>
        </w:rPr>
        <w:t xml:space="preserve">/roadway class </w:t>
      </w:r>
      <w:r w:rsidR="00AC2FDB" w:rsidRPr="00836CBA">
        <w:rPr>
          <w:spacing w:val="-1"/>
          <w:sz w:val="24"/>
          <w:szCs w:val="24"/>
        </w:rPr>
        <w:t xml:space="preserve">paved road </w:t>
      </w:r>
      <w:r w:rsidR="00F95BD0" w:rsidRPr="00836CBA">
        <w:rPr>
          <w:spacing w:val="-1"/>
          <w:sz w:val="24"/>
          <w:szCs w:val="24"/>
        </w:rPr>
        <w:t>vehicle miles traveled (</w:t>
      </w:r>
      <w:r w:rsidRPr="00836CBA">
        <w:rPr>
          <w:spacing w:val="-1"/>
          <w:sz w:val="24"/>
          <w:szCs w:val="24"/>
        </w:rPr>
        <w:t>VMT</w:t>
      </w:r>
      <w:r w:rsidR="00F95BD0" w:rsidRPr="00836CBA">
        <w:rPr>
          <w:spacing w:val="-1"/>
          <w:sz w:val="24"/>
          <w:szCs w:val="24"/>
        </w:rPr>
        <w:t>)</w:t>
      </w:r>
      <w:r w:rsidRPr="00836CBA">
        <w:rPr>
          <w:spacing w:val="-1"/>
          <w:sz w:val="24"/>
          <w:szCs w:val="24"/>
        </w:rPr>
        <w:t xml:space="preserve"> by the appropriate paved </w:t>
      </w:r>
      <w:r w:rsidRPr="00836CBA">
        <w:rPr>
          <w:sz w:val="24"/>
          <w:szCs w:val="24"/>
        </w:rPr>
        <w:t>road emission factor.</w:t>
      </w:r>
      <w:r w:rsidR="00D93EA5" w:rsidRPr="00836CBA">
        <w:rPr>
          <w:sz w:val="24"/>
          <w:szCs w:val="24"/>
        </w:rPr>
        <w:t xml:space="preserve"> </w:t>
      </w:r>
      <w:r w:rsidRPr="00836CBA">
        <w:rPr>
          <w:sz w:val="24"/>
          <w:szCs w:val="24"/>
        </w:rPr>
        <w:t xml:space="preserve">Next, </w:t>
      </w:r>
      <w:r w:rsidRPr="00836CBA">
        <w:rPr>
          <w:spacing w:val="-1"/>
          <w:sz w:val="24"/>
          <w:szCs w:val="24"/>
        </w:rPr>
        <w:t>control factors were applied to the paved road emissions in PM</w:t>
      </w:r>
      <w:r w:rsidRPr="00836CBA">
        <w:rPr>
          <w:spacing w:val="-1"/>
          <w:sz w:val="24"/>
          <w:szCs w:val="24"/>
          <w:vertAlign w:val="subscript"/>
        </w:rPr>
        <w:t>10</w:t>
      </w:r>
      <w:r w:rsidRPr="00836CBA">
        <w:rPr>
          <w:spacing w:val="-1"/>
          <w:sz w:val="24"/>
          <w:szCs w:val="24"/>
        </w:rPr>
        <w:t xml:space="preserve"> nonattainment </w:t>
      </w:r>
      <w:r w:rsidR="009958CA" w:rsidRPr="00836CBA">
        <w:rPr>
          <w:spacing w:val="-1"/>
          <w:sz w:val="24"/>
          <w:szCs w:val="24"/>
        </w:rPr>
        <w:t xml:space="preserve">and maintenance </w:t>
      </w:r>
      <w:r w:rsidR="00F95BD0" w:rsidRPr="00836CBA">
        <w:rPr>
          <w:spacing w:val="-1"/>
          <w:sz w:val="24"/>
          <w:szCs w:val="24"/>
        </w:rPr>
        <w:t>status</w:t>
      </w:r>
      <w:r w:rsidRPr="00836CBA">
        <w:rPr>
          <w:spacing w:val="-1"/>
          <w:sz w:val="24"/>
          <w:szCs w:val="24"/>
        </w:rPr>
        <w:t xml:space="preserve"> counties.</w:t>
      </w:r>
      <w:r w:rsidR="00E03803" w:rsidRPr="00836CBA">
        <w:rPr>
          <w:spacing w:val="-1"/>
          <w:sz w:val="24"/>
          <w:szCs w:val="24"/>
        </w:rPr>
        <w:t xml:space="preserve"> </w:t>
      </w:r>
      <w:r w:rsidRPr="00836CBA">
        <w:rPr>
          <w:spacing w:val="-1"/>
          <w:sz w:val="24"/>
          <w:szCs w:val="24"/>
        </w:rPr>
        <w:t xml:space="preserve">Emissions </w:t>
      </w:r>
      <w:r w:rsidRPr="00836CBA">
        <w:rPr>
          <w:sz w:val="24"/>
          <w:szCs w:val="24"/>
        </w:rPr>
        <w:t>by roadway class were then totaled to the county level for reporting in the NEI.</w:t>
      </w:r>
      <w:r w:rsidR="00D93EA5" w:rsidRPr="00836CBA">
        <w:rPr>
          <w:sz w:val="24"/>
          <w:szCs w:val="24"/>
        </w:rPr>
        <w:t xml:space="preserve"> </w:t>
      </w:r>
      <w:r w:rsidRPr="00836CBA">
        <w:rPr>
          <w:sz w:val="24"/>
          <w:szCs w:val="24"/>
        </w:rPr>
        <w:t xml:space="preserve">The following provides further details on the emission factor equation, </w:t>
      </w:r>
      <w:r w:rsidR="00AC2FDB" w:rsidRPr="00836CBA">
        <w:rPr>
          <w:sz w:val="24"/>
          <w:szCs w:val="24"/>
        </w:rPr>
        <w:t>determination of paved road VMT</w:t>
      </w:r>
      <w:r w:rsidRPr="00836CBA">
        <w:rPr>
          <w:sz w:val="24"/>
          <w:szCs w:val="24"/>
        </w:rPr>
        <w:t>, and controls.</w:t>
      </w:r>
    </w:p>
    <w:p w:rsidR="000F5892" w:rsidRPr="00836CBA" w:rsidRDefault="004C68A6">
      <w:pPr>
        <w:shd w:val="clear" w:color="auto" w:fill="FFFFFF"/>
        <w:spacing w:before="202"/>
        <w:rPr>
          <w:b/>
          <w:i/>
          <w:sz w:val="24"/>
          <w:szCs w:val="24"/>
        </w:rPr>
      </w:pPr>
      <w:r w:rsidRPr="00836CBA">
        <w:rPr>
          <w:b/>
          <w:i/>
          <w:sz w:val="24"/>
          <w:szCs w:val="24"/>
        </w:rPr>
        <w:t xml:space="preserve">b. </w:t>
      </w:r>
      <w:r w:rsidR="000F5892" w:rsidRPr="00836CBA">
        <w:rPr>
          <w:b/>
          <w:i/>
          <w:sz w:val="24"/>
          <w:szCs w:val="24"/>
        </w:rPr>
        <w:t>Emission Factor Equation</w:t>
      </w:r>
    </w:p>
    <w:p w:rsidR="000F5892" w:rsidRPr="00836CBA" w:rsidRDefault="000F5892">
      <w:pPr>
        <w:shd w:val="clear" w:color="auto" w:fill="FFFFFF"/>
        <w:spacing w:before="202" w:line="221" w:lineRule="exact"/>
        <w:rPr>
          <w:sz w:val="24"/>
          <w:szCs w:val="24"/>
        </w:rPr>
      </w:pPr>
      <w:r w:rsidRPr="00836CBA">
        <w:rPr>
          <w:spacing w:val="-1"/>
          <w:sz w:val="24"/>
          <w:szCs w:val="24"/>
        </w:rPr>
        <w:t>Re</w:t>
      </w:r>
      <w:r w:rsidR="0051720D" w:rsidRPr="00836CBA">
        <w:rPr>
          <w:spacing w:val="-1"/>
          <w:sz w:val="24"/>
          <w:szCs w:val="24"/>
        </w:rPr>
        <w:t>-</w:t>
      </w:r>
      <w:r w:rsidRPr="00836CBA">
        <w:rPr>
          <w:spacing w:val="-1"/>
          <w:sz w:val="24"/>
          <w:szCs w:val="24"/>
        </w:rPr>
        <w:t xml:space="preserve">entrained road dust emissions for paved roads were estimated using paved road VMT and the emission factor </w:t>
      </w:r>
      <w:r w:rsidRPr="00836CBA">
        <w:rPr>
          <w:sz w:val="24"/>
          <w:szCs w:val="24"/>
        </w:rPr>
        <w:t>equation from AP-42:</w:t>
      </w:r>
      <w:r w:rsidRPr="00836CBA">
        <w:rPr>
          <w:sz w:val="24"/>
          <w:szCs w:val="24"/>
          <w:vertAlign w:val="superscript"/>
        </w:rPr>
        <w:t>1</w:t>
      </w:r>
    </w:p>
    <w:p w:rsidR="000F5892" w:rsidRPr="00836CBA" w:rsidRDefault="000F5892">
      <w:pPr>
        <w:shd w:val="clear" w:color="auto" w:fill="FFFFFF"/>
        <w:spacing w:before="206"/>
        <w:ind w:left="5"/>
        <w:jc w:val="center"/>
        <w:rPr>
          <w:sz w:val="24"/>
          <w:szCs w:val="24"/>
        </w:rPr>
      </w:pPr>
      <w:r w:rsidRPr="00836CBA">
        <w:rPr>
          <w:spacing w:val="-5"/>
          <w:sz w:val="24"/>
          <w:szCs w:val="24"/>
        </w:rPr>
        <w:t>E = [k</w:t>
      </w:r>
      <w:r w:rsidR="003823E5" w:rsidRPr="00836CBA">
        <w:rPr>
          <w:spacing w:val="-5"/>
          <w:sz w:val="24"/>
          <w:szCs w:val="24"/>
        </w:rPr>
        <w:t>×</w:t>
      </w:r>
      <w:r w:rsidRPr="00836CBA">
        <w:rPr>
          <w:spacing w:val="-5"/>
          <w:sz w:val="24"/>
          <w:szCs w:val="24"/>
        </w:rPr>
        <w:t>(</w:t>
      </w:r>
      <w:proofErr w:type="spellStart"/>
      <w:r w:rsidRPr="00836CBA">
        <w:rPr>
          <w:spacing w:val="-5"/>
          <w:sz w:val="24"/>
          <w:szCs w:val="24"/>
        </w:rPr>
        <w:t>sL</w:t>
      </w:r>
      <w:proofErr w:type="spellEnd"/>
      <w:r w:rsidRPr="00836CBA">
        <w:rPr>
          <w:spacing w:val="-5"/>
          <w:sz w:val="24"/>
          <w:szCs w:val="24"/>
        </w:rPr>
        <w:t>)</w:t>
      </w:r>
      <w:r w:rsidRPr="00836CBA">
        <w:rPr>
          <w:spacing w:val="-5"/>
          <w:sz w:val="24"/>
          <w:szCs w:val="24"/>
          <w:vertAlign w:val="superscript"/>
        </w:rPr>
        <w:t>0.</w:t>
      </w:r>
      <w:r w:rsidR="00D93EA5" w:rsidRPr="00836CBA">
        <w:rPr>
          <w:spacing w:val="-5"/>
          <w:sz w:val="24"/>
          <w:szCs w:val="24"/>
          <w:vertAlign w:val="superscript"/>
        </w:rPr>
        <w:t>91</w:t>
      </w:r>
      <w:r w:rsidR="003823E5" w:rsidRPr="00836CBA">
        <w:rPr>
          <w:spacing w:val="-5"/>
          <w:sz w:val="24"/>
          <w:szCs w:val="24"/>
        </w:rPr>
        <w:t>×</w:t>
      </w:r>
      <w:r w:rsidRPr="00836CBA">
        <w:rPr>
          <w:spacing w:val="-5"/>
          <w:sz w:val="24"/>
          <w:szCs w:val="24"/>
        </w:rPr>
        <w:t>(W)</w:t>
      </w:r>
      <w:r w:rsidRPr="00836CBA">
        <w:rPr>
          <w:spacing w:val="-5"/>
          <w:sz w:val="24"/>
          <w:szCs w:val="24"/>
          <w:vertAlign w:val="superscript"/>
        </w:rPr>
        <w:t>1.</w:t>
      </w:r>
      <w:r w:rsidR="00D93EA5" w:rsidRPr="00836CBA">
        <w:rPr>
          <w:spacing w:val="-5"/>
          <w:sz w:val="24"/>
          <w:szCs w:val="24"/>
          <w:vertAlign w:val="superscript"/>
        </w:rPr>
        <w:t>02</w:t>
      </w:r>
      <w:r w:rsidRPr="00836CBA">
        <w:rPr>
          <w:spacing w:val="-5"/>
          <w:sz w:val="24"/>
          <w:szCs w:val="24"/>
        </w:rPr>
        <w:t>]</w:t>
      </w:r>
    </w:p>
    <w:p w:rsidR="000F5892" w:rsidRPr="00836CBA" w:rsidRDefault="000F5892">
      <w:pPr>
        <w:shd w:val="clear" w:color="auto" w:fill="FFFFFF"/>
        <w:tabs>
          <w:tab w:val="left" w:pos="1152"/>
        </w:tabs>
        <w:spacing w:before="202" w:line="230" w:lineRule="exact"/>
        <w:rPr>
          <w:sz w:val="24"/>
          <w:szCs w:val="24"/>
        </w:rPr>
      </w:pPr>
      <w:r w:rsidRPr="00836CBA">
        <w:rPr>
          <w:spacing w:val="-2"/>
          <w:sz w:val="24"/>
          <w:szCs w:val="24"/>
        </w:rPr>
        <w:t>where:</w:t>
      </w:r>
      <w:r w:rsidRPr="00836CBA">
        <w:rPr>
          <w:sz w:val="24"/>
          <w:szCs w:val="24"/>
        </w:rPr>
        <w:tab/>
        <w:t>E = paved roa</w:t>
      </w:r>
      <w:r w:rsidR="00F95BD0" w:rsidRPr="00836CBA">
        <w:rPr>
          <w:sz w:val="24"/>
          <w:szCs w:val="24"/>
        </w:rPr>
        <w:t>d dust emission factor (g</w:t>
      </w:r>
      <w:r w:rsidRPr="00836CBA">
        <w:rPr>
          <w:sz w:val="24"/>
          <w:szCs w:val="24"/>
        </w:rPr>
        <w:t>/VMT)</w:t>
      </w:r>
    </w:p>
    <w:p w:rsidR="000F5892" w:rsidRPr="00836CBA" w:rsidRDefault="000F5892">
      <w:pPr>
        <w:shd w:val="clear" w:color="auto" w:fill="FFFFFF"/>
        <w:spacing w:line="230" w:lineRule="exact"/>
        <w:ind w:left="1152"/>
        <w:rPr>
          <w:color w:val="00B0F0"/>
          <w:sz w:val="24"/>
          <w:szCs w:val="24"/>
        </w:rPr>
      </w:pPr>
      <w:r w:rsidRPr="00836CBA">
        <w:rPr>
          <w:sz w:val="24"/>
          <w:szCs w:val="24"/>
        </w:rPr>
        <w:t>k = particle size multiplier (</w:t>
      </w:r>
      <w:r w:rsidR="00355D01" w:rsidRPr="00836CBA">
        <w:rPr>
          <w:sz w:val="24"/>
          <w:szCs w:val="24"/>
        </w:rPr>
        <w:t>g/VMT</w:t>
      </w:r>
      <w:r w:rsidRPr="00836CBA">
        <w:rPr>
          <w:sz w:val="24"/>
          <w:szCs w:val="24"/>
        </w:rPr>
        <w:t>)</w:t>
      </w:r>
    </w:p>
    <w:p w:rsidR="000F5892" w:rsidRPr="00836CBA" w:rsidRDefault="000F5892">
      <w:pPr>
        <w:shd w:val="clear" w:color="auto" w:fill="FFFFFF"/>
        <w:spacing w:line="230" w:lineRule="exact"/>
        <w:ind w:left="1152"/>
        <w:rPr>
          <w:sz w:val="24"/>
          <w:szCs w:val="24"/>
        </w:rPr>
      </w:pPr>
      <w:proofErr w:type="spellStart"/>
      <w:r w:rsidRPr="00836CBA">
        <w:rPr>
          <w:spacing w:val="-1"/>
          <w:sz w:val="24"/>
          <w:szCs w:val="24"/>
        </w:rPr>
        <w:t>sL</w:t>
      </w:r>
      <w:proofErr w:type="spellEnd"/>
      <w:r w:rsidRPr="00836CBA">
        <w:rPr>
          <w:spacing w:val="-1"/>
          <w:sz w:val="24"/>
          <w:szCs w:val="24"/>
        </w:rPr>
        <w:t xml:space="preserve"> = road surface silt loading (g/</w:t>
      </w:r>
      <w:r w:rsidR="00F95BD0" w:rsidRPr="00836CBA">
        <w:rPr>
          <w:spacing w:val="-1"/>
          <w:sz w:val="24"/>
          <w:szCs w:val="24"/>
        </w:rPr>
        <w:t xml:space="preserve"> </w:t>
      </w:r>
      <w:r w:rsidRPr="00836CBA">
        <w:rPr>
          <w:spacing w:val="-1"/>
          <w:sz w:val="24"/>
          <w:szCs w:val="24"/>
        </w:rPr>
        <w:t>m</w:t>
      </w:r>
      <w:r w:rsidRPr="00836CBA">
        <w:rPr>
          <w:spacing w:val="-1"/>
          <w:sz w:val="24"/>
          <w:szCs w:val="24"/>
          <w:vertAlign w:val="superscript"/>
        </w:rPr>
        <w:t>2</w:t>
      </w:r>
      <w:r w:rsidR="00F95BD0" w:rsidRPr="00836CBA">
        <w:rPr>
          <w:spacing w:val="-1"/>
          <w:sz w:val="24"/>
          <w:szCs w:val="24"/>
        </w:rPr>
        <w:t>) (</w:t>
      </w:r>
      <w:r w:rsidR="003823E5" w:rsidRPr="00836CBA">
        <w:rPr>
          <w:sz w:val="24"/>
          <w:szCs w:val="24"/>
        </w:rPr>
        <w:t>dimensionless in eq.)</w:t>
      </w:r>
    </w:p>
    <w:p w:rsidR="000F5892" w:rsidRPr="00836CBA" w:rsidRDefault="000F5892">
      <w:pPr>
        <w:shd w:val="clear" w:color="auto" w:fill="FFFFFF"/>
        <w:spacing w:line="230" w:lineRule="exact"/>
        <w:ind w:left="1152"/>
        <w:rPr>
          <w:sz w:val="24"/>
          <w:szCs w:val="24"/>
        </w:rPr>
      </w:pPr>
      <w:r w:rsidRPr="00836CBA">
        <w:rPr>
          <w:sz w:val="24"/>
          <w:szCs w:val="24"/>
        </w:rPr>
        <w:t>W = average weight (tons) of all vehicles traveling the road</w:t>
      </w:r>
      <w:r w:rsidR="003823E5" w:rsidRPr="00836CBA">
        <w:rPr>
          <w:sz w:val="24"/>
          <w:szCs w:val="24"/>
        </w:rPr>
        <w:t xml:space="preserve"> (dimensionless in eq.)</w:t>
      </w:r>
    </w:p>
    <w:p w:rsidR="00EC5660" w:rsidRPr="00836CBA" w:rsidRDefault="000F5892">
      <w:pPr>
        <w:shd w:val="clear" w:color="auto" w:fill="FFFFFF"/>
        <w:spacing w:before="202" w:line="230" w:lineRule="exact"/>
        <w:rPr>
          <w:sz w:val="24"/>
          <w:szCs w:val="24"/>
        </w:rPr>
      </w:pPr>
      <w:r w:rsidRPr="00836CBA">
        <w:rPr>
          <w:sz w:val="24"/>
          <w:szCs w:val="24"/>
        </w:rPr>
        <w:t>The uncontrolled PM10-PRI/-FIL</w:t>
      </w:r>
      <w:r w:rsidR="002D4E52" w:rsidRPr="00836CBA">
        <w:rPr>
          <w:sz w:val="24"/>
          <w:szCs w:val="24"/>
        </w:rPr>
        <w:t xml:space="preserve"> and PM25-PRI/-FIL</w:t>
      </w:r>
      <w:r w:rsidRPr="00836CBA">
        <w:rPr>
          <w:sz w:val="24"/>
          <w:szCs w:val="24"/>
        </w:rPr>
        <w:t xml:space="preserve"> emission factors are provided in </w:t>
      </w:r>
      <w:r w:rsidR="00C86E36" w:rsidRPr="00836CBA">
        <w:rPr>
          <w:sz w:val="24"/>
          <w:szCs w:val="24"/>
        </w:rPr>
        <w:t>the tab “Emission Factors”</w:t>
      </w:r>
      <w:r w:rsidR="008C74C6" w:rsidRPr="00836CBA">
        <w:rPr>
          <w:sz w:val="24"/>
          <w:szCs w:val="24"/>
        </w:rPr>
        <w:t xml:space="preserve"> </w:t>
      </w:r>
      <w:r w:rsidR="00C86E36" w:rsidRPr="00836CBA">
        <w:rPr>
          <w:sz w:val="24"/>
          <w:szCs w:val="24"/>
        </w:rPr>
        <w:t>of the calculation workbook</w:t>
      </w:r>
      <w:r w:rsidRPr="00836CBA">
        <w:rPr>
          <w:sz w:val="24"/>
          <w:szCs w:val="24"/>
        </w:rPr>
        <w:t xml:space="preserve"> by </w:t>
      </w:r>
      <w:r w:rsidR="003823E5" w:rsidRPr="00836CBA">
        <w:rPr>
          <w:sz w:val="24"/>
          <w:szCs w:val="24"/>
        </w:rPr>
        <w:t>county</w:t>
      </w:r>
      <w:r w:rsidR="00F95BD0" w:rsidRPr="00836CBA">
        <w:rPr>
          <w:sz w:val="24"/>
          <w:szCs w:val="24"/>
        </w:rPr>
        <w:t xml:space="preserve"> and roadway class</w:t>
      </w:r>
      <w:r w:rsidR="008C74C6" w:rsidRPr="00836CBA">
        <w:rPr>
          <w:sz w:val="24"/>
          <w:szCs w:val="24"/>
        </w:rPr>
        <w:t>.</w:t>
      </w:r>
      <w:r w:rsidR="002A58DE" w:rsidRPr="00836CBA">
        <w:rPr>
          <w:sz w:val="24"/>
          <w:szCs w:val="24"/>
        </w:rPr>
        <w:t xml:space="preserve"> They are provided </w:t>
      </w:r>
      <w:r w:rsidR="0051720D" w:rsidRPr="00836CBA">
        <w:rPr>
          <w:sz w:val="24"/>
          <w:szCs w:val="24"/>
        </w:rPr>
        <w:t>without</w:t>
      </w:r>
      <w:r w:rsidR="002A58DE" w:rsidRPr="00836CBA">
        <w:rPr>
          <w:sz w:val="24"/>
          <w:szCs w:val="24"/>
        </w:rPr>
        <w:t xml:space="preserve"> utilizing </w:t>
      </w:r>
      <w:r w:rsidR="00F95BD0" w:rsidRPr="00836CBA">
        <w:rPr>
          <w:sz w:val="24"/>
          <w:szCs w:val="24"/>
        </w:rPr>
        <w:t>any</w:t>
      </w:r>
      <w:r w:rsidR="002A58DE" w:rsidRPr="00836CBA">
        <w:rPr>
          <w:sz w:val="24"/>
          <w:szCs w:val="24"/>
        </w:rPr>
        <w:t xml:space="preserve"> precipitation correction.</w:t>
      </w:r>
    </w:p>
    <w:p w:rsidR="00EC5660" w:rsidRPr="00836CBA" w:rsidRDefault="00EC5660">
      <w:pPr>
        <w:shd w:val="clear" w:color="auto" w:fill="FFFFFF"/>
        <w:spacing w:before="202" w:line="230" w:lineRule="exact"/>
        <w:rPr>
          <w:spacing w:val="-1"/>
          <w:sz w:val="24"/>
          <w:szCs w:val="24"/>
        </w:rPr>
      </w:pPr>
      <w:r w:rsidRPr="00836CBA">
        <w:rPr>
          <w:spacing w:val="-1"/>
          <w:sz w:val="24"/>
          <w:szCs w:val="24"/>
        </w:rPr>
        <w:t>The particle size multipliers for both PM10-PRI/-FIL and PM25-PRI/-FIL for paved roads came from AP-42</w:t>
      </w:r>
      <w:r w:rsidRPr="00836CBA">
        <w:rPr>
          <w:spacing w:val="-1"/>
          <w:sz w:val="24"/>
          <w:szCs w:val="24"/>
          <w:vertAlign w:val="superscript"/>
        </w:rPr>
        <w:t>1</w:t>
      </w:r>
      <w:r w:rsidRPr="00836CBA">
        <w:rPr>
          <w:spacing w:val="-1"/>
          <w:sz w:val="24"/>
          <w:szCs w:val="24"/>
        </w:rPr>
        <w:t xml:space="preserve">. </w:t>
      </w:r>
    </w:p>
    <w:p w:rsidR="000F5892" w:rsidRPr="00836CBA" w:rsidRDefault="000F5892">
      <w:pPr>
        <w:shd w:val="clear" w:color="auto" w:fill="FFFFFF"/>
        <w:spacing w:before="202" w:line="230" w:lineRule="exact"/>
        <w:rPr>
          <w:sz w:val="24"/>
          <w:szCs w:val="24"/>
        </w:rPr>
      </w:pPr>
      <w:r w:rsidRPr="00836CBA">
        <w:rPr>
          <w:spacing w:val="-1"/>
          <w:sz w:val="24"/>
          <w:szCs w:val="24"/>
        </w:rPr>
        <w:t xml:space="preserve">Paved road silt loadings were assigned to each of the </w:t>
      </w:r>
      <w:r w:rsidR="005418EA" w:rsidRPr="00836CBA">
        <w:rPr>
          <w:spacing w:val="-1"/>
          <w:sz w:val="24"/>
          <w:szCs w:val="24"/>
        </w:rPr>
        <w:t>fourteen</w:t>
      </w:r>
      <w:r w:rsidRPr="00836CBA">
        <w:rPr>
          <w:spacing w:val="-1"/>
          <w:sz w:val="24"/>
          <w:szCs w:val="24"/>
        </w:rPr>
        <w:t xml:space="preserve"> functional roadway classes (</w:t>
      </w:r>
      <w:r w:rsidR="005418EA" w:rsidRPr="00836CBA">
        <w:rPr>
          <w:spacing w:val="-1"/>
          <w:sz w:val="24"/>
          <w:szCs w:val="24"/>
        </w:rPr>
        <w:t>seven</w:t>
      </w:r>
      <w:r w:rsidRPr="00836CBA">
        <w:rPr>
          <w:spacing w:val="-1"/>
          <w:sz w:val="24"/>
          <w:szCs w:val="24"/>
        </w:rPr>
        <w:t xml:space="preserve"> urban and </w:t>
      </w:r>
      <w:r w:rsidR="005418EA" w:rsidRPr="00836CBA">
        <w:rPr>
          <w:spacing w:val="-1"/>
          <w:sz w:val="24"/>
          <w:szCs w:val="24"/>
        </w:rPr>
        <w:t>seven</w:t>
      </w:r>
      <w:r w:rsidRPr="00836CBA">
        <w:rPr>
          <w:spacing w:val="-1"/>
          <w:sz w:val="24"/>
          <w:szCs w:val="24"/>
        </w:rPr>
        <w:t xml:space="preserve"> rural) </w:t>
      </w:r>
      <w:r w:rsidRPr="00836CBA">
        <w:rPr>
          <w:sz w:val="24"/>
          <w:szCs w:val="24"/>
        </w:rPr>
        <w:t>based on the average annual traffic volume of</w:t>
      </w:r>
      <w:r w:rsidR="005B416E" w:rsidRPr="00836CBA">
        <w:rPr>
          <w:sz w:val="24"/>
          <w:szCs w:val="24"/>
        </w:rPr>
        <w:t xml:space="preserve"> each functional system by county</w:t>
      </w:r>
      <w:r w:rsidRPr="00836CBA">
        <w:rPr>
          <w:sz w:val="24"/>
          <w:szCs w:val="24"/>
        </w:rPr>
        <w:t>.</w:t>
      </w:r>
      <w:r w:rsidRPr="00836CBA">
        <w:rPr>
          <w:sz w:val="24"/>
          <w:szCs w:val="24"/>
          <w:vertAlign w:val="superscript"/>
        </w:rPr>
        <w:t>2</w:t>
      </w:r>
      <w:r w:rsidRPr="00836CBA">
        <w:rPr>
          <w:sz w:val="24"/>
          <w:szCs w:val="24"/>
        </w:rPr>
        <w:t xml:space="preserve"> </w:t>
      </w:r>
      <w:r w:rsidR="00E662E4" w:rsidRPr="00836CBA">
        <w:rPr>
          <w:sz w:val="24"/>
          <w:szCs w:val="24"/>
        </w:rPr>
        <w:t>The silt loading values per average daily traffic volume come from the ubiquitous baseline values from Section 13.2.1 of AP-42</w:t>
      </w:r>
      <w:r w:rsidR="00EC5660" w:rsidRPr="00836CBA">
        <w:rPr>
          <w:sz w:val="24"/>
          <w:szCs w:val="24"/>
          <w:vertAlign w:val="superscript"/>
        </w:rPr>
        <w:t>1</w:t>
      </w:r>
      <w:r w:rsidR="00E662E4" w:rsidRPr="00836CBA">
        <w:rPr>
          <w:sz w:val="24"/>
          <w:szCs w:val="24"/>
        </w:rPr>
        <w:t xml:space="preserve">. </w:t>
      </w:r>
      <w:r w:rsidR="00C86E36" w:rsidRPr="00836CBA">
        <w:rPr>
          <w:sz w:val="24"/>
          <w:szCs w:val="24"/>
        </w:rPr>
        <w:t xml:space="preserve">Average daily traffic volume </w:t>
      </w:r>
      <w:r w:rsidR="00F95BD0" w:rsidRPr="00836CBA">
        <w:rPr>
          <w:sz w:val="24"/>
          <w:szCs w:val="24"/>
        </w:rPr>
        <w:t xml:space="preserve">(ADTV) </w:t>
      </w:r>
      <w:r w:rsidR="00C86E36" w:rsidRPr="00836CBA">
        <w:rPr>
          <w:sz w:val="24"/>
          <w:szCs w:val="24"/>
        </w:rPr>
        <w:t>was calculated by dividing an estimate of VMT by functional road length</w:t>
      </w:r>
      <w:r w:rsidR="00EC5660" w:rsidRPr="00836CBA">
        <w:rPr>
          <w:sz w:val="24"/>
          <w:szCs w:val="24"/>
        </w:rPr>
        <w:t xml:space="preserve"> and then by 365.  State FHW</w:t>
      </w:r>
      <w:r w:rsidR="005B416E" w:rsidRPr="00836CBA">
        <w:rPr>
          <w:sz w:val="24"/>
          <w:szCs w:val="24"/>
        </w:rPr>
        <w:t>A road length by functional road type data</w:t>
      </w:r>
      <w:r w:rsidR="00EC5660" w:rsidRPr="00836CBA">
        <w:rPr>
          <w:sz w:val="24"/>
          <w:szCs w:val="24"/>
          <w:vertAlign w:val="superscript"/>
        </w:rPr>
        <w:t>2</w:t>
      </w:r>
      <w:r w:rsidR="005B416E" w:rsidRPr="00836CBA">
        <w:rPr>
          <w:sz w:val="24"/>
          <w:szCs w:val="24"/>
          <w:vertAlign w:val="superscript"/>
        </w:rPr>
        <w:t xml:space="preserve"> </w:t>
      </w:r>
      <w:r w:rsidR="005B416E" w:rsidRPr="00836CBA">
        <w:rPr>
          <w:sz w:val="24"/>
          <w:szCs w:val="24"/>
        </w:rPr>
        <w:t xml:space="preserve">was </w:t>
      </w:r>
      <w:r w:rsidR="006902C2" w:rsidRPr="00836CBA">
        <w:rPr>
          <w:sz w:val="24"/>
          <w:szCs w:val="24"/>
        </w:rPr>
        <w:t xml:space="preserve">broken down to the county level by multiplying by the ratio of </w:t>
      </w:r>
      <w:r w:rsidR="005B416E" w:rsidRPr="00836CBA">
        <w:rPr>
          <w:sz w:val="24"/>
          <w:szCs w:val="24"/>
        </w:rPr>
        <w:t>coun</w:t>
      </w:r>
      <w:r w:rsidR="00EC5660" w:rsidRPr="00836CBA">
        <w:rPr>
          <w:sz w:val="24"/>
          <w:szCs w:val="24"/>
        </w:rPr>
        <w:t>ty VMT to state VMT for each FHW</w:t>
      </w:r>
      <w:r w:rsidR="005B416E" w:rsidRPr="00836CBA">
        <w:rPr>
          <w:sz w:val="24"/>
          <w:szCs w:val="24"/>
        </w:rPr>
        <w:t>A road type.</w:t>
      </w:r>
      <w:r w:rsidR="00C86E36" w:rsidRPr="00836CBA">
        <w:rPr>
          <w:sz w:val="24"/>
          <w:szCs w:val="24"/>
        </w:rPr>
        <w:t xml:space="preserve"> </w:t>
      </w:r>
    </w:p>
    <w:p w:rsidR="00836CBA" w:rsidRDefault="005F4213" w:rsidP="005636FB">
      <w:pPr>
        <w:shd w:val="clear" w:color="auto" w:fill="FFFFFF"/>
        <w:spacing w:before="100" w:beforeAutospacing="1" w:after="100" w:afterAutospacing="1" w:line="230" w:lineRule="exact"/>
        <w:rPr>
          <w:sz w:val="24"/>
          <w:szCs w:val="24"/>
        </w:rPr>
        <w:sectPr w:rsidR="00836CBA" w:rsidSect="0079040A">
          <w:pgSz w:w="12240" w:h="15840"/>
          <w:pgMar w:top="720" w:right="1440" w:bottom="720" w:left="1440" w:header="720" w:footer="720" w:gutter="0"/>
          <w:cols w:space="60"/>
          <w:noEndnote/>
          <w:docGrid w:linePitch="360"/>
        </w:sectPr>
      </w:pPr>
      <w:r w:rsidRPr="00836CBA">
        <w:rPr>
          <w:sz w:val="24"/>
          <w:szCs w:val="24"/>
        </w:rPr>
        <w:t>To better estimate paved road fugitive dust emissions, the average vehicle weight was estimated by road t</w:t>
      </w:r>
      <w:r w:rsidR="00BA3316" w:rsidRPr="00836CBA">
        <w:rPr>
          <w:sz w:val="24"/>
          <w:szCs w:val="24"/>
        </w:rPr>
        <w:t xml:space="preserve">ype for each county in the U.S. </w:t>
      </w:r>
      <w:r w:rsidRPr="00836CBA">
        <w:rPr>
          <w:sz w:val="24"/>
          <w:szCs w:val="24"/>
        </w:rPr>
        <w:t xml:space="preserve">based on </w:t>
      </w:r>
      <w:r w:rsidR="005636FB" w:rsidRPr="00836CBA">
        <w:rPr>
          <w:sz w:val="24"/>
          <w:szCs w:val="24"/>
        </w:rPr>
        <w:t>the 2011</w:t>
      </w:r>
      <w:r w:rsidR="002677DD" w:rsidRPr="00836CBA">
        <w:rPr>
          <w:sz w:val="24"/>
          <w:szCs w:val="24"/>
        </w:rPr>
        <w:t xml:space="preserve"> </w:t>
      </w:r>
      <w:r w:rsidRPr="00836CBA">
        <w:rPr>
          <w:sz w:val="24"/>
          <w:szCs w:val="24"/>
        </w:rPr>
        <w:t xml:space="preserve">VMT </w:t>
      </w:r>
      <w:r w:rsidR="002677DD" w:rsidRPr="00836CBA">
        <w:rPr>
          <w:sz w:val="24"/>
          <w:szCs w:val="24"/>
        </w:rPr>
        <w:t>by vehicle type</w:t>
      </w:r>
      <w:r w:rsidR="005636FB" w:rsidRPr="00836CBA">
        <w:rPr>
          <w:sz w:val="24"/>
          <w:szCs w:val="24"/>
        </w:rPr>
        <w:t xml:space="preserve">.  The VMT for each vehicle type (per MOVES road type and county) was divided by the sum of the VMT </w:t>
      </w:r>
      <w:r w:rsidR="007365A0" w:rsidRPr="00836CBA">
        <w:rPr>
          <w:sz w:val="24"/>
          <w:szCs w:val="24"/>
        </w:rPr>
        <w:t>of</w:t>
      </w:r>
      <w:r w:rsidR="005636FB" w:rsidRPr="00836CBA">
        <w:rPr>
          <w:sz w:val="24"/>
          <w:szCs w:val="24"/>
        </w:rPr>
        <w:t xml:space="preserve"> all vehicle types for the given road type in each county.  This ratio was multiplied by the vehicle type mass (see Table</w:t>
      </w:r>
      <w:r w:rsidR="00953B64" w:rsidRPr="00836CBA">
        <w:rPr>
          <w:sz w:val="24"/>
          <w:szCs w:val="24"/>
        </w:rPr>
        <w:t xml:space="preserve"> 1</w:t>
      </w:r>
      <w:r w:rsidR="005636FB" w:rsidRPr="00836CBA">
        <w:rPr>
          <w:sz w:val="24"/>
          <w:szCs w:val="24"/>
        </w:rPr>
        <w:t>) and summed to road type for each county</w:t>
      </w:r>
      <w:r w:rsidR="005B416E" w:rsidRPr="00836CBA">
        <w:rPr>
          <w:sz w:val="24"/>
          <w:szCs w:val="24"/>
        </w:rPr>
        <w:t xml:space="preserve"> to calculate a VMT-weighted average vehicle weight for each county/road type combination in the database</w:t>
      </w:r>
      <w:r w:rsidR="005636FB" w:rsidRPr="00836CBA">
        <w:rPr>
          <w:sz w:val="24"/>
          <w:szCs w:val="24"/>
        </w:rPr>
        <w:t xml:space="preserve">.  </w:t>
      </w:r>
      <w:r w:rsidR="005B416E" w:rsidRPr="00836CBA">
        <w:rPr>
          <w:sz w:val="24"/>
          <w:szCs w:val="24"/>
        </w:rPr>
        <w:t xml:space="preserve">The </w:t>
      </w:r>
      <w:r w:rsidR="001B0519" w:rsidRPr="00836CBA">
        <w:rPr>
          <w:sz w:val="24"/>
          <w:szCs w:val="24"/>
        </w:rPr>
        <w:t>VMT-weighted</w:t>
      </w:r>
      <w:r w:rsidR="005B416E" w:rsidRPr="00836CBA">
        <w:rPr>
          <w:sz w:val="24"/>
          <w:szCs w:val="24"/>
        </w:rPr>
        <w:t xml:space="preserve"> average vehicle weight </w:t>
      </w:r>
      <w:r w:rsidR="007365A0" w:rsidRPr="00836CBA">
        <w:rPr>
          <w:sz w:val="24"/>
          <w:szCs w:val="24"/>
        </w:rPr>
        <w:t xml:space="preserve">by MOVES </w:t>
      </w:r>
      <w:r w:rsidR="001B0519" w:rsidRPr="00836CBA">
        <w:rPr>
          <w:sz w:val="24"/>
          <w:szCs w:val="24"/>
        </w:rPr>
        <w:t xml:space="preserve">vehicle type </w:t>
      </w:r>
      <w:r w:rsidR="005B416E" w:rsidRPr="00836CBA">
        <w:rPr>
          <w:sz w:val="24"/>
          <w:szCs w:val="24"/>
        </w:rPr>
        <w:t>was converted to FWHA vehic</w:t>
      </w:r>
      <w:r w:rsidR="00953B64" w:rsidRPr="00836CBA">
        <w:rPr>
          <w:sz w:val="24"/>
          <w:szCs w:val="24"/>
        </w:rPr>
        <w:t>le type using the crosswalk in T</w:t>
      </w:r>
      <w:r w:rsidR="005B416E" w:rsidRPr="00836CBA">
        <w:rPr>
          <w:sz w:val="24"/>
          <w:szCs w:val="24"/>
        </w:rPr>
        <w:t xml:space="preserve">able </w:t>
      </w:r>
      <w:r w:rsidR="00953B64" w:rsidRPr="00836CBA">
        <w:rPr>
          <w:sz w:val="24"/>
          <w:szCs w:val="24"/>
        </w:rPr>
        <w:t xml:space="preserve">2 </w:t>
      </w:r>
      <w:r w:rsidR="005B416E" w:rsidRPr="00836CBA">
        <w:rPr>
          <w:sz w:val="24"/>
          <w:szCs w:val="24"/>
        </w:rPr>
        <w:t xml:space="preserve">in order to be used in the emission factor equation above. </w:t>
      </w:r>
    </w:p>
    <w:p w:rsidR="007C71C9" w:rsidRPr="00836CBA" w:rsidRDefault="004C68A6" w:rsidP="007C71C9">
      <w:pPr>
        <w:shd w:val="clear" w:color="auto" w:fill="FFFFFF"/>
        <w:spacing w:before="100" w:beforeAutospacing="1" w:after="100" w:afterAutospacing="1" w:line="230" w:lineRule="exact"/>
        <w:rPr>
          <w:spacing w:val="-1"/>
          <w:sz w:val="24"/>
          <w:szCs w:val="24"/>
        </w:rPr>
      </w:pPr>
      <w:r w:rsidRPr="00836CBA">
        <w:rPr>
          <w:b/>
          <w:i/>
          <w:iCs/>
          <w:spacing w:val="-1"/>
          <w:sz w:val="24"/>
          <w:szCs w:val="24"/>
        </w:rPr>
        <w:lastRenderedPageBreak/>
        <w:t xml:space="preserve">c. </w:t>
      </w:r>
      <w:r w:rsidR="000F5892" w:rsidRPr="00836CBA">
        <w:rPr>
          <w:b/>
          <w:i/>
          <w:iCs/>
          <w:spacing w:val="-1"/>
          <w:sz w:val="24"/>
          <w:szCs w:val="24"/>
        </w:rPr>
        <w:t>Activity</w:t>
      </w:r>
      <w:r w:rsidR="007C45CF" w:rsidRPr="00836CBA">
        <w:rPr>
          <w:b/>
          <w:i/>
          <w:iCs/>
          <w:spacing w:val="-1"/>
          <w:sz w:val="24"/>
          <w:szCs w:val="24"/>
        </w:rPr>
        <w:br/>
      </w:r>
      <w:r w:rsidR="007C45CF" w:rsidRPr="00836CBA">
        <w:rPr>
          <w:i/>
          <w:iCs/>
          <w:spacing w:val="-1"/>
          <w:sz w:val="24"/>
          <w:szCs w:val="24"/>
          <w:u w:val="single"/>
        </w:rPr>
        <w:br/>
      </w:r>
      <w:r w:rsidR="007C71C9" w:rsidRPr="00836CBA">
        <w:rPr>
          <w:spacing w:val="-1"/>
          <w:sz w:val="24"/>
          <w:szCs w:val="24"/>
        </w:rPr>
        <w:t>Total annual VMT estimates by county and roadway class were derived from a 2011 EPA Motor Vehicle Emission Simulator (</w:t>
      </w:r>
      <w:r w:rsidR="00AB3FFE" w:rsidRPr="00836CBA">
        <w:rPr>
          <w:spacing w:val="-1"/>
          <w:sz w:val="24"/>
          <w:szCs w:val="24"/>
        </w:rPr>
        <w:t>MOVES) modelling run</w:t>
      </w:r>
      <w:r w:rsidR="007C71C9" w:rsidRPr="00836CBA">
        <w:rPr>
          <w:spacing w:val="-1"/>
          <w:sz w:val="24"/>
          <w:szCs w:val="24"/>
        </w:rPr>
        <w:t xml:space="preserve">.  </w:t>
      </w:r>
      <w:r w:rsidR="00F64E83" w:rsidRPr="00836CBA">
        <w:rPr>
          <w:spacing w:val="-1"/>
          <w:sz w:val="24"/>
          <w:szCs w:val="24"/>
        </w:rPr>
        <w:t xml:space="preserve">To estimate the portion of the total VMT occurring on paved roads, first the VMT on unpaved roads were estimated using </w:t>
      </w:r>
      <w:r w:rsidR="007C71C9" w:rsidRPr="00836CBA">
        <w:rPr>
          <w:spacing w:val="-1"/>
          <w:sz w:val="24"/>
          <w:szCs w:val="24"/>
        </w:rPr>
        <w:t xml:space="preserve">2013 state-level FHWA data </w:t>
      </w:r>
      <w:r w:rsidR="00F64E83" w:rsidRPr="00836CBA">
        <w:rPr>
          <w:spacing w:val="-1"/>
          <w:sz w:val="24"/>
          <w:szCs w:val="24"/>
        </w:rPr>
        <w:t>on length of unpaved roads by road type</w:t>
      </w:r>
      <w:r w:rsidR="002A2A04" w:rsidRPr="00836CBA">
        <w:rPr>
          <w:spacing w:val="-1"/>
          <w:sz w:val="24"/>
          <w:szCs w:val="24"/>
          <w:vertAlign w:val="superscript"/>
        </w:rPr>
        <w:t>2</w:t>
      </w:r>
      <w:r w:rsidR="00F64E83" w:rsidRPr="00836CBA">
        <w:rPr>
          <w:spacing w:val="-1"/>
          <w:sz w:val="24"/>
          <w:szCs w:val="24"/>
        </w:rPr>
        <w:t xml:space="preserve"> </w:t>
      </w:r>
      <w:r w:rsidR="00AB3FFE" w:rsidRPr="00836CBA">
        <w:rPr>
          <w:spacing w:val="-1"/>
          <w:sz w:val="24"/>
          <w:szCs w:val="24"/>
        </w:rPr>
        <w:t xml:space="preserve">and </w:t>
      </w:r>
      <w:r w:rsidR="00F64E83" w:rsidRPr="00836CBA">
        <w:rPr>
          <w:spacing w:val="-1"/>
          <w:sz w:val="24"/>
          <w:szCs w:val="24"/>
        </w:rPr>
        <w:t>1996 ratios from FHWA (the last year these data were available) on average daily traffic volume per mile of unpaved road by road type.</w:t>
      </w:r>
      <w:r w:rsidR="00AB3FFE" w:rsidRPr="00836CBA">
        <w:rPr>
          <w:spacing w:val="-1"/>
          <w:sz w:val="24"/>
          <w:szCs w:val="24"/>
          <w:vertAlign w:val="superscript"/>
        </w:rPr>
        <w:t>3</w:t>
      </w:r>
      <w:r w:rsidR="00F64E83" w:rsidRPr="00836CBA">
        <w:rPr>
          <w:spacing w:val="-1"/>
          <w:sz w:val="24"/>
          <w:szCs w:val="24"/>
          <w:vertAlign w:val="superscript"/>
        </w:rPr>
        <w:t xml:space="preserve"> </w:t>
      </w:r>
      <w:r w:rsidR="00F64E83" w:rsidRPr="00836CBA">
        <w:rPr>
          <w:spacing w:val="-1"/>
          <w:sz w:val="24"/>
          <w:szCs w:val="24"/>
        </w:rPr>
        <w:t xml:space="preserve"> The estimated VMT on unpaved roads was subtracted from the total VMT from MOVES to estimate the VMT on paved roads.</w:t>
      </w:r>
      <w:bookmarkStart w:id="0" w:name="_GoBack"/>
      <w:bookmarkEnd w:id="0"/>
    </w:p>
    <w:p w:rsidR="007C71C9" w:rsidRPr="00836CBA" w:rsidRDefault="007C71C9" w:rsidP="007C71C9">
      <w:pPr>
        <w:shd w:val="clear" w:color="auto" w:fill="FFFFFF"/>
        <w:spacing w:before="100" w:beforeAutospacing="1" w:after="100" w:afterAutospacing="1" w:line="230" w:lineRule="exact"/>
        <w:rPr>
          <w:b/>
          <w:i/>
          <w:iCs/>
          <w:spacing w:val="-1"/>
          <w:sz w:val="24"/>
          <w:szCs w:val="24"/>
        </w:rPr>
      </w:pPr>
      <w:r w:rsidRPr="00836CBA">
        <w:rPr>
          <w:b/>
          <w:i/>
          <w:iCs/>
          <w:spacing w:val="-1"/>
          <w:sz w:val="24"/>
          <w:szCs w:val="24"/>
        </w:rPr>
        <w:t>d. Allocation</w:t>
      </w:r>
    </w:p>
    <w:p w:rsidR="007C71C9" w:rsidRPr="00836CBA" w:rsidRDefault="00F64E83" w:rsidP="007C71C9">
      <w:pPr>
        <w:shd w:val="clear" w:color="auto" w:fill="FFFFFF"/>
        <w:spacing w:before="100" w:beforeAutospacing="1" w:after="100" w:afterAutospacing="1" w:line="230" w:lineRule="exact"/>
        <w:rPr>
          <w:iCs/>
          <w:spacing w:val="-1"/>
          <w:sz w:val="24"/>
          <w:szCs w:val="24"/>
          <w:u w:val="single"/>
        </w:rPr>
      </w:pPr>
      <w:r w:rsidRPr="00836CBA">
        <w:rPr>
          <w:iCs/>
          <w:spacing w:val="-1"/>
          <w:sz w:val="24"/>
          <w:szCs w:val="24"/>
        </w:rPr>
        <w:t>Total VMT from the MOVES modelling run is available at the county level. VMT on unpaved roads was estimated at the state level and allocated to the county level based on proportion of rural population. The allocated unpaved VMT was subtracted from the total VMT from MOVES to estimate the paved VMT.</w:t>
      </w:r>
    </w:p>
    <w:p w:rsidR="000F5892" w:rsidRPr="00836CBA" w:rsidRDefault="004C68A6" w:rsidP="00C86E36">
      <w:pPr>
        <w:shd w:val="clear" w:color="auto" w:fill="FFFFFF"/>
        <w:spacing w:before="100" w:beforeAutospacing="1" w:after="100" w:afterAutospacing="1" w:line="230" w:lineRule="exact"/>
        <w:rPr>
          <w:i/>
          <w:iCs/>
          <w:spacing w:val="-1"/>
          <w:sz w:val="24"/>
          <w:szCs w:val="24"/>
          <w:u w:val="single"/>
        </w:rPr>
      </w:pPr>
      <w:r w:rsidRPr="00836CBA">
        <w:rPr>
          <w:b/>
          <w:i/>
          <w:iCs/>
          <w:spacing w:val="-1"/>
          <w:sz w:val="24"/>
          <w:szCs w:val="24"/>
        </w:rPr>
        <w:t xml:space="preserve">e. </w:t>
      </w:r>
      <w:r w:rsidR="000F5892" w:rsidRPr="00836CBA">
        <w:rPr>
          <w:b/>
          <w:i/>
          <w:iCs/>
          <w:spacing w:val="-1"/>
          <w:sz w:val="24"/>
          <w:szCs w:val="24"/>
        </w:rPr>
        <w:t>Controls</w:t>
      </w:r>
    </w:p>
    <w:p w:rsidR="000F5892" w:rsidRPr="00836CBA" w:rsidRDefault="000F5892">
      <w:pPr>
        <w:shd w:val="clear" w:color="auto" w:fill="FFFFFF"/>
        <w:spacing w:before="202" w:line="230" w:lineRule="exact"/>
        <w:rPr>
          <w:sz w:val="24"/>
          <w:szCs w:val="24"/>
        </w:rPr>
      </w:pPr>
      <w:r w:rsidRPr="00836CBA">
        <w:rPr>
          <w:spacing w:val="-2"/>
          <w:sz w:val="24"/>
          <w:szCs w:val="24"/>
        </w:rPr>
        <w:t>Paved road dust controls were applied by county to urban and rural roads in serious PM</w:t>
      </w:r>
      <w:r w:rsidRPr="00836CBA">
        <w:rPr>
          <w:spacing w:val="-2"/>
          <w:sz w:val="24"/>
          <w:szCs w:val="24"/>
          <w:vertAlign w:val="subscript"/>
        </w:rPr>
        <w:t>10</w:t>
      </w:r>
      <w:r w:rsidRPr="00836CBA">
        <w:rPr>
          <w:spacing w:val="-2"/>
          <w:sz w:val="24"/>
          <w:szCs w:val="24"/>
        </w:rPr>
        <w:t xml:space="preserve"> nonattainment areas and to </w:t>
      </w:r>
      <w:r w:rsidRPr="00836CBA">
        <w:rPr>
          <w:spacing w:val="-1"/>
          <w:sz w:val="24"/>
          <w:szCs w:val="24"/>
        </w:rPr>
        <w:t>urban roads in moderate PM</w:t>
      </w:r>
      <w:r w:rsidRPr="00836CBA">
        <w:rPr>
          <w:spacing w:val="-1"/>
          <w:sz w:val="24"/>
          <w:szCs w:val="24"/>
          <w:vertAlign w:val="subscript"/>
        </w:rPr>
        <w:t>10</w:t>
      </w:r>
      <w:r w:rsidRPr="00836CBA">
        <w:rPr>
          <w:spacing w:val="-1"/>
          <w:sz w:val="24"/>
          <w:szCs w:val="24"/>
        </w:rPr>
        <w:t xml:space="preserve"> nonattainment areas.</w:t>
      </w:r>
      <w:r w:rsidR="00D93EA5" w:rsidRPr="00836CBA">
        <w:rPr>
          <w:spacing w:val="-1"/>
          <w:sz w:val="24"/>
          <w:szCs w:val="24"/>
        </w:rPr>
        <w:t xml:space="preserve"> </w:t>
      </w:r>
      <w:r w:rsidRPr="00836CBA">
        <w:rPr>
          <w:spacing w:val="-1"/>
          <w:sz w:val="24"/>
          <w:szCs w:val="24"/>
        </w:rPr>
        <w:t>The assumed control measure is vacuum sweeping of paved roads twice per month.</w:t>
      </w:r>
      <w:r w:rsidR="00D93EA5" w:rsidRPr="00836CBA">
        <w:rPr>
          <w:spacing w:val="-1"/>
          <w:sz w:val="24"/>
          <w:szCs w:val="24"/>
        </w:rPr>
        <w:t xml:space="preserve"> </w:t>
      </w:r>
      <w:r w:rsidRPr="00836CBA">
        <w:rPr>
          <w:spacing w:val="-1"/>
          <w:sz w:val="24"/>
          <w:szCs w:val="24"/>
        </w:rPr>
        <w:t>A control efficiency of 79 percent was assumed for this control measure.</w:t>
      </w:r>
      <w:r w:rsidR="00F64802" w:rsidRPr="00836CBA">
        <w:rPr>
          <w:spacing w:val="-1"/>
          <w:sz w:val="24"/>
          <w:szCs w:val="24"/>
          <w:vertAlign w:val="superscript"/>
        </w:rPr>
        <w:t>4</w:t>
      </w:r>
      <w:r w:rsidR="00D93EA5" w:rsidRPr="00836CBA">
        <w:rPr>
          <w:spacing w:val="-1"/>
          <w:sz w:val="24"/>
          <w:szCs w:val="24"/>
        </w:rPr>
        <w:t xml:space="preserve"> </w:t>
      </w:r>
      <w:r w:rsidRPr="00836CBA">
        <w:rPr>
          <w:spacing w:val="-1"/>
          <w:sz w:val="24"/>
          <w:szCs w:val="24"/>
        </w:rPr>
        <w:t>The assumed rule penetration varies by roadway class and PM</w:t>
      </w:r>
      <w:r w:rsidRPr="00836CBA">
        <w:rPr>
          <w:spacing w:val="-1"/>
          <w:sz w:val="24"/>
          <w:szCs w:val="24"/>
          <w:vertAlign w:val="subscript"/>
        </w:rPr>
        <w:t>10</w:t>
      </w:r>
      <w:r w:rsidRPr="00836CBA">
        <w:rPr>
          <w:spacing w:val="-1"/>
          <w:sz w:val="24"/>
          <w:szCs w:val="24"/>
        </w:rPr>
        <w:t xml:space="preserve"> nonattainment area classification (serious or moderate).</w:t>
      </w:r>
      <w:r w:rsidR="00F64802" w:rsidRPr="00836CBA">
        <w:rPr>
          <w:spacing w:val="-1"/>
          <w:sz w:val="24"/>
          <w:szCs w:val="24"/>
          <w:vertAlign w:val="superscript"/>
        </w:rPr>
        <w:t>4</w:t>
      </w:r>
      <w:r w:rsidR="00D93EA5" w:rsidRPr="00836CBA">
        <w:rPr>
          <w:spacing w:val="-1"/>
          <w:sz w:val="24"/>
          <w:szCs w:val="24"/>
        </w:rPr>
        <w:t xml:space="preserve"> </w:t>
      </w:r>
      <w:r w:rsidRPr="00836CBA">
        <w:rPr>
          <w:spacing w:val="-1"/>
          <w:sz w:val="24"/>
          <w:szCs w:val="24"/>
        </w:rPr>
        <w:t xml:space="preserve">The rule </w:t>
      </w:r>
      <w:r w:rsidRPr="00836CBA">
        <w:rPr>
          <w:sz w:val="24"/>
          <w:szCs w:val="24"/>
        </w:rPr>
        <w:t xml:space="preserve">penetration rates are shown in Table </w:t>
      </w:r>
      <w:r w:rsidR="002677DD" w:rsidRPr="00836CBA">
        <w:rPr>
          <w:sz w:val="24"/>
          <w:szCs w:val="24"/>
        </w:rPr>
        <w:t>3</w:t>
      </w:r>
      <w:r w:rsidRPr="00836CBA">
        <w:rPr>
          <w:sz w:val="24"/>
          <w:szCs w:val="24"/>
        </w:rPr>
        <w:t>.</w:t>
      </w:r>
      <w:r w:rsidR="00D93EA5" w:rsidRPr="00836CBA">
        <w:rPr>
          <w:sz w:val="24"/>
          <w:szCs w:val="24"/>
        </w:rPr>
        <w:t xml:space="preserve"> </w:t>
      </w:r>
      <w:r w:rsidRPr="00836CBA">
        <w:rPr>
          <w:sz w:val="24"/>
          <w:szCs w:val="24"/>
        </w:rPr>
        <w:t>Rule effectiveness was assumed to be 100% for all counties where this control was applied.</w:t>
      </w:r>
    </w:p>
    <w:p w:rsidR="007365A0" w:rsidRPr="00836CBA" w:rsidRDefault="000F5892" w:rsidP="007365A0">
      <w:pPr>
        <w:shd w:val="clear" w:color="auto" w:fill="FFFFFF"/>
        <w:spacing w:before="100" w:beforeAutospacing="1" w:after="100" w:afterAutospacing="1" w:line="230" w:lineRule="exact"/>
        <w:rPr>
          <w:spacing w:val="-1"/>
          <w:sz w:val="24"/>
          <w:szCs w:val="24"/>
        </w:rPr>
      </w:pPr>
      <w:r w:rsidRPr="00836CBA">
        <w:rPr>
          <w:sz w:val="24"/>
          <w:szCs w:val="24"/>
        </w:rPr>
        <w:t>Note that the controls were applied at the county/roadway class level, and the controls differ by roadway class.</w:t>
      </w:r>
      <w:r w:rsidR="00D93EA5" w:rsidRPr="00836CBA">
        <w:rPr>
          <w:sz w:val="24"/>
          <w:szCs w:val="24"/>
        </w:rPr>
        <w:t xml:space="preserve"> </w:t>
      </w:r>
      <w:r w:rsidR="001A5D3E" w:rsidRPr="00836CBA">
        <w:rPr>
          <w:spacing w:val="-1"/>
          <w:sz w:val="24"/>
          <w:szCs w:val="24"/>
        </w:rPr>
        <w:t xml:space="preserve">No controls were applied to interstate or principal arterial roadways because these road surfaces typically do not have vacuum sweeping. </w:t>
      </w:r>
      <w:r w:rsidRPr="00836CBA">
        <w:rPr>
          <w:sz w:val="24"/>
          <w:szCs w:val="24"/>
        </w:rPr>
        <w:t xml:space="preserve">In </w:t>
      </w:r>
      <w:r w:rsidRPr="00836CBA">
        <w:rPr>
          <w:spacing w:val="-1"/>
          <w:sz w:val="24"/>
          <w:szCs w:val="24"/>
        </w:rPr>
        <w:t>the</w:t>
      </w:r>
      <w:r w:rsidR="006503CB" w:rsidRPr="00836CBA">
        <w:rPr>
          <w:spacing w:val="-1"/>
          <w:sz w:val="24"/>
          <w:szCs w:val="24"/>
        </w:rPr>
        <w:t xml:space="preserve"> excel spreadsheet</w:t>
      </w:r>
      <w:r w:rsidRPr="00836CBA">
        <w:rPr>
          <w:spacing w:val="-1"/>
          <w:sz w:val="24"/>
          <w:szCs w:val="24"/>
        </w:rPr>
        <w:t xml:space="preserve">, the </w:t>
      </w:r>
      <w:r w:rsidR="006503CB" w:rsidRPr="00836CBA">
        <w:rPr>
          <w:spacing w:val="-1"/>
          <w:sz w:val="24"/>
          <w:szCs w:val="24"/>
        </w:rPr>
        <w:t xml:space="preserve">total </w:t>
      </w:r>
      <w:r w:rsidRPr="00836CBA">
        <w:rPr>
          <w:spacing w:val="-1"/>
          <w:sz w:val="24"/>
          <w:szCs w:val="24"/>
        </w:rPr>
        <w:t>emissions for all roadway classes were summed to the county level.</w:t>
      </w:r>
      <w:r w:rsidR="00D93EA5" w:rsidRPr="00836CBA">
        <w:rPr>
          <w:spacing w:val="-1"/>
          <w:sz w:val="24"/>
          <w:szCs w:val="24"/>
        </w:rPr>
        <w:t xml:space="preserve"> </w:t>
      </w:r>
      <w:r w:rsidRPr="00836CBA">
        <w:rPr>
          <w:spacing w:val="-1"/>
          <w:sz w:val="24"/>
          <w:szCs w:val="24"/>
        </w:rPr>
        <w:t>Therefore, the emissions at the county level can represent several different control</w:t>
      </w:r>
      <w:r w:rsidR="00456183" w:rsidRPr="00836CBA">
        <w:rPr>
          <w:spacing w:val="-1"/>
          <w:sz w:val="24"/>
          <w:szCs w:val="24"/>
        </w:rPr>
        <w:t xml:space="preserve"> efficiency</w:t>
      </w:r>
      <w:r w:rsidR="006503CB" w:rsidRPr="00836CBA">
        <w:rPr>
          <w:spacing w:val="-1"/>
          <w:sz w:val="24"/>
          <w:szCs w:val="24"/>
        </w:rPr>
        <w:t xml:space="preserve"> and rule penetration levels, and may include both controlled and uncontrolled emissions in the composite value</w:t>
      </w:r>
    </w:p>
    <w:p w:rsidR="00C14ADD" w:rsidRPr="00836CBA" w:rsidRDefault="00C14ADD" w:rsidP="007365A0">
      <w:pPr>
        <w:shd w:val="clear" w:color="auto" w:fill="FFFFFF"/>
        <w:spacing w:before="100" w:beforeAutospacing="1" w:after="100" w:afterAutospacing="1" w:line="230" w:lineRule="exact"/>
        <w:rPr>
          <w:b/>
          <w:i/>
          <w:spacing w:val="-1"/>
          <w:sz w:val="24"/>
          <w:szCs w:val="24"/>
        </w:rPr>
      </w:pPr>
      <w:r w:rsidRPr="00836CBA">
        <w:rPr>
          <w:b/>
          <w:i/>
          <w:spacing w:val="-1"/>
          <w:sz w:val="24"/>
          <w:szCs w:val="24"/>
        </w:rPr>
        <w:t>f. Meteorological Adjustment</w:t>
      </w:r>
    </w:p>
    <w:p w:rsidR="00C14ADD" w:rsidRPr="00836CBA" w:rsidRDefault="00C14ADD" w:rsidP="00C14ADD">
      <w:pPr>
        <w:shd w:val="clear" w:color="auto" w:fill="FFFFFF"/>
        <w:spacing w:before="100" w:beforeAutospacing="1" w:after="100" w:afterAutospacing="1" w:line="230" w:lineRule="exact"/>
        <w:rPr>
          <w:iCs/>
          <w:spacing w:val="-1"/>
          <w:sz w:val="24"/>
          <w:szCs w:val="24"/>
        </w:rPr>
      </w:pPr>
      <w:r w:rsidRPr="00836CBA">
        <w:rPr>
          <w:iCs/>
          <w:spacing w:val="-1"/>
          <w:sz w:val="24"/>
          <w:szCs w:val="24"/>
        </w:rPr>
        <w:t>After controls were applied, emissions were summed to the county level and converted to tons in order for the meteorological adjustment to be applied. The meteorological adjustment accounts for the impact of precipitation and other meteorological factors on emissions. For example roads will be wet after it rains and therefore will result in significantly lower dust emissions. The county-level meteorological adjustment factors were developed by EPA based on the ratio of the unadjusted NEI2014 version 1 emissions to the adjusted emissions in each county after the emissions were processed to create the SMOKE flat files. The county-level meteorological adjustment is a number between 0 and 1 that is multiplied by the estimated emissions.</w:t>
      </w:r>
    </w:p>
    <w:p w:rsidR="00FD2F04" w:rsidRPr="00836CBA" w:rsidRDefault="00C14ADD" w:rsidP="007365A0">
      <w:pPr>
        <w:shd w:val="clear" w:color="auto" w:fill="FFFFFF"/>
        <w:spacing w:before="100" w:beforeAutospacing="1" w:after="100" w:afterAutospacing="1" w:line="230" w:lineRule="exact"/>
        <w:rPr>
          <w:b/>
          <w:i/>
          <w:spacing w:val="-1"/>
          <w:sz w:val="24"/>
          <w:szCs w:val="24"/>
        </w:rPr>
      </w:pPr>
      <w:r w:rsidRPr="00836CBA">
        <w:rPr>
          <w:b/>
          <w:i/>
          <w:spacing w:val="-1"/>
          <w:sz w:val="24"/>
          <w:szCs w:val="24"/>
        </w:rPr>
        <w:t>g</w:t>
      </w:r>
      <w:r w:rsidR="00FD2F04" w:rsidRPr="00836CBA">
        <w:rPr>
          <w:b/>
          <w:i/>
          <w:spacing w:val="-1"/>
          <w:sz w:val="24"/>
          <w:szCs w:val="24"/>
        </w:rPr>
        <w:t xml:space="preserve">. Changes </w:t>
      </w:r>
      <w:r w:rsidR="003668D6" w:rsidRPr="00836CBA">
        <w:rPr>
          <w:b/>
          <w:i/>
          <w:spacing w:val="-1"/>
          <w:sz w:val="24"/>
          <w:szCs w:val="24"/>
        </w:rPr>
        <w:t>from 2011</w:t>
      </w:r>
      <w:r w:rsidR="00FD2F04" w:rsidRPr="00836CBA">
        <w:rPr>
          <w:b/>
          <w:i/>
          <w:spacing w:val="-1"/>
          <w:sz w:val="24"/>
          <w:szCs w:val="24"/>
        </w:rPr>
        <w:t xml:space="preserve"> Methodology</w:t>
      </w:r>
    </w:p>
    <w:p w:rsidR="003A0622" w:rsidRPr="00836CBA" w:rsidRDefault="00FD2F04" w:rsidP="007365A0">
      <w:pPr>
        <w:shd w:val="clear" w:color="auto" w:fill="FFFFFF"/>
        <w:spacing w:before="100" w:beforeAutospacing="1" w:after="100" w:afterAutospacing="1" w:line="230" w:lineRule="exact"/>
        <w:rPr>
          <w:spacing w:val="-1"/>
          <w:sz w:val="24"/>
          <w:szCs w:val="24"/>
        </w:rPr>
      </w:pPr>
      <w:r w:rsidRPr="00836CBA">
        <w:rPr>
          <w:spacing w:val="-1"/>
          <w:sz w:val="24"/>
          <w:szCs w:val="24"/>
        </w:rPr>
        <w:t xml:space="preserve">The methodology described above contains several adjustments from the methodology used to compose the 2011 version.  This is due in part to differences in data sources used to compile the inventory.  In 2014, the factors used to adjust for precipitation were removed from the 2011 emission factor equation, and precipitation was not accounted for in the final inventory.  </w:t>
      </w:r>
    </w:p>
    <w:p w:rsidR="00FD2F04" w:rsidRPr="00836CBA" w:rsidRDefault="00FD2F04" w:rsidP="007365A0">
      <w:pPr>
        <w:shd w:val="clear" w:color="auto" w:fill="FFFFFF"/>
        <w:spacing w:before="100" w:beforeAutospacing="1" w:after="100" w:afterAutospacing="1" w:line="230" w:lineRule="exact"/>
        <w:rPr>
          <w:spacing w:val="-1"/>
          <w:sz w:val="24"/>
          <w:szCs w:val="24"/>
        </w:rPr>
      </w:pPr>
      <w:r w:rsidRPr="00836CBA">
        <w:rPr>
          <w:spacing w:val="-1"/>
          <w:sz w:val="24"/>
          <w:szCs w:val="24"/>
        </w:rPr>
        <w:t xml:space="preserve">The VMT data used in 2014 was based on EPA’s MOVES model, whereas 2011 VMT data was based on its precursor NMIM model.  For this reason, the vehicle types (and as such vehicle weights) changed from 2011 to 2014, though a VMT-weighted average vehicle weight was calculated by county and road type in both years.   </w:t>
      </w:r>
      <w:r w:rsidR="003A0622" w:rsidRPr="00836CBA">
        <w:rPr>
          <w:spacing w:val="-1"/>
          <w:sz w:val="24"/>
          <w:szCs w:val="24"/>
        </w:rPr>
        <w:t xml:space="preserve">Furthermore, the VMT data used in 2011 was at the state-level, while the 2014 version had been further broken down into counties. For this reason, subsequent worksheets (including ADTV and silt loading) which were calculated at the state level in 2011 could be immediately calculated at the county level without further manipulation in 2014. The paved roadway types in the 2014 VMT dataset included two additional </w:t>
      </w:r>
      <w:r w:rsidR="003A0622" w:rsidRPr="00836CBA">
        <w:rPr>
          <w:spacing w:val="-1"/>
          <w:sz w:val="24"/>
          <w:szCs w:val="24"/>
        </w:rPr>
        <w:lastRenderedPageBreak/>
        <w:t xml:space="preserve">types not found in the 2011 version.  The category “Rural: Other Freeways and Expressways” was newly added, and “Urban: Collector” was further broken down into major and minor collector roads. </w:t>
      </w:r>
    </w:p>
    <w:p w:rsidR="006503CB" w:rsidRPr="00836CBA" w:rsidRDefault="005F4213" w:rsidP="007365A0">
      <w:pPr>
        <w:shd w:val="clear" w:color="auto" w:fill="FFFFFF"/>
        <w:spacing w:before="100" w:beforeAutospacing="1" w:after="100" w:afterAutospacing="1" w:line="230" w:lineRule="exact"/>
        <w:rPr>
          <w:b/>
          <w:sz w:val="24"/>
          <w:szCs w:val="24"/>
        </w:rPr>
      </w:pPr>
      <w:r w:rsidRPr="00836CBA">
        <w:rPr>
          <w:b/>
          <w:sz w:val="24"/>
          <w:szCs w:val="24"/>
        </w:rPr>
        <w:t xml:space="preserve">Table </w:t>
      </w:r>
      <w:r w:rsidR="007C71C9" w:rsidRPr="00836CBA">
        <w:rPr>
          <w:b/>
          <w:sz w:val="24"/>
          <w:szCs w:val="24"/>
        </w:rPr>
        <w:t>1</w:t>
      </w:r>
      <w:r w:rsidRPr="00836CBA">
        <w:rPr>
          <w:b/>
          <w:sz w:val="24"/>
          <w:szCs w:val="24"/>
        </w:rPr>
        <w:t xml:space="preserve">. Average Vehicle Weights by </w:t>
      </w:r>
      <w:r w:rsidR="007C71C9" w:rsidRPr="00836CBA">
        <w:rPr>
          <w:b/>
          <w:sz w:val="24"/>
          <w:szCs w:val="24"/>
        </w:rPr>
        <w:t>FWHA</w:t>
      </w:r>
      <w:r w:rsidRPr="00836CBA">
        <w:rPr>
          <w:b/>
          <w:sz w:val="24"/>
          <w:szCs w:val="24"/>
        </w:rPr>
        <w:t xml:space="preserve"> Vehicle Class</w:t>
      </w:r>
    </w:p>
    <w:tbl>
      <w:tblPr>
        <w:tblStyle w:val="TableGrid"/>
        <w:tblW w:w="0" w:type="auto"/>
        <w:jc w:val="center"/>
        <w:tblLook w:val="04A0" w:firstRow="1" w:lastRow="0" w:firstColumn="1" w:lastColumn="0" w:noHBand="0" w:noVBand="1"/>
        <w:tblCaption w:val="Table 1. Average Vehicle Weights by FWHA Vehicle Class"/>
        <w:tblDescription w:val="MOVES Vehicle Type Source Mass (tons)"/>
      </w:tblPr>
      <w:tblGrid>
        <w:gridCol w:w="2898"/>
        <w:gridCol w:w="1890"/>
      </w:tblGrid>
      <w:tr w:rsidR="00BA3316" w:rsidRPr="00836CBA" w:rsidTr="006503CB">
        <w:trPr>
          <w:jc w:val="center"/>
        </w:trPr>
        <w:tc>
          <w:tcPr>
            <w:tcW w:w="2898" w:type="dxa"/>
          </w:tcPr>
          <w:p w:rsidR="00BA3316" w:rsidRPr="00836CBA" w:rsidRDefault="00BA3316" w:rsidP="0016465B">
            <w:pPr>
              <w:jc w:val="center"/>
              <w:rPr>
                <w:b/>
                <w:sz w:val="24"/>
                <w:szCs w:val="24"/>
              </w:rPr>
            </w:pPr>
            <w:r w:rsidRPr="00836CBA">
              <w:rPr>
                <w:b/>
                <w:sz w:val="24"/>
                <w:szCs w:val="24"/>
              </w:rPr>
              <w:t>MOVES Vehicle Type</w:t>
            </w:r>
          </w:p>
        </w:tc>
        <w:tc>
          <w:tcPr>
            <w:tcW w:w="1890" w:type="dxa"/>
          </w:tcPr>
          <w:p w:rsidR="00BA3316" w:rsidRPr="00836CBA" w:rsidRDefault="00BA3316" w:rsidP="0016465B">
            <w:pPr>
              <w:jc w:val="center"/>
              <w:rPr>
                <w:b/>
                <w:sz w:val="24"/>
                <w:szCs w:val="24"/>
              </w:rPr>
            </w:pPr>
            <w:r w:rsidRPr="00836CBA">
              <w:rPr>
                <w:b/>
                <w:sz w:val="24"/>
                <w:szCs w:val="24"/>
              </w:rPr>
              <w:t>Source Mass (tons)</w:t>
            </w:r>
          </w:p>
        </w:tc>
      </w:tr>
      <w:tr w:rsidR="00BA3316" w:rsidRPr="00836CBA" w:rsidTr="006503CB">
        <w:trPr>
          <w:jc w:val="center"/>
        </w:trPr>
        <w:tc>
          <w:tcPr>
            <w:tcW w:w="2898" w:type="dxa"/>
          </w:tcPr>
          <w:p w:rsidR="00BA3316" w:rsidRPr="00836CBA" w:rsidRDefault="00BA3316" w:rsidP="00BA3316">
            <w:pPr>
              <w:rPr>
                <w:sz w:val="24"/>
                <w:szCs w:val="24"/>
              </w:rPr>
            </w:pPr>
            <w:r w:rsidRPr="00836CBA">
              <w:rPr>
                <w:sz w:val="24"/>
                <w:szCs w:val="24"/>
              </w:rPr>
              <w:t>Motorcycle</w:t>
            </w:r>
          </w:p>
        </w:tc>
        <w:tc>
          <w:tcPr>
            <w:tcW w:w="1890" w:type="dxa"/>
          </w:tcPr>
          <w:p w:rsidR="00BA3316" w:rsidRPr="00836CBA" w:rsidRDefault="00A803C5" w:rsidP="006503CB">
            <w:pPr>
              <w:jc w:val="right"/>
              <w:rPr>
                <w:sz w:val="24"/>
                <w:szCs w:val="24"/>
              </w:rPr>
            </w:pPr>
            <w:r w:rsidRPr="00836CBA">
              <w:rPr>
                <w:sz w:val="24"/>
                <w:szCs w:val="24"/>
              </w:rPr>
              <w:t>0</w:t>
            </w:r>
            <w:r w:rsidR="00BA3316" w:rsidRPr="00836CBA">
              <w:rPr>
                <w:sz w:val="24"/>
                <w:szCs w:val="24"/>
              </w:rPr>
              <w:t>.285</w:t>
            </w:r>
          </w:p>
        </w:tc>
      </w:tr>
      <w:tr w:rsidR="00BA3316" w:rsidRPr="00836CBA" w:rsidTr="006503CB">
        <w:trPr>
          <w:jc w:val="center"/>
        </w:trPr>
        <w:tc>
          <w:tcPr>
            <w:tcW w:w="2898" w:type="dxa"/>
          </w:tcPr>
          <w:p w:rsidR="00BA3316" w:rsidRPr="00836CBA" w:rsidRDefault="006503CB" w:rsidP="00BA3316">
            <w:pPr>
              <w:rPr>
                <w:sz w:val="24"/>
                <w:szCs w:val="24"/>
              </w:rPr>
            </w:pPr>
            <w:r w:rsidRPr="00836CBA">
              <w:rPr>
                <w:sz w:val="24"/>
                <w:szCs w:val="24"/>
              </w:rPr>
              <w:t>Passenger Car</w:t>
            </w:r>
          </w:p>
        </w:tc>
        <w:tc>
          <w:tcPr>
            <w:tcW w:w="1890" w:type="dxa"/>
          </w:tcPr>
          <w:p w:rsidR="00BA3316" w:rsidRPr="00836CBA" w:rsidRDefault="00310A56" w:rsidP="006503CB">
            <w:pPr>
              <w:jc w:val="right"/>
              <w:rPr>
                <w:sz w:val="24"/>
                <w:szCs w:val="24"/>
              </w:rPr>
            </w:pPr>
            <w:r w:rsidRPr="00836CBA">
              <w:rPr>
                <w:sz w:val="24"/>
                <w:szCs w:val="24"/>
              </w:rPr>
              <w:t>1.479</w:t>
            </w:r>
          </w:p>
        </w:tc>
      </w:tr>
      <w:tr w:rsidR="00BA3316" w:rsidRPr="00836CBA" w:rsidTr="006503CB">
        <w:trPr>
          <w:jc w:val="center"/>
        </w:trPr>
        <w:tc>
          <w:tcPr>
            <w:tcW w:w="2898" w:type="dxa"/>
          </w:tcPr>
          <w:p w:rsidR="00BA3316" w:rsidRPr="00836CBA" w:rsidRDefault="006503CB" w:rsidP="00BA3316">
            <w:pPr>
              <w:rPr>
                <w:sz w:val="24"/>
                <w:szCs w:val="24"/>
              </w:rPr>
            </w:pPr>
            <w:r w:rsidRPr="00836CBA">
              <w:rPr>
                <w:sz w:val="24"/>
                <w:szCs w:val="24"/>
              </w:rPr>
              <w:t>Passenger Truck</w:t>
            </w:r>
          </w:p>
        </w:tc>
        <w:tc>
          <w:tcPr>
            <w:tcW w:w="1890" w:type="dxa"/>
          </w:tcPr>
          <w:p w:rsidR="00BA3316" w:rsidRPr="00836CBA" w:rsidRDefault="006503CB" w:rsidP="00310A56">
            <w:pPr>
              <w:jc w:val="right"/>
              <w:rPr>
                <w:sz w:val="24"/>
                <w:szCs w:val="24"/>
              </w:rPr>
            </w:pPr>
            <w:r w:rsidRPr="00836CBA">
              <w:rPr>
                <w:sz w:val="24"/>
                <w:szCs w:val="24"/>
              </w:rPr>
              <w:t>1.86</w:t>
            </w:r>
            <w:r w:rsidR="00310A56" w:rsidRPr="00836CBA">
              <w:rPr>
                <w:sz w:val="24"/>
                <w:szCs w:val="24"/>
              </w:rPr>
              <w:t>7</w:t>
            </w:r>
          </w:p>
        </w:tc>
      </w:tr>
      <w:tr w:rsidR="00BA3316" w:rsidRPr="00836CBA" w:rsidTr="006503CB">
        <w:trPr>
          <w:jc w:val="center"/>
        </w:trPr>
        <w:tc>
          <w:tcPr>
            <w:tcW w:w="2898" w:type="dxa"/>
          </w:tcPr>
          <w:p w:rsidR="00BA3316" w:rsidRPr="00836CBA" w:rsidRDefault="006503CB" w:rsidP="00BA3316">
            <w:pPr>
              <w:rPr>
                <w:sz w:val="24"/>
                <w:szCs w:val="24"/>
              </w:rPr>
            </w:pPr>
            <w:r w:rsidRPr="00836CBA">
              <w:rPr>
                <w:sz w:val="24"/>
                <w:szCs w:val="24"/>
              </w:rPr>
              <w:t>Light Commercial Truck</w:t>
            </w:r>
          </w:p>
        </w:tc>
        <w:tc>
          <w:tcPr>
            <w:tcW w:w="1890" w:type="dxa"/>
          </w:tcPr>
          <w:p w:rsidR="00BA3316" w:rsidRPr="00836CBA" w:rsidRDefault="006503CB" w:rsidP="00310A56">
            <w:pPr>
              <w:jc w:val="right"/>
              <w:rPr>
                <w:sz w:val="24"/>
                <w:szCs w:val="24"/>
              </w:rPr>
            </w:pPr>
            <w:r w:rsidRPr="00836CBA">
              <w:rPr>
                <w:sz w:val="24"/>
                <w:szCs w:val="24"/>
              </w:rPr>
              <w:t>2.059</w:t>
            </w:r>
            <w:r w:rsidR="00310A56" w:rsidRPr="00836CBA">
              <w:rPr>
                <w:sz w:val="24"/>
                <w:szCs w:val="24"/>
              </w:rPr>
              <w:t>8</w:t>
            </w:r>
          </w:p>
        </w:tc>
      </w:tr>
      <w:tr w:rsidR="00BA3316" w:rsidRPr="00836CBA" w:rsidTr="006503CB">
        <w:trPr>
          <w:jc w:val="center"/>
        </w:trPr>
        <w:tc>
          <w:tcPr>
            <w:tcW w:w="2898" w:type="dxa"/>
          </w:tcPr>
          <w:p w:rsidR="00BA3316" w:rsidRPr="00836CBA" w:rsidRDefault="006503CB" w:rsidP="00BA3316">
            <w:pPr>
              <w:rPr>
                <w:sz w:val="24"/>
                <w:szCs w:val="24"/>
              </w:rPr>
            </w:pPr>
            <w:r w:rsidRPr="00836CBA">
              <w:rPr>
                <w:sz w:val="24"/>
                <w:szCs w:val="24"/>
              </w:rPr>
              <w:t>Intercity Bus</w:t>
            </w:r>
          </w:p>
        </w:tc>
        <w:tc>
          <w:tcPr>
            <w:tcW w:w="1890" w:type="dxa"/>
          </w:tcPr>
          <w:p w:rsidR="00BA3316" w:rsidRPr="00836CBA" w:rsidRDefault="006503CB" w:rsidP="00310A56">
            <w:pPr>
              <w:jc w:val="right"/>
              <w:rPr>
                <w:sz w:val="24"/>
                <w:szCs w:val="24"/>
              </w:rPr>
            </w:pPr>
            <w:r w:rsidRPr="00836CBA">
              <w:rPr>
                <w:sz w:val="24"/>
                <w:szCs w:val="24"/>
              </w:rPr>
              <w:t>19.59</w:t>
            </w:r>
            <w:r w:rsidR="00310A56" w:rsidRPr="00836CBA">
              <w:rPr>
                <w:sz w:val="24"/>
                <w:szCs w:val="24"/>
              </w:rPr>
              <w:t>4</w:t>
            </w:r>
          </w:p>
        </w:tc>
      </w:tr>
      <w:tr w:rsidR="00BA3316" w:rsidRPr="00836CBA" w:rsidTr="006503CB">
        <w:trPr>
          <w:jc w:val="center"/>
        </w:trPr>
        <w:tc>
          <w:tcPr>
            <w:tcW w:w="2898" w:type="dxa"/>
          </w:tcPr>
          <w:p w:rsidR="00BA3316" w:rsidRPr="00836CBA" w:rsidRDefault="006503CB" w:rsidP="00BA3316">
            <w:pPr>
              <w:rPr>
                <w:sz w:val="24"/>
                <w:szCs w:val="24"/>
              </w:rPr>
            </w:pPr>
            <w:r w:rsidRPr="00836CBA">
              <w:rPr>
                <w:sz w:val="24"/>
                <w:szCs w:val="24"/>
              </w:rPr>
              <w:t>Transit Bus</w:t>
            </w:r>
          </w:p>
        </w:tc>
        <w:tc>
          <w:tcPr>
            <w:tcW w:w="1890" w:type="dxa"/>
          </w:tcPr>
          <w:p w:rsidR="00BA3316" w:rsidRPr="00836CBA" w:rsidRDefault="006503CB" w:rsidP="006503CB">
            <w:pPr>
              <w:jc w:val="right"/>
              <w:rPr>
                <w:sz w:val="24"/>
                <w:szCs w:val="24"/>
              </w:rPr>
            </w:pPr>
            <w:r w:rsidRPr="00836CBA">
              <w:rPr>
                <w:sz w:val="24"/>
                <w:szCs w:val="24"/>
              </w:rPr>
              <w:t>16.556</w:t>
            </w:r>
          </w:p>
        </w:tc>
      </w:tr>
      <w:tr w:rsidR="00BA3316" w:rsidRPr="00836CBA" w:rsidTr="006503CB">
        <w:trPr>
          <w:jc w:val="center"/>
        </w:trPr>
        <w:tc>
          <w:tcPr>
            <w:tcW w:w="2898" w:type="dxa"/>
          </w:tcPr>
          <w:p w:rsidR="00BA3316" w:rsidRPr="00836CBA" w:rsidRDefault="006503CB" w:rsidP="00BA3316">
            <w:pPr>
              <w:rPr>
                <w:sz w:val="24"/>
                <w:szCs w:val="24"/>
              </w:rPr>
            </w:pPr>
            <w:r w:rsidRPr="00836CBA">
              <w:rPr>
                <w:sz w:val="24"/>
                <w:szCs w:val="24"/>
              </w:rPr>
              <w:t>School Bus</w:t>
            </w:r>
          </w:p>
        </w:tc>
        <w:tc>
          <w:tcPr>
            <w:tcW w:w="1890" w:type="dxa"/>
          </w:tcPr>
          <w:p w:rsidR="00BA3316" w:rsidRPr="00836CBA" w:rsidRDefault="006503CB" w:rsidP="00310A56">
            <w:pPr>
              <w:jc w:val="right"/>
              <w:rPr>
                <w:sz w:val="24"/>
                <w:szCs w:val="24"/>
              </w:rPr>
            </w:pPr>
            <w:r w:rsidRPr="00836CBA">
              <w:rPr>
                <w:sz w:val="24"/>
                <w:szCs w:val="24"/>
              </w:rPr>
              <w:t>9.0</w:t>
            </w:r>
            <w:r w:rsidR="00310A56" w:rsidRPr="00836CBA">
              <w:rPr>
                <w:sz w:val="24"/>
                <w:szCs w:val="24"/>
              </w:rPr>
              <w:t>70</w:t>
            </w:r>
          </w:p>
        </w:tc>
      </w:tr>
      <w:tr w:rsidR="006503CB" w:rsidRPr="00836CBA" w:rsidTr="006503CB">
        <w:trPr>
          <w:jc w:val="center"/>
        </w:trPr>
        <w:tc>
          <w:tcPr>
            <w:tcW w:w="2898" w:type="dxa"/>
          </w:tcPr>
          <w:p w:rsidR="006503CB" w:rsidRPr="00836CBA" w:rsidRDefault="006503CB" w:rsidP="00B753AE">
            <w:pPr>
              <w:rPr>
                <w:sz w:val="24"/>
                <w:szCs w:val="24"/>
              </w:rPr>
            </w:pPr>
            <w:r w:rsidRPr="00836CBA">
              <w:rPr>
                <w:sz w:val="24"/>
                <w:szCs w:val="24"/>
              </w:rPr>
              <w:t>Refuse Truck</w:t>
            </w:r>
          </w:p>
        </w:tc>
        <w:tc>
          <w:tcPr>
            <w:tcW w:w="1890" w:type="dxa"/>
          </w:tcPr>
          <w:p w:rsidR="006503CB" w:rsidRPr="00836CBA" w:rsidRDefault="006503CB" w:rsidP="00310A56">
            <w:pPr>
              <w:jc w:val="right"/>
              <w:rPr>
                <w:sz w:val="24"/>
                <w:szCs w:val="24"/>
              </w:rPr>
            </w:pPr>
            <w:r w:rsidRPr="00836CBA">
              <w:rPr>
                <w:sz w:val="24"/>
                <w:szCs w:val="24"/>
              </w:rPr>
              <w:t>23.11</w:t>
            </w:r>
            <w:r w:rsidR="00310A56" w:rsidRPr="00836CBA">
              <w:rPr>
                <w:sz w:val="24"/>
                <w:szCs w:val="24"/>
              </w:rPr>
              <w:t>4</w:t>
            </w:r>
          </w:p>
        </w:tc>
      </w:tr>
      <w:tr w:rsidR="006503CB" w:rsidRPr="00836CBA" w:rsidTr="006503CB">
        <w:trPr>
          <w:jc w:val="center"/>
        </w:trPr>
        <w:tc>
          <w:tcPr>
            <w:tcW w:w="2898" w:type="dxa"/>
          </w:tcPr>
          <w:p w:rsidR="006503CB" w:rsidRPr="00836CBA" w:rsidRDefault="006503CB" w:rsidP="00B753AE">
            <w:pPr>
              <w:rPr>
                <w:sz w:val="24"/>
                <w:szCs w:val="24"/>
              </w:rPr>
            </w:pPr>
            <w:r w:rsidRPr="00836CBA">
              <w:rPr>
                <w:sz w:val="24"/>
                <w:szCs w:val="24"/>
              </w:rPr>
              <w:t>Single Unit Short-haul Truck</w:t>
            </w:r>
          </w:p>
        </w:tc>
        <w:tc>
          <w:tcPr>
            <w:tcW w:w="1890" w:type="dxa"/>
          </w:tcPr>
          <w:p w:rsidR="006503CB" w:rsidRPr="00836CBA" w:rsidRDefault="006503CB" w:rsidP="00310A56">
            <w:pPr>
              <w:jc w:val="right"/>
              <w:rPr>
                <w:sz w:val="24"/>
                <w:szCs w:val="24"/>
              </w:rPr>
            </w:pPr>
            <w:r w:rsidRPr="00836CBA">
              <w:rPr>
                <w:sz w:val="24"/>
                <w:szCs w:val="24"/>
              </w:rPr>
              <w:t>8.53</w:t>
            </w:r>
            <w:r w:rsidR="00310A56" w:rsidRPr="00836CBA">
              <w:rPr>
                <w:sz w:val="24"/>
                <w:szCs w:val="24"/>
              </w:rPr>
              <w:t>9</w:t>
            </w:r>
          </w:p>
        </w:tc>
      </w:tr>
      <w:tr w:rsidR="006503CB" w:rsidRPr="00836CBA" w:rsidTr="006503CB">
        <w:trPr>
          <w:jc w:val="center"/>
        </w:trPr>
        <w:tc>
          <w:tcPr>
            <w:tcW w:w="2898" w:type="dxa"/>
          </w:tcPr>
          <w:p w:rsidR="006503CB" w:rsidRPr="00836CBA" w:rsidRDefault="006503CB" w:rsidP="00B753AE">
            <w:pPr>
              <w:rPr>
                <w:sz w:val="24"/>
                <w:szCs w:val="24"/>
              </w:rPr>
            </w:pPr>
            <w:r w:rsidRPr="00836CBA">
              <w:rPr>
                <w:sz w:val="24"/>
                <w:szCs w:val="24"/>
              </w:rPr>
              <w:t>Single Unit Long-haul Truck</w:t>
            </w:r>
          </w:p>
        </w:tc>
        <w:tc>
          <w:tcPr>
            <w:tcW w:w="1890" w:type="dxa"/>
          </w:tcPr>
          <w:p w:rsidR="006503CB" w:rsidRPr="00836CBA" w:rsidRDefault="006503CB" w:rsidP="00310A56">
            <w:pPr>
              <w:jc w:val="right"/>
              <w:rPr>
                <w:sz w:val="24"/>
                <w:szCs w:val="24"/>
              </w:rPr>
            </w:pPr>
            <w:r w:rsidRPr="00836CBA">
              <w:rPr>
                <w:sz w:val="24"/>
                <w:szCs w:val="24"/>
              </w:rPr>
              <w:t>6.98</w:t>
            </w:r>
            <w:r w:rsidR="00310A56" w:rsidRPr="00836CBA">
              <w:rPr>
                <w:sz w:val="24"/>
                <w:szCs w:val="24"/>
              </w:rPr>
              <w:t>4</w:t>
            </w:r>
          </w:p>
        </w:tc>
      </w:tr>
      <w:tr w:rsidR="006503CB" w:rsidRPr="00836CBA" w:rsidTr="006503CB">
        <w:trPr>
          <w:jc w:val="center"/>
        </w:trPr>
        <w:tc>
          <w:tcPr>
            <w:tcW w:w="2898" w:type="dxa"/>
          </w:tcPr>
          <w:p w:rsidR="006503CB" w:rsidRPr="00836CBA" w:rsidRDefault="006503CB" w:rsidP="00B753AE">
            <w:pPr>
              <w:rPr>
                <w:sz w:val="24"/>
                <w:szCs w:val="24"/>
              </w:rPr>
            </w:pPr>
            <w:r w:rsidRPr="00836CBA">
              <w:rPr>
                <w:sz w:val="24"/>
                <w:szCs w:val="24"/>
              </w:rPr>
              <w:t>Motor Home</w:t>
            </w:r>
          </w:p>
        </w:tc>
        <w:tc>
          <w:tcPr>
            <w:tcW w:w="1890" w:type="dxa"/>
          </w:tcPr>
          <w:p w:rsidR="006503CB" w:rsidRPr="00836CBA" w:rsidRDefault="006503CB" w:rsidP="00310A56">
            <w:pPr>
              <w:jc w:val="right"/>
              <w:rPr>
                <w:sz w:val="24"/>
                <w:szCs w:val="24"/>
              </w:rPr>
            </w:pPr>
            <w:r w:rsidRPr="00836CBA">
              <w:rPr>
                <w:sz w:val="24"/>
                <w:szCs w:val="24"/>
              </w:rPr>
              <w:t>7.52</w:t>
            </w:r>
            <w:r w:rsidR="00310A56" w:rsidRPr="00836CBA">
              <w:rPr>
                <w:sz w:val="24"/>
                <w:szCs w:val="24"/>
              </w:rPr>
              <w:t>6</w:t>
            </w:r>
          </w:p>
        </w:tc>
      </w:tr>
      <w:tr w:rsidR="006503CB" w:rsidRPr="00836CBA" w:rsidTr="006503CB">
        <w:trPr>
          <w:jc w:val="center"/>
        </w:trPr>
        <w:tc>
          <w:tcPr>
            <w:tcW w:w="2898" w:type="dxa"/>
          </w:tcPr>
          <w:p w:rsidR="006503CB" w:rsidRPr="00836CBA" w:rsidRDefault="006503CB" w:rsidP="00B753AE">
            <w:pPr>
              <w:rPr>
                <w:sz w:val="24"/>
                <w:szCs w:val="24"/>
              </w:rPr>
            </w:pPr>
            <w:r w:rsidRPr="00836CBA">
              <w:rPr>
                <w:sz w:val="24"/>
                <w:szCs w:val="24"/>
              </w:rPr>
              <w:t>Combination Short-haul Truck</w:t>
            </w:r>
          </w:p>
        </w:tc>
        <w:tc>
          <w:tcPr>
            <w:tcW w:w="1890" w:type="dxa"/>
          </w:tcPr>
          <w:p w:rsidR="006503CB" w:rsidRPr="00836CBA" w:rsidRDefault="006503CB" w:rsidP="00310A56">
            <w:pPr>
              <w:jc w:val="right"/>
              <w:rPr>
                <w:sz w:val="24"/>
                <w:szCs w:val="24"/>
              </w:rPr>
            </w:pPr>
            <w:r w:rsidRPr="00836CBA">
              <w:rPr>
                <w:sz w:val="24"/>
                <w:szCs w:val="24"/>
              </w:rPr>
              <w:t>22.97</w:t>
            </w:r>
            <w:r w:rsidR="00310A56" w:rsidRPr="00836CBA">
              <w:rPr>
                <w:sz w:val="24"/>
                <w:szCs w:val="24"/>
              </w:rPr>
              <w:t>5</w:t>
            </w:r>
          </w:p>
        </w:tc>
      </w:tr>
      <w:tr w:rsidR="006503CB" w:rsidRPr="00836CBA" w:rsidTr="006503CB">
        <w:trPr>
          <w:jc w:val="center"/>
        </w:trPr>
        <w:tc>
          <w:tcPr>
            <w:tcW w:w="2898" w:type="dxa"/>
          </w:tcPr>
          <w:p w:rsidR="006503CB" w:rsidRPr="00836CBA" w:rsidRDefault="006503CB" w:rsidP="00BA3316">
            <w:pPr>
              <w:rPr>
                <w:sz w:val="24"/>
                <w:szCs w:val="24"/>
              </w:rPr>
            </w:pPr>
            <w:r w:rsidRPr="00836CBA">
              <w:rPr>
                <w:sz w:val="24"/>
                <w:szCs w:val="24"/>
              </w:rPr>
              <w:t>Combination Long-haul Truck</w:t>
            </w:r>
          </w:p>
        </w:tc>
        <w:tc>
          <w:tcPr>
            <w:tcW w:w="1890" w:type="dxa"/>
          </w:tcPr>
          <w:p w:rsidR="006503CB" w:rsidRPr="00836CBA" w:rsidRDefault="006503CB" w:rsidP="006503CB">
            <w:pPr>
              <w:jc w:val="right"/>
              <w:rPr>
                <w:sz w:val="24"/>
                <w:szCs w:val="24"/>
              </w:rPr>
            </w:pPr>
            <w:r w:rsidRPr="00836CBA">
              <w:rPr>
                <w:sz w:val="24"/>
                <w:szCs w:val="24"/>
              </w:rPr>
              <w:t>24.601</w:t>
            </w:r>
          </w:p>
        </w:tc>
      </w:tr>
    </w:tbl>
    <w:p w:rsidR="00BA3316" w:rsidRPr="00836CBA" w:rsidRDefault="00BA3316" w:rsidP="00BA3316">
      <w:pPr>
        <w:rPr>
          <w:b/>
          <w:sz w:val="24"/>
          <w:szCs w:val="24"/>
        </w:rPr>
      </w:pPr>
    </w:p>
    <w:p w:rsidR="00A803C5" w:rsidRPr="00836CBA" w:rsidRDefault="00A803C5" w:rsidP="00BA3316">
      <w:pPr>
        <w:rPr>
          <w:b/>
          <w:sz w:val="24"/>
          <w:szCs w:val="24"/>
        </w:rPr>
      </w:pPr>
    </w:p>
    <w:p w:rsidR="007C71C9" w:rsidRPr="00836CBA" w:rsidRDefault="007C71C9" w:rsidP="005F4213">
      <w:pPr>
        <w:jc w:val="center"/>
        <w:rPr>
          <w:b/>
          <w:sz w:val="24"/>
          <w:szCs w:val="24"/>
        </w:rPr>
      </w:pPr>
    </w:p>
    <w:p w:rsidR="007C71C9" w:rsidRPr="00836CBA" w:rsidRDefault="007C71C9" w:rsidP="00BA3316">
      <w:pPr>
        <w:rPr>
          <w:b/>
          <w:sz w:val="24"/>
          <w:szCs w:val="24"/>
        </w:rPr>
      </w:pPr>
      <w:r w:rsidRPr="00836CBA">
        <w:rPr>
          <w:b/>
          <w:sz w:val="24"/>
          <w:szCs w:val="24"/>
        </w:rPr>
        <w:t>Table 2. MOVES and FWHA Vehicle Type Crosswalk</w:t>
      </w:r>
    </w:p>
    <w:p w:rsidR="006503CB" w:rsidRPr="00836CBA" w:rsidRDefault="006503CB" w:rsidP="00BA3316">
      <w:pPr>
        <w:rPr>
          <w:b/>
          <w:sz w:val="24"/>
          <w:szCs w:val="24"/>
        </w:rPr>
      </w:pPr>
    </w:p>
    <w:tbl>
      <w:tblPr>
        <w:tblStyle w:val="TableGrid"/>
        <w:tblW w:w="0" w:type="auto"/>
        <w:tblInd w:w="2088" w:type="dxa"/>
        <w:tblLook w:val="04A0" w:firstRow="1" w:lastRow="0" w:firstColumn="1" w:lastColumn="0" w:noHBand="0" w:noVBand="1"/>
        <w:tblCaption w:val="Table 2. MOVES and FWHA Vehicle Type Crosswalk"/>
        <w:tblDescription w:val="MOVES Road Type Description FWHA Road Type"/>
      </w:tblPr>
      <w:tblGrid>
        <w:gridCol w:w="2697"/>
        <w:gridCol w:w="2793"/>
      </w:tblGrid>
      <w:tr w:rsidR="00782C76" w:rsidRPr="00836CBA" w:rsidTr="006503CB">
        <w:trPr>
          <w:trHeight w:hRule="exact" w:val="235"/>
        </w:trPr>
        <w:tc>
          <w:tcPr>
            <w:tcW w:w="2697" w:type="dxa"/>
          </w:tcPr>
          <w:p w:rsidR="00782C76" w:rsidRPr="00836CBA" w:rsidRDefault="00782C76" w:rsidP="00782C76">
            <w:pPr>
              <w:jc w:val="center"/>
              <w:rPr>
                <w:b/>
                <w:bCs/>
                <w:sz w:val="24"/>
                <w:szCs w:val="24"/>
              </w:rPr>
            </w:pPr>
            <w:r w:rsidRPr="00836CBA">
              <w:rPr>
                <w:b/>
                <w:bCs/>
                <w:sz w:val="24"/>
                <w:szCs w:val="24"/>
              </w:rPr>
              <w:t>MOVES Road Type Description</w:t>
            </w:r>
          </w:p>
        </w:tc>
        <w:tc>
          <w:tcPr>
            <w:tcW w:w="2793" w:type="dxa"/>
          </w:tcPr>
          <w:p w:rsidR="00782C76" w:rsidRPr="00836CBA" w:rsidRDefault="00782C76" w:rsidP="00782C76">
            <w:pPr>
              <w:jc w:val="center"/>
              <w:rPr>
                <w:b/>
                <w:bCs/>
                <w:sz w:val="24"/>
                <w:szCs w:val="24"/>
              </w:rPr>
            </w:pPr>
            <w:r w:rsidRPr="00836CBA">
              <w:rPr>
                <w:b/>
                <w:bCs/>
                <w:sz w:val="24"/>
                <w:szCs w:val="24"/>
              </w:rPr>
              <w:t>FWHA Road Type</w:t>
            </w:r>
          </w:p>
        </w:tc>
      </w:tr>
      <w:tr w:rsidR="00782C76" w:rsidRPr="00836CBA" w:rsidTr="00782C76">
        <w:trPr>
          <w:trHeight w:hRule="exact" w:val="259"/>
        </w:trPr>
        <w:tc>
          <w:tcPr>
            <w:tcW w:w="2697" w:type="dxa"/>
          </w:tcPr>
          <w:p w:rsidR="00782C76" w:rsidRPr="00836CBA" w:rsidRDefault="00782C76" w:rsidP="00782C76">
            <w:pPr>
              <w:rPr>
                <w:bCs/>
                <w:sz w:val="24"/>
                <w:szCs w:val="24"/>
              </w:rPr>
            </w:pPr>
            <w:r w:rsidRPr="00836CBA">
              <w:rPr>
                <w:bCs/>
                <w:sz w:val="24"/>
                <w:szCs w:val="24"/>
              </w:rPr>
              <w:t>Rural Restricted Access</w:t>
            </w:r>
          </w:p>
        </w:tc>
        <w:tc>
          <w:tcPr>
            <w:tcW w:w="2793" w:type="dxa"/>
          </w:tcPr>
          <w:p w:rsidR="00782C76" w:rsidRPr="00836CBA" w:rsidRDefault="00782C76" w:rsidP="00782C76">
            <w:pPr>
              <w:rPr>
                <w:bCs/>
                <w:sz w:val="24"/>
                <w:szCs w:val="24"/>
              </w:rPr>
            </w:pPr>
            <w:r w:rsidRPr="00836CBA">
              <w:rPr>
                <w:bCs/>
                <w:sz w:val="24"/>
                <w:szCs w:val="24"/>
              </w:rPr>
              <w:t>Rural Interstate</w:t>
            </w:r>
          </w:p>
        </w:tc>
      </w:tr>
      <w:tr w:rsidR="00782C76" w:rsidRPr="00836CBA" w:rsidTr="00782C76">
        <w:trPr>
          <w:trHeight w:hRule="exact" w:val="259"/>
        </w:trPr>
        <w:tc>
          <w:tcPr>
            <w:tcW w:w="2697" w:type="dxa"/>
          </w:tcPr>
          <w:p w:rsidR="00782C76" w:rsidRPr="00836CBA" w:rsidRDefault="00782C76" w:rsidP="00782C76">
            <w:pPr>
              <w:rPr>
                <w:bCs/>
                <w:sz w:val="24"/>
                <w:szCs w:val="24"/>
              </w:rPr>
            </w:pPr>
            <w:r w:rsidRPr="00836CBA">
              <w:rPr>
                <w:bCs/>
                <w:sz w:val="24"/>
                <w:szCs w:val="24"/>
              </w:rPr>
              <w:t>Rural Unrestricted Access</w:t>
            </w:r>
          </w:p>
        </w:tc>
        <w:tc>
          <w:tcPr>
            <w:tcW w:w="2793" w:type="dxa"/>
          </w:tcPr>
          <w:p w:rsidR="00782C76" w:rsidRPr="00836CBA" w:rsidRDefault="00782C76" w:rsidP="00782C76">
            <w:pPr>
              <w:rPr>
                <w:bCs/>
                <w:sz w:val="24"/>
                <w:szCs w:val="24"/>
              </w:rPr>
            </w:pPr>
            <w:r w:rsidRPr="00836CBA">
              <w:rPr>
                <w:bCs/>
                <w:sz w:val="24"/>
                <w:szCs w:val="24"/>
              </w:rPr>
              <w:t>Rural Principal Arterial</w:t>
            </w:r>
          </w:p>
        </w:tc>
      </w:tr>
      <w:tr w:rsidR="00782C76" w:rsidRPr="00836CBA" w:rsidTr="00782C76">
        <w:trPr>
          <w:trHeight w:hRule="exact" w:val="259"/>
        </w:trPr>
        <w:tc>
          <w:tcPr>
            <w:tcW w:w="2697" w:type="dxa"/>
          </w:tcPr>
          <w:p w:rsidR="00782C76" w:rsidRPr="00836CBA" w:rsidRDefault="00782C76" w:rsidP="00782C76">
            <w:pPr>
              <w:rPr>
                <w:sz w:val="24"/>
                <w:szCs w:val="24"/>
              </w:rPr>
            </w:pPr>
            <w:r w:rsidRPr="00836CBA">
              <w:rPr>
                <w:bCs/>
                <w:sz w:val="24"/>
                <w:szCs w:val="24"/>
              </w:rPr>
              <w:t>Rural Unrestricted Access</w:t>
            </w:r>
          </w:p>
        </w:tc>
        <w:tc>
          <w:tcPr>
            <w:tcW w:w="2793" w:type="dxa"/>
          </w:tcPr>
          <w:p w:rsidR="00782C76" w:rsidRPr="00836CBA" w:rsidRDefault="00782C76" w:rsidP="00782C76">
            <w:pPr>
              <w:rPr>
                <w:bCs/>
                <w:sz w:val="24"/>
                <w:szCs w:val="24"/>
              </w:rPr>
            </w:pPr>
            <w:r w:rsidRPr="00836CBA">
              <w:rPr>
                <w:bCs/>
                <w:sz w:val="24"/>
                <w:szCs w:val="24"/>
              </w:rPr>
              <w:t>Rural Minor Arterial</w:t>
            </w:r>
          </w:p>
        </w:tc>
      </w:tr>
      <w:tr w:rsidR="00782C76" w:rsidRPr="00836CBA" w:rsidTr="00782C76">
        <w:trPr>
          <w:trHeight w:hRule="exact" w:val="259"/>
        </w:trPr>
        <w:tc>
          <w:tcPr>
            <w:tcW w:w="2697" w:type="dxa"/>
          </w:tcPr>
          <w:p w:rsidR="00782C76" w:rsidRPr="00836CBA" w:rsidRDefault="00782C76" w:rsidP="00782C76">
            <w:pPr>
              <w:rPr>
                <w:sz w:val="24"/>
                <w:szCs w:val="24"/>
              </w:rPr>
            </w:pPr>
            <w:r w:rsidRPr="00836CBA">
              <w:rPr>
                <w:bCs/>
                <w:sz w:val="24"/>
                <w:szCs w:val="24"/>
              </w:rPr>
              <w:t>Rural Unrestricted Access</w:t>
            </w:r>
          </w:p>
        </w:tc>
        <w:tc>
          <w:tcPr>
            <w:tcW w:w="2793" w:type="dxa"/>
          </w:tcPr>
          <w:p w:rsidR="00782C76" w:rsidRPr="00836CBA" w:rsidRDefault="00782C76" w:rsidP="00782C76">
            <w:pPr>
              <w:rPr>
                <w:bCs/>
                <w:sz w:val="24"/>
                <w:szCs w:val="24"/>
              </w:rPr>
            </w:pPr>
            <w:r w:rsidRPr="00836CBA">
              <w:rPr>
                <w:bCs/>
                <w:sz w:val="24"/>
                <w:szCs w:val="24"/>
              </w:rPr>
              <w:t>Rural Collector</w:t>
            </w:r>
          </w:p>
        </w:tc>
      </w:tr>
      <w:tr w:rsidR="00782C76" w:rsidRPr="00836CBA" w:rsidTr="00782C76">
        <w:trPr>
          <w:trHeight w:hRule="exact" w:val="259"/>
        </w:trPr>
        <w:tc>
          <w:tcPr>
            <w:tcW w:w="2697" w:type="dxa"/>
          </w:tcPr>
          <w:p w:rsidR="00782C76" w:rsidRPr="00836CBA" w:rsidRDefault="00782C76" w:rsidP="00782C76">
            <w:pPr>
              <w:rPr>
                <w:sz w:val="24"/>
                <w:szCs w:val="24"/>
              </w:rPr>
            </w:pPr>
            <w:r w:rsidRPr="00836CBA">
              <w:rPr>
                <w:bCs/>
                <w:sz w:val="24"/>
                <w:szCs w:val="24"/>
              </w:rPr>
              <w:t>Rural Unrestricted Access</w:t>
            </w:r>
          </w:p>
        </w:tc>
        <w:tc>
          <w:tcPr>
            <w:tcW w:w="2793" w:type="dxa"/>
          </w:tcPr>
          <w:p w:rsidR="00782C76" w:rsidRPr="00836CBA" w:rsidRDefault="00782C76" w:rsidP="00782C76">
            <w:pPr>
              <w:rPr>
                <w:bCs/>
                <w:sz w:val="24"/>
                <w:szCs w:val="24"/>
              </w:rPr>
            </w:pPr>
            <w:r w:rsidRPr="00836CBA">
              <w:rPr>
                <w:bCs/>
                <w:sz w:val="24"/>
                <w:szCs w:val="24"/>
              </w:rPr>
              <w:t>Rural Local</w:t>
            </w:r>
          </w:p>
        </w:tc>
      </w:tr>
      <w:tr w:rsidR="00782C76" w:rsidRPr="00836CBA" w:rsidTr="00782C76">
        <w:trPr>
          <w:trHeight w:hRule="exact" w:val="259"/>
        </w:trPr>
        <w:tc>
          <w:tcPr>
            <w:tcW w:w="2697" w:type="dxa"/>
          </w:tcPr>
          <w:p w:rsidR="00782C76" w:rsidRPr="00836CBA" w:rsidRDefault="00782C76" w:rsidP="00782C76">
            <w:pPr>
              <w:rPr>
                <w:bCs/>
                <w:sz w:val="24"/>
                <w:szCs w:val="24"/>
              </w:rPr>
            </w:pPr>
            <w:r w:rsidRPr="00836CBA">
              <w:rPr>
                <w:bCs/>
                <w:sz w:val="24"/>
                <w:szCs w:val="24"/>
              </w:rPr>
              <w:t>Urban Restricted Access</w:t>
            </w:r>
          </w:p>
        </w:tc>
        <w:tc>
          <w:tcPr>
            <w:tcW w:w="2793" w:type="dxa"/>
          </w:tcPr>
          <w:p w:rsidR="00782C76" w:rsidRPr="00836CBA" w:rsidRDefault="00782C76" w:rsidP="00782C76">
            <w:pPr>
              <w:rPr>
                <w:bCs/>
                <w:sz w:val="24"/>
                <w:szCs w:val="24"/>
              </w:rPr>
            </w:pPr>
            <w:r w:rsidRPr="00836CBA">
              <w:rPr>
                <w:bCs/>
                <w:sz w:val="24"/>
                <w:szCs w:val="24"/>
              </w:rPr>
              <w:t>Urban Interstate</w:t>
            </w:r>
          </w:p>
        </w:tc>
      </w:tr>
      <w:tr w:rsidR="00782C76" w:rsidRPr="00836CBA" w:rsidTr="00782C76">
        <w:trPr>
          <w:trHeight w:hRule="exact" w:val="259"/>
        </w:trPr>
        <w:tc>
          <w:tcPr>
            <w:tcW w:w="2697" w:type="dxa"/>
          </w:tcPr>
          <w:p w:rsidR="00782C76" w:rsidRPr="00836CBA" w:rsidRDefault="00782C76" w:rsidP="00782C76">
            <w:pPr>
              <w:rPr>
                <w:bCs/>
                <w:sz w:val="24"/>
                <w:szCs w:val="24"/>
              </w:rPr>
            </w:pPr>
            <w:r w:rsidRPr="00836CBA">
              <w:rPr>
                <w:bCs/>
                <w:sz w:val="24"/>
                <w:szCs w:val="24"/>
              </w:rPr>
              <w:t>Urban Unrestricted Access</w:t>
            </w:r>
          </w:p>
        </w:tc>
        <w:tc>
          <w:tcPr>
            <w:tcW w:w="2793" w:type="dxa"/>
          </w:tcPr>
          <w:p w:rsidR="00782C76" w:rsidRPr="00836CBA" w:rsidRDefault="00782C76" w:rsidP="00782C76">
            <w:pPr>
              <w:rPr>
                <w:bCs/>
                <w:sz w:val="24"/>
                <w:szCs w:val="24"/>
              </w:rPr>
            </w:pPr>
            <w:r w:rsidRPr="00836CBA">
              <w:rPr>
                <w:bCs/>
                <w:sz w:val="24"/>
                <w:szCs w:val="24"/>
              </w:rPr>
              <w:t>Urban Principal Arterial</w:t>
            </w:r>
          </w:p>
        </w:tc>
      </w:tr>
      <w:tr w:rsidR="00782C76" w:rsidRPr="00836CBA" w:rsidTr="00782C76">
        <w:trPr>
          <w:trHeight w:hRule="exact" w:val="259"/>
        </w:trPr>
        <w:tc>
          <w:tcPr>
            <w:tcW w:w="2697" w:type="dxa"/>
          </w:tcPr>
          <w:p w:rsidR="00782C76" w:rsidRPr="00836CBA" w:rsidRDefault="00782C76" w:rsidP="00782C76">
            <w:pPr>
              <w:rPr>
                <w:sz w:val="24"/>
                <w:szCs w:val="24"/>
              </w:rPr>
            </w:pPr>
            <w:r w:rsidRPr="00836CBA">
              <w:rPr>
                <w:bCs/>
                <w:sz w:val="24"/>
                <w:szCs w:val="24"/>
              </w:rPr>
              <w:t>Urban Unrestricted Access</w:t>
            </w:r>
          </w:p>
        </w:tc>
        <w:tc>
          <w:tcPr>
            <w:tcW w:w="2793" w:type="dxa"/>
          </w:tcPr>
          <w:p w:rsidR="00782C76" w:rsidRPr="00836CBA" w:rsidRDefault="00782C76" w:rsidP="00782C76">
            <w:pPr>
              <w:rPr>
                <w:bCs/>
                <w:sz w:val="24"/>
                <w:szCs w:val="24"/>
              </w:rPr>
            </w:pPr>
            <w:r w:rsidRPr="00836CBA">
              <w:rPr>
                <w:bCs/>
                <w:sz w:val="24"/>
                <w:szCs w:val="24"/>
              </w:rPr>
              <w:t>Urban Minor Arterial</w:t>
            </w:r>
          </w:p>
        </w:tc>
      </w:tr>
      <w:tr w:rsidR="00782C76" w:rsidRPr="00836CBA" w:rsidTr="00782C76">
        <w:trPr>
          <w:trHeight w:hRule="exact" w:val="259"/>
        </w:trPr>
        <w:tc>
          <w:tcPr>
            <w:tcW w:w="2697" w:type="dxa"/>
          </w:tcPr>
          <w:p w:rsidR="00782C76" w:rsidRPr="00836CBA" w:rsidRDefault="00782C76" w:rsidP="00782C76">
            <w:pPr>
              <w:rPr>
                <w:sz w:val="24"/>
                <w:szCs w:val="24"/>
              </w:rPr>
            </w:pPr>
            <w:r w:rsidRPr="00836CBA">
              <w:rPr>
                <w:bCs/>
                <w:sz w:val="24"/>
                <w:szCs w:val="24"/>
              </w:rPr>
              <w:t>Urban Unrestricted Access</w:t>
            </w:r>
          </w:p>
        </w:tc>
        <w:tc>
          <w:tcPr>
            <w:tcW w:w="2793" w:type="dxa"/>
          </w:tcPr>
          <w:p w:rsidR="00782C76" w:rsidRPr="00836CBA" w:rsidRDefault="00782C76" w:rsidP="00782C76">
            <w:pPr>
              <w:rPr>
                <w:bCs/>
                <w:sz w:val="24"/>
                <w:szCs w:val="24"/>
              </w:rPr>
            </w:pPr>
            <w:r w:rsidRPr="00836CBA">
              <w:rPr>
                <w:bCs/>
                <w:sz w:val="24"/>
                <w:szCs w:val="24"/>
              </w:rPr>
              <w:t>Urban Collector</w:t>
            </w:r>
          </w:p>
        </w:tc>
      </w:tr>
      <w:tr w:rsidR="00782C76" w:rsidRPr="00836CBA" w:rsidTr="00782C76">
        <w:trPr>
          <w:trHeight w:hRule="exact" w:val="259"/>
        </w:trPr>
        <w:tc>
          <w:tcPr>
            <w:tcW w:w="2697" w:type="dxa"/>
          </w:tcPr>
          <w:p w:rsidR="00782C76" w:rsidRPr="00836CBA" w:rsidRDefault="00782C76" w:rsidP="00782C76">
            <w:pPr>
              <w:rPr>
                <w:sz w:val="24"/>
                <w:szCs w:val="24"/>
              </w:rPr>
            </w:pPr>
            <w:r w:rsidRPr="00836CBA">
              <w:rPr>
                <w:bCs/>
                <w:sz w:val="24"/>
                <w:szCs w:val="24"/>
              </w:rPr>
              <w:t>Urban Unrestricted Access</w:t>
            </w:r>
          </w:p>
        </w:tc>
        <w:tc>
          <w:tcPr>
            <w:tcW w:w="2793" w:type="dxa"/>
          </w:tcPr>
          <w:p w:rsidR="00782C76" w:rsidRPr="00836CBA" w:rsidRDefault="00782C76" w:rsidP="00782C76">
            <w:pPr>
              <w:rPr>
                <w:bCs/>
                <w:sz w:val="24"/>
                <w:szCs w:val="24"/>
              </w:rPr>
            </w:pPr>
            <w:r w:rsidRPr="00836CBA">
              <w:rPr>
                <w:bCs/>
                <w:sz w:val="24"/>
                <w:szCs w:val="24"/>
              </w:rPr>
              <w:t>Urban Local</w:t>
            </w:r>
          </w:p>
        </w:tc>
      </w:tr>
    </w:tbl>
    <w:p w:rsidR="00836CBA" w:rsidRDefault="00782C76" w:rsidP="006503CB">
      <w:pPr>
        <w:shd w:val="clear" w:color="auto" w:fill="FFFFFF"/>
        <w:rPr>
          <w:bCs/>
          <w:i/>
          <w:sz w:val="24"/>
          <w:szCs w:val="24"/>
        </w:rPr>
        <w:sectPr w:rsidR="00836CBA" w:rsidSect="0079040A">
          <w:pgSz w:w="12240" w:h="15840"/>
          <w:pgMar w:top="720" w:right="1440" w:bottom="720" w:left="1440" w:header="720" w:footer="720" w:gutter="0"/>
          <w:cols w:space="60"/>
          <w:noEndnote/>
          <w:docGrid w:linePitch="360"/>
        </w:sectPr>
      </w:pPr>
      <w:r w:rsidRPr="00836CBA">
        <w:rPr>
          <w:bCs/>
          <w:i/>
          <w:sz w:val="24"/>
          <w:szCs w:val="24"/>
        </w:rPr>
        <w:t xml:space="preserve">*Note: Other Freeways and Expressways were not included in the crosswalk, and so were assumed to be restricted access like Interstates. </w:t>
      </w:r>
    </w:p>
    <w:p w:rsidR="000F5892" w:rsidRPr="00836CBA" w:rsidRDefault="000F5892" w:rsidP="00BA3316">
      <w:pPr>
        <w:shd w:val="clear" w:color="auto" w:fill="FFFFFF"/>
        <w:spacing w:before="202"/>
        <w:ind w:left="5"/>
        <w:rPr>
          <w:sz w:val="24"/>
          <w:szCs w:val="24"/>
        </w:rPr>
      </w:pPr>
      <w:r w:rsidRPr="00836CBA">
        <w:rPr>
          <w:b/>
          <w:bCs/>
          <w:sz w:val="24"/>
          <w:szCs w:val="24"/>
        </w:rPr>
        <w:lastRenderedPageBreak/>
        <w:t xml:space="preserve">Table </w:t>
      </w:r>
      <w:r w:rsidR="002677DD" w:rsidRPr="00836CBA">
        <w:rPr>
          <w:b/>
          <w:bCs/>
          <w:sz w:val="24"/>
          <w:szCs w:val="24"/>
        </w:rPr>
        <w:t>3</w:t>
      </w:r>
      <w:r w:rsidRPr="00836CBA">
        <w:rPr>
          <w:b/>
          <w:bCs/>
          <w:sz w:val="24"/>
          <w:szCs w:val="24"/>
        </w:rPr>
        <w:t>. Penetration Rate of Paved Road Vacuum Sweeping</w:t>
      </w:r>
    </w:p>
    <w:p w:rsidR="000F5892" w:rsidRPr="00836CBA" w:rsidRDefault="000F5892">
      <w:pPr>
        <w:spacing w:after="211" w:line="1" w:lineRule="exact"/>
        <w:rPr>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Caption w:val="Table 3. Penetration Rate of Paved Road Vacuum Sweeping"/>
        <w:tblDescription w:val="PM10&#10;Nonattainment Status Roadway Class Vacuum Sweeping Penetration Rate&#10;"/>
      </w:tblPr>
      <w:tblGrid>
        <w:gridCol w:w="1277"/>
        <w:gridCol w:w="2448"/>
        <w:gridCol w:w="1710"/>
      </w:tblGrid>
      <w:tr w:rsidR="000F5892" w:rsidRPr="00836CBA" w:rsidTr="00836CBA">
        <w:trPr>
          <w:trHeight w:val="144"/>
          <w:jc w:val="center"/>
        </w:trPr>
        <w:tc>
          <w:tcPr>
            <w:tcW w:w="1277" w:type="dxa"/>
            <w:shd w:val="clear" w:color="auto" w:fill="FFFFFF"/>
          </w:tcPr>
          <w:p w:rsidR="000F5892" w:rsidRPr="00836CBA" w:rsidRDefault="000F5892" w:rsidP="006503CB">
            <w:pPr>
              <w:shd w:val="clear" w:color="auto" w:fill="FFFFFF"/>
              <w:jc w:val="center"/>
              <w:rPr>
                <w:sz w:val="24"/>
                <w:szCs w:val="24"/>
              </w:rPr>
            </w:pPr>
            <w:r w:rsidRPr="00836CBA">
              <w:rPr>
                <w:b/>
                <w:bCs/>
                <w:sz w:val="24"/>
                <w:szCs w:val="24"/>
              </w:rPr>
              <w:t>PM</w:t>
            </w:r>
            <w:r w:rsidRPr="00836CBA">
              <w:rPr>
                <w:b/>
                <w:bCs/>
                <w:sz w:val="24"/>
                <w:szCs w:val="24"/>
                <w:vertAlign w:val="subscript"/>
              </w:rPr>
              <w:t>10</w:t>
            </w:r>
          </w:p>
          <w:p w:rsidR="000F5892" w:rsidRPr="00836CBA" w:rsidRDefault="000F5892" w:rsidP="006503CB">
            <w:pPr>
              <w:shd w:val="clear" w:color="auto" w:fill="FFFFFF"/>
              <w:spacing w:line="192" w:lineRule="exact"/>
              <w:ind w:right="19"/>
              <w:jc w:val="center"/>
              <w:rPr>
                <w:sz w:val="24"/>
                <w:szCs w:val="24"/>
              </w:rPr>
            </w:pPr>
            <w:r w:rsidRPr="00836CBA">
              <w:rPr>
                <w:b/>
                <w:bCs/>
                <w:spacing w:val="-1"/>
                <w:sz w:val="24"/>
                <w:szCs w:val="24"/>
              </w:rPr>
              <w:t xml:space="preserve">Nonattainment </w:t>
            </w:r>
            <w:r w:rsidRPr="00836CBA">
              <w:rPr>
                <w:b/>
                <w:bCs/>
                <w:sz w:val="24"/>
                <w:szCs w:val="24"/>
              </w:rPr>
              <w:t>Status</w:t>
            </w:r>
          </w:p>
        </w:tc>
        <w:tc>
          <w:tcPr>
            <w:tcW w:w="2448" w:type="dxa"/>
            <w:shd w:val="clear" w:color="auto" w:fill="FFFFFF"/>
            <w:vAlign w:val="bottom"/>
          </w:tcPr>
          <w:p w:rsidR="000F5892" w:rsidRPr="00836CBA" w:rsidRDefault="000F5892" w:rsidP="006503CB">
            <w:pPr>
              <w:shd w:val="clear" w:color="auto" w:fill="FFFFFF"/>
              <w:ind w:left="110"/>
              <w:jc w:val="center"/>
              <w:rPr>
                <w:sz w:val="24"/>
                <w:szCs w:val="24"/>
              </w:rPr>
            </w:pPr>
            <w:r w:rsidRPr="00836CBA">
              <w:rPr>
                <w:b/>
                <w:bCs/>
                <w:sz w:val="24"/>
                <w:szCs w:val="24"/>
              </w:rPr>
              <w:t>Roadway Class</w:t>
            </w:r>
          </w:p>
        </w:tc>
        <w:tc>
          <w:tcPr>
            <w:tcW w:w="1710" w:type="dxa"/>
            <w:shd w:val="clear" w:color="auto" w:fill="FFFFFF"/>
            <w:vAlign w:val="bottom"/>
          </w:tcPr>
          <w:p w:rsidR="000F5892" w:rsidRPr="00836CBA" w:rsidRDefault="000F5892" w:rsidP="006503CB">
            <w:pPr>
              <w:shd w:val="clear" w:color="auto" w:fill="FFFFFF"/>
              <w:spacing w:line="192" w:lineRule="exact"/>
              <w:jc w:val="center"/>
              <w:rPr>
                <w:sz w:val="24"/>
                <w:szCs w:val="24"/>
              </w:rPr>
            </w:pPr>
            <w:r w:rsidRPr="00836CBA">
              <w:rPr>
                <w:b/>
                <w:bCs/>
                <w:spacing w:val="-1"/>
                <w:sz w:val="24"/>
                <w:szCs w:val="24"/>
              </w:rPr>
              <w:t>Vacuum Sweeping Penetration Rate</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Moderate</w:t>
            </w:r>
          </w:p>
        </w:tc>
        <w:tc>
          <w:tcPr>
            <w:tcW w:w="2448" w:type="dxa"/>
            <w:shd w:val="clear" w:color="auto" w:fill="FFFFFF"/>
          </w:tcPr>
          <w:p w:rsidR="000F5892" w:rsidRPr="00836CBA" w:rsidRDefault="000F5892">
            <w:pPr>
              <w:shd w:val="clear" w:color="auto" w:fill="FFFFFF"/>
              <w:ind w:left="110"/>
              <w:rPr>
                <w:sz w:val="24"/>
                <w:szCs w:val="24"/>
              </w:rPr>
            </w:pPr>
            <w:r w:rsidRPr="00836CBA">
              <w:rPr>
                <w:spacing w:val="-2"/>
                <w:sz w:val="24"/>
                <w:szCs w:val="24"/>
              </w:rPr>
              <w:t>Urban Freeway &amp; Expressway</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0.67</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Moderate</w:t>
            </w:r>
          </w:p>
        </w:tc>
        <w:tc>
          <w:tcPr>
            <w:tcW w:w="2448" w:type="dxa"/>
            <w:shd w:val="clear" w:color="auto" w:fill="FFFFFF"/>
          </w:tcPr>
          <w:p w:rsidR="000F5892" w:rsidRPr="00836CBA" w:rsidRDefault="000F5892">
            <w:pPr>
              <w:shd w:val="clear" w:color="auto" w:fill="FFFFFF"/>
              <w:ind w:left="110"/>
              <w:rPr>
                <w:sz w:val="24"/>
                <w:szCs w:val="24"/>
              </w:rPr>
            </w:pPr>
            <w:r w:rsidRPr="00836CBA">
              <w:rPr>
                <w:sz w:val="24"/>
                <w:szCs w:val="24"/>
              </w:rPr>
              <w:t>Urban Minor Arterial</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0.67</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Moderate</w:t>
            </w:r>
          </w:p>
        </w:tc>
        <w:tc>
          <w:tcPr>
            <w:tcW w:w="2448" w:type="dxa"/>
            <w:shd w:val="clear" w:color="auto" w:fill="FFFFFF"/>
          </w:tcPr>
          <w:p w:rsidR="000F5892" w:rsidRPr="00836CBA" w:rsidRDefault="000F5892">
            <w:pPr>
              <w:shd w:val="clear" w:color="auto" w:fill="FFFFFF"/>
              <w:ind w:left="110"/>
              <w:rPr>
                <w:sz w:val="24"/>
                <w:szCs w:val="24"/>
              </w:rPr>
            </w:pPr>
            <w:r w:rsidRPr="00836CBA">
              <w:rPr>
                <w:sz w:val="24"/>
                <w:szCs w:val="24"/>
              </w:rPr>
              <w:t>Urban Collector</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0.64</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Moderate</w:t>
            </w:r>
          </w:p>
        </w:tc>
        <w:tc>
          <w:tcPr>
            <w:tcW w:w="2448" w:type="dxa"/>
            <w:shd w:val="clear" w:color="auto" w:fill="FFFFFF"/>
          </w:tcPr>
          <w:p w:rsidR="000F5892" w:rsidRPr="00836CBA" w:rsidRDefault="000F5892">
            <w:pPr>
              <w:shd w:val="clear" w:color="auto" w:fill="FFFFFF"/>
              <w:ind w:left="110"/>
              <w:rPr>
                <w:sz w:val="24"/>
                <w:szCs w:val="24"/>
              </w:rPr>
            </w:pPr>
            <w:r w:rsidRPr="00836CBA">
              <w:rPr>
                <w:sz w:val="24"/>
                <w:szCs w:val="24"/>
              </w:rPr>
              <w:t>Urban Local</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0.88</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Serious</w:t>
            </w:r>
          </w:p>
        </w:tc>
        <w:tc>
          <w:tcPr>
            <w:tcW w:w="2448" w:type="dxa"/>
            <w:shd w:val="clear" w:color="auto" w:fill="FFFFFF"/>
          </w:tcPr>
          <w:p w:rsidR="000F5892" w:rsidRPr="00836CBA" w:rsidRDefault="000F5892">
            <w:pPr>
              <w:shd w:val="clear" w:color="auto" w:fill="FFFFFF"/>
              <w:ind w:left="106"/>
              <w:rPr>
                <w:sz w:val="24"/>
                <w:szCs w:val="24"/>
              </w:rPr>
            </w:pPr>
            <w:r w:rsidRPr="00836CBA">
              <w:rPr>
                <w:sz w:val="24"/>
                <w:szCs w:val="24"/>
              </w:rPr>
              <w:t>Rural Minor Arterial</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0.71</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Serious</w:t>
            </w:r>
          </w:p>
        </w:tc>
        <w:tc>
          <w:tcPr>
            <w:tcW w:w="2448" w:type="dxa"/>
            <w:shd w:val="clear" w:color="auto" w:fill="FFFFFF"/>
          </w:tcPr>
          <w:p w:rsidR="000F5892" w:rsidRPr="00836CBA" w:rsidRDefault="000F5892">
            <w:pPr>
              <w:shd w:val="clear" w:color="auto" w:fill="FFFFFF"/>
              <w:ind w:left="106"/>
              <w:rPr>
                <w:sz w:val="24"/>
                <w:szCs w:val="24"/>
              </w:rPr>
            </w:pPr>
            <w:r w:rsidRPr="00836CBA">
              <w:rPr>
                <w:sz w:val="24"/>
                <w:szCs w:val="24"/>
              </w:rPr>
              <w:t>Rural Major Collector</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0.83</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Serious</w:t>
            </w:r>
          </w:p>
        </w:tc>
        <w:tc>
          <w:tcPr>
            <w:tcW w:w="2448" w:type="dxa"/>
            <w:shd w:val="clear" w:color="auto" w:fill="FFFFFF"/>
          </w:tcPr>
          <w:p w:rsidR="000F5892" w:rsidRPr="00836CBA" w:rsidRDefault="000F5892">
            <w:pPr>
              <w:shd w:val="clear" w:color="auto" w:fill="FFFFFF"/>
              <w:ind w:left="110"/>
              <w:rPr>
                <w:sz w:val="24"/>
                <w:szCs w:val="24"/>
              </w:rPr>
            </w:pPr>
            <w:r w:rsidRPr="00836CBA">
              <w:rPr>
                <w:sz w:val="24"/>
                <w:szCs w:val="24"/>
              </w:rPr>
              <w:t>Rural Minor Collector</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0.59</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Serious</w:t>
            </w:r>
          </w:p>
        </w:tc>
        <w:tc>
          <w:tcPr>
            <w:tcW w:w="2448" w:type="dxa"/>
            <w:shd w:val="clear" w:color="auto" w:fill="FFFFFF"/>
          </w:tcPr>
          <w:p w:rsidR="000F5892" w:rsidRPr="00836CBA" w:rsidRDefault="000F5892">
            <w:pPr>
              <w:shd w:val="clear" w:color="auto" w:fill="FFFFFF"/>
              <w:ind w:left="106"/>
              <w:rPr>
                <w:sz w:val="24"/>
                <w:szCs w:val="24"/>
              </w:rPr>
            </w:pPr>
            <w:r w:rsidRPr="00836CBA">
              <w:rPr>
                <w:sz w:val="24"/>
                <w:szCs w:val="24"/>
              </w:rPr>
              <w:t>Rural Local</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0.35</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Serious</w:t>
            </w:r>
          </w:p>
        </w:tc>
        <w:tc>
          <w:tcPr>
            <w:tcW w:w="2448" w:type="dxa"/>
            <w:shd w:val="clear" w:color="auto" w:fill="FFFFFF"/>
          </w:tcPr>
          <w:p w:rsidR="000F5892" w:rsidRPr="00836CBA" w:rsidRDefault="000F5892">
            <w:pPr>
              <w:shd w:val="clear" w:color="auto" w:fill="FFFFFF"/>
              <w:ind w:left="106"/>
              <w:rPr>
                <w:sz w:val="24"/>
                <w:szCs w:val="24"/>
              </w:rPr>
            </w:pPr>
            <w:r w:rsidRPr="00836CBA">
              <w:rPr>
                <w:spacing w:val="-1"/>
                <w:sz w:val="24"/>
                <w:szCs w:val="24"/>
              </w:rPr>
              <w:t>Urban Freeway &amp; Expressway</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0.67</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Serious</w:t>
            </w:r>
          </w:p>
        </w:tc>
        <w:tc>
          <w:tcPr>
            <w:tcW w:w="2448" w:type="dxa"/>
            <w:shd w:val="clear" w:color="auto" w:fill="FFFFFF"/>
          </w:tcPr>
          <w:p w:rsidR="000F5892" w:rsidRPr="00836CBA" w:rsidRDefault="000F5892">
            <w:pPr>
              <w:shd w:val="clear" w:color="auto" w:fill="FFFFFF"/>
              <w:ind w:left="106"/>
              <w:rPr>
                <w:sz w:val="24"/>
                <w:szCs w:val="24"/>
              </w:rPr>
            </w:pPr>
            <w:r w:rsidRPr="00836CBA">
              <w:rPr>
                <w:sz w:val="24"/>
                <w:szCs w:val="24"/>
              </w:rPr>
              <w:t>Urban Minor Arterial</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0.67</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Serious</w:t>
            </w:r>
          </w:p>
        </w:tc>
        <w:tc>
          <w:tcPr>
            <w:tcW w:w="2448" w:type="dxa"/>
            <w:shd w:val="clear" w:color="auto" w:fill="FFFFFF"/>
          </w:tcPr>
          <w:p w:rsidR="000F5892" w:rsidRPr="00836CBA" w:rsidRDefault="000F5892">
            <w:pPr>
              <w:shd w:val="clear" w:color="auto" w:fill="FFFFFF"/>
              <w:ind w:left="106"/>
              <w:rPr>
                <w:sz w:val="24"/>
                <w:szCs w:val="24"/>
              </w:rPr>
            </w:pPr>
            <w:r w:rsidRPr="00836CBA">
              <w:rPr>
                <w:sz w:val="24"/>
                <w:szCs w:val="24"/>
              </w:rPr>
              <w:t>Urban Collector</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0.64</w:t>
            </w:r>
          </w:p>
        </w:tc>
      </w:tr>
      <w:tr w:rsidR="000F5892" w:rsidRPr="00836CBA" w:rsidTr="00836CBA">
        <w:trPr>
          <w:trHeight w:val="144"/>
          <w:jc w:val="center"/>
        </w:trPr>
        <w:tc>
          <w:tcPr>
            <w:tcW w:w="1277" w:type="dxa"/>
            <w:shd w:val="clear" w:color="auto" w:fill="FFFFFF"/>
          </w:tcPr>
          <w:p w:rsidR="000F5892" w:rsidRPr="00836CBA" w:rsidRDefault="000F5892">
            <w:pPr>
              <w:shd w:val="clear" w:color="auto" w:fill="FFFFFF"/>
              <w:rPr>
                <w:sz w:val="24"/>
                <w:szCs w:val="24"/>
              </w:rPr>
            </w:pPr>
            <w:r w:rsidRPr="00836CBA">
              <w:rPr>
                <w:sz w:val="24"/>
                <w:szCs w:val="24"/>
              </w:rPr>
              <w:t>Serious</w:t>
            </w:r>
          </w:p>
        </w:tc>
        <w:tc>
          <w:tcPr>
            <w:tcW w:w="2448" w:type="dxa"/>
            <w:shd w:val="clear" w:color="auto" w:fill="FFFFFF"/>
          </w:tcPr>
          <w:p w:rsidR="000F5892" w:rsidRPr="00836CBA" w:rsidRDefault="000F5892">
            <w:pPr>
              <w:shd w:val="clear" w:color="auto" w:fill="FFFFFF"/>
              <w:ind w:left="106"/>
              <w:rPr>
                <w:sz w:val="24"/>
                <w:szCs w:val="24"/>
              </w:rPr>
            </w:pPr>
            <w:r w:rsidRPr="00836CBA">
              <w:rPr>
                <w:sz w:val="24"/>
                <w:szCs w:val="24"/>
              </w:rPr>
              <w:t>Urban Local</w:t>
            </w:r>
          </w:p>
        </w:tc>
        <w:tc>
          <w:tcPr>
            <w:tcW w:w="1710" w:type="dxa"/>
            <w:shd w:val="clear" w:color="auto" w:fill="FFFFFF"/>
          </w:tcPr>
          <w:p w:rsidR="000F5892" w:rsidRPr="00836CBA" w:rsidRDefault="000F5892" w:rsidP="006503CB">
            <w:pPr>
              <w:shd w:val="clear" w:color="auto" w:fill="FFFFFF"/>
              <w:jc w:val="center"/>
              <w:rPr>
                <w:sz w:val="24"/>
                <w:szCs w:val="24"/>
              </w:rPr>
            </w:pPr>
            <w:r w:rsidRPr="00836CBA">
              <w:rPr>
                <w:sz w:val="24"/>
                <w:szCs w:val="24"/>
              </w:rPr>
              <w:t>0.88</w:t>
            </w:r>
          </w:p>
        </w:tc>
      </w:tr>
    </w:tbl>
    <w:p w:rsidR="0079040A" w:rsidRPr="00836CBA" w:rsidRDefault="0079040A" w:rsidP="007904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4"/>
          <w:szCs w:val="24"/>
        </w:rPr>
      </w:pPr>
    </w:p>
    <w:p w:rsidR="0079040A" w:rsidRPr="00836CBA" w:rsidRDefault="0079040A" w:rsidP="007904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4"/>
          <w:szCs w:val="24"/>
        </w:rPr>
      </w:pPr>
    </w:p>
    <w:p w:rsidR="0079040A" w:rsidRPr="00836CBA" w:rsidRDefault="00C14ADD" w:rsidP="007904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4"/>
          <w:szCs w:val="24"/>
        </w:rPr>
      </w:pPr>
      <w:r w:rsidRPr="00836CBA">
        <w:rPr>
          <w:b/>
          <w:i/>
          <w:sz w:val="24"/>
          <w:szCs w:val="24"/>
        </w:rPr>
        <w:t>h</w:t>
      </w:r>
      <w:r w:rsidR="0079040A" w:rsidRPr="00836CBA">
        <w:rPr>
          <w:b/>
          <w:i/>
          <w:sz w:val="24"/>
          <w:szCs w:val="24"/>
        </w:rPr>
        <w:t>. Puerto Rico and US Virgin Islands Emissions Calculations</w:t>
      </w:r>
    </w:p>
    <w:p w:rsidR="0079040A" w:rsidRPr="00836CBA" w:rsidRDefault="0079040A" w:rsidP="007904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4"/>
          <w:szCs w:val="24"/>
        </w:rPr>
      </w:pPr>
    </w:p>
    <w:p w:rsidR="0079040A" w:rsidRPr="00836CBA" w:rsidRDefault="0079040A" w:rsidP="007904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4"/>
          <w:szCs w:val="24"/>
        </w:rPr>
      </w:pPr>
      <w:r w:rsidRPr="00836CBA">
        <w:rPr>
          <w:sz w:val="24"/>
          <w:szCs w:val="24"/>
        </w:rPr>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w:t>
      </w:r>
      <w:proofErr w:type="gramStart"/>
      <w:r w:rsidRPr="00836CBA">
        <w:rPr>
          <w:sz w:val="24"/>
          <w:szCs w:val="24"/>
        </w:rPr>
        <w:t>tons</w:t>
      </w:r>
      <w:proofErr w:type="gramEnd"/>
      <w:r w:rsidRPr="00836CBA">
        <w:rPr>
          <w:sz w:val="24"/>
          <w:szCs w:val="24"/>
        </w:rPr>
        <w:t xml:space="preserve"> per capita emission factor.  For each Puerto Rico and US Virgin Island county, the tons per capita emission factor is multiplied by the county population (from the same year as the inventory’s activity data) which served as the activity data. In these cases, the throughput (activity data) unit and the emissions denominator unit are “EACH”.</w:t>
      </w:r>
    </w:p>
    <w:p w:rsidR="0079040A" w:rsidRPr="00836CBA" w:rsidRDefault="0079040A" w:rsidP="007904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4"/>
          <w:szCs w:val="24"/>
        </w:rPr>
      </w:pPr>
    </w:p>
    <w:p w:rsidR="000F5892" w:rsidRPr="00836CBA" w:rsidRDefault="00C14ADD" w:rsidP="007904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4"/>
          <w:szCs w:val="24"/>
        </w:rPr>
      </w:pPr>
      <w:proofErr w:type="spellStart"/>
      <w:r w:rsidRPr="00836CBA">
        <w:rPr>
          <w:b/>
          <w:i/>
          <w:spacing w:val="-1"/>
          <w:sz w:val="24"/>
          <w:szCs w:val="24"/>
        </w:rPr>
        <w:t>i</w:t>
      </w:r>
      <w:proofErr w:type="spellEnd"/>
      <w:r w:rsidR="004C68A6" w:rsidRPr="00836CBA">
        <w:rPr>
          <w:b/>
          <w:i/>
          <w:spacing w:val="-1"/>
          <w:sz w:val="24"/>
          <w:szCs w:val="24"/>
        </w:rPr>
        <w:t xml:space="preserve">. </w:t>
      </w:r>
      <w:r w:rsidR="000F5892" w:rsidRPr="00836CBA">
        <w:rPr>
          <w:b/>
          <w:i/>
          <w:spacing w:val="-1"/>
          <w:sz w:val="24"/>
          <w:szCs w:val="24"/>
        </w:rPr>
        <w:t>References</w:t>
      </w:r>
    </w:p>
    <w:p w:rsidR="000F5892" w:rsidRPr="00836CBA" w:rsidRDefault="000F5892" w:rsidP="00B53F02">
      <w:pPr>
        <w:numPr>
          <w:ilvl w:val="0"/>
          <w:numId w:val="1"/>
        </w:numPr>
        <w:shd w:val="clear" w:color="auto" w:fill="FFFFFF"/>
        <w:tabs>
          <w:tab w:val="left" w:pos="576"/>
        </w:tabs>
        <w:spacing w:before="202" w:line="230" w:lineRule="exact"/>
        <w:ind w:left="576" w:hanging="576"/>
        <w:rPr>
          <w:spacing w:val="-4"/>
          <w:sz w:val="24"/>
          <w:szCs w:val="24"/>
        </w:rPr>
      </w:pPr>
      <w:r w:rsidRPr="00836CBA">
        <w:rPr>
          <w:sz w:val="24"/>
          <w:szCs w:val="24"/>
        </w:rPr>
        <w:t xml:space="preserve">United States Environmental Protection Agency, Office of Air Quality Planning and Standards. </w:t>
      </w:r>
      <w:r w:rsidRPr="00836CBA">
        <w:rPr>
          <w:spacing w:val="-1"/>
          <w:sz w:val="24"/>
          <w:szCs w:val="24"/>
        </w:rPr>
        <w:t xml:space="preserve">“Compilation of Air Pollutant Emission Factors, AP-42, Fifth Edition, Volume I: Stationary Point and Area </w:t>
      </w:r>
      <w:r w:rsidRPr="00836CBA">
        <w:rPr>
          <w:sz w:val="24"/>
          <w:szCs w:val="24"/>
        </w:rPr>
        <w:t xml:space="preserve">Sources, Section 13.2.1, Paved Roads.” Research Triangle Park, NC. </w:t>
      </w:r>
      <w:r w:rsidR="00D93EA5" w:rsidRPr="00836CBA">
        <w:rPr>
          <w:sz w:val="24"/>
          <w:szCs w:val="24"/>
        </w:rPr>
        <w:t xml:space="preserve">January </w:t>
      </w:r>
      <w:r w:rsidRPr="00836CBA">
        <w:rPr>
          <w:sz w:val="24"/>
          <w:szCs w:val="24"/>
        </w:rPr>
        <w:t>20</w:t>
      </w:r>
      <w:r w:rsidR="00D93EA5" w:rsidRPr="00836CBA">
        <w:rPr>
          <w:sz w:val="24"/>
          <w:szCs w:val="24"/>
        </w:rPr>
        <w:t>11</w:t>
      </w:r>
      <w:r w:rsidRPr="00836CBA">
        <w:rPr>
          <w:sz w:val="24"/>
          <w:szCs w:val="24"/>
        </w:rPr>
        <w:t>.</w:t>
      </w:r>
    </w:p>
    <w:p w:rsidR="000F5892" w:rsidRPr="00836CBA" w:rsidRDefault="000F5892" w:rsidP="00881DD2">
      <w:pPr>
        <w:numPr>
          <w:ilvl w:val="0"/>
          <w:numId w:val="1"/>
        </w:numPr>
        <w:shd w:val="clear" w:color="auto" w:fill="FFFFFF"/>
        <w:tabs>
          <w:tab w:val="left" w:pos="576"/>
        </w:tabs>
        <w:spacing w:before="202" w:line="230" w:lineRule="exact"/>
        <w:ind w:left="576" w:hanging="576"/>
        <w:rPr>
          <w:spacing w:val="-4"/>
          <w:sz w:val="24"/>
          <w:szCs w:val="24"/>
        </w:rPr>
      </w:pPr>
      <w:r w:rsidRPr="00836CBA">
        <w:rPr>
          <w:spacing w:val="-1"/>
          <w:sz w:val="24"/>
          <w:szCs w:val="24"/>
        </w:rPr>
        <w:t xml:space="preserve">U.S. Department of Transportation, Federal Highway Administration. </w:t>
      </w:r>
      <w:hyperlink r:id="rId8" w:history="1">
        <w:r w:rsidRPr="00836CBA">
          <w:rPr>
            <w:rStyle w:val="Hyperlink"/>
            <w:i/>
            <w:iCs/>
            <w:spacing w:val="-1"/>
            <w:sz w:val="24"/>
            <w:szCs w:val="24"/>
          </w:rPr>
          <w:t>Highway Statistics 20</w:t>
        </w:r>
        <w:r w:rsidR="009958CA" w:rsidRPr="00836CBA">
          <w:rPr>
            <w:rStyle w:val="Hyperlink"/>
            <w:i/>
            <w:iCs/>
            <w:spacing w:val="-1"/>
            <w:sz w:val="24"/>
            <w:szCs w:val="24"/>
          </w:rPr>
          <w:t>13</w:t>
        </w:r>
      </w:hyperlink>
      <w:r w:rsidRPr="00836CBA">
        <w:rPr>
          <w:i/>
          <w:iCs/>
          <w:spacing w:val="-1"/>
          <w:sz w:val="24"/>
          <w:szCs w:val="24"/>
        </w:rPr>
        <w:t xml:space="preserve">. </w:t>
      </w:r>
      <w:r w:rsidRPr="00836CBA">
        <w:rPr>
          <w:spacing w:val="-1"/>
          <w:sz w:val="24"/>
          <w:szCs w:val="24"/>
        </w:rPr>
        <w:t xml:space="preserve">Office of </w:t>
      </w:r>
      <w:r w:rsidRPr="00836CBA">
        <w:rPr>
          <w:sz w:val="24"/>
          <w:szCs w:val="24"/>
        </w:rPr>
        <w:t xml:space="preserve">Highway Policy Information. Washington, DC. </w:t>
      </w:r>
      <w:r w:rsidR="009958CA" w:rsidRPr="00836CBA">
        <w:rPr>
          <w:sz w:val="24"/>
          <w:szCs w:val="24"/>
        </w:rPr>
        <w:t>September 2015</w:t>
      </w:r>
      <w:r w:rsidRPr="00836CBA">
        <w:rPr>
          <w:sz w:val="24"/>
          <w:szCs w:val="24"/>
        </w:rPr>
        <w:t xml:space="preserve">. </w:t>
      </w:r>
    </w:p>
    <w:p w:rsidR="00836CBA" w:rsidRDefault="00F64802" w:rsidP="00957670">
      <w:pPr>
        <w:numPr>
          <w:ilvl w:val="0"/>
          <w:numId w:val="1"/>
        </w:numPr>
        <w:shd w:val="clear" w:color="auto" w:fill="FFFFFF"/>
        <w:tabs>
          <w:tab w:val="left" w:pos="576"/>
        </w:tabs>
        <w:spacing w:before="202" w:after="100" w:afterAutospacing="1" w:line="230" w:lineRule="exact"/>
        <w:ind w:left="576" w:hanging="576"/>
        <w:rPr>
          <w:sz w:val="24"/>
          <w:szCs w:val="24"/>
        </w:rPr>
      </w:pPr>
      <w:r w:rsidRPr="00836CBA">
        <w:rPr>
          <w:sz w:val="24"/>
          <w:szCs w:val="24"/>
        </w:rPr>
        <w:t xml:space="preserve">Federal Highway </w:t>
      </w:r>
      <w:r w:rsidR="00AB3FFE" w:rsidRPr="00836CBA">
        <w:rPr>
          <w:sz w:val="24"/>
          <w:szCs w:val="24"/>
        </w:rPr>
        <w:t>Administration</w:t>
      </w:r>
      <w:r w:rsidRPr="00836CBA">
        <w:rPr>
          <w:sz w:val="24"/>
          <w:szCs w:val="24"/>
        </w:rPr>
        <w:t>, “</w:t>
      </w:r>
      <w:hyperlink r:id="rId9" w:history="1">
        <w:r w:rsidRPr="00836CBA">
          <w:rPr>
            <w:rStyle w:val="Hyperlink"/>
            <w:sz w:val="24"/>
            <w:szCs w:val="24"/>
          </w:rPr>
          <w:t>Highway Statistics 1996, Table HM-67</w:t>
        </w:r>
      </w:hyperlink>
      <w:r w:rsidRPr="00836CBA">
        <w:rPr>
          <w:sz w:val="24"/>
          <w:szCs w:val="24"/>
        </w:rPr>
        <w:t xml:space="preserve">.” 1996. </w:t>
      </w:r>
    </w:p>
    <w:p w:rsidR="00B53F02" w:rsidRPr="00836CBA" w:rsidRDefault="007365A0" w:rsidP="00957670">
      <w:pPr>
        <w:numPr>
          <w:ilvl w:val="0"/>
          <w:numId w:val="1"/>
        </w:numPr>
        <w:shd w:val="clear" w:color="auto" w:fill="FFFFFF"/>
        <w:tabs>
          <w:tab w:val="left" w:pos="576"/>
        </w:tabs>
        <w:spacing w:before="202" w:after="100" w:afterAutospacing="1" w:line="230" w:lineRule="exact"/>
        <w:ind w:left="576" w:hanging="576"/>
        <w:rPr>
          <w:sz w:val="24"/>
          <w:szCs w:val="24"/>
        </w:rPr>
      </w:pPr>
      <w:r w:rsidRPr="00836CBA">
        <w:rPr>
          <w:sz w:val="24"/>
          <w:szCs w:val="24"/>
        </w:rPr>
        <w:t xml:space="preserve">E.H. </w:t>
      </w:r>
      <w:proofErr w:type="spellStart"/>
      <w:r w:rsidRPr="00836CBA">
        <w:rPr>
          <w:sz w:val="24"/>
          <w:szCs w:val="24"/>
        </w:rPr>
        <w:t>Pechan</w:t>
      </w:r>
      <w:proofErr w:type="spellEnd"/>
      <w:r w:rsidRPr="00836CBA">
        <w:rPr>
          <w:sz w:val="24"/>
          <w:szCs w:val="24"/>
        </w:rPr>
        <w:t xml:space="preserve"> &amp; Associates, Inc. “Phase II Regional Particulate Strategies; Task 4: Particulate Control </w:t>
      </w:r>
      <w:r w:rsidRPr="00836CBA">
        <w:rPr>
          <w:spacing w:val="-1"/>
          <w:sz w:val="24"/>
          <w:szCs w:val="24"/>
        </w:rPr>
        <w:t xml:space="preserve">Technology Characterization,” draft report prepared for U.S. Environmental Protection Agency, Office of </w:t>
      </w:r>
      <w:r w:rsidRPr="00836CBA">
        <w:rPr>
          <w:sz w:val="24"/>
          <w:szCs w:val="24"/>
        </w:rPr>
        <w:t>Policy, Planning and Evaluation. Washington, DC. June 1995.</w:t>
      </w:r>
    </w:p>
    <w:sectPr w:rsidR="00B53F02" w:rsidRPr="00836CBA" w:rsidSect="0079040A">
      <w:pgSz w:w="12240" w:h="15840"/>
      <w:pgMar w:top="720" w:right="1440" w:bottom="720" w:left="1440" w:header="720" w:footer="720" w:gutter="0"/>
      <w:cols w:space="6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7719" w:rsidRDefault="00837719" w:rsidP="00881DD2">
      <w:r>
        <w:separator/>
      </w:r>
    </w:p>
  </w:endnote>
  <w:endnote w:type="continuationSeparator" w:id="0">
    <w:p w:rsidR="00837719" w:rsidRDefault="00837719" w:rsidP="00881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7719" w:rsidRDefault="00837719" w:rsidP="00881DD2">
      <w:r>
        <w:separator/>
      </w:r>
    </w:p>
  </w:footnote>
  <w:footnote w:type="continuationSeparator" w:id="0">
    <w:p w:rsidR="00837719" w:rsidRDefault="00837719" w:rsidP="00881D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34C41"/>
    <w:multiLevelType w:val="singleLevel"/>
    <w:tmpl w:val="2C980E5A"/>
    <w:lvl w:ilvl="0">
      <w:start w:val="1"/>
      <w:numFmt w:val="decimal"/>
      <w:lvlText w:val="%1."/>
      <w:legacy w:legacy="1" w:legacySpace="0" w:legacyIndent="576"/>
      <w:lvlJc w:val="left"/>
      <w:rPr>
        <w:rFonts w:ascii="Times New Roman" w:hAnsi="Times New Roman" w:cs="Times New Roman" w:hint="default"/>
      </w:rPr>
    </w:lvl>
  </w:abstractNum>
  <w:abstractNum w:abstractNumId="1" w15:restartNumberingAfterBreak="0">
    <w:nsid w:val="690D75F5"/>
    <w:multiLevelType w:val="singleLevel"/>
    <w:tmpl w:val="2C980E5A"/>
    <w:lvl w:ilvl="0">
      <w:start w:val="1"/>
      <w:numFmt w:val="decimal"/>
      <w:lvlText w:val="%1."/>
      <w:legacy w:legacy="1" w:legacySpace="0" w:legacyIndent="576"/>
      <w:lvlJc w:val="left"/>
      <w:rPr>
        <w:rFonts w:ascii="Times New Roman" w:hAnsi="Times New Roman" w:cs="Times New Roman" w:hint="default"/>
      </w:rPr>
    </w:lvl>
  </w:abstractNum>
  <w:abstractNum w:abstractNumId="2" w15:restartNumberingAfterBreak="0">
    <w:nsid w:val="7CE707E0"/>
    <w:multiLevelType w:val="hybridMultilevel"/>
    <w:tmpl w:val="9B9053A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F02"/>
    <w:rsid w:val="0001450D"/>
    <w:rsid w:val="000316A7"/>
    <w:rsid w:val="000903E2"/>
    <w:rsid w:val="000B3E20"/>
    <w:rsid w:val="000F5892"/>
    <w:rsid w:val="00116F5C"/>
    <w:rsid w:val="00134080"/>
    <w:rsid w:val="00161853"/>
    <w:rsid w:val="0016465B"/>
    <w:rsid w:val="001768DE"/>
    <w:rsid w:val="00185AA6"/>
    <w:rsid w:val="001A5D3E"/>
    <w:rsid w:val="001B0519"/>
    <w:rsid w:val="001C07B8"/>
    <w:rsid w:val="001E31E1"/>
    <w:rsid w:val="002064B8"/>
    <w:rsid w:val="00206B2D"/>
    <w:rsid w:val="00250964"/>
    <w:rsid w:val="002677DD"/>
    <w:rsid w:val="00270117"/>
    <w:rsid w:val="00275EBB"/>
    <w:rsid w:val="002A2A04"/>
    <w:rsid w:val="002A58DE"/>
    <w:rsid w:val="002B1BE8"/>
    <w:rsid w:val="002D00ED"/>
    <w:rsid w:val="002D4E52"/>
    <w:rsid w:val="002E4E6E"/>
    <w:rsid w:val="002F475F"/>
    <w:rsid w:val="00310A56"/>
    <w:rsid w:val="00355D01"/>
    <w:rsid w:val="0036331C"/>
    <w:rsid w:val="003668D6"/>
    <w:rsid w:val="003753D7"/>
    <w:rsid w:val="003823E5"/>
    <w:rsid w:val="003A0622"/>
    <w:rsid w:val="003A58F6"/>
    <w:rsid w:val="003F5362"/>
    <w:rsid w:val="00405448"/>
    <w:rsid w:val="00412E36"/>
    <w:rsid w:val="00441379"/>
    <w:rsid w:val="0044781B"/>
    <w:rsid w:val="00456183"/>
    <w:rsid w:val="004C68A6"/>
    <w:rsid w:val="004D3601"/>
    <w:rsid w:val="0051720D"/>
    <w:rsid w:val="005418EA"/>
    <w:rsid w:val="005636FB"/>
    <w:rsid w:val="005B416E"/>
    <w:rsid w:val="005D58C1"/>
    <w:rsid w:val="005F4213"/>
    <w:rsid w:val="00645B20"/>
    <w:rsid w:val="006503CB"/>
    <w:rsid w:val="00670391"/>
    <w:rsid w:val="00672D2A"/>
    <w:rsid w:val="006863BA"/>
    <w:rsid w:val="006902C2"/>
    <w:rsid w:val="006C119A"/>
    <w:rsid w:val="006C3CB0"/>
    <w:rsid w:val="006D07F3"/>
    <w:rsid w:val="006E7664"/>
    <w:rsid w:val="00706B9A"/>
    <w:rsid w:val="0072459B"/>
    <w:rsid w:val="007365A0"/>
    <w:rsid w:val="007404B1"/>
    <w:rsid w:val="007443EB"/>
    <w:rsid w:val="007609E0"/>
    <w:rsid w:val="00782C76"/>
    <w:rsid w:val="0079040A"/>
    <w:rsid w:val="007A20FD"/>
    <w:rsid w:val="007A3A76"/>
    <w:rsid w:val="007C45CF"/>
    <w:rsid w:val="007C71C9"/>
    <w:rsid w:val="007F0BEA"/>
    <w:rsid w:val="00827F53"/>
    <w:rsid w:val="00836CBA"/>
    <w:rsid w:val="00837719"/>
    <w:rsid w:val="00844401"/>
    <w:rsid w:val="0087110F"/>
    <w:rsid w:val="00881DD2"/>
    <w:rsid w:val="008C74C6"/>
    <w:rsid w:val="008F4D78"/>
    <w:rsid w:val="00904AE8"/>
    <w:rsid w:val="00925FF3"/>
    <w:rsid w:val="0094134B"/>
    <w:rsid w:val="00947868"/>
    <w:rsid w:val="00953B64"/>
    <w:rsid w:val="00987E20"/>
    <w:rsid w:val="009958CA"/>
    <w:rsid w:val="009C4563"/>
    <w:rsid w:val="009F1B8B"/>
    <w:rsid w:val="00A018C1"/>
    <w:rsid w:val="00A35DC7"/>
    <w:rsid w:val="00A44943"/>
    <w:rsid w:val="00A61251"/>
    <w:rsid w:val="00A803C5"/>
    <w:rsid w:val="00A83FA2"/>
    <w:rsid w:val="00AA0BB8"/>
    <w:rsid w:val="00AA3AC2"/>
    <w:rsid w:val="00AB3FFE"/>
    <w:rsid w:val="00AB535D"/>
    <w:rsid w:val="00AC2FDB"/>
    <w:rsid w:val="00B03F9A"/>
    <w:rsid w:val="00B53F02"/>
    <w:rsid w:val="00B660F0"/>
    <w:rsid w:val="00B83628"/>
    <w:rsid w:val="00BA3316"/>
    <w:rsid w:val="00C14ADD"/>
    <w:rsid w:val="00C86E36"/>
    <w:rsid w:val="00C966DA"/>
    <w:rsid w:val="00CC65FA"/>
    <w:rsid w:val="00CD46BB"/>
    <w:rsid w:val="00D12A1D"/>
    <w:rsid w:val="00D93EA5"/>
    <w:rsid w:val="00D95718"/>
    <w:rsid w:val="00E03803"/>
    <w:rsid w:val="00E213CF"/>
    <w:rsid w:val="00E52A42"/>
    <w:rsid w:val="00E662E4"/>
    <w:rsid w:val="00E73DEA"/>
    <w:rsid w:val="00E92207"/>
    <w:rsid w:val="00EC5660"/>
    <w:rsid w:val="00ED033C"/>
    <w:rsid w:val="00EF6463"/>
    <w:rsid w:val="00F34FD6"/>
    <w:rsid w:val="00F534AB"/>
    <w:rsid w:val="00F55B53"/>
    <w:rsid w:val="00F64802"/>
    <w:rsid w:val="00F64E83"/>
    <w:rsid w:val="00F84037"/>
    <w:rsid w:val="00F95BD0"/>
    <w:rsid w:val="00FC162A"/>
    <w:rsid w:val="00FC5471"/>
    <w:rsid w:val="00FD2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8B788F"/>
  <w15:docId w15:val="{BEE72057-009E-4E30-9305-9113F4D4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0BB8"/>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DD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881DD2"/>
    <w:rPr>
      <w:color w:val="0000FF"/>
      <w:u w:val="single"/>
    </w:rPr>
  </w:style>
  <w:style w:type="paragraph" w:styleId="Header">
    <w:name w:val="header"/>
    <w:basedOn w:val="Normal"/>
    <w:link w:val="HeaderChar"/>
    <w:uiPriority w:val="99"/>
    <w:unhideWhenUsed/>
    <w:rsid w:val="00881DD2"/>
    <w:pPr>
      <w:tabs>
        <w:tab w:val="center" w:pos="4680"/>
        <w:tab w:val="right" w:pos="9360"/>
      </w:tabs>
    </w:pPr>
  </w:style>
  <w:style w:type="character" w:customStyle="1" w:styleId="HeaderChar">
    <w:name w:val="Header Char"/>
    <w:basedOn w:val="DefaultParagraphFont"/>
    <w:link w:val="Header"/>
    <w:uiPriority w:val="99"/>
    <w:rsid w:val="00881DD2"/>
    <w:rPr>
      <w:rFonts w:ascii="Times New Roman" w:hAnsi="Times New Roman" w:cs="Times New Roman"/>
      <w:sz w:val="20"/>
      <w:szCs w:val="20"/>
    </w:rPr>
  </w:style>
  <w:style w:type="paragraph" w:styleId="Footer">
    <w:name w:val="footer"/>
    <w:basedOn w:val="Normal"/>
    <w:link w:val="FooterChar"/>
    <w:uiPriority w:val="99"/>
    <w:semiHidden/>
    <w:unhideWhenUsed/>
    <w:rsid w:val="00881DD2"/>
    <w:pPr>
      <w:tabs>
        <w:tab w:val="center" w:pos="4680"/>
        <w:tab w:val="right" w:pos="9360"/>
      </w:tabs>
    </w:pPr>
  </w:style>
  <w:style w:type="character" w:customStyle="1" w:styleId="FooterChar">
    <w:name w:val="Footer Char"/>
    <w:basedOn w:val="DefaultParagraphFont"/>
    <w:link w:val="Footer"/>
    <w:uiPriority w:val="99"/>
    <w:semiHidden/>
    <w:rsid w:val="00881DD2"/>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881DD2"/>
    <w:rPr>
      <w:rFonts w:ascii="Tahoma" w:hAnsi="Tahoma" w:cs="Tahoma"/>
      <w:sz w:val="16"/>
      <w:szCs w:val="16"/>
    </w:rPr>
  </w:style>
  <w:style w:type="character" w:customStyle="1" w:styleId="BalloonTextChar">
    <w:name w:val="Balloon Text Char"/>
    <w:basedOn w:val="DefaultParagraphFont"/>
    <w:link w:val="BalloonText"/>
    <w:uiPriority w:val="99"/>
    <w:semiHidden/>
    <w:rsid w:val="00881DD2"/>
    <w:rPr>
      <w:rFonts w:ascii="Tahoma" w:hAnsi="Tahoma" w:cs="Tahoma"/>
      <w:sz w:val="16"/>
      <w:szCs w:val="16"/>
    </w:rPr>
  </w:style>
  <w:style w:type="character" w:styleId="FollowedHyperlink">
    <w:name w:val="FollowedHyperlink"/>
    <w:basedOn w:val="DefaultParagraphFont"/>
    <w:uiPriority w:val="99"/>
    <w:semiHidden/>
    <w:unhideWhenUsed/>
    <w:rsid w:val="00A35DC7"/>
    <w:rPr>
      <w:color w:val="800080" w:themeColor="followedHyperlink"/>
      <w:u w:val="single"/>
    </w:rPr>
  </w:style>
  <w:style w:type="character" w:styleId="CommentReference">
    <w:name w:val="annotation reference"/>
    <w:basedOn w:val="DefaultParagraphFont"/>
    <w:uiPriority w:val="99"/>
    <w:semiHidden/>
    <w:unhideWhenUsed/>
    <w:rsid w:val="00A803C5"/>
    <w:rPr>
      <w:sz w:val="16"/>
      <w:szCs w:val="16"/>
    </w:rPr>
  </w:style>
  <w:style w:type="paragraph" w:styleId="CommentText">
    <w:name w:val="annotation text"/>
    <w:basedOn w:val="Normal"/>
    <w:link w:val="CommentTextChar"/>
    <w:uiPriority w:val="99"/>
    <w:semiHidden/>
    <w:unhideWhenUsed/>
    <w:rsid w:val="00A803C5"/>
  </w:style>
  <w:style w:type="character" w:customStyle="1" w:styleId="CommentTextChar">
    <w:name w:val="Comment Text Char"/>
    <w:basedOn w:val="DefaultParagraphFont"/>
    <w:link w:val="CommentText"/>
    <w:uiPriority w:val="99"/>
    <w:semiHidden/>
    <w:rsid w:val="00A803C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A803C5"/>
    <w:rPr>
      <w:b/>
      <w:bCs/>
    </w:rPr>
  </w:style>
  <w:style w:type="character" w:customStyle="1" w:styleId="CommentSubjectChar">
    <w:name w:val="Comment Subject Char"/>
    <w:basedOn w:val="CommentTextChar"/>
    <w:link w:val="CommentSubject"/>
    <w:uiPriority w:val="99"/>
    <w:semiHidden/>
    <w:rsid w:val="00A803C5"/>
    <w:rPr>
      <w:rFonts w:ascii="Times New Roman" w:hAnsi="Times New Roman"/>
      <w:b/>
      <w:bCs/>
    </w:rPr>
  </w:style>
  <w:style w:type="character" w:styleId="UnresolvedMention">
    <w:name w:val="Unresolved Mention"/>
    <w:basedOn w:val="DefaultParagraphFont"/>
    <w:uiPriority w:val="99"/>
    <w:semiHidden/>
    <w:unhideWhenUsed/>
    <w:rsid w:val="00836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145233">
      <w:bodyDiv w:val="1"/>
      <w:marLeft w:val="0"/>
      <w:marRight w:val="0"/>
      <w:marTop w:val="0"/>
      <w:marBottom w:val="0"/>
      <w:divBdr>
        <w:top w:val="none" w:sz="0" w:space="0" w:color="auto"/>
        <w:left w:val="none" w:sz="0" w:space="0" w:color="auto"/>
        <w:bottom w:val="none" w:sz="0" w:space="0" w:color="auto"/>
        <w:right w:val="none" w:sz="0" w:space="0" w:color="auto"/>
      </w:divBdr>
    </w:div>
    <w:div w:id="819226091">
      <w:bodyDiv w:val="1"/>
      <w:marLeft w:val="0"/>
      <w:marRight w:val="0"/>
      <w:marTop w:val="0"/>
      <w:marBottom w:val="0"/>
      <w:divBdr>
        <w:top w:val="none" w:sz="0" w:space="0" w:color="auto"/>
        <w:left w:val="none" w:sz="0" w:space="0" w:color="auto"/>
        <w:bottom w:val="none" w:sz="0" w:space="0" w:color="auto"/>
        <w:right w:val="none" w:sz="0" w:space="0" w:color="auto"/>
      </w:divBdr>
    </w:div>
    <w:div w:id="1394425755">
      <w:bodyDiv w:val="1"/>
      <w:marLeft w:val="0"/>
      <w:marRight w:val="0"/>
      <w:marTop w:val="0"/>
      <w:marBottom w:val="0"/>
      <w:divBdr>
        <w:top w:val="none" w:sz="0" w:space="0" w:color="auto"/>
        <w:left w:val="none" w:sz="0" w:space="0" w:color="auto"/>
        <w:bottom w:val="none" w:sz="0" w:space="0" w:color="auto"/>
        <w:right w:val="none" w:sz="0" w:space="0" w:color="auto"/>
      </w:divBdr>
    </w:div>
    <w:div w:id="207153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hwa.dot.gov/policyinformation/statistics/20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hwa.dot.gov/ohim/1996/text/roa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E85D9-B089-409D-8F35-521568F63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1635</Words>
  <Characters>9100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DOCUMENTATION FOR THE FINAL 2002 NONPOINT SECTOR (FEB 06 version) NATIONAL EMISSION INVENTORY FOR CRITERIA AND HAZARDOUS AIR POLLUTANTS</vt:lpstr>
    </vt:vector>
  </TitlesOfParts>
  <Company>TranSystems</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THE FINAL 2002 NONPOINT SECTOR (FEB 06 version) NATIONAL EMISSION INVENTORY FOR CRITERIA AND HAZARDOUS AIR POLLUTANTS</dc:title>
  <dc:subject>2002 national emission inventory - nonpoint sources</dc:subject>
  <dc:creator>Jonathan_Dorn@abtassoc.com</dc:creator>
  <cp:keywords>nonpoint, area, emissions, inventory</cp:keywords>
  <cp:lastModifiedBy>StClair, Aimee</cp:lastModifiedBy>
  <cp:revision>3</cp:revision>
  <dcterms:created xsi:type="dcterms:W3CDTF">2019-05-03T16:02:00Z</dcterms:created>
  <dcterms:modified xsi:type="dcterms:W3CDTF">2019-05-03T16:02:00Z</dcterms:modified>
</cp:coreProperties>
</file>