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>Electronic Supplementary Material for:</w:t>
      </w:r>
    </w:p>
    <w:p w:rsidR="00A522A5" w:rsidRPr="00A522A5" w:rsidRDefault="00A522A5">
      <w:pPr>
        <w:rPr>
          <w:rFonts w:ascii="Times New Roman" w:hAnsi="Times New Roman" w:cs="Times New Roman"/>
          <w:sz w:val="24"/>
        </w:rPr>
      </w:pPr>
    </w:p>
    <w:p w:rsidR="00A522A5" w:rsidRPr="00A522A5" w:rsidRDefault="00A522A5">
      <w:pPr>
        <w:rPr>
          <w:rFonts w:ascii="Times New Roman" w:hAnsi="Times New Roman" w:cs="Times New Roman"/>
          <w:sz w:val="32"/>
        </w:rPr>
      </w:pPr>
      <w:r w:rsidRPr="00A522A5">
        <w:rPr>
          <w:rFonts w:ascii="Times New Roman" w:hAnsi="Times New Roman" w:cs="Times New Roman"/>
          <w:sz w:val="32"/>
        </w:rPr>
        <w:t xml:space="preserve">Identifying </w:t>
      </w:r>
      <w:r w:rsidR="002D4BF8">
        <w:rPr>
          <w:rFonts w:ascii="Times New Roman" w:hAnsi="Times New Roman" w:cs="Times New Roman"/>
          <w:sz w:val="32"/>
        </w:rPr>
        <w:t>k</w:t>
      </w:r>
      <w:r w:rsidRPr="00A522A5">
        <w:rPr>
          <w:rFonts w:ascii="Times New Roman" w:hAnsi="Times New Roman" w:cs="Times New Roman"/>
          <w:sz w:val="32"/>
        </w:rPr>
        <w:t xml:space="preserve">nown </w:t>
      </w:r>
      <w:r w:rsidR="002D4BF8">
        <w:rPr>
          <w:rFonts w:ascii="Times New Roman" w:hAnsi="Times New Roman" w:cs="Times New Roman"/>
          <w:sz w:val="32"/>
        </w:rPr>
        <w:t>unknowns using the U</w:t>
      </w:r>
      <w:r w:rsidRPr="00A522A5">
        <w:rPr>
          <w:rFonts w:ascii="Times New Roman" w:hAnsi="Times New Roman" w:cs="Times New Roman"/>
          <w:sz w:val="32"/>
        </w:rPr>
        <w:t>S EPA’s CompTox Chemistry Dashboard</w:t>
      </w:r>
    </w:p>
    <w:p w:rsidR="00A522A5" w:rsidRPr="00A522A5" w:rsidRDefault="00A522A5">
      <w:pPr>
        <w:rPr>
          <w:rFonts w:ascii="Times New Roman" w:hAnsi="Times New Roman" w:cs="Times New Roman"/>
        </w:rPr>
      </w:pPr>
    </w:p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>Andrew D. McEachran, Jon R. Sobus, Antony J. Williams</w:t>
      </w:r>
    </w:p>
    <w:p w:rsidR="00A522A5" w:rsidRPr="00A522A5" w:rsidRDefault="00A522A5">
      <w:pPr>
        <w:rPr>
          <w:rFonts w:ascii="Times New Roman" w:hAnsi="Times New Roman" w:cs="Times New Roman"/>
          <w:i/>
        </w:rPr>
      </w:pPr>
      <w:r w:rsidRPr="00A522A5">
        <w:rPr>
          <w:rFonts w:ascii="Times New Roman" w:hAnsi="Times New Roman" w:cs="Times New Roman"/>
          <w:i/>
        </w:rPr>
        <w:t>Analytical and Bioanalytical Chemistry</w:t>
      </w:r>
    </w:p>
    <w:p w:rsidR="00A522A5" w:rsidRDefault="005A2BA3">
      <w:pPr>
        <w:rPr>
          <w:rFonts w:ascii="Times New Roman" w:hAnsi="Times New Roman" w:cs="Times New Roman"/>
        </w:rPr>
      </w:pPr>
      <w:r w:rsidRPr="005A2BA3">
        <w:rPr>
          <w:rFonts w:ascii="Times New Roman" w:hAnsi="Times New Roman" w:cs="Times New Roman"/>
        </w:rPr>
        <w:t>DOI: 10.1007/s00216-016-0139-z</w:t>
      </w:r>
    </w:p>
    <w:p w:rsidR="005A2BA3" w:rsidRPr="00A522A5" w:rsidRDefault="005A2BA3">
      <w:pPr>
        <w:rPr>
          <w:rFonts w:ascii="Times New Roman" w:hAnsi="Times New Roman" w:cs="Times New Roman"/>
        </w:rPr>
      </w:pPr>
    </w:p>
    <w:p w:rsidR="00A522A5" w:rsidRPr="00A522A5" w:rsidRDefault="00A522A5">
      <w:pPr>
        <w:rPr>
          <w:rFonts w:ascii="Times New Roman" w:hAnsi="Times New Roman" w:cs="Times New Roman"/>
          <w:u w:val="single"/>
        </w:rPr>
      </w:pPr>
      <w:r w:rsidRPr="00A522A5">
        <w:rPr>
          <w:rFonts w:ascii="Times New Roman" w:hAnsi="Times New Roman" w:cs="Times New Roman"/>
          <w:u w:val="single"/>
        </w:rPr>
        <w:t>Corresponding authors:</w:t>
      </w:r>
    </w:p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>Andrew D. McEachran, ORISE, US EPA</w:t>
      </w:r>
    </w:p>
    <w:p w:rsidR="00A522A5" w:rsidRPr="00A522A5" w:rsidRDefault="005A2BA3">
      <w:pPr>
        <w:rPr>
          <w:rFonts w:ascii="Times New Roman" w:hAnsi="Times New Roman" w:cs="Times New Roman"/>
        </w:rPr>
      </w:pPr>
      <w:hyperlink r:id="rId6" w:history="1">
        <w:r w:rsidR="00A522A5" w:rsidRPr="00A522A5">
          <w:rPr>
            <w:rStyle w:val="Hyperlink"/>
            <w:rFonts w:ascii="Times New Roman" w:hAnsi="Times New Roman" w:cs="Times New Roman"/>
          </w:rPr>
          <w:t>mceachran.andrew@epa.gov</w:t>
        </w:r>
      </w:hyperlink>
      <w:r w:rsidR="00A522A5" w:rsidRPr="00A522A5">
        <w:rPr>
          <w:rFonts w:ascii="Times New Roman" w:hAnsi="Times New Roman" w:cs="Times New Roman"/>
        </w:rPr>
        <w:t xml:space="preserve"> </w:t>
      </w:r>
    </w:p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>Antony J. Williams, US EPA</w:t>
      </w:r>
    </w:p>
    <w:p w:rsidR="00A522A5" w:rsidRPr="00A522A5" w:rsidRDefault="005A2BA3">
      <w:pPr>
        <w:rPr>
          <w:rFonts w:ascii="Times New Roman" w:hAnsi="Times New Roman" w:cs="Times New Roman"/>
        </w:rPr>
      </w:pPr>
      <w:hyperlink r:id="rId7" w:history="1">
        <w:r w:rsidR="00A522A5" w:rsidRPr="00A522A5">
          <w:rPr>
            <w:rStyle w:val="Hyperlink"/>
            <w:rFonts w:ascii="Times New Roman" w:hAnsi="Times New Roman" w:cs="Times New Roman"/>
          </w:rPr>
          <w:t>williams.antony@epa.gov</w:t>
        </w:r>
      </w:hyperlink>
      <w:r w:rsidR="00A522A5" w:rsidRPr="00A522A5">
        <w:rPr>
          <w:rFonts w:ascii="Times New Roman" w:hAnsi="Times New Roman" w:cs="Times New Roman"/>
        </w:rPr>
        <w:t xml:space="preserve"> </w:t>
      </w:r>
    </w:p>
    <w:p w:rsidR="00A522A5" w:rsidRPr="00A522A5" w:rsidRDefault="00A522A5">
      <w:pPr>
        <w:rPr>
          <w:rFonts w:ascii="Times New Roman" w:hAnsi="Times New Roman" w:cs="Times New Roman"/>
        </w:rPr>
      </w:pPr>
    </w:p>
    <w:p w:rsidR="00A522A5" w:rsidRPr="00A522A5" w:rsidRDefault="00A522A5">
      <w:pPr>
        <w:rPr>
          <w:rFonts w:ascii="Times New Roman" w:hAnsi="Times New Roman" w:cs="Times New Roman"/>
        </w:rPr>
      </w:pPr>
    </w:p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 xml:space="preserve">Contents:  </w:t>
      </w:r>
    </w:p>
    <w:p w:rsidR="00A522A5" w:rsidRPr="00A522A5" w:rsidRDefault="00A522A5">
      <w:pPr>
        <w:rPr>
          <w:rFonts w:ascii="Times New Roman" w:hAnsi="Times New Roman" w:cs="Times New Roman"/>
        </w:rPr>
      </w:pPr>
      <w:r w:rsidRPr="00A522A5">
        <w:rPr>
          <w:rFonts w:ascii="Times New Roman" w:hAnsi="Times New Roman" w:cs="Times New Roman"/>
        </w:rPr>
        <w:t>6 Figures</w:t>
      </w:r>
    </w:p>
    <w:p w:rsidR="00A522A5" w:rsidRPr="00A522A5" w:rsidRDefault="00A522A5">
      <w:pPr>
        <w:rPr>
          <w:rFonts w:ascii="Times New Roman" w:hAnsi="Times New Roman" w:cs="Times New Roman"/>
        </w:rPr>
      </w:pPr>
    </w:p>
    <w:p w:rsidR="00A522A5" w:rsidRDefault="00A522A5">
      <w:bookmarkStart w:id="0" w:name="_GoBack"/>
      <w:bookmarkEnd w:id="0"/>
    </w:p>
    <w:p w:rsidR="00A522A5" w:rsidRDefault="00A522A5"/>
    <w:p w:rsidR="00A522A5" w:rsidRDefault="00A522A5"/>
    <w:p w:rsidR="00A522A5" w:rsidRDefault="00A522A5"/>
    <w:p w:rsidR="00A522A5" w:rsidRDefault="00A522A5"/>
    <w:p w:rsidR="00A522A5" w:rsidRDefault="00A522A5"/>
    <w:p w:rsidR="00A522A5" w:rsidRDefault="00A522A5"/>
    <w:p w:rsidR="00A522A5" w:rsidRDefault="00A522A5"/>
    <w:p w:rsidR="00A522A5" w:rsidRDefault="00A522A5"/>
    <w:p w:rsidR="00A522A5" w:rsidRDefault="00A522A5"/>
    <w:p w:rsidR="00A522A5" w:rsidRDefault="00A522A5">
      <w:r>
        <w:rPr>
          <w:noProof/>
        </w:rPr>
        <w:lastRenderedPageBreak/>
        <w:drawing>
          <wp:inline distT="0" distB="0" distL="0" distR="0">
            <wp:extent cx="5943600" cy="28086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ge 2_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A5" w:rsidRDefault="00A522A5"/>
    <w:p w:rsidR="00A522A5" w:rsidRDefault="00A522A5"/>
    <w:p w:rsidR="00A522A5" w:rsidRDefault="00A522A5">
      <w:r>
        <w:rPr>
          <w:noProof/>
        </w:rPr>
        <w:drawing>
          <wp:inline distT="0" distB="0" distL="0" distR="0">
            <wp:extent cx="5943600" cy="32524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ge 3_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A5" w:rsidRDefault="00A522A5">
      <w:r>
        <w:rPr>
          <w:noProof/>
        </w:rPr>
        <w:lastRenderedPageBreak/>
        <w:drawing>
          <wp:inline distT="0" distB="0" distL="0" distR="0">
            <wp:extent cx="5943600" cy="31832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ge 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A5" w:rsidRDefault="00A522A5"/>
    <w:p w:rsidR="00A522A5" w:rsidRDefault="00A522A5"/>
    <w:p w:rsidR="00A522A5" w:rsidRDefault="00A522A5">
      <w:r>
        <w:rPr>
          <w:noProof/>
        </w:rPr>
        <w:drawing>
          <wp:inline distT="0" distB="0" distL="0" distR="0">
            <wp:extent cx="5943600" cy="31286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ge 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A5" w:rsidRDefault="00A522A5">
      <w:r>
        <w:rPr>
          <w:noProof/>
        </w:rPr>
        <w:lastRenderedPageBreak/>
        <w:drawing>
          <wp:inline distT="0" distB="0" distL="0" distR="0">
            <wp:extent cx="5943600" cy="33547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ge 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A5" w:rsidRDefault="00A522A5"/>
    <w:p w:rsidR="00A522A5" w:rsidRDefault="00A522A5"/>
    <w:p w:rsidR="00835275" w:rsidRDefault="00A522A5">
      <w:r>
        <w:rPr>
          <w:noProof/>
        </w:rPr>
        <w:drawing>
          <wp:inline distT="0" distB="0" distL="0" distR="0">
            <wp:extent cx="5943600" cy="33032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ge 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275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A5" w:rsidRDefault="00A522A5" w:rsidP="00A522A5">
      <w:pPr>
        <w:spacing w:after="0" w:line="240" w:lineRule="auto"/>
      </w:pPr>
      <w:r>
        <w:separator/>
      </w:r>
    </w:p>
  </w:endnote>
  <w:endnote w:type="continuationSeparator" w:id="0">
    <w:p w:rsidR="00A522A5" w:rsidRDefault="00A522A5" w:rsidP="00A52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590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22A5" w:rsidRDefault="00A522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2B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22A5" w:rsidRDefault="00A52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A5" w:rsidRDefault="00A522A5" w:rsidP="00A522A5">
      <w:pPr>
        <w:spacing w:after="0" w:line="240" w:lineRule="auto"/>
      </w:pPr>
      <w:r>
        <w:separator/>
      </w:r>
    </w:p>
  </w:footnote>
  <w:footnote w:type="continuationSeparator" w:id="0">
    <w:p w:rsidR="00A522A5" w:rsidRDefault="00A522A5" w:rsidP="00A52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2A5"/>
    <w:rsid w:val="002D4BF8"/>
    <w:rsid w:val="005A2BA3"/>
    <w:rsid w:val="00835275"/>
    <w:rsid w:val="00A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55FD5"/>
  <w15:chartTrackingRefBased/>
  <w15:docId w15:val="{B2404517-1153-427A-8BFA-876C1885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22A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A5"/>
  </w:style>
  <w:style w:type="paragraph" w:styleId="Footer">
    <w:name w:val="footer"/>
    <w:basedOn w:val="Normal"/>
    <w:link w:val="FooterChar"/>
    <w:uiPriority w:val="99"/>
    <w:unhideWhenUsed/>
    <w:rsid w:val="00A52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mailto:williams.antony@epa.gov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mceachran.andrew@epa.gov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McEachran, Andrew</dc:creator>
  <cp:keywords/>
  <dc:description/>
  <cp:lastModifiedBy>Andrew McEachran</cp:lastModifiedBy>
  <cp:revision>2</cp:revision>
  <dcterms:created xsi:type="dcterms:W3CDTF">2017-01-18T19:09:00Z</dcterms:created>
  <dcterms:modified xsi:type="dcterms:W3CDTF">2017-01-18T19:09:00Z</dcterms:modified>
</cp:coreProperties>
</file>