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AB95A" w14:textId="77777777" w:rsidR="0075538A" w:rsidRPr="006373C5" w:rsidRDefault="0075538A" w:rsidP="00B54995">
      <w:pPr>
        <w:ind w:left="1440" w:right="-270"/>
        <w:jc w:val="center"/>
        <w:rPr>
          <w:b/>
        </w:rPr>
      </w:pPr>
      <w:r w:rsidRPr="006373C5">
        <w:rPr>
          <w:b/>
        </w:rPr>
        <w:t>Columbia River Toxics Reduction Working Group Meeting</w:t>
      </w:r>
    </w:p>
    <w:p w14:paraId="08256972" w14:textId="14AAE74D" w:rsidR="0075538A" w:rsidRPr="006373C5" w:rsidRDefault="009C5E24" w:rsidP="00B54995">
      <w:pPr>
        <w:ind w:left="1440" w:right="-270"/>
        <w:jc w:val="center"/>
        <w:rPr>
          <w:b/>
        </w:rPr>
      </w:pPr>
      <w:r w:rsidRPr="006373C5">
        <w:rPr>
          <w:b/>
          <w:bCs/>
        </w:rPr>
        <w:t>October 6</w:t>
      </w:r>
      <w:r w:rsidR="0081795F" w:rsidRPr="006373C5">
        <w:rPr>
          <w:b/>
          <w:bCs/>
        </w:rPr>
        <w:t>, 2015</w:t>
      </w:r>
    </w:p>
    <w:p w14:paraId="2C30C1F2" w14:textId="77777777" w:rsidR="009C5E24" w:rsidRPr="006373C5" w:rsidRDefault="009C5E24" w:rsidP="00B54995">
      <w:pPr>
        <w:ind w:left="1440" w:right="-270"/>
        <w:jc w:val="center"/>
        <w:rPr>
          <w:b/>
        </w:rPr>
      </w:pPr>
      <w:r w:rsidRPr="006373C5">
        <w:rPr>
          <w:b/>
        </w:rPr>
        <w:t>Fort Dalles Readiness Center</w:t>
      </w:r>
    </w:p>
    <w:p w14:paraId="69BA0DDC" w14:textId="658D2253" w:rsidR="009C5E24" w:rsidRDefault="009C5E24" w:rsidP="00B54995">
      <w:pPr>
        <w:ind w:left="1440" w:right="-270"/>
        <w:jc w:val="center"/>
        <w:rPr>
          <w:b/>
        </w:rPr>
      </w:pPr>
      <w:r w:rsidRPr="006373C5">
        <w:rPr>
          <w:b/>
        </w:rPr>
        <w:t>The Dalles, OR</w:t>
      </w:r>
    </w:p>
    <w:p w14:paraId="5333037C" w14:textId="77777777" w:rsidR="001F3599" w:rsidRPr="006373C5" w:rsidRDefault="001F3599" w:rsidP="009C5E24">
      <w:pPr>
        <w:ind w:right="-270"/>
        <w:jc w:val="center"/>
        <w:rPr>
          <w:b/>
        </w:rPr>
      </w:pPr>
    </w:p>
    <w:p w14:paraId="687A46B6" w14:textId="77777777" w:rsidR="00B54995" w:rsidRDefault="0075538A" w:rsidP="00B54995">
      <w:pPr>
        <w:ind w:right="-270"/>
        <w:jc w:val="center"/>
        <w:rPr>
          <w:b/>
        </w:rPr>
      </w:pPr>
      <w:r w:rsidRPr="006373C5">
        <w:rPr>
          <w:b/>
        </w:rPr>
        <w:t>List of Attendees and Summary</w:t>
      </w:r>
    </w:p>
    <w:p w14:paraId="79C7EB3A" w14:textId="77777777" w:rsidR="00B54995" w:rsidRDefault="00B54995" w:rsidP="00B54995">
      <w:pPr>
        <w:ind w:right="-270"/>
        <w:jc w:val="center"/>
        <w:rPr>
          <w:b/>
        </w:rPr>
      </w:pPr>
    </w:p>
    <w:p w14:paraId="65413234" w14:textId="77777777" w:rsidR="00B54995" w:rsidRDefault="00B54995" w:rsidP="00B54995">
      <w:pPr>
        <w:ind w:right="-540"/>
      </w:pPr>
    </w:p>
    <w:p w14:paraId="32543BBA" w14:textId="6BEE0019" w:rsidR="00902CFE" w:rsidRDefault="000F606B" w:rsidP="00902CFE">
      <w:pPr>
        <w:ind w:left="-360" w:right="-540"/>
      </w:pPr>
      <w:r w:rsidRPr="005B2065">
        <w:t>Amanda Hanson, Lower Columbia Estuary Partners</w:t>
      </w:r>
      <w:r w:rsidR="00902CFE" w:rsidRPr="005B2065">
        <w:t>hip</w:t>
      </w:r>
    </w:p>
    <w:p w14:paraId="6E92C310" w14:textId="0E6B6C8F" w:rsidR="00902CFE" w:rsidRPr="005B2065" w:rsidRDefault="00902CFE" w:rsidP="009171A9">
      <w:pPr>
        <w:ind w:left="-360" w:right="-450"/>
      </w:pPr>
      <w:r w:rsidRPr="005B2065">
        <w:t xml:space="preserve">Arlene Blum, Green Science Policy Institute </w:t>
      </w:r>
    </w:p>
    <w:p w14:paraId="1131F215" w14:textId="77777777" w:rsidR="009171A9" w:rsidRPr="005B2065" w:rsidRDefault="009171A9" w:rsidP="009171A9">
      <w:pPr>
        <w:ind w:hanging="360"/>
      </w:pPr>
      <w:r w:rsidRPr="005B2065">
        <w:t>Ben Jarvis, IDEQ</w:t>
      </w:r>
    </w:p>
    <w:p w14:paraId="4D1DCE52" w14:textId="3048A8FF" w:rsidR="009171A9" w:rsidRPr="005B2065" w:rsidRDefault="009171A9" w:rsidP="009171A9">
      <w:pPr>
        <w:ind w:left="-360"/>
      </w:pPr>
      <w:r w:rsidRPr="005B2065">
        <w:t>Brett Vande</w:t>
      </w:r>
      <w:r w:rsidR="00485829">
        <w:t>nHeuvel</w:t>
      </w:r>
      <w:r w:rsidRPr="005B2065">
        <w:t>, Columbia Riverkeeper</w:t>
      </w:r>
    </w:p>
    <w:p w14:paraId="57E5A8D1" w14:textId="601F911D" w:rsidR="009171A9" w:rsidRPr="005B2065" w:rsidRDefault="009171A9" w:rsidP="009171A9">
      <w:pPr>
        <w:ind w:left="-360"/>
      </w:pPr>
      <w:r w:rsidRPr="005B2065">
        <w:t xml:space="preserve">Carl Merkle, </w:t>
      </w:r>
      <w:r w:rsidR="0096029B">
        <w:t xml:space="preserve">Confederated Tribes of </w:t>
      </w:r>
      <w:r w:rsidRPr="005B2065">
        <w:t xml:space="preserve">Umatilla </w:t>
      </w:r>
      <w:r w:rsidR="0096029B">
        <w:t>Indian Reservation</w:t>
      </w:r>
    </w:p>
    <w:p w14:paraId="07ED6F51" w14:textId="77777777" w:rsidR="00F47808" w:rsidRPr="006373C5" w:rsidRDefault="000D0CD9" w:rsidP="00CE42C3">
      <w:pPr>
        <w:ind w:left="-360"/>
      </w:pPr>
      <w:r w:rsidRPr="005B2065">
        <w:fldChar w:fldCharType="begin"/>
      </w:r>
      <w:r w:rsidR="00F47808" w:rsidRPr="005B2065">
        <w:instrText xml:space="preserve"> MERGEFIELD "Attendees" </w:instrText>
      </w:r>
      <w:r w:rsidRPr="005B2065">
        <w:fldChar w:fldCharType="separate"/>
      </w:r>
      <w:r w:rsidR="00F47808" w:rsidRPr="005B2065">
        <w:rPr>
          <w:noProof/>
        </w:rPr>
        <w:t>Catherine Corbett</w:t>
      </w:r>
      <w:r w:rsidRPr="005B2065">
        <w:fldChar w:fldCharType="end"/>
      </w:r>
      <w:r w:rsidR="00F47808" w:rsidRPr="005B2065">
        <w:t xml:space="preserve">, </w:t>
      </w:r>
      <w:r w:rsidRPr="005B2065">
        <w:fldChar w:fldCharType="begin"/>
      </w:r>
      <w:r w:rsidR="00F47808" w:rsidRPr="005B2065">
        <w:instrText xml:space="preserve"> MERGEFIELD "Organization" </w:instrText>
      </w:r>
      <w:r w:rsidRPr="005B2065">
        <w:fldChar w:fldCharType="separate"/>
      </w:r>
      <w:r w:rsidR="00F47808" w:rsidRPr="005B2065">
        <w:rPr>
          <w:noProof/>
        </w:rPr>
        <w:t>L</w:t>
      </w:r>
      <w:r w:rsidR="00543F79" w:rsidRPr="005B2065">
        <w:rPr>
          <w:noProof/>
        </w:rPr>
        <w:t xml:space="preserve">ower </w:t>
      </w:r>
      <w:r w:rsidR="00F47808" w:rsidRPr="005B2065">
        <w:rPr>
          <w:noProof/>
        </w:rPr>
        <w:t>C</w:t>
      </w:r>
      <w:r w:rsidR="00543F79" w:rsidRPr="005B2065">
        <w:rPr>
          <w:noProof/>
        </w:rPr>
        <w:t xml:space="preserve">olumbia </w:t>
      </w:r>
      <w:r w:rsidR="00F47808" w:rsidRPr="005B2065">
        <w:rPr>
          <w:noProof/>
        </w:rPr>
        <w:t>R</w:t>
      </w:r>
      <w:r w:rsidR="00543F79" w:rsidRPr="005B2065">
        <w:rPr>
          <w:noProof/>
        </w:rPr>
        <w:t xml:space="preserve">iver </w:t>
      </w:r>
      <w:r w:rsidR="00F47808" w:rsidRPr="005B2065">
        <w:rPr>
          <w:noProof/>
        </w:rPr>
        <w:t>E</w:t>
      </w:r>
      <w:r w:rsidR="00543F79" w:rsidRPr="005B2065">
        <w:rPr>
          <w:noProof/>
        </w:rPr>
        <w:t xml:space="preserve">stuary </w:t>
      </w:r>
      <w:r w:rsidR="00F47808" w:rsidRPr="005B2065">
        <w:rPr>
          <w:noProof/>
        </w:rPr>
        <w:t>P</w:t>
      </w:r>
      <w:r w:rsidRPr="005B2065">
        <w:fldChar w:fldCharType="end"/>
      </w:r>
      <w:r w:rsidR="00543F79" w:rsidRPr="005B2065">
        <w:t>artnership</w:t>
      </w:r>
    </w:p>
    <w:p w14:paraId="38410088" w14:textId="77777777" w:rsidR="00F47808" w:rsidRPr="005B2065" w:rsidRDefault="00F47808" w:rsidP="00CE42C3">
      <w:pPr>
        <w:ind w:left="-360"/>
      </w:pPr>
      <w:r w:rsidRPr="005B2065">
        <w:t>Dianne Barton, C</w:t>
      </w:r>
      <w:r w:rsidR="00543F79" w:rsidRPr="005B2065">
        <w:t xml:space="preserve">olumbia </w:t>
      </w:r>
      <w:r w:rsidR="00686191" w:rsidRPr="005B2065">
        <w:t>River</w:t>
      </w:r>
      <w:r w:rsidR="00543F79" w:rsidRPr="005B2065">
        <w:t xml:space="preserve"> </w:t>
      </w:r>
      <w:r w:rsidRPr="005B2065">
        <w:t>I</w:t>
      </w:r>
      <w:r w:rsidR="00543F79" w:rsidRPr="005B2065">
        <w:t>nter-</w:t>
      </w:r>
      <w:r w:rsidRPr="005B2065">
        <w:t>T</w:t>
      </w:r>
      <w:r w:rsidR="00543F79" w:rsidRPr="005B2065">
        <w:t xml:space="preserve">ribal </w:t>
      </w:r>
      <w:r w:rsidRPr="005B2065">
        <w:t>F</w:t>
      </w:r>
      <w:r w:rsidR="00543F79" w:rsidRPr="005B2065">
        <w:t xml:space="preserve">ish </w:t>
      </w:r>
      <w:r w:rsidRPr="005B2065">
        <w:t>C</w:t>
      </w:r>
      <w:r w:rsidR="00543F79" w:rsidRPr="005B2065">
        <w:t>ommission</w:t>
      </w:r>
    </w:p>
    <w:p w14:paraId="30BE4609" w14:textId="77777777" w:rsidR="000F606B" w:rsidRPr="005B2065" w:rsidRDefault="000F606B" w:rsidP="00CE42C3">
      <w:pPr>
        <w:ind w:left="-360"/>
      </w:pPr>
      <w:r w:rsidRPr="005B2065">
        <w:t>Elena Nilsen, US Geological Survey</w:t>
      </w:r>
    </w:p>
    <w:p w14:paraId="0E919EF0" w14:textId="5E6DB2AE" w:rsidR="000F606B" w:rsidRPr="005B2065" w:rsidRDefault="000F606B" w:rsidP="00CE42C3">
      <w:pPr>
        <w:ind w:left="-360"/>
      </w:pPr>
      <w:r w:rsidRPr="005B2065">
        <w:t xml:space="preserve">Emily </w:t>
      </w:r>
      <w:r w:rsidR="009171A9" w:rsidRPr="005B2065">
        <w:t>Lory</w:t>
      </w:r>
      <w:r w:rsidRPr="005B2065">
        <w:t>, Envirogorge</w:t>
      </w:r>
    </w:p>
    <w:p w14:paraId="038B2499" w14:textId="77777777" w:rsidR="00F47808" w:rsidRPr="005B2065" w:rsidRDefault="00F47808" w:rsidP="00CE42C3">
      <w:pPr>
        <w:ind w:left="-360"/>
      </w:pPr>
      <w:r w:rsidRPr="005B2065">
        <w:t xml:space="preserve">Jennifer Morace, </w:t>
      </w:r>
      <w:r w:rsidR="000D0CD9" w:rsidRPr="005B2065">
        <w:fldChar w:fldCharType="begin"/>
      </w:r>
      <w:r w:rsidR="00543F79" w:rsidRPr="005B2065">
        <w:instrText xml:space="preserve"> MERGEFIELD "Organization" </w:instrText>
      </w:r>
      <w:r w:rsidR="000D0CD9" w:rsidRPr="005B2065">
        <w:fldChar w:fldCharType="separate"/>
      </w:r>
      <w:r w:rsidR="00543F79" w:rsidRPr="005B2065">
        <w:rPr>
          <w:noProof/>
        </w:rPr>
        <w:t>US Geological S</w:t>
      </w:r>
      <w:r w:rsidR="000D0CD9" w:rsidRPr="005B2065">
        <w:fldChar w:fldCharType="end"/>
      </w:r>
      <w:r w:rsidR="00543F79" w:rsidRPr="005B2065">
        <w:t>urvey</w:t>
      </w:r>
    </w:p>
    <w:p w14:paraId="1F522B45" w14:textId="77777777" w:rsidR="004438B6" w:rsidRPr="005B2065" w:rsidRDefault="004438B6" w:rsidP="00CE42C3">
      <w:pPr>
        <w:ind w:left="-360"/>
      </w:pPr>
      <w:r w:rsidRPr="005B2065">
        <w:t>Joanne LaBaw, EPA</w:t>
      </w:r>
    </w:p>
    <w:p w14:paraId="2E52B4DC" w14:textId="77777777" w:rsidR="000F606B" w:rsidRPr="005B2065" w:rsidRDefault="000F606B" w:rsidP="00CE42C3">
      <w:pPr>
        <w:ind w:left="-360"/>
      </w:pPr>
      <w:r w:rsidRPr="005B2065">
        <w:t>Joel Salter, EPA</w:t>
      </w:r>
    </w:p>
    <w:p w14:paraId="35F117A4" w14:textId="703B21E9" w:rsidR="00543F79" w:rsidRPr="006373C5" w:rsidRDefault="00F47808" w:rsidP="00CE42C3">
      <w:pPr>
        <w:ind w:left="-360"/>
        <w:rPr>
          <w:color w:val="000000"/>
        </w:rPr>
      </w:pPr>
      <w:r w:rsidRPr="005B2065">
        <w:rPr>
          <w:color w:val="000000"/>
        </w:rPr>
        <w:t>Josh</w:t>
      </w:r>
      <w:r w:rsidR="009171A9" w:rsidRPr="005B2065">
        <w:rPr>
          <w:color w:val="000000"/>
        </w:rPr>
        <w:t>ua</w:t>
      </w:r>
      <w:r w:rsidRPr="005B2065">
        <w:rPr>
          <w:color w:val="000000"/>
        </w:rPr>
        <w:t xml:space="preserve"> Grice, </w:t>
      </w:r>
      <w:r w:rsidR="0026738F" w:rsidRPr="005B2065">
        <w:t xml:space="preserve">Washington </w:t>
      </w:r>
      <w:r w:rsidR="00543F79" w:rsidRPr="005B2065">
        <w:t>Ecology</w:t>
      </w:r>
    </w:p>
    <w:p w14:paraId="0BE1D382" w14:textId="10C742FE" w:rsidR="009171A9" w:rsidRDefault="009171A9" w:rsidP="009171A9">
      <w:pPr>
        <w:ind w:hanging="360"/>
      </w:pPr>
      <w:r w:rsidRPr="005B2065">
        <w:t>Keith Kutchins, UCUT</w:t>
      </w:r>
    </w:p>
    <w:p w14:paraId="078AF9DD" w14:textId="6773ECD1" w:rsidR="00B54995" w:rsidRPr="005B2065" w:rsidRDefault="00B54995" w:rsidP="009171A9">
      <w:pPr>
        <w:ind w:hanging="360"/>
      </w:pPr>
      <w:r>
        <w:t>Ken Bailey, Bailey Farms</w:t>
      </w:r>
    </w:p>
    <w:p w14:paraId="2E13DD96" w14:textId="27ADA27B" w:rsidR="009171A9" w:rsidRPr="005B2065" w:rsidRDefault="009171A9" w:rsidP="009171A9">
      <w:pPr>
        <w:ind w:left="-360"/>
        <w:rPr>
          <w:color w:val="000000"/>
        </w:rPr>
      </w:pPr>
      <w:r w:rsidRPr="005B2065">
        <w:t>Kevin Masterson, Oregon DEQ</w:t>
      </w:r>
    </w:p>
    <w:p w14:paraId="05D371F0" w14:textId="77777777" w:rsidR="00F47808" w:rsidRPr="005B2065" w:rsidRDefault="00F47808" w:rsidP="00CE42C3">
      <w:pPr>
        <w:ind w:left="-360"/>
      </w:pPr>
      <w:r w:rsidRPr="005B2065">
        <w:t>Kevin Scribner, Salmon Safe</w:t>
      </w:r>
    </w:p>
    <w:p w14:paraId="2ECE6A9A" w14:textId="44CCB9DB" w:rsidR="009171A9" w:rsidRPr="005B2065" w:rsidRDefault="009171A9" w:rsidP="00CE42C3">
      <w:pPr>
        <w:ind w:left="-360"/>
      </w:pPr>
      <w:r w:rsidRPr="005B2065">
        <w:t>Laura Buelow, EPA</w:t>
      </w:r>
    </w:p>
    <w:p w14:paraId="271ED769" w14:textId="74B88228" w:rsidR="009171A9" w:rsidRPr="006373C5" w:rsidRDefault="00485829" w:rsidP="009171A9">
      <w:pPr>
        <w:ind w:hanging="360"/>
      </w:pPr>
      <w:r>
        <w:t>Lori</w:t>
      </w:r>
      <w:r w:rsidR="009171A9" w:rsidRPr="005B2065">
        <w:t xml:space="preserve"> Epstein, Columbia Riverkeeper</w:t>
      </w:r>
    </w:p>
    <w:p w14:paraId="3033556F" w14:textId="0D4980F1" w:rsidR="000F606B" w:rsidRPr="005B2065" w:rsidRDefault="000F606B" w:rsidP="00CE42C3">
      <w:pPr>
        <w:ind w:left="-360"/>
      </w:pPr>
      <w:r w:rsidRPr="005B2065">
        <w:t xml:space="preserve">Lyndal Johnson, NOAA </w:t>
      </w:r>
      <w:r w:rsidR="00485829">
        <w:t>NW Science Center</w:t>
      </w:r>
      <w:bookmarkStart w:id="0" w:name="_GoBack"/>
      <w:bookmarkEnd w:id="0"/>
    </w:p>
    <w:p w14:paraId="3C614809" w14:textId="77777777" w:rsidR="00F47808" w:rsidRPr="005B2065" w:rsidRDefault="00F47808" w:rsidP="00D54473">
      <w:pPr>
        <w:ind w:left="-360"/>
      </w:pPr>
      <w:r w:rsidRPr="005B2065">
        <w:t>Mary</w:t>
      </w:r>
      <w:r w:rsidR="00A55920" w:rsidRPr="005B2065">
        <w:t xml:space="preserve"> L</w:t>
      </w:r>
      <w:r w:rsidRPr="005B2065">
        <w:t xml:space="preserve">ou Soscia, </w:t>
      </w:r>
      <w:r w:rsidR="00A55920" w:rsidRPr="005B2065">
        <w:t>EPA</w:t>
      </w:r>
    </w:p>
    <w:p w14:paraId="5FFD6CD5" w14:textId="77777777" w:rsidR="00B54995" w:rsidRDefault="00914B8D" w:rsidP="00B54995">
      <w:pPr>
        <w:ind w:left="-360"/>
      </w:pPr>
      <w:r w:rsidRPr="005B2065">
        <w:t>Melody Poland, EPA</w:t>
      </w:r>
    </w:p>
    <w:p w14:paraId="70F8A670" w14:textId="77777777" w:rsidR="00B54995" w:rsidRDefault="00B54995" w:rsidP="00B54995">
      <w:pPr>
        <w:ind w:left="-360"/>
      </w:pPr>
    </w:p>
    <w:p w14:paraId="6CB317C2" w14:textId="77777777" w:rsidR="00B54995" w:rsidRDefault="00B54995" w:rsidP="00B54995">
      <w:pPr>
        <w:ind w:left="-360"/>
      </w:pPr>
    </w:p>
    <w:p w14:paraId="0058969C" w14:textId="77777777" w:rsidR="00B54995" w:rsidRDefault="00B54995" w:rsidP="00B54995">
      <w:pPr>
        <w:ind w:left="-360"/>
      </w:pPr>
    </w:p>
    <w:p w14:paraId="05980736" w14:textId="77777777" w:rsidR="00B54995" w:rsidRDefault="00B54995" w:rsidP="00B54995">
      <w:pPr>
        <w:ind w:left="-360"/>
      </w:pPr>
    </w:p>
    <w:p w14:paraId="34594EE7" w14:textId="77777777" w:rsidR="00B54995" w:rsidRDefault="00B54995" w:rsidP="00B54995">
      <w:pPr>
        <w:ind w:left="-360"/>
      </w:pPr>
    </w:p>
    <w:p w14:paraId="6134B4CE" w14:textId="77777777" w:rsidR="00B54995" w:rsidRDefault="00B54995" w:rsidP="00B54995">
      <w:pPr>
        <w:ind w:left="-360"/>
      </w:pPr>
    </w:p>
    <w:p w14:paraId="5DA2E677" w14:textId="77777777" w:rsidR="00B54995" w:rsidRPr="006373C5" w:rsidRDefault="00B54995" w:rsidP="00D54473">
      <w:pPr>
        <w:ind w:left="-360"/>
      </w:pPr>
    </w:p>
    <w:p w14:paraId="2A1A9C87" w14:textId="77777777" w:rsidR="009171A9" w:rsidRPr="006373C5" w:rsidRDefault="009171A9" w:rsidP="00CE42C3">
      <w:pPr>
        <w:ind w:left="-360"/>
      </w:pPr>
    </w:p>
    <w:p w14:paraId="372A92DC" w14:textId="77777777" w:rsidR="00B54995" w:rsidRDefault="00B54995" w:rsidP="00CE42C3">
      <w:pPr>
        <w:ind w:left="270" w:right="-270"/>
      </w:pPr>
    </w:p>
    <w:p w14:paraId="7750D384" w14:textId="77777777" w:rsidR="00B54995" w:rsidRDefault="00B54995" w:rsidP="00CE42C3">
      <w:pPr>
        <w:ind w:left="270" w:right="-270"/>
      </w:pPr>
    </w:p>
    <w:p w14:paraId="58698CEA" w14:textId="77777777" w:rsidR="00B54995" w:rsidRDefault="00B54995" w:rsidP="00B54995">
      <w:pPr>
        <w:ind w:left="270"/>
      </w:pPr>
    </w:p>
    <w:p w14:paraId="7CA4C6BF" w14:textId="77777777" w:rsidR="00B54995" w:rsidRPr="005B2065" w:rsidRDefault="00B54995" w:rsidP="00B54995">
      <w:pPr>
        <w:ind w:left="270"/>
      </w:pPr>
      <w:r w:rsidRPr="005B2065">
        <w:t>Nancy Munn, National Marine Fisheries Service</w:t>
      </w:r>
    </w:p>
    <w:p w14:paraId="7562E5DF" w14:textId="77777777" w:rsidR="000F606B" w:rsidRPr="005B2065" w:rsidRDefault="000F606B" w:rsidP="00B54995">
      <w:pPr>
        <w:ind w:left="270" w:right="-270"/>
      </w:pPr>
      <w:r w:rsidRPr="005B2065">
        <w:t xml:space="preserve">Paula Calvert, </w:t>
      </w:r>
      <w:r w:rsidR="000D507E" w:rsidRPr="005B2065">
        <w:t>Oregon DEQ</w:t>
      </w:r>
    </w:p>
    <w:p w14:paraId="54AD264A" w14:textId="26E24ECC" w:rsidR="009171A9" w:rsidRPr="005B2065" w:rsidRDefault="009171A9" w:rsidP="00CE42C3">
      <w:pPr>
        <w:ind w:left="270" w:right="-270"/>
      </w:pPr>
      <w:r w:rsidRPr="005B2065">
        <w:t>Robert Grove</w:t>
      </w:r>
      <w:r w:rsidR="00B54995">
        <w:t>, retired USGS</w:t>
      </w:r>
    </w:p>
    <w:p w14:paraId="6E19A308" w14:textId="77777777" w:rsidR="00180E7B" w:rsidRPr="005B2065" w:rsidRDefault="00180E7B" w:rsidP="00CE42C3">
      <w:pPr>
        <w:ind w:left="270" w:right="-270"/>
      </w:pPr>
      <w:r w:rsidRPr="005B2065">
        <w:t>Sharon Selvaggio, Northwest Center for Alternatives to Pesticides</w:t>
      </w:r>
    </w:p>
    <w:p w14:paraId="68905008" w14:textId="77777777" w:rsidR="00DE290E" w:rsidRPr="006373C5" w:rsidRDefault="000F606B" w:rsidP="00CE42C3">
      <w:pPr>
        <w:ind w:left="270" w:right="-270"/>
      </w:pPr>
      <w:r w:rsidRPr="005B2065">
        <w:t>Susan Hess, Envirogorge</w:t>
      </w:r>
    </w:p>
    <w:p w14:paraId="5CBD76C7" w14:textId="66E79FC4" w:rsidR="007D1161" w:rsidRPr="005B2065" w:rsidRDefault="009171A9" w:rsidP="00CE42C3">
      <w:pPr>
        <w:ind w:left="270" w:right="-270"/>
      </w:pPr>
      <w:r w:rsidRPr="005B2065">
        <w:t>Antho</w:t>
      </w:r>
      <w:r w:rsidR="007D1161" w:rsidRPr="005B2065">
        <w:t>ny Barber, EPA</w:t>
      </w:r>
    </w:p>
    <w:p w14:paraId="0F17734A" w14:textId="238C46B1" w:rsidR="009171A9" w:rsidRPr="006373C5" w:rsidRDefault="009171A9" w:rsidP="009171A9">
      <w:pPr>
        <w:ind w:firstLine="270"/>
      </w:pPr>
      <w:r w:rsidRPr="005B2065">
        <w:t xml:space="preserve">Tim </w:t>
      </w:r>
      <w:r w:rsidR="00914B8D" w:rsidRPr="005B2065">
        <w:t>Counihan</w:t>
      </w:r>
      <w:r w:rsidRPr="005B2065">
        <w:t>, USGS</w:t>
      </w:r>
    </w:p>
    <w:p w14:paraId="0FA0A4DB" w14:textId="77777777" w:rsidR="004438B6" w:rsidRPr="006373C5" w:rsidRDefault="004438B6" w:rsidP="00CE42C3">
      <w:pPr>
        <w:ind w:left="270" w:right="-270"/>
      </w:pPr>
    </w:p>
    <w:p w14:paraId="20E13223" w14:textId="738F60A6" w:rsidR="004438B6" w:rsidRPr="006373C5" w:rsidRDefault="004438B6" w:rsidP="00CE42C3">
      <w:pPr>
        <w:ind w:left="270" w:right="-270"/>
      </w:pPr>
      <w:r w:rsidRPr="006373C5">
        <w:t xml:space="preserve">On the </w:t>
      </w:r>
      <w:r w:rsidR="00D54473">
        <w:t>webinar</w:t>
      </w:r>
      <w:r w:rsidRPr="006373C5">
        <w:t>:</w:t>
      </w:r>
    </w:p>
    <w:p w14:paraId="2BF1DEE7" w14:textId="38CB4F0A" w:rsidR="00D54473" w:rsidRDefault="00D54473" w:rsidP="00D54473">
      <w:pPr>
        <w:tabs>
          <w:tab w:val="left" w:pos="5400"/>
          <w:tab w:val="left" w:pos="5490"/>
        </w:tabs>
        <w:ind w:left="270"/>
      </w:pPr>
      <w:r>
        <w:t>Adam Griggs, River Network</w:t>
      </w:r>
    </w:p>
    <w:p w14:paraId="53F83DBB" w14:textId="77777777" w:rsidR="00D54473" w:rsidRDefault="00D54473" w:rsidP="00D54473">
      <w:pPr>
        <w:tabs>
          <w:tab w:val="left" w:pos="5400"/>
          <w:tab w:val="left" w:pos="5490"/>
        </w:tabs>
        <w:ind w:left="270"/>
      </w:pPr>
      <w:r>
        <w:t>Andy James, University of WA</w:t>
      </w:r>
    </w:p>
    <w:p w14:paraId="3891809C" w14:textId="77777777" w:rsidR="008A0222" w:rsidRDefault="008A0222" w:rsidP="008A0222">
      <w:pPr>
        <w:tabs>
          <w:tab w:val="left" w:pos="5400"/>
          <w:tab w:val="left" w:pos="5490"/>
        </w:tabs>
        <w:ind w:left="270"/>
      </w:pPr>
      <w:r>
        <w:t>Jane Dewell, WA Ecology</w:t>
      </w:r>
    </w:p>
    <w:p w14:paraId="5BD352BB" w14:textId="65662267" w:rsidR="008A0222" w:rsidRDefault="008A0222" w:rsidP="008A0222">
      <w:pPr>
        <w:tabs>
          <w:tab w:val="left" w:pos="5400"/>
          <w:tab w:val="left" w:pos="5490"/>
        </w:tabs>
        <w:ind w:left="270"/>
      </w:pPr>
      <w:r>
        <w:t xml:space="preserve">Jay Davis, </w:t>
      </w:r>
      <w:r w:rsidR="00485829">
        <w:t>US</w:t>
      </w:r>
      <w:r>
        <w:t>FWS</w:t>
      </w:r>
    </w:p>
    <w:p w14:paraId="7900FCA3" w14:textId="0D652FB1" w:rsidR="00D54473" w:rsidRDefault="00D54473" w:rsidP="00D54473">
      <w:pPr>
        <w:tabs>
          <w:tab w:val="left" w:pos="5400"/>
          <w:tab w:val="left" w:pos="5490"/>
        </w:tabs>
        <w:ind w:left="270"/>
      </w:pPr>
      <w:r>
        <w:t>Jeff Fisher, NOAA</w:t>
      </w:r>
    </w:p>
    <w:p w14:paraId="4E363DE9" w14:textId="77777777" w:rsidR="008A0222" w:rsidRDefault="008A0222" w:rsidP="008A0222">
      <w:pPr>
        <w:tabs>
          <w:tab w:val="left" w:pos="5400"/>
          <w:tab w:val="left" w:pos="5490"/>
        </w:tabs>
        <w:ind w:left="270"/>
      </w:pPr>
      <w:r>
        <w:t>Jen Bayer, USGS</w:t>
      </w:r>
    </w:p>
    <w:p w14:paraId="11F1EB17" w14:textId="77777777" w:rsidR="008A0222" w:rsidRDefault="008A0222" w:rsidP="008A0222">
      <w:pPr>
        <w:tabs>
          <w:tab w:val="left" w:pos="5400"/>
          <w:tab w:val="left" w:pos="5490"/>
        </w:tabs>
        <w:ind w:left="270"/>
      </w:pPr>
      <w:r>
        <w:t>Julie Carter, CRITFC</w:t>
      </w:r>
    </w:p>
    <w:p w14:paraId="7F95E6C3" w14:textId="38659031" w:rsidR="00D54473" w:rsidRDefault="00D54473" w:rsidP="008A0222">
      <w:pPr>
        <w:tabs>
          <w:tab w:val="left" w:pos="5400"/>
          <w:tab w:val="left" w:pos="5490"/>
        </w:tabs>
        <w:ind w:left="270"/>
      </w:pPr>
      <w:r>
        <w:t>Kevin Greenleaf, Kootenai Tribe</w:t>
      </w:r>
    </w:p>
    <w:p w14:paraId="30891F15" w14:textId="77777777" w:rsidR="008A0222" w:rsidRDefault="008A0222" w:rsidP="008A0222">
      <w:pPr>
        <w:tabs>
          <w:tab w:val="left" w:pos="5400"/>
          <w:tab w:val="left" w:pos="5490"/>
        </w:tabs>
        <w:ind w:left="270"/>
      </w:pPr>
      <w:r>
        <w:t>Kim Johnson, BPA</w:t>
      </w:r>
    </w:p>
    <w:p w14:paraId="4627205B" w14:textId="77777777" w:rsidR="008A0222" w:rsidRDefault="008A0222" w:rsidP="008A0222">
      <w:pPr>
        <w:tabs>
          <w:tab w:val="left" w:pos="5400"/>
          <w:tab w:val="left" w:pos="5490"/>
        </w:tabs>
        <w:ind w:left="270"/>
      </w:pPr>
      <w:r>
        <w:t xml:space="preserve">Laura Gephart, </w:t>
      </w:r>
      <w:r w:rsidRPr="00D54473">
        <w:t>CRITFC</w:t>
      </w:r>
      <w:r>
        <w:t xml:space="preserve"> </w:t>
      </w:r>
    </w:p>
    <w:p w14:paraId="3FCC4894" w14:textId="77777777" w:rsidR="00D54473" w:rsidRDefault="00D54473" w:rsidP="00D54473">
      <w:pPr>
        <w:tabs>
          <w:tab w:val="left" w:pos="5400"/>
          <w:tab w:val="left" w:pos="5490"/>
        </w:tabs>
        <w:ind w:left="270"/>
      </w:pPr>
      <w:r>
        <w:t>Lorraine Edmond, EPA</w:t>
      </w:r>
    </w:p>
    <w:p w14:paraId="53046B3A" w14:textId="77777777" w:rsidR="008A0222" w:rsidRDefault="008A0222" w:rsidP="008A0222">
      <w:pPr>
        <w:tabs>
          <w:tab w:val="left" w:pos="5400"/>
          <w:tab w:val="left" w:pos="5490"/>
        </w:tabs>
        <w:ind w:left="270"/>
      </w:pPr>
      <w:r>
        <w:t>Nancy Schifferdecker, NOAA</w:t>
      </w:r>
    </w:p>
    <w:p w14:paraId="2A6CEA40" w14:textId="77777777" w:rsidR="008A0222" w:rsidRDefault="008A0222" w:rsidP="008A0222">
      <w:pPr>
        <w:tabs>
          <w:tab w:val="left" w:pos="5400"/>
          <w:tab w:val="left" w:pos="5490"/>
        </w:tabs>
        <w:ind w:left="270"/>
      </w:pPr>
      <w:r>
        <w:t>Rebecca Scully, USGS</w:t>
      </w:r>
    </w:p>
    <w:p w14:paraId="13999E2C" w14:textId="77777777" w:rsidR="008A0222" w:rsidRDefault="008A0222" w:rsidP="008A0222">
      <w:pPr>
        <w:tabs>
          <w:tab w:val="left" w:pos="5400"/>
          <w:tab w:val="left" w:pos="5490"/>
        </w:tabs>
        <w:ind w:left="270"/>
      </w:pPr>
      <w:r>
        <w:t>Shandra O'Haleck, NOAA</w:t>
      </w:r>
    </w:p>
    <w:p w14:paraId="34C2CEFC" w14:textId="6FD10EF0" w:rsidR="00D54473" w:rsidRDefault="00D54473" w:rsidP="00D54473">
      <w:pPr>
        <w:tabs>
          <w:tab w:val="left" w:pos="5400"/>
          <w:tab w:val="left" w:pos="5490"/>
        </w:tabs>
        <w:ind w:left="270"/>
      </w:pPr>
      <w:r>
        <w:t>Steve Sander, BPA</w:t>
      </w:r>
    </w:p>
    <w:p w14:paraId="676C5632" w14:textId="6652FC5C" w:rsidR="00D54473" w:rsidRDefault="00D54473" w:rsidP="00D54473">
      <w:pPr>
        <w:tabs>
          <w:tab w:val="left" w:pos="5400"/>
          <w:tab w:val="left" w:pos="5490"/>
        </w:tabs>
        <w:ind w:left="270"/>
      </w:pPr>
      <w:r>
        <w:t>Tony Grover, NWPCC</w:t>
      </w:r>
    </w:p>
    <w:p w14:paraId="0E8D4C89" w14:textId="7A05F131" w:rsidR="008C1910" w:rsidRPr="006373C5" w:rsidRDefault="008C1910" w:rsidP="00D54473">
      <w:pPr>
        <w:tabs>
          <w:tab w:val="left" w:pos="5400"/>
          <w:tab w:val="left" w:pos="5490"/>
        </w:tabs>
        <w:ind w:left="270"/>
        <w:sectPr w:rsidR="008C1910" w:rsidRPr="006373C5" w:rsidSect="00E13A0D">
          <w:type w:val="continuous"/>
          <w:pgSz w:w="12240" w:h="15840"/>
          <w:pgMar w:top="1440" w:right="1440" w:bottom="1440" w:left="1440" w:header="720" w:footer="720" w:gutter="0"/>
          <w:cols w:num="2" w:space="720"/>
          <w:docGrid w:linePitch="360"/>
        </w:sectPr>
      </w:pPr>
    </w:p>
    <w:p w14:paraId="5DBDD1D9" w14:textId="77777777" w:rsidR="007D1161" w:rsidRPr="006373C5" w:rsidRDefault="007D1161" w:rsidP="00D54473">
      <w:pPr>
        <w:tabs>
          <w:tab w:val="left" w:pos="5400"/>
          <w:tab w:val="left" w:pos="5490"/>
        </w:tabs>
        <w:ind w:right="-270"/>
        <w:rPr>
          <w:b/>
        </w:rPr>
      </w:pPr>
    </w:p>
    <w:p w14:paraId="6A82193B" w14:textId="3B8C1193" w:rsidR="00352B57" w:rsidRPr="006373C5" w:rsidRDefault="00B72279" w:rsidP="00CE42C3">
      <w:pPr>
        <w:ind w:left="-360" w:right="-270"/>
        <w:rPr>
          <w:b/>
        </w:rPr>
      </w:pPr>
      <w:r w:rsidRPr="006373C5">
        <w:rPr>
          <w:b/>
        </w:rPr>
        <w:t>Welcome/Introduction/Updates</w:t>
      </w:r>
      <w:r w:rsidR="00352B57" w:rsidRPr="006373C5">
        <w:rPr>
          <w:b/>
        </w:rPr>
        <w:t xml:space="preserve"> </w:t>
      </w:r>
      <w:r w:rsidR="000D507E" w:rsidRPr="006373C5">
        <w:t>–</w:t>
      </w:r>
      <w:r w:rsidR="00173F4D" w:rsidRPr="006373C5">
        <w:t xml:space="preserve"> Mary </w:t>
      </w:r>
      <w:r w:rsidR="00173F4D" w:rsidRPr="00B54995">
        <w:t xml:space="preserve">Lou Soscia welcomed the working group to The Dalles and </w:t>
      </w:r>
      <w:r w:rsidR="00D03800" w:rsidRPr="00B54995">
        <w:t xml:space="preserve">asked participants around the room and on the phone to introduce themselves. Guests included </w:t>
      </w:r>
      <w:r w:rsidR="00B54995">
        <w:t xml:space="preserve">local farmers </w:t>
      </w:r>
      <w:r w:rsidR="00D03800" w:rsidRPr="00B54995">
        <w:t>and a researcher involved in case studies from Japan.</w:t>
      </w:r>
    </w:p>
    <w:p w14:paraId="1C0ECF91" w14:textId="12F23F08" w:rsidR="00906A52" w:rsidRPr="006373C5" w:rsidRDefault="005C444F" w:rsidP="00CE42C3">
      <w:pPr>
        <w:ind w:left="-360" w:right="-270"/>
        <w:rPr>
          <w:b/>
        </w:rPr>
      </w:pPr>
      <w:r w:rsidRPr="006373C5">
        <w:rPr>
          <w:b/>
        </w:rPr>
        <w:t xml:space="preserve"> </w:t>
      </w:r>
    </w:p>
    <w:p w14:paraId="7F3DAD10" w14:textId="032810B7" w:rsidR="00390583" w:rsidRPr="006373C5" w:rsidRDefault="005C444F" w:rsidP="005C444F">
      <w:pPr>
        <w:ind w:left="-360" w:right="-270"/>
      </w:pPr>
      <w:r w:rsidRPr="006373C5">
        <w:rPr>
          <w:b/>
          <w:bCs/>
        </w:rPr>
        <w:t xml:space="preserve">The Class Concept: A New Approach to Flame Retardants &amp; Other Harmful Chemicals – Webinar </w:t>
      </w:r>
      <w:r w:rsidR="00FA50ED" w:rsidRPr="006373C5">
        <w:t>–</w:t>
      </w:r>
      <w:r w:rsidR="00390583" w:rsidRPr="006373C5">
        <w:t xml:space="preserve"> </w:t>
      </w:r>
      <w:r w:rsidRPr="006373C5">
        <w:t>Arlene Blum</w:t>
      </w:r>
      <w:r w:rsidR="00902CFE">
        <w:t xml:space="preserve">, </w:t>
      </w:r>
      <w:r w:rsidR="00902CFE" w:rsidRPr="00902CFE">
        <w:t>Green Science Policy Institute</w:t>
      </w:r>
    </w:p>
    <w:p w14:paraId="75BAC49C" w14:textId="77777777" w:rsidR="00E271BD" w:rsidRPr="006373C5" w:rsidRDefault="005C444F" w:rsidP="005C444F">
      <w:pPr>
        <w:ind w:left="-360" w:right="-270"/>
        <w:rPr>
          <w:bCs/>
        </w:rPr>
      </w:pPr>
      <w:r w:rsidRPr="006373C5">
        <w:rPr>
          <w:bCs/>
        </w:rPr>
        <w:t xml:space="preserve">Arlene discussed the six classes of chemicals that are commonly found in consumer products. </w:t>
      </w:r>
    </w:p>
    <w:p w14:paraId="7C253246" w14:textId="6F6FF27D" w:rsidR="00681A81" w:rsidRDefault="00E271BD" w:rsidP="00E271BD">
      <w:pPr>
        <w:ind w:left="-360" w:right="-270"/>
        <w:rPr>
          <w:bCs/>
        </w:rPr>
      </w:pPr>
      <w:r w:rsidRPr="006373C5">
        <w:rPr>
          <w:bCs/>
        </w:rPr>
        <w:lastRenderedPageBreak/>
        <w:t>These are highly fluorinated chemicals; chlorinated antimicrobials; flame retardants; bisphenols and phathalates; organic solvents; and metals including lead, mercury, chromium, cadmium and arsenic. Identification of these classes can help promote green chemistry through questioning whether or not they play a necessary role in products and if they can be substituted with non-hazardous alternatives.</w:t>
      </w:r>
      <w:r w:rsidR="00B54995">
        <w:rPr>
          <w:bCs/>
        </w:rPr>
        <w:t xml:space="preserve">  The PPT can be found on the EPA Columbia River Website:</w:t>
      </w:r>
    </w:p>
    <w:p w14:paraId="18D62482" w14:textId="77777777" w:rsidR="00E271BD" w:rsidRPr="006373C5" w:rsidRDefault="00E271BD" w:rsidP="00E271BD">
      <w:pPr>
        <w:ind w:left="-360" w:right="-270"/>
        <w:rPr>
          <w:bCs/>
        </w:rPr>
      </w:pPr>
    </w:p>
    <w:p w14:paraId="7E8D15FC" w14:textId="77777777" w:rsidR="00B54995" w:rsidRDefault="005C444F" w:rsidP="00B54995">
      <w:pPr>
        <w:autoSpaceDE w:val="0"/>
        <w:autoSpaceDN w:val="0"/>
        <w:adjustRightInd w:val="0"/>
        <w:ind w:left="-360"/>
        <w:rPr>
          <w:color w:val="000000"/>
        </w:rPr>
      </w:pPr>
      <w:r w:rsidRPr="006373C5">
        <w:rPr>
          <w:b/>
          <w:bCs/>
          <w:color w:val="000000"/>
        </w:rPr>
        <w:t xml:space="preserve">Mapping Columbia River Basin Toxic Hot Spots </w:t>
      </w:r>
      <w:r w:rsidR="00FA50ED" w:rsidRPr="006373C5">
        <w:rPr>
          <w:bCs/>
          <w:color w:val="000000"/>
        </w:rPr>
        <w:t xml:space="preserve">– </w:t>
      </w:r>
      <w:r w:rsidRPr="006373C5">
        <w:rPr>
          <w:bCs/>
          <w:color w:val="000000"/>
        </w:rPr>
        <w:t>Catherine Corbett</w:t>
      </w:r>
      <w:r w:rsidR="00902CFE">
        <w:rPr>
          <w:bCs/>
          <w:color w:val="000000"/>
        </w:rPr>
        <w:t xml:space="preserve">, </w:t>
      </w:r>
      <w:r w:rsidR="00902CFE" w:rsidRPr="00902CFE">
        <w:rPr>
          <w:bCs/>
          <w:color w:val="000000"/>
        </w:rPr>
        <w:t>Lower Columbia River Estuary Partnership</w:t>
      </w:r>
    </w:p>
    <w:p w14:paraId="34B3786E" w14:textId="77777777" w:rsidR="00B54995" w:rsidRDefault="00B54995" w:rsidP="00B54995">
      <w:pPr>
        <w:autoSpaceDE w:val="0"/>
        <w:autoSpaceDN w:val="0"/>
        <w:adjustRightInd w:val="0"/>
        <w:ind w:left="-360"/>
      </w:pPr>
    </w:p>
    <w:p w14:paraId="5CF247F1" w14:textId="75E9E4FF" w:rsidR="005C444F" w:rsidRPr="00B54995" w:rsidRDefault="00CA3009" w:rsidP="00B54995">
      <w:pPr>
        <w:autoSpaceDE w:val="0"/>
        <w:autoSpaceDN w:val="0"/>
        <w:adjustRightInd w:val="0"/>
        <w:ind w:left="-360"/>
        <w:rPr>
          <w:color w:val="000000"/>
        </w:rPr>
      </w:pPr>
      <w:r w:rsidRPr="006373C5">
        <w:t>Upper Columbia DDT levels are the highest in North America. Toxics contamination is a legacy issue. How the council makes investments in fish and wildlife programs relates to hot spots. Over time t</w:t>
      </w:r>
      <w:r w:rsidR="00B54995">
        <w:t xml:space="preserve">he thinking of this has evolved.  </w:t>
      </w:r>
      <w:r w:rsidRPr="006373C5">
        <w:t xml:space="preserve">Catherine mentioned the availability of other maps for context of toxic hot spots and proposed a steering committee to develop a map. </w:t>
      </w:r>
      <w:r w:rsidR="00BC3C78" w:rsidRPr="006373C5">
        <w:t xml:space="preserve">Volunteers for this committee include: </w:t>
      </w:r>
      <w:r w:rsidR="00215880" w:rsidRPr="006373C5">
        <w:t xml:space="preserve">Catherine Corbett, </w:t>
      </w:r>
      <w:r w:rsidR="00BC3C78" w:rsidRPr="006373C5">
        <w:t>Joanne Labaw, Laura Buelow</w:t>
      </w:r>
      <w:r w:rsidR="00215880" w:rsidRPr="006373C5">
        <w:t>,</w:t>
      </w:r>
      <w:r w:rsidR="00BC3C78" w:rsidRPr="006373C5">
        <w:t xml:space="preserve"> Jennifer Morace, Keith</w:t>
      </w:r>
      <w:r w:rsidR="00215880" w:rsidRPr="006373C5">
        <w:t xml:space="preserve"> Kutchins</w:t>
      </w:r>
      <w:r w:rsidR="00BC3C78" w:rsidRPr="006373C5">
        <w:t xml:space="preserve">, </w:t>
      </w:r>
      <w:r w:rsidR="00215880" w:rsidRPr="006373C5">
        <w:t>Lyndal Johnson</w:t>
      </w:r>
      <w:r w:rsidR="00BC3C78" w:rsidRPr="006373C5">
        <w:t>, Joel</w:t>
      </w:r>
      <w:r w:rsidR="00215880" w:rsidRPr="006373C5">
        <w:t xml:space="preserve"> Salter</w:t>
      </w:r>
      <w:r w:rsidR="00BC3C78" w:rsidRPr="006373C5">
        <w:t>, Diane</w:t>
      </w:r>
      <w:r w:rsidR="00215880" w:rsidRPr="006373C5">
        <w:t xml:space="preserve"> Barton</w:t>
      </w:r>
      <w:r w:rsidR="00BC3C78" w:rsidRPr="006373C5">
        <w:t xml:space="preserve">, </w:t>
      </w:r>
      <w:r w:rsidR="00215880" w:rsidRPr="006373C5">
        <w:t xml:space="preserve">Tim Cooney, </w:t>
      </w:r>
      <w:r w:rsidR="00BC3C78" w:rsidRPr="006373C5">
        <w:t xml:space="preserve">Jen </w:t>
      </w:r>
      <w:r w:rsidR="00215880" w:rsidRPr="006373C5">
        <w:t>Bayer and Mary Lou Soscia.</w:t>
      </w:r>
      <w:r w:rsidR="00B54995">
        <w:rPr>
          <w:color w:val="000000"/>
        </w:rPr>
        <w:t xml:space="preserve">  </w:t>
      </w:r>
      <w:r w:rsidRPr="006373C5">
        <w:t xml:space="preserve">The map would include: salmon recovery, monitoring in place, mixing zones, NPDES permits, stormwater permits, 303(d) listings, temperature, osprey information, fish advisories, </w:t>
      </w:r>
      <w:r w:rsidR="00BC3C78" w:rsidRPr="006373C5">
        <w:t>pesticide detections that exceed clean water act standards, temperature hot spots, municipal water intakes</w:t>
      </w:r>
      <w:r w:rsidRPr="006373C5">
        <w:t>, land use, and municipal dischargers</w:t>
      </w:r>
      <w:r w:rsidR="00BC3C78" w:rsidRPr="006373C5">
        <w:t>.</w:t>
      </w:r>
    </w:p>
    <w:p w14:paraId="29030A51" w14:textId="77777777" w:rsidR="00B54995" w:rsidRDefault="00B54995" w:rsidP="005C444F">
      <w:pPr>
        <w:ind w:left="-360" w:right="-270"/>
        <w:rPr>
          <w:b/>
        </w:rPr>
      </w:pPr>
    </w:p>
    <w:p w14:paraId="5DD06531" w14:textId="5A01B3A8" w:rsidR="005C444F" w:rsidRPr="00B54995" w:rsidRDefault="005C444F" w:rsidP="005C444F">
      <w:pPr>
        <w:ind w:left="-360" w:right="-270"/>
        <w:rPr>
          <w:b/>
          <w:u w:val="single"/>
        </w:rPr>
      </w:pPr>
      <w:r w:rsidRPr="00B54995">
        <w:rPr>
          <w:b/>
          <w:u w:val="single"/>
        </w:rPr>
        <w:t>Updates:</w:t>
      </w:r>
      <w:r w:rsidR="00D86FE4" w:rsidRPr="00B54995">
        <w:rPr>
          <w:b/>
          <w:u w:val="single"/>
        </w:rPr>
        <w:t xml:space="preserve"> </w:t>
      </w:r>
    </w:p>
    <w:p w14:paraId="445B1254" w14:textId="44FC8A18" w:rsidR="00726703" w:rsidRPr="006373C5" w:rsidRDefault="005C444F" w:rsidP="00CE42C3">
      <w:pPr>
        <w:ind w:left="-360" w:right="-270"/>
        <w:rPr>
          <w:bCs/>
        </w:rPr>
      </w:pPr>
      <w:r w:rsidRPr="006373C5">
        <w:rPr>
          <w:b/>
          <w:bCs/>
        </w:rPr>
        <w:t xml:space="preserve">EPA Flame Retardant Comment Period </w:t>
      </w:r>
      <w:r w:rsidR="00FA50ED" w:rsidRPr="006373C5">
        <w:rPr>
          <w:bCs/>
        </w:rPr>
        <w:t xml:space="preserve">– </w:t>
      </w:r>
      <w:r w:rsidRPr="006373C5">
        <w:rPr>
          <w:bCs/>
        </w:rPr>
        <w:t>Dianne Barton</w:t>
      </w:r>
      <w:r w:rsidR="00902CFE">
        <w:rPr>
          <w:bCs/>
        </w:rPr>
        <w:t xml:space="preserve">, </w:t>
      </w:r>
      <w:r w:rsidR="00902CFE" w:rsidRPr="00902CFE">
        <w:rPr>
          <w:bCs/>
        </w:rPr>
        <w:t>CRITFC</w:t>
      </w:r>
    </w:p>
    <w:p w14:paraId="6CCF2BE3" w14:textId="28A85274" w:rsidR="00B05571" w:rsidRPr="006373C5" w:rsidRDefault="00B05571" w:rsidP="00D03800">
      <w:pPr>
        <w:ind w:left="-360" w:right="-270"/>
      </w:pPr>
      <w:r w:rsidRPr="006373C5">
        <w:t>As part of the Agency's ongoing efforts to more fully understand the potential risks associated with flame retardant chemicals, EPA has reviewed four structurally similar flame retardant chemical clusters. In August, EPA announced the availability and opening of a 60-day public comment period for three Problem Formulations and Initial Assessments, and a 120-day comment period for a Data Needs Assessment document for one of the clusters. These assessments were conducted under the Toxic Substances Control Plan (TSCA) Work Plan assessment effort. The goal of these assessments is to identify scenarios where further risk analysis may be necessary. The documents address the likely exposure and hazard scenarios to workers and consumers based on current production, use, and exposure information for the following flame retardant chemical clusters.</w:t>
      </w:r>
    </w:p>
    <w:p w14:paraId="5930692A" w14:textId="77777777" w:rsidR="00B05571" w:rsidRPr="006373C5" w:rsidRDefault="00B05571" w:rsidP="00B05571">
      <w:pPr>
        <w:ind w:left="-360" w:right="-270"/>
      </w:pPr>
      <w:r w:rsidRPr="006373C5">
        <w:t>The comment period for the following three Work Plan Chemical Problem Formulation and Initial Assessment documents for Flame Retardants (FR) Clusters will close on October 19th.</w:t>
      </w:r>
    </w:p>
    <w:p w14:paraId="313F490D" w14:textId="2DDF1454" w:rsidR="00B05571" w:rsidRPr="006373C5" w:rsidRDefault="00B05571" w:rsidP="00B05571">
      <w:pPr>
        <w:ind w:left="-360" w:right="-270"/>
      </w:pPr>
      <w:r w:rsidRPr="006373C5">
        <w:rPr>
          <w:bCs/>
        </w:rPr>
        <w:t>Tetrabromobisphenol A (TBBPA)&lt;</w:t>
      </w:r>
      <w:hyperlink r:id="rId8" w:history="1">
        <w:r w:rsidRPr="006373C5">
          <w:rPr>
            <w:rStyle w:val="Hyperlink"/>
          </w:rPr>
          <w:t>http://www.epa.gov/oppt/existingchemicals/pubs/TBBPA_Problem_Formulation_August_2015.pdf</w:t>
        </w:r>
      </w:hyperlink>
      <w:r w:rsidRPr="006373C5">
        <w:t>&gt;</w:t>
      </w:r>
    </w:p>
    <w:p w14:paraId="63E23490" w14:textId="5C89913A" w:rsidR="00B05571" w:rsidRPr="006373C5" w:rsidRDefault="00B05571" w:rsidP="00B05571">
      <w:pPr>
        <w:ind w:left="-360" w:right="-270"/>
      </w:pPr>
      <w:r w:rsidRPr="006373C5">
        <w:rPr>
          <w:bCs/>
        </w:rPr>
        <w:t>Chlorinated Phosphate Esters (CPE)</w:t>
      </w:r>
      <w:r w:rsidRPr="006373C5">
        <w:t>  &lt;</w:t>
      </w:r>
      <w:hyperlink r:id="rId9" w:history="1">
        <w:r w:rsidRPr="006373C5">
          <w:rPr>
            <w:rStyle w:val="Hyperlink"/>
          </w:rPr>
          <w:t>http://www.epa.gov/oppt/existingchemicals/pubs/CPE_FR_Cluster_%20Problem_Formulation.pdf</w:t>
        </w:r>
      </w:hyperlink>
      <w:r w:rsidRPr="006373C5">
        <w:t>&gt;</w:t>
      </w:r>
    </w:p>
    <w:p w14:paraId="78076508" w14:textId="77777777" w:rsidR="00B05571" w:rsidRPr="006373C5" w:rsidRDefault="00B05571" w:rsidP="00B05571">
      <w:pPr>
        <w:ind w:left="-360" w:right="-270"/>
      </w:pPr>
      <w:r w:rsidRPr="006373C5">
        <w:rPr>
          <w:bCs/>
        </w:rPr>
        <w:t>Cyclic Aliphatic Bromides/Hexabromocyclododecane (HBCD</w:t>
      </w:r>
      <w:r w:rsidRPr="006373C5">
        <w:t>)&lt;</w:t>
      </w:r>
      <w:hyperlink r:id="rId10" w:history="1">
        <w:r w:rsidRPr="006373C5">
          <w:rPr>
            <w:rStyle w:val="Hyperlink"/>
          </w:rPr>
          <w:t>http://www.epa.gov/oppt/existingchemicals/pubs/HBCD_Problem_Formulation.pdf</w:t>
        </w:r>
      </w:hyperlink>
      <w:r w:rsidRPr="006373C5">
        <w:t>&gt;</w:t>
      </w:r>
    </w:p>
    <w:p w14:paraId="74DAF52F" w14:textId="5C7005FA" w:rsidR="00352B57" w:rsidRPr="006373C5" w:rsidRDefault="00B05571" w:rsidP="00D03800">
      <w:pPr>
        <w:ind w:left="-360" w:right="-270"/>
      </w:pPr>
      <w:r w:rsidRPr="006373C5">
        <w:t>Also note that comments on the Data Needs Assessment for Brominated Phthalates (TBB &amp; TBPH) &lt;</w:t>
      </w:r>
      <w:hyperlink r:id="rId11" w:history="1">
        <w:r w:rsidRPr="006373C5">
          <w:rPr>
            <w:rStyle w:val="Hyperlink"/>
          </w:rPr>
          <w:t>http://www.epa.gov/oppt/existingchemicals/pubs/Brominated_Phthalates_Cluster_Data_Needs_Assessment.pdf</w:t>
        </w:r>
      </w:hyperlink>
      <w:r w:rsidRPr="006373C5">
        <w:t>&gt; must be received on or before December 16th. Comments can be submitted to the Federal Register&lt;</w:t>
      </w:r>
      <w:hyperlink r:id="rId12" w:history="1">
        <w:r w:rsidRPr="006373C5">
          <w:rPr>
            <w:rStyle w:val="Hyperlink"/>
          </w:rPr>
          <w:t>https://www.federalregister.gov/articles/2015/08/18/2015-20370/availability-of-work-plan-chemical-problem-formulation-and-initial-assessment-and-data-needs</w:t>
        </w:r>
      </w:hyperlink>
      <w:r w:rsidRPr="006373C5">
        <w:t>&gt;.</w:t>
      </w:r>
    </w:p>
    <w:p w14:paraId="71453A52" w14:textId="77777777" w:rsidR="00B05571" w:rsidRPr="006373C5" w:rsidRDefault="00B05571" w:rsidP="00CE42C3">
      <w:pPr>
        <w:ind w:left="-360" w:right="-270"/>
        <w:rPr>
          <w:b/>
        </w:rPr>
      </w:pPr>
    </w:p>
    <w:p w14:paraId="7397A773" w14:textId="47FE3D25" w:rsidR="005C444F" w:rsidRPr="006373C5" w:rsidRDefault="005C444F" w:rsidP="00D86FE4">
      <w:pPr>
        <w:ind w:left="-360" w:right="-270"/>
        <w:rPr>
          <w:bCs/>
        </w:rPr>
      </w:pPr>
      <w:r w:rsidRPr="006373C5">
        <w:rPr>
          <w:b/>
          <w:bCs/>
        </w:rPr>
        <w:t>WA Ecology Flame Retardant Report</w:t>
      </w:r>
      <w:r w:rsidR="00681A81" w:rsidRPr="006373C5">
        <w:rPr>
          <w:bCs/>
        </w:rPr>
        <w:t xml:space="preserve"> – </w:t>
      </w:r>
      <w:r w:rsidRPr="006373C5">
        <w:rPr>
          <w:bCs/>
        </w:rPr>
        <w:t>Josh</w:t>
      </w:r>
      <w:r w:rsidR="00D46551" w:rsidRPr="006373C5">
        <w:rPr>
          <w:bCs/>
        </w:rPr>
        <w:t>ua</w:t>
      </w:r>
      <w:r w:rsidRPr="006373C5">
        <w:rPr>
          <w:bCs/>
        </w:rPr>
        <w:t xml:space="preserve"> Grice</w:t>
      </w:r>
      <w:r w:rsidR="00902CFE">
        <w:rPr>
          <w:bCs/>
        </w:rPr>
        <w:t xml:space="preserve">, </w:t>
      </w:r>
      <w:r w:rsidR="00902CFE" w:rsidRPr="00902CFE">
        <w:rPr>
          <w:bCs/>
        </w:rPr>
        <w:t>WA Ecology</w:t>
      </w:r>
    </w:p>
    <w:p w14:paraId="69D7D487" w14:textId="7C8D7051" w:rsidR="006478AE" w:rsidRPr="006373C5" w:rsidRDefault="00D46551" w:rsidP="003564F8">
      <w:pPr>
        <w:ind w:left="-360"/>
      </w:pPr>
      <w:r w:rsidRPr="006373C5">
        <w:t xml:space="preserve">Joshua reported on the </w:t>
      </w:r>
      <w:r w:rsidR="003839EC" w:rsidRPr="006373C5">
        <w:t>results</w:t>
      </w:r>
      <w:r w:rsidRPr="006373C5">
        <w:t xml:space="preserve"> of flame retardant</w:t>
      </w:r>
      <w:r w:rsidR="003839EC" w:rsidRPr="006373C5">
        <w:t xml:space="preserve"> tests conducted by Ecology which were submitted to the</w:t>
      </w:r>
      <w:r w:rsidRPr="006373C5">
        <w:t xml:space="preserve"> Washington </w:t>
      </w:r>
      <w:r w:rsidR="003839EC" w:rsidRPr="006373C5">
        <w:t xml:space="preserve">state legislature. The results called for restrictions on certain chemicals in children’s products and furniture and reporting on other additives that did not have sufficient evidence for restriction. He also recommended that </w:t>
      </w:r>
      <w:r w:rsidR="006478AE" w:rsidRPr="006373C5">
        <w:t>ecology</w:t>
      </w:r>
      <w:r w:rsidR="003839EC" w:rsidRPr="006373C5">
        <w:t xml:space="preserve"> do a chemical action plan on flame retardants and take </w:t>
      </w:r>
      <w:r w:rsidR="006478AE" w:rsidRPr="006373C5">
        <w:t xml:space="preserve">action on environmentally preferred purchasing. </w:t>
      </w:r>
      <w:r w:rsidR="003564F8" w:rsidRPr="006373C5">
        <w:t xml:space="preserve">The </w:t>
      </w:r>
      <w:r w:rsidR="006478AE" w:rsidRPr="006373C5">
        <w:t>Ecology website has a database of listing by chemicals.</w:t>
      </w:r>
      <w:r w:rsidR="003564F8" w:rsidRPr="006373C5">
        <w:t xml:space="preserve"> </w:t>
      </w:r>
      <w:r w:rsidR="006478AE" w:rsidRPr="006373C5">
        <w:t>Josh</w:t>
      </w:r>
      <w:r w:rsidR="003564F8" w:rsidRPr="006373C5">
        <w:t>ua</w:t>
      </w:r>
      <w:r w:rsidR="006478AE" w:rsidRPr="006373C5">
        <w:t xml:space="preserve"> expects that the WA toxics commission wil</w:t>
      </w:r>
      <w:r w:rsidR="003564F8" w:rsidRPr="006373C5">
        <w:t xml:space="preserve">l run another bill that will include </w:t>
      </w:r>
      <w:r w:rsidR="006478AE" w:rsidRPr="006373C5">
        <w:t>a flame retardant ban.</w:t>
      </w:r>
      <w:r w:rsidR="003839EC" w:rsidRPr="006373C5">
        <w:t xml:space="preserve"> </w:t>
      </w:r>
    </w:p>
    <w:p w14:paraId="186FDDE4" w14:textId="77777777" w:rsidR="00D86FE4" w:rsidRPr="006373C5" w:rsidRDefault="00D86FE4" w:rsidP="00D86FE4">
      <w:pPr>
        <w:ind w:left="-360" w:right="-270"/>
        <w:rPr>
          <w:bCs/>
        </w:rPr>
      </w:pPr>
    </w:p>
    <w:p w14:paraId="3A96B00C" w14:textId="77777777" w:rsidR="00B54995" w:rsidRDefault="005C444F" w:rsidP="00B54995">
      <w:pPr>
        <w:ind w:left="-360" w:right="-270"/>
        <w:rPr>
          <w:bCs/>
        </w:rPr>
      </w:pPr>
      <w:r w:rsidRPr="006373C5">
        <w:rPr>
          <w:b/>
          <w:bCs/>
        </w:rPr>
        <w:t>Stormwater Workgroup</w:t>
      </w:r>
      <w:r w:rsidR="00681A81" w:rsidRPr="006373C5">
        <w:rPr>
          <w:b/>
          <w:bCs/>
        </w:rPr>
        <w:t xml:space="preserve"> </w:t>
      </w:r>
      <w:r w:rsidR="00681A81" w:rsidRPr="006373C5">
        <w:rPr>
          <w:bCs/>
        </w:rPr>
        <w:t xml:space="preserve">– </w:t>
      </w:r>
      <w:r w:rsidRPr="006373C5">
        <w:rPr>
          <w:bCs/>
        </w:rPr>
        <w:t>Paula Calvert</w:t>
      </w:r>
      <w:r w:rsidR="00902CFE">
        <w:rPr>
          <w:bCs/>
        </w:rPr>
        <w:t>, OR DEQ</w:t>
      </w:r>
    </w:p>
    <w:p w14:paraId="47A1AD6C" w14:textId="41EC9EF7" w:rsidR="00681A81" w:rsidRPr="00B54995" w:rsidRDefault="003564F8" w:rsidP="00B54995">
      <w:pPr>
        <w:ind w:left="-360" w:right="-270"/>
        <w:rPr>
          <w:bCs/>
        </w:rPr>
      </w:pPr>
      <w:r w:rsidRPr="00B54995">
        <w:t>The stormwater workgroup is developing their mission statement.</w:t>
      </w:r>
    </w:p>
    <w:p w14:paraId="591ADE57" w14:textId="77777777" w:rsidR="003564F8" w:rsidRPr="006373C5" w:rsidRDefault="003564F8" w:rsidP="00CE42C3">
      <w:pPr>
        <w:ind w:left="-360" w:right="-270"/>
        <w:rPr>
          <w:b/>
        </w:rPr>
      </w:pPr>
    </w:p>
    <w:p w14:paraId="2086D6FC" w14:textId="09E74E7A" w:rsidR="005B62AB" w:rsidRPr="006373C5" w:rsidRDefault="005C444F" w:rsidP="004E014D">
      <w:pPr>
        <w:ind w:left="-360" w:right="-270"/>
        <w:rPr>
          <w:bCs/>
        </w:rPr>
      </w:pPr>
      <w:r w:rsidRPr="006373C5">
        <w:rPr>
          <w:b/>
          <w:bCs/>
        </w:rPr>
        <w:t>2015 RCPP Proposals</w:t>
      </w:r>
      <w:r w:rsidR="00681A81" w:rsidRPr="006373C5">
        <w:rPr>
          <w:b/>
          <w:bCs/>
        </w:rPr>
        <w:t xml:space="preserve"> </w:t>
      </w:r>
      <w:r w:rsidR="00681A81" w:rsidRPr="006373C5">
        <w:rPr>
          <w:bCs/>
        </w:rPr>
        <w:t xml:space="preserve">– </w:t>
      </w:r>
      <w:r w:rsidRPr="006373C5">
        <w:rPr>
          <w:bCs/>
        </w:rPr>
        <w:t>Kevin Scribner</w:t>
      </w:r>
      <w:r w:rsidR="00902CFE">
        <w:rPr>
          <w:bCs/>
        </w:rPr>
        <w:t>, Salmon Safe</w:t>
      </w:r>
    </w:p>
    <w:p w14:paraId="75572116" w14:textId="2EB81774" w:rsidR="005C444F" w:rsidRPr="006373C5" w:rsidRDefault="003564F8" w:rsidP="00C04046">
      <w:pPr>
        <w:ind w:left="-360"/>
        <w:rPr>
          <w:bCs/>
          <w:iCs/>
        </w:rPr>
      </w:pPr>
      <w:r w:rsidRPr="006373C5">
        <w:t xml:space="preserve">Kevin provided comments on the application process for the Regional Conservation Partnership Program, or RCPP. RCPP is a Natural </w:t>
      </w:r>
      <w:r w:rsidR="00B053EE" w:rsidRPr="006373C5">
        <w:t>Resource</w:t>
      </w:r>
      <w:r w:rsidRPr="006373C5">
        <w:t xml:space="preserve"> Conservation Service program initiated by the Farm Bill</w:t>
      </w:r>
      <w:r w:rsidR="00B053EE" w:rsidRPr="006373C5">
        <w:t xml:space="preserve"> that provides producers and landowners with funding and assistance for conservation activities.</w:t>
      </w:r>
      <w:r w:rsidRPr="006373C5">
        <w:t xml:space="preserve"> Kevin learned about RCPP during Walla Walla pesticide stewardship workshop</w:t>
      </w:r>
      <w:r w:rsidR="00B053EE" w:rsidRPr="006373C5">
        <w:t xml:space="preserve"> and Salmon Safe is now going into its second year of funding out of a 5-year program.</w:t>
      </w:r>
      <w:r w:rsidR="00C04046" w:rsidRPr="006373C5">
        <w:t xml:space="preserve"> He advised that it</w:t>
      </w:r>
      <w:r w:rsidRPr="006373C5">
        <w:t xml:space="preserve"> is helpful</w:t>
      </w:r>
      <w:r w:rsidR="00C04046" w:rsidRPr="006373C5">
        <w:t xml:space="preserve"> for applicants</w:t>
      </w:r>
      <w:r w:rsidRPr="006373C5">
        <w:t xml:space="preserve"> to learn the language and </w:t>
      </w:r>
      <w:r w:rsidR="00C04046" w:rsidRPr="006373C5">
        <w:t xml:space="preserve">workings </w:t>
      </w:r>
      <w:r w:rsidRPr="006373C5">
        <w:t>of the NRCS</w:t>
      </w:r>
      <w:r w:rsidR="00C04046" w:rsidRPr="006373C5">
        <w:t xml:space="preserve"> and to observe other partners.</w:t>
      </w:r>
      <w:r w:rsidRPr="006373C5">
        <w:t xml:space="preserve"> Partnership is </w:t>
      </w:r>
      <w:r w:rsidR="00C04046" w:rsidRPr="006373C5">
        <w:t xml:space="preserve">also key. In early 2015, the Palouse conservation district was awarded $11 million between RCPP donations and a 50% match from State and Federal governments. </w:t>
      </w:r>
      <w:r w:rsidRPr="006373C5">
        <w:t>NRCS work</w:t>
      </w:r>
      <w:r w:rsidR="00C04046" w:rsidRPr="006373C5">
        <w:t>s</w:t>
      </w:r>
      <w:r w:rsidRPr="006373C5">
        <w:t xml:space="preserve"> with reimbursements in WA </w:t>
      </w:r>
      <w:r w:rsidR="00C04046" w:rsidRPr="006373C5">
        <w:t>State</w:t>
      </w:r>
      <w:r w:rsidRPr="006373C5">
        <w:t xml:space="preserve"> and the conservation council work</w:t>
      </w:r>
      <w:r w:rsidR="00C04046" w:rsidRPr="006373C5">
        <w:t>s</w:t>
      </w:r>
      <w:r w:rsidRPr="006373C5">
        <w:t xml:space="preserve"> with them as their banker. Monitoring </w:t>
      </w:r>
      <w:r w:rsidR="00C04046" w:rsidRPr="006373C5">
        <w:t>is also integral to the</w:t>
      </w:r>
      <w:r w:rsidRPr="006373C5">
        <w:t xml:space="preserve"> NRCS funding program. </w:t>
      </w:r>
      <w:r w:rsidR="00C04046" w:rsidRPr="006373C5">
        <w:t>The application involves a t</w:t>
      </w:r>
      <w:r w:rsidRPr="006373C5">
        <w:t>wo</w:t>
      </w:r>
      <w:r w:rsidR="00C04046" w:rsidRPr="006373C5">
        <w:t>-</w:t>
      </w:r>
      <w:r w:rsidRPr="006373C5">
        <w:t xml:space="preserve">step process: </w:t>
      </w:r>
      <w:r w:rsidR="00C04046" w:rsidRPr="006373C5">
        <w:t xml:space="preserve">Applicants </w:t>
      </w:r>
      <w:r w:rsidRPr="006373C5">
        <w:t>put in a pre-proposal and then are invited to do a full proposal. Walla Walla Community College is currently putting in a water quality proposal. Kevin will send the entir</w:t>
      </w:r>
      <w:r w:rsidR="00C04046" w:rsidRPr="006373C5">
        <w:t>e list of proposals on request.</w:t>
      </w:r>
    </w:p>
    <w:p w14:paraId="5551ACCF" w14:textId="77777777" w:rsidR="00277E14" w:rsidRPr="006373C5" w:rsidRDefault="00277E14" w:rsidP="004E014D">
      <w:pPr>
        <w:ind w:left="-360" w:right="-270"/>
        <w:rPr>
          <w:bCs/>
          <w:iCs/>
        </w:rPr>
      </w:pPr>
    </w:p>
    <w:p w14:paraId="2A9D3C02" w14:textId="297D0F40" w:rsidR="005C444F" w:rsidRDefault="005C444F" w:rsidP="005C444F">
      <w:pPr>
        <w:ind w:left="-360" w:right="-270"/>
        <w:rPr>
          <w:bCs/>
          <w:iCs/>
        </w:rPr>
      </w:pPr>
      <w:r w:rsidRPr="006373C5">
        <w:rPr>
          <w:b/>
          <w:bCs/>
          <w:iCs/>
        </w:rPr>
        <w:t>Lower Columbia Estuary Nov</w:t>
      </w:r>
      <w:r w:rsidR="00983C39" w:rsidRPr="006373C5">
        <w:rPr>
          <w:b/>
          <w:bCs/>
          <w:iCs/>
        </w:rPr>
        <w:t>.</w:t>
      </w:r>
      <w:r w:rsidRPr="006373C5">
        <w:rPr>
          <w:b/>
          <w:bCs/>
          <w:iCs/>
        </w:rPr>
        <w:t xml:space="preserve"> 19 Toxics Reduction Science to Policy Workshop</w:t>
      </w:r>
      <w:r w:rsidRPr="006373C5">
        <w:rPr>
          <w:bCs/>
        </w:rPr>
        <w:t xml:space="preserve"> – </w:t>
      </w:r>
      <w:r w:rsidR="00277E14" w:rsidRPr="006373C5">
        <w:rPr>
          <w:bCs/>
          <w:iCs/>
        </w:rPr>
        <w:t>Amanda Hanson</w:t>
      </w:r>
      <w:r w:rsidR="00902CFE">
        <w:rPr>
          <w:bCs/>
          <w:iCs/>
        </w:rPr>
        <w:t xml:space="preserve">, </w:t>
      </w:r>
      <w:r w:rsidR="00902CFE" w:rsidRPr="00902CFE">
        <w:rPr>
          <w:bCs/>
          <w:iCs/>
        </w:rPr>
        <w:t>Lower Columbia Estuary Partnership</w:t>
      </w:r>
    </w:p>
    <w:p w14:paraId="075122C2" w14:textId="4EAA6409" w:rsidR="00B54995" w:rsidRDefault="00B54995" w:rsidP="005C444F">
      <w:pPr>
        <w:ind w:left="-360" w:right="-270"/>
        <w:rPr>
          <w:bCs/>
          <w:iCs/>
        </w:rPr>
      </w:pPr>
      <w:r>
        <w:rPr>
          <w:bCs/>
          <w:iCs/>
        </w:rPr>
        <w:t xml:space="preserve">Learn more:  </w:t>
      </w:r>
      <w:hyperlink r:id="rId13" w:history="1">
        <w:r w:rsidRPr="007662F7">
          <w:rPr>
            <w:rStyle w:val="Hyperlink"/>
            <w:bCs/>
            <w:iCs/>
          </w:rPr>
          <w:t>http://www.estuarypartnership.org/our-work/2014-science-policy-summit-toxics-contaminants-columbia-river</w:t>
        </w:r>
      </w:hyperlink>
    </w:p>
    <w:p w14:paraId="43F77D2C" w14:textId="3C4B2744" w:rsidR="00277E14" w:rsidRPr="006373C5" w:rsidRDefault="00B54995" w:rsidP="00277E14">
      <w:pPr>
        <w:pStyle w:val="ListParagraph"/>
        <w:numPr>
          <w:ilvl w:val="0"/>
          <w:numId w:val="19"/>
        </w:numPr>
        <w:ind w:left="0"/>
        <w:rPr>
          <w:rFonts w:ascii="Times New Roman" w:hAnsi="Times New Roman" w:cs="Times New Roman"/>
          <w:sz w:val="24"/>
          <w:szCs w:val="24"/>
        </w:rPr>
      </w:pPr>
      <w:r>
        <w:rPr>
          <w:rFonts w:ascii="Times New Roman" w:hAnsi="Times New Roman" w:cs="Times New Roman"/>
          <w:sz w:val="24"/>
          <w:szCs w:val="24"/>
        </w:rPr>
        <w:t>V</w:t>
      </w:r>
      <w:r w:rsidR="00277E14" w:rsidRPr="006373C5">
        <w:rPr>
          <w:rFonts w:ascii="Times New Roman" w:hAnsi="Times New Roman" w:cs="Times New Roman"/>
          <w:sz w:val="24"/>
          <w:szCs w:val="24"/>
        </w:rPr>
        <w:t>ancouver, WA on November 19</w:t>
      </w:r>
      <w:r w:rsidR="00277E14" w:rsidRPr="006373C5">
        <w:rPr>
          <w:rFonts w:ascii="Times New Roman" w:hAnsi="Times New Roman" w:cs="Times New Roman"/>
          <w:sz w:val="24"/>
          <w:szCs w:val="24"/>
          <w:vertAlign w:val="superscript"/>
        </w:rPr>
        <w:t>th</w:t>
      </w:r>
      <w:r w:rsidR="00277E14" w:rsidRPr="006373C5">
        <w:rPr>
          <w:rFonts w:ascii="Times New Roman" w:hAnsi="Times New Roman" w:cs="Times New Roman"/>
          <w:sz w:val="24"/>
          <w:szCs w:val="24"/>
        </w:rPr>
        <w:t xml:space="preserve"> from 9am – 3:30pm</w:t>
      </w:r>
    </w:p>
    <w:p w14:paraId="221CACB2" w14:textId="3767DF2F" w:rsidR="00277E14" w:rsidRPr="006373C5" w:rsidRDefault="00277E14" w:rsidP="00277E14">
      <w:pPr>
        <w:pStyle w:val="ListParagraph"/>
        <w:numPr>
          <w:ilvl w:val="0"/>
          <w:numId w:val="19"/>
        </w:numPr>
        <w:ind w:left="0"/>
        <w:rPr>
          <w:rFonts w:ascii="Times New Roman" w:hAnsi="Times New Roman" w:cs="Times New Roman"/>
          <w:sz w:val="24"/>
          <w:szCs w:val="24"/>
        </w:rPr>
      </w:pPr>
      <w:r w:rsidRPr="006373C5">
        <w:rPr>
          <w:rFonts w:ascii="Times New Roman" w:hAnsi="Times New Roman" w:cs="Times New Roman"/>
          <w:sz w:val="24"/>
          <w:szCs w:val="24"/>
        </w:rPr>
        <w:t>There will be a wide range in audience in peer-to-peer format (farmers, builders, municipalities, etc.) talking about tools, volunteers who reduced toxics, and ways to move forward.</w:t>
      </w:r>
    </w:p>
    <w:p w14:paraId="357BAC79" w14:textId="733D7C0C" w:rsidR="00277E14" w:rsidRPr="006373C5" w:rsidRDefault="00277E14" w:rsidP="00B54995">
      <w:pPr>
        <w:pStyle w:val="ListParagraph"/>
        <w:numPr>
          <w:ilvl w:val="0"/>
          <w:numId w:val="19"/>
        </w:numPr>
        <w:tabs>
          <w:tab w:val="left" w:pos="360"/>
        </w:tabs>
        <w:rPr>
          <w:rFonts w:ascii="Times New Roman" w:hAnsi="Times New Roman" w:cs="Times New Roman"/>
          <w:sz w:val="24"/>
          <w:szCs w:val="24"/>
        </w:rPr>
      </w:pPr>
      <w:r w:rsidRPr="006373C5">
        <w:rPr>
          <w:rFonts w:ascii="Times New Roman" w:hAnsi="Times New Roman" w:cs="Times New Roman"/>
          <w:sz w:val="24"/>
          <w:szCs w:val="24"/>
        </w:rPr>
        <w:t>Morning session: Focuses on foresters, farmers, and growers. The goal of this workshop is to help farmers protect water quality, improve farm yields, reduce health risks, and increase economic viability.</w:t>
      </w:r>
    </w:p>
    <w:p w14:paraId="7FA900D3" w14:textId="76A1D99B" w:rsidR="00B54995" w:rsidRDefault="00277E14" w:rsidP="00B54995">
      <w:pPr>
        <w:pStyle w:val="ListParagraph"/>
        <w:numPr>
          <w:ilvl w:val="0"/>
          <w:numId w:val="19"/>
        </w:numPr>
        <w:tabs>
          <w:tab w:val="left" w:pos="360"/>
        </w:tabs>
        <w:ind w:left="0" w:firstLine="0"/>
        <w:rPr>
          <w:rFonts w:ascii="Times New Roman" w:hAnsi="Times New Roman" w:cs="Times New Roman"/>
          <w:sz w:val="24"/>
          <w:szCs w:val="24"/>
        </w:rPr>
      </w:pPr>
      <w:r w:rsidRPr="006373C5">
        <w:rPr>
          <w:rFonts w:ascii="Times New Roman" w:hAnsi="Times New Roman" w:cs="Times New Roman"/>
          <w:sz w:val="24"/>
          <w:szCs w:val="24"/>
        </w:rPr>
        <w:t>Afternoon session: Focuses on reducing stormwater impacts, drawing on experiences from builders, developers, local governments, and others.</w:t>
      </w:r>
    </w:p>
    <w:p w14:paraId="3A2614D5" w14:textId="77777777" w:rsidR="00B54995" w:rsidRPr="00B54995" w:rsidRDefault="00B54995" w:rsidP="00B54995">
      <w:pPr>
        <w:tabs>
          <w:tab w:val="left" w:pos="360"/>
        </w:tabs>
      </w:pPr>
    </w:p>
    <w:p w14:paraId="2A2E3A57" w14:textId="77777777" w:rsidR="00B54995" w:rsidRDefault="00B54995" w:rsidP="005C444F">
      <w:pPr>
        <w:ind w:left="-360" w:right="-270"/>
        <w:rPr>
          <w:b/>
          <w:bCs/>
        </w:rPr>
      </w:pPr>
    </w:p>
    <w:p w14:paraId="4A80DEE4" w14:textId="77777777" w:rsidR="00B54995" w:rsidRDefault="00B54995" w:rsidP="005C444F">
      <w:pPr>
        <w:ind w:left="-360" w:right="-270"/>
        <w:rPr>
          <w:b/>
          <w:bCs/>
        </w:rPr>
      </w:pPr>
    </w:p>
    <w:p w14:paraId="66A838F8" w14:textId="5A2DD27B" w:rsidR="005C444F" w:rsidRPr="006373C5" w:rsidRDefault="005C444F" w:rsidP="005C444F">
      <w:pPr>
        <w:ind w:left="-360" w:right="-270"/>
        <w:rPr>
          <w:bCs/>
        </w:rPr>
      </w:pPr>
      <w:r w:rsidRPr="006373C5">
        <w:rPr>
          <w:b/>
          <w:bCs/>
        </w:rPr>
        <w:lastRenderedPageBreak/>
        <w:t>Local Source Control Partnerships in the Columbia River Basin – Opportunities for Regional Collaboration</w:t>
      </w:r>
      <w:r w:rsidRPr="006373C5">
        <w:rPr>
          <w:bCs/>
        </w:rPr>
        <w:t xml:space="preserve"> – J</w:t>
      </w:r>
      <w:r w:rsidR="00902CFE">
        <w:rPr>
          <w:bCs/>
        </w:rPr>
        <w:t>ane Dewell, WA Ecology</w:t>
      </w:r>
    </w:p>
    <w:p w14:paraId="015071F9" w14:textId="24827EF9" w:rsidR="007D5811" w:rsidRDefault="007D5811" w:rsidP="00D40B20">
      <w:pPr>
        <w:ind w:left="-360" w:right="-270"/>
      </w:pPr>
      <w:r w:rsidRPr="006373C5">
        <w:rPr>
          <w:bCs/>
        </w:rPr>
        <w:t xml:space="preserve">Jane provided a briefing on the Local Source Control Partnership, a group of 21 local governments, with 35 pollution prevention specialists who conduct site visits to businesses in their local communities and provide advice and assistance to businesses and organizations that generate small quantities of dangerous waste. </w:t>
      </w:r>
      <w:r w:rsidR="00D40B20" w:rsidRPr="006373C5">
        <w:rPr>
          <w:bCs/>
        </w:rPr>
        <w:t xml:space="preserve">Ecology has been doing direct efforts with drycleaners and other retailers in Washington and has been promoting SaferChioce. It has also been trying to capture businesses that are not being regulated as hazardous waste generators and provide technical assistance. </w:t>
      </w:r>
      <w:r w:rsidRPr="006373C5">
        <w:rPr>
          <w:bCs/>
        </w:rPr>
        <w:t>She mentioned</w:t>
      </w:r>
      <w:r w:rsidR="00D40B20" w:rsidRPr="006373C5">
        <w:rPr>
          <w:bCs/>
        </w:rPr>
        <w:t xml:space="preserve"> that new work funded at the end of the legislative session in July targets source control in Col. Riv. Basin</w:t>
      </w:r>
      <w:r w:rsidR="00D40B20" w:rsidRPr="006373C5">
        <w:t>. program).</w:t>
      </w:r>
      <w:r w:rsidR="00B54995">
        <w:t xml:space="preserve">  For more information: </w:t>
      </w:r>
      <w:hyperlink r:id="rId14" w:history="1">
        <w:r w:rsidR="00B54995" w:rsidRPr="007662F7">
          <w:rPr>
            <w:rStyle w:val="Hyperlink"/>
          </w:rPr>
          <w:t>http://www.ecy.wa.gov/programs/hwtr/lsp/</w:t>
        </w:r>
      </w:hyperlink>
    </w:p>
    <w:p w14:paraId="6127A9C6" w14:textId="77777777" w:rsidR="005C444F" w:rsidRPr="006373C5" w:rsidRDefault="005C444F" w:rsidP="005C444F">
      <w:pPr>
        <w:ind w:left="-360" w:right="-270"/>
        <w:rPr>
          <w:bCs/>
        </w:rPr>
      </w:pPr>
    </w:p>
    <w:p w14:paraId="49A906F1" w14:textId="17159882" w:rsidR="005C444F" w:rsidRPr="006373C5" w:rsidRDefault="005C444F" w:rsidP="005C444F">
      <w:pPr>
        <w:ind w:left="-360" w:right="-270"/>
        <w:rPr>
          <w:bCs/>
        </w:rPr>
      </w:pPr>
      <w:r w:rsidRPr="006373C5">
        <w:rPr>
          <w:b/>
          <w:bCs/>
        </w:rPr>
        <w:t>Salmon Safe Integration with Global Gap in Columbia River Basin</w:t>
      </w:r>
      <w:r w:rsidRPr="006373C5">
        <w:rPr>
          <w:bCs/>
        </w:rPr>
        <w:t xml:space="preserve"> – Ken Bailey</w:t>
      </w:r>
      <w:r w:rsidR="00902CFE">
        <w:rPr>
          <w:bCs/>
        </w:rPr>
        <w:t xml:space="preserve">, </w:t>
      </w:r>
      <w:r w:rsidR="00902CFE" w:rsidRPr="00902CFE">
        <w:rPr>
          <w:bCs/>
        </w:rPr>
        <w:t>Lo</w:t>
      </w:r>
      <w:r w:rsidR="00902CFE">
        <w:rPr>
          <w:bCs/>
        </w:rPr>
        <w:t>cal Columbia River Gorge Grower</w:t>
      </w:r>
    </w:p>
    <w:p w14:paraId="747C289C" w14:textId="28030CB0" w:rsidR="005C444F" w:rsidRPr="006373C5" w:rsidRDefault="000C3C6C" w:rsidP="005C444F">
      <w:pPr>
        <w:ind w:left="-360" w:right="-270"/>
        <w:rPr>
          <w:bCs/>
        </w:rPr>
      </w:pPr>
      <w:r w:rsidRPr="006373C5">
        <w:rPr>
          <w:bCs/>
        </w:rPr>
        <w:t xml:space="preserve">Ken discussed how his operations as a cherry grower have changed to </w:t>
      </w:r>
      <w:r w:rsidR="00E473CB" w:rsidRPr="006373C5">
        <w:rPr>
          <w:bCs/>
        </w:rPr>
        <w:t>incorporate pesticide stewardship and reflect trends in the global marketplace.</w:t>
      </w:r>
    </w:p>
    <w:p w14:paraId="5A2ED970" w14:textId="16F2FA84" w:rsidR="005C444F" w:rsidRPr="006373C5" w:rsidRDefault="00E473CB" w:rsidP="003E29CE">
      <w:pPr>
        <w:pStyle w:val="ListParagraph"/>
        <w:numPr>
          <w:ilvl w:val="0"/>
          <w:numId w:val="22"/>
        </w:numPr>
        <w:ind w:left="0" w:right="-270"/>
        <w:rPr>
          <w:rFonts w:ascii="Times New Roman" w:hAnsi="Times New Roman" w:cs="Times New Roman"/>
          <w:bCs/>
          <w:sz w:val="24"/>
          <w:szCs w:val="24"/>
        </w:rPr>
      </w:pPr>
      <w:r w:rsidRPr="006373C5">
        <w:rPr>
          <w:rFonts w:ascii="Times New Roman" w:hAnsi="Times New Roman" w:cs="Times New Roman"/>
          <w:bCs/>
          <w:sz w:val="24"/>
          <w:szCs w:val="24"/>
        </w:rPr>
        <w:t xml:space="preserve">Pesticides were first detected in the water in the late 90’s. </w:t>
      </w:r>
      <w:r w:rsidR="003E29CE" w:rsidRPr="006373C5">
        <w:rPr>
          <w:rFonts w:ascii="Times New Roman" w:hAnsi="Times New Roman" w:cs="Times New Roman"/>
          <w:bCs/>
          <w:sz w:val="24"/>
          <w:szCs w:val="24"/>
        </w:rPr>
        <w:t>Since then a</w:t>
      </w:r>
      <w:r w:rsidRPr="006373C5">
        <w:rPr>
          <w:rFonts w:ascii="Times New Roman" w:hAnsi="Times New Roman" w:cs="Times New Roman"/>
          <w:bCs/>
          <w:sz w:val="24"/>
          <w:szCs w:val="24"/>
        </w:rPr>
        <w:t xml:space="preserve"> pesticide stewardship partnership with the DEQ helped improve spraying practices to prevent drift, which drastically reduced amount of pesticides in the streams within 2 years.</w:t>
      </w:r>
    </w:p>
    <w:p w14:paraId="7B1577DB" w14:textId="332CA04A" w:rsidR="00E473CB" w:rsidRPr="006373C5" w:rsidRDefault="00E473CB" w:rsidP="003E29CE">
      <w:pPr>
        <w:pStyle w:val="ListParagraph"/>
        <w:numPr>
          <w:ilvl w:val="0"/>
          <w:numId w:val="22"/>
        </w:numPr>
        <w:ind w:left="0" w:right="-270"/>
        <w:rPr>
          <w:rFonts w:ascii="Times New Roman" w:hAnsi="Times New Roman" w:cs="Times New Roman"/>
          <w:bCs/>
          <w:sz w:val="24"/>
          <w:szCs w:val="24"/>
        </w:rPr>
      </w:pPr>
      <w:r w:rsidRPr="006373C5">
        <w:rPr>
          <w:rFonts w:ascii="Times New Roman" w:hAnsi="Times New Roman" w:cs="Times New Roman"/>
          <w:bCs/>
          <w:sz w:val="24"/>
          <w:szCs w:val="24"/>
        </w:rPr>
        <w:t>Ken is calling for less certifications</w:t>
      </w:r>
      <w:r w:rsidR="008C0BEA" w:rsidRPr="006373C5">
        <w:rPr>
          <w:rFonts w:ascii="Times New Roman" w:hAnsi="Times New Roman" w:cs="Times New Roman"/>
          <w:bCs/>
          <w:sz w:val="24"/>
          <w:szCs w:val="24"/>
        </w:rPr>
        <w:t xml:space="preserve"> and more standardized recordkeeping</w:t>
      </w:r>
      <w:r w:rsidRPr="006373C5">
        <w:rPr>
          <w:rFonts w:ascii="Times New Roman" w:hAnsi="Times New Roman" w:cs="Times New Roman"/>
          <w:bCs/>
          <w:sz w:val="24"/>
          <w:szCs w:val="24"/>
        </w:rPr>
        <w:t xml:space="preserve"> to ease </w:t>
      </w:r>
      <w:r w:rsidR="003E29CE" w:rsidRPr="006373C5">
        <w:rPr>
          <w:rFonts w:ascii="Times New Roman" w:hAnsi="Times New Roman" w:cs="Times New Roman"/>
          <w:bCs/>
          <w:sz w:val="24"/>
          <w:szCs w:val="24"/>
        </w:rPr>
        <w:t>administrative</w:t>
      </w:r>
      <w:r w:rsidRPr="006373C5">
        <w:rPr>
          <w:rFonts w:ascii="Times New Roman" w:hAnsi="Times New Roman" w:cs="Times New Roman"/>
          <w:bCs/>
          <w:sz w:val="24"/>
          <w:szCs w:val="24"/>
        </w:rPr>
        <w:t xml:space="preserve"> burden</w:t>
      </w:r>
      <w:r w:rsidR="003E29CE" w:rsidRPr="006373C5">
        <w:rPr>
          <w:rFonts w:ascii="Times New Roman" w:hAnsi="Times New Roman" w:cs="Times New Roman"/>
          <w:bCs/>
          <w:sz w:val="24"/>
          <w:szCs w:val="24"/>
        </w:rPr>
        <w:t>s</w:t>
      </w:r>
      <w:r w:rsidRPr="006373C5">
        <w:rPr>
          <w:rFonts w:ascii="Times New Roman" w:hAnsi="Times New Roman" w:cs="Times New Roman"/>
          <w:bCs/>
          <w:sz w:val="24"/>
          <w:szCs w:val="24"/>
        </w:rPr>
        <w:t xml:space="preserve"> on small growers</w:t>
      </w:r>
      <w:r w:rsidR="008C0BEA" w:rsidRPr="006373C5">
        <w:rPr>
          <w:rFonts w:ascii="Times New Roman" w:hAnsi="Times New Roman" w:cs="Times New Roman"/>
          <w:bCs/>
          <w:sz w:val="24"/>
          <w:szCs w:val="24"/>
        </w:rPr>
        <w:t xml:space="preserve"> as well as auditors.</w:t>
      </w:r>
    </w:p>
    <w:p w14:paraId="7446A027" w14:textId="7C82C4D9" w:rsidR="003E29CE" w:rsidRPr="006373C5" w:rsidRDefault="008C0BEA" w:rsidP="003E29CE">
      <w:pPr>
        <w:pStyle w:val="ListParagraph"/>
        <w:numPr>
          <w:ilvl w:val="0"/>
          <w:numId w:val="22"/>
        </w:numPr>
        <w:ind w:left="0" w:right="-270"/>
        <w:rPr>
          <w:rFonts w:ascii="Times New Roman" w:hAnsi="Times New Roman" w:cs="Times New Roman"/>
          <w:bCs/>
          <w:sz w:val="24"/>
          <w:szCs w:val="24"/>
        </w:rPr>
      </w:pPr>
      <w:r w:rsidRPr="006373C5">
        <w:rPr>
          <w:rFonts w:ascii="Times New Roman" w:hAnsi="Times New Roman" w:cs="Times New Roman"/>
          <w:bCs/>
          <w:sz w:val="24"/>
          <w:szCs w:val="24"/>
        </w:rPr>
        <w:t xml:space="preserve">Several retailers are adopting Global Gap standards. More pressure is felt from export markets than domestic, </w:t>
      </w:r>
      <w:r w:rsidR="00B27FB4" w:rsidRPr="006373C5">
        <w:rPr>
          <w:rFonts w:ascii="Times New Roman" w:hAnsi="Times New Roman" w:cs="Times New Roman"/>
          <w:bCs/>
          <w:sz w:val="24"/>
          <w:szCs w:val="24"/>
        </w:rPr>
        <w:t>except for</w:t>
      </w:r>
      <w:r w:rsidRPr="006373C5">
        <w:rPr>
          <w:rFonts w:ascii="Times New Roman" w:hAnsi="Times New Roman" w:cs="Times New Roman"/>
          <w:bCs/>
          <w:sz w:val="24"/>
          <w:szCs w:val="24"/>
        </w:rPr>
        <w:t xml:space="preserve"> demand for organic.</w:t>
      </w:r>
    </w:p>
    <w:p w14:paraId="11861A4A" w14:textId="360CB1C0" w:rsidR="00B27FB4" w:rsidRPr="006373C5" w:rsidRDefault="00B27FB4" w:rsidP="003E29CE">
      <w:pPr>
        <w:pStyle w:val="ListParagraph"/>
        <w:numPr>
          <w:ilvl w:val="0"/>
          <w:numId w:val="22"/>
        </w:numPr>
        <w:ind w:left="0" w:right="-270"/>
        <w:rPr>
          <w:rFonts w:ascii="Times New Roman" w:hAnsi="Times New Roman" w:cs="Times New Roman"/>
          <w:bCs/>
          <w:sz w:val="24"/>
          <w:szCs w:val="24"/>
        </w:rPr>
      </w:pPr>
      <w:r w:rsidRPr="006373C5">
        <w:rPr>
          <w:rFonts w:ascii="Times New Roman" w:hAnsi="Times New Roman" w:cs="Times New Roman"/>
          <w:bCs/>
          <w:sz w:val="24"/>
          <w:szCs w:val="24"/>
        </w:rPr>
        <w:t>Regulatory agencies can help by working with farmers to solve problems instead of penalizing them.</w:t>
      </w:r>
    </w:p>
    <w:p w14:paraId="788A6123" w14:textId="6D082254" w:rsidR="00357E06" w:rsidRPr="006373C5" w:rsidRDefault="00357E06" w:rsidP="00357E06">
      <w:pPr>
        <w:pStyle w:val="ListParagraph"/>
        <w:numPr>
          <w:ilvl w:val="2"/>
          <w:numId w:val="22"/>
        </w:numPr>
        <w:ind w:left="360" w:right="-270"/>
        <w:rPr>
          <w:rFonts w:ascii="Times New Roman" w:hAnsi="Times New Roman" w:cs="Times New Roman"/>
          <w:bCs/>
          <w:sz w:val="24"/>
          <w:szCs w:val="24"/>
        </w:rPr>
      </w:pPr>
      <w:r w:rsidRPr="006373C5">
        <w:rPr>
          <w:rFonts w:ascii="Times New Roman" w:hAnsi="Times New Roman" w:cs="Times New Roman"/>
          <w:bCs/>
          <w:sz w:val="24"/>
          <w:szCs w:val="24"/>
        </w:rPr>
        <w:t>Took advantage of BPA’s program to help salmon by getting a better weather station to help determine best timing to apply pesticides.</w:t>
      </w:r>
    </w:p>
    <w:p w14:paraId="6FBD8116" w14:textId="49627CE8" w:rsidR="00357E06" w:rsidRPr="006373C5" w:rsidRDefault="00357E06" w:rsidP="003E29CE">
      <w:pPr>
        <w:pStyle w:val="ListParagraph"/>
        <w:numPr>
          <w:ilvl w:val="0"/>
          <w:numId w:val="22"/>
        </w:numPr>
        <w:ind w:left="0" w:right="-270"/>
        <w:rPr>
          <w:rFonts w:ascii="Times New Roman" w:hAnsi="Times New Roman" w:cs="Times New Roman"/>
          <w:bCs/>
          <w:sz w:val="24"/>
          <w:szCs w:val="24"/>
        </w:rPr>
      </w:pPr>
      <w:r w:rsidRPr="006373C5">
        <w:rPr>
          <w:rFonts w:ascii="Times New Roman" w:hAnsi="Times New Roman" w:cs="Times New Roman"/>
          <w:bCs/>
          <w:sz w:val="24"/>
          <w:szCs w:val="24"/>
        </w:rPr>
        <w:t>Challenges to agricultural community:</w:t>
      </w:r>
    </w:p>
    <w:p w14:paraId="296651A6" w14:textId="6365F7A0" w:rsidR="00357E06" w:rsidRPr="006373C5" w:rsidRDefault="00357E06" w:rsidP="00357E06">
      <w:pPr>
        <w:pStyle w:val="ListParagraph"/>
        <w:numPr>
          <w:ilvl w:val="2"/>
          <w:numId w:val="22"/>
        </w:numPr>
        <w:ind w:left="360" w:right="-270"/>
        <w:rPr>
          <w:rFonts w:ascii="Times New Roman" w:hAnsi="Times New Roman" w:cs="Times New Roman"/>
          <w:bCs/>
          <w:sz w:val="24"/>
          <w:szCs w:val="24"/>
        </w:rPr>
      </w:pPr>
      <w:r w:rsidRPr="006373C5">
        <w:rPr>
          <w:rFonts w:ascii="Times New Roman" w:hAnsi="Times New Roman" w:cs="Times New Roman"/>
          <w:bCs/>
          <w:sz w:val="24"/>
          <w:szCs w:val="24"/>
        </w:rPr>
        <w:t>Delay in development of integrated management strategies for new pests</w:t>
      </w:r>
    </w:p>
    <w:p w14:paraId="6C19E0C1" w14:textId="36326503" w:rsidR="00357E06" w:rsidRPr="006373C5" w:rsidRDefault="00357E06" w:rsidP="00357E06">
      <w:pPr>
        <w:pStyle w:val="ListParagraph"/>
        <w:numPr>
          <w:ilvl w:val="2"/>
          <w:numId w:val="22"/>
        </w:numPr>
        <w:ind w:left="360" w:right="-270"/>
        <w:rPr>
          <w:rFonts w:ascii="Times New Roman" w:hAnsi="Times New Roman" w:cs="Times New Roman"/>
          <w:bCs/>
          <w:sz w:val="24"/>
          <w:szCs w:val="24"/>
        </w:rPr>
      </w:pPr>
      <w:r w:rsidRPr="006373C5">
        <w:rPr>
          <w:rFonts w:ascii="Times New Roman" w:hAnsi="Times New Roman" w:cs="Times New Roman"/>
          <w:bCs/>
          <w:sz w:val="24"/>
          <w:szCs w:val="24"/>
        </w:rPr>
        <w:t>Foreign restrictions on usage of certain chemicals</w:t>
      </w:r>
    </w:p>
    <w:p w14:paraId="11E201C6" w14:textId="3118500A" w:rsidR="00357E06" w:rsidRPr="006373C5" w:rsidRDefault="00357E06" w:rsidP="00357E06">
      <w:pPr>
        <w:pStyle w:val="ListParagraph"/>
        <w:numPr>
          <w:ilvl w:val="2"/>
          <w:numId w:val="22"/>
        </w:numPr>
        <w:ind w:left="360" w:right="-270"/>
        <w:rPr>
          <w:rFonts w:ascii="Times New Roman" w:hAnsi="Times New Roman" w:cs="Times New Roman"/>
          <w:bCs/>
          <w:sz w:val="24"/>
          <w:szCs w:val="24"/>
        </w:rPr>
      </w:pPr>
      <w:r w:rsidRPr="006373C5">
        <w:rPr>
          <w:rFonts w:ascii="Times New Roman" w:hAnsi="Times New Roman" w:cs="Times New Roman"/>
          <w:bCs/>
          <w:sz w:val="24"/>
          <w:szCs w:val="24"/>
        </w:rPr>
        <w:t>Cost of Labor—How to increase production without increasing staff via technology</w:t>
      </w:r>
    </w:p>
    <w:p w14:paraId="0060D5FD" w14:textId="3F561CC5" w:rsidR="00357E06" w:rsidRPr="006373C5" w:rsidRDefault="00357E06" w:rsidP="00357E06">
      <w:pPr>
        <w:pStyle w:val="ListParagraph"/>
        <w:numPr>
          <w:ilvl w:val="2"/>
          <w:numId w:val="22"/>
        </w:numPr>
        <w:ind w:left="360" w:right="-270"/>
        <w:rPr>
          <w:rFonts w:ascii="Times New Roman" w:hAnsi="Times New Roman" w:cs="Times New Roman"/>
          <w:bCs/>
          <w:sz w:val="24"/>
          <w:szCs w:val="24"/>
        </w:rPr>
      </w:pPr>
      <w:r w:rsidRPr="006373C5">
        <w:rPr>
          <w:rFonts w:ascii="Times New Roman" w:hAnsi="Times New Roman" w:cs="Times New Roman"/>
          <w:bCs/>
          <w:sz w:val="24"/>
          <w:szCs w:val="24"/>
        </w:rPr>
        <w:t>Limitations on immigration</w:t>
      </w:r>
    </w:p>
    <w:p w14:paraId="0CC36714" w14:textId="5D54F7AE" w:rsidR="00357E06" w:rsidRPr="006373C5" w:rsidRDefault="00357E06" w:rsidP="00357E06">
      <w:pPr>
        <w:pStyle w:val="ListParagraph"/>
        <w:numPr>
          <w:ilvl w:val="2"/>
          <w:numId w:val="22"/>
        </w:numPr>
        <w:ind w:left="360" w:right="-270"/>
        <w:rPr>
          <w:rFonts w:ascii="Times New Roman" w:hAnsi="Times New Roman" w:cs="Times New Roman"/>
          <w:bCs/>
          <w:sz w:val="24"/>
          <w:szCs w:val="24"/>
        </w:rPr>
      </w:pPr>
      <w:r w:rsidRPr="006373C5">
        <w:rPr>
          <w:rFonts w:ascii="Times New Roman" w:hAnsi="Times New Roman" w:cs="Times New Roman"/>
          <w:bCs/>
          <w:sz w:val="24"/>
          <w:szCs w:val="24"/>
        </w:rPr>
        <w:t>Minimum wage—farmers in states with high minimum wage requirements are at a competitive disadvantage</w:t>
      </w:r>
    </w:p>
    <w:p w14:paraId="3E11160D" w14:textId="2CF86EB1" w:rsidR="001279AA" w:rsidRDefault="005C444F" w:rsidP="001279AA">
      <w:pPr>
        <w:ind w:left="-360" w:right="-270"/>
        <w:rPr>
          <w:bCs/>
        </w:rPr>
      </w:pPr>
      <w:r w:rsidRPr="006373C5">
        <w:rPr>
          <w:b/>
          <w:bCs/>
        </w:rPr>
        <w:t>Fish Restoration in the Upper Columbia River Basin</w:t>
      </w:r>
      <w:r w:rsidRPr="006373C5">
        <w:rPr>
          <w:bCs/>
        </w:rPr>
        <w:t xml:space="preserve"> –</w:t>
      </w:r>
      <w:r w:rsidRPr="006373C5">
        <w:rPr>
          <w:b/>
          <w:bCs/>
          <w:smallCaps/>
          <w:color w:val="003572"/>
        </w:rPr>
        <w:t xml:space="preserve"> </w:t>
      </w:r>
      <w:r w:rsidRPr="006373C5">
        <w:rPr>
          <w:bCs/>
        </w:rPr>
        <w:t>Keith Kutchins</w:t>
      </w:r>
      <w:r w:rsidR="00902CFE">
        <w:rPr>
          <w:bCs/>
        </w:rPr>
        <w:t xml:space="preserve">, </w:t>
      </w:r>
      <w:r w:rsidR="00902CFE" w:rsidRPr="00902CFE">
        <w:rPr>
          <w:bCs/>
        </w:rPr>
        <w:t>Upper Columbia United Tribes</w:t>
      </w:r>
      <w:r w:rsidR="00B54995">
        <w:rPr>
          <w:bCs/>
        </w:rPr>
        <w:t xml:space="preserve"> (UCUT)</w:t>
      </w:r>
    </w:p>
    <w:p w14:paraId="2E8D108C" w14:textId="23AD5AB4" w:rsidR="000C3C6C" w:rsidRDefault="000C3C6C" w:rsidP="00F524EB">
      <w:pPr>
        <w:ind w:left="-360" w:right="-270"/>
      </w:pPr>
      <w:r w:rsidRPr="006373C5">
        <w:t xml:space="preserve">Keith </w:t>
      </w:r>
      <w:r w:rsidR="001279AA">
        <w:t xml:space="preserve">described the </w:t>
      </w:r>
      <w:r w:rsidR="003B72BF">
        <w:t xml:space="preserve">Columbia River Treaty, which was </w:t>
      </w:r>
      <w:r w:rsidRPr="006373C5">
        <w:t xml:space="preserve">signed 1964 and </w:t>
      </w:r>
      <w:r w:rsidR="00B54995">
        <w:t xml:space="preserve">will be amended, modified or or terminated by 2024.  The original Treaty focused on flood control and hydropower.  There has been a regional and US State Dept agreement to enter negotiations with Canada to include an ecosystem based function.  The State Dept is in the lead in those negotiations.  </w:t>
      </w:r>
      <w:r w:rsidR="003B72BF">
        <w:t xml:space="preserve">The </w:t>
      </w:r>
      <w:r w:rsidR="00B54995">
        <w:t>u</w:t>
      </w:r>
      <w:r w:rsidRPr="006373C5">
        <w:t>pper Columbia River has been permanently flooded</w:t>
      </w:r>
      <w:r w:rsidR="003B72BF">
        <w:t xml:space="preserve"> and </w:t>
      </w:r>
      <w:r w:rsidR="00B672DF">
        <w:t xml:space="preserve">has </w:t>
      </w:r>
      <w:r w:rsidR="003B72BF">
        <w:t>resulted in the loss of fish and fish habitat. The UCUT’s goal is to modernize a treaty that</w:t>
      </w:r>
      <w:r w:rsidR="00B672DF">
        <w:t xml:space="preserve"> is inclusive of the tribe and</w:t>
      </w:r>
      <w:r w:rsidR="003B72BF">
        <w:t xml:space="preserve"> emphasizes ecosystem-based functions,</w:t>
      </w:r>
      <w:r w:rsidR="00B672DF">
        <w:t xml:space="preserve"> </w:t>
      </w:r>
      <w:r w:rsidR="00B672DF" w:rsidRPr="00B672DF">
        <w:t>restoration of fish passage</w:t>
      </w:r>
      <w:r w:rsidR="00B672DF">
        <w:t xml:space="preserve">, equitable access to resource development and an equitable share of the systems benefits. Keith </w:t>
      </w:r>
      <w:r w:rsidR="00C379A7">
        <w:t>described details</w:t>
      </w:r>
      <w:r w:rsidR="00B672DF">
        <w:t xml:space="preserve"> of</w:t>
      </w:r>
      <w:r w:rsidR="00C379A7">
        <w:t xml:space="preserve"> a</w:t>
      </w:r>
      <w:r w:rsidR="00B672DF">
        <w:t xml:space="preserve"> new floating surface collector technology that enables the passage </w:t>
      </w:r>
      <w:r w:rsidR="00B672DF">
        <w:lastRenderedPageBreak/>
        <w:t>of adult fish and</w:t>
      </w:r>
      <w:r w:rsidR="00C379A7">
        <w:t xml:space="preserve"> the</w:t>
      </w:r>
      <w:r w:rsidR="00B672DF">
        <w:t xml:space="preserve"> </w:t>
      </w:r>
      <w:r w:rsidR="00C379A7">
        <w:t>development</w:t>
      </w:r>
      <w:r w:rsidR="00B672DF">
        <w:t xml:space="preserve"> in plan</w:t>
      </w:r>
      <w:r w:rsidR="00C379A7">
        <w:t>s for</w:t>
      </w:r>
      <w:r w:rsidR="00B672DF">
        <w:t xml:space="preserve"> f</w:t>
      </w:r>
      <w:r w:rsidR="00F524EB">
        <w:t>ish reintroduction and passage.</w:t>
      </w:r>
      <w:r w:rsidR="00B54995">
        <w:t xml:space="preserve">  For more information:  </w:t>
      </w:r>
      <w:hyperlink r:id="rId15" w:history="1">
        <w:r w:rsidR="00B54995" w:rsidRPr="007662F7">
          <w:rPr>
            <w:rStyle w:val="Hyperlink"/>
          </w:rPr>
          <w:t>http://www.ucut.org/fish_passage.ydev</w:t>
        </w:r>
      </w:hyperlink>
    </w:p>
    <w:p w14:paraId="74C0964F" w14:textId="77777777" w:rsidR="000C3C6C" w:rsidRPr="006373C5" w:rsidRDefault="000C3C6C" w:rsidP="004C4EB8">
      <w:pPr>
        <w:ind w:left="-360" w:right="-270"/>
        <w:rPr>
          <w:bCs/>
        </w:rPr>
      </w:pPr>
    </w:p>
    <w:p w14:paraId="003E0871" w14:textId="1E562C92" w:rsidR="00681A81" w:rsidRPr="00A6662B" w:rsidRDefault="00906A52" w:rsidP="005C444F">
      <w:pPr>
        <w:ind w:left="-360" w:right="-270"/>
        <w:rPr>
          <w:bCs/>
        </w:rPr>
      </w:pPr>
      <w:r w:rsidRPr="006373C5">
        <w:rPr>
          <w:b/>
          <w:bCs/>
        </w:rPr>
        <w:t>Presentations available online at:</w:t>
      </w:r>
      <w:r w:rsidRPr="006373C5">
        <w:rPr>
          <w:bCs/>
        </w:rPr>
        <w:t xml:space="preserve"> </w:t>
      </w:r>
      <w:hyperlink r:id="rId16" w:history="1">
        <w:r w:rsidR="00465753" w:rsidRPr="00A6662B">
          <w:rPr>
            <w:rStyle w:val="Hyperlink"/>
            <w:bCs/>
          </w:rPr>
          <w:t>ftp://ftp.epa.gov/reg10ftp/columbiariver/TRWG/Meetings/2015March/</w:t>
        </w:r>
      </w:hyperlink>
    </w:p>
    <w:p w14:paraId="6AF8917D" w14:textId="77777777" w:rsidR="005C444F" w:rsidRPr="00A6662B" w:rsidRDefault="005C444F" w:rsidP="005C444F">
      <w:pPr>
        <w:ind w:left="-360" w:right="-270"/>
        <w:rPr>
          <w:bCs/>
        </w:rPr>
      </w:pPr>
    </w:p>
    <w:p w14:paraId="5181394F" w14:textId="77777777" w:rsidR="00C379A7" w:rsidRPr="00A6662B" w:rsidRDefault="00C73404" w:rsidP="00C379A7">
      <w:pPr>
        <w:autoSpaceDE w:val="0"/>
        <w:autoSpaceDN w:val="0"/>
        <w:adjustRightInd w:val="0"/>
        <w:ind w:left="-360"/>
        <w:rPr>
          <w:b/>
        </w:rPr>
      </w:pPr>
      <w:r w:rsidRPr="00A6662B">
        <w:rPr>
          <w:b/>
        </w:rPr>
        <w:t>Action Items:</w:t>
      </w:r>
    </w:p>
    <w:p w14:paraId="069253B8" w14:textId="64F7CC90" w:rsidR="00992E1D" w:rsidRPr="00A6662B" w:rsidRDefault="00992E1D" w:rsidP="00C379A7">
      <w:pPr>
        <w:pStyle w:val="ListParagraph"/>
        <w:numPr>
          <w:ilvl w:val="0"/>
          <w:numId w:val="24"/>
        </w:numPr>
        <w:autoSpaceDE w:val="0"/>
        <w:autoSpaceDN w:val="0"/>
        <w:adjustRightInd w:val="0"/>
        <w:ind w:left="0"/>
        <w:rPr>
          <w:rFonts w:ascii="Times New Roman" w:hAnsi="Times New Roman" w:cs="Times New Roman"/>
          <w:b/>
          <w:color w:val="FF0000"/>
          <w:sz w:val="24"/>
          <w:szCs w:val="24"/>
        </w:rPr>
      </w:pPr>
      <w:r w:rsidRPr="00A6662B">
        <w:rPr>
          <w:rFonts w:ascii="Times New Roman" w:hAnsi="Times New Roman" w:cs="Times New Roman"/>
          <w:b/>
          <w:color w:val="FF0000"/>
          <w:sz w:val="24"/>
          <w:szCs w:val="24"/>
        </w:rPr>
        <w:t>Assemble a list of Working Group accomplishments</w:t>
      </w:r>
    </w:p>
    <w:p w14:paraId="7612707F" w14:textId="2ED3989C" w:rsidR="00C379A7" w:rsidRPr="00A6662B" w:rsidRDefault="00C379A7" w:rsidP="00992E1D">
      <w:pPr>
        <w:pStyle w:val="ListParagraph"/>
        <w:numPr>
          <w:ilvl w:val="1"/>
          <w:numId w:val="24"/>
        </w:numPr>
        <w:tabs>
          <w:tab w:val="left" w:pos="360"/>
        </w:tabs>
        <w:autoSpaceDE w:val="0"/>
        <w:autoSpaceDN w:val="0"/>
        <w:adjustRightInd w:val="0"/>
        <w:ind w:left="0" w:firstLine="0"/>
        <w:rPr>
          <w:rFonts w:ascii="Times New Roman" w:hAnsi="Times New Roman" w:cs="Times New Roman"/>
          <w:b/>
          <w:sz w:val="24"/>
          <w:szCs w:val="24"/>
        </w:rPr>
      </w:pPr>
      <w:r w:rsidRPr="00A6662B">
        <w:rPr>
          <w:rFonts w:ascii="Times New Roman" w:hAnsi="Times New Roman" w:cs="Times New Roman"/>
          <w:b/>
          <w:sz w:val="24"/>
          <w:szCs w:val="24"/>
        </w:rPr>
        <w:t xml:space="preserve">Susan </w:t>
      </w:r>
      <w:r w:rsidR="00992E1D" w:rsidRPr="00A6662B">
        <w:rPr>
          <w:rFonts w:ascii="Times New Roman" w:hAnsi="Times New Roman" w:cs="Times New Roman"/>
          <w:b/>
          <w:sz w:val="24"/>
          <w:szCs w:val="24"/>
        </w:rPr>
        <w:t>Hess and Emily Lory</w:t>
      </w:r>
    </w:p>
    <w:p w14:paraId="05E6BF44" w14:textId="5FAF5F8A" w:rsidR="00C379A7" w:rsidRPr="00A6662B" w:rsidRDefault="00C379A7" w:rsidP="00C379A7">
      <w:pPr>
        <w:pStyle w:val="ListParagraph"/>
        <w:numPr>
          <w:ilvl w:val="0"/>
          <w:numId w:val="24"/>
        </w:numPr>
        <w:autoSpaceDE w:val="0"/>
        <w:autoSpaceDN w:val="0"/>
        <w:adjustRightInd w:val="0"/>
        <w:ind w:left="0"/>
        <w:rPr>
          <w:rFonts w:ascii="Times New Roman" w:hAnsi="Times New Roman" w:cs="Times New Roman"/>
          <w:b/>
          <w:color w:val="FF0000"/>
          <w:sz w:val="24"/>
          <w:szCs w:val="24"/>
        </w:rPr>
      </w:pPr>
      <w:r w:rsidRPr="00A6662B">
        <w:rPr>
          <w:rFonts w:ascii="Times New Roman" w:hAnsi="Times New Roman" w:cs="Times New Roman"/>
          <w:b/>
          <w:color w:val="FF0000"/>
          <w:sz w:val="24"/>
          <w:szCs w:val="24"/>
        </w:rPr>
        <w:t xml:space="preserve">Begin planning a workgroup for the </w:t>
      </w:r>
      <w:r w:rsidR="00992E1D" w:rsidRPr="00A6662B">
        <w:rPr>
          <w:rFonts w:ascii="Times New Roman" w:hAnsi="Times New Roman" w:cs="Times New Roman"/>
          <w:b/>
          <w:color w:val="FF0000"/>
          <w:sz w:val="24"/>
          <w:szCs w:val="24"/>
        </w:rPr>
        <w:t xml:space="preserve">effort to </w:t>
      </w:r>
      <w:r w:rsidRPr="00A6662B">
        <w:rPr>
          <w:rFonts w:ascii="Times New Roman" w:hAnsi="Times New Roman" w:cs="Times New Roman"/>
          <w:b/>
          <w:color w:val="FF0000"/>
          <w:sz w:val="24"/>
          <w:szCs w:val="24"/>
        </w:rPr>
        <w:t>map toxic hot spots in the Columbia River Basin.</w:t>
      </w:r>
    </w:p>
    <w:p w14:paraId="5E9732CE" w14:textId="07D979AA" w:rsidR="00992E1D" w:rsidRPr="00A6662B" w:rsidRDefault="00992E1D" w:rsidP="00992E1D">
      <w:pPr>
        <w:pStyle w:val="ListParagraph"/>
        <w:numPr>
          <w:ilvl w:val="1"/>
          <w:numId w:val="24"/>
        </w:numPr>
        <w:autoSpaceDE w:val="0"/>
        <w:autoSpaceDN w:val="0"/>
        <w:adjustRightInd w:val="0"/>
        <w:ind w:left="360"/>
        <w:rPr>
          <w:rFonts w:ascii="Times New Roman" w:hAnsi="Times New Roman" w:cs="Times New Roman"/>
          <w:b/>
          <w:sz w:val="24"/>
          <w:szCs w:val="24"/>
        </w:rPr>
      </w:pPr>
      <w:r w:rsidRPr="00A6662B">
        <w:rPr>
          <w:rFonts w:ascii="Times New Roman" w:hAnsi="Times New Roman" w:cs="Times New Roman"/>
          <w:b/>
          <w:sz w:val="24"/>
          <w:szCs w:val="24"/>
        </w:rPr>
        <w:t>Catherine Corbett, Dianne Barton, Keith Kutchins, Jennifer Morace, Laura Buelow, Lyndal Johnson, Tim Cooney, Jen Bayer, Joel Salter, and Mary Lou Soscia</w:t>
      </w:r>
    </w:p>
    <w:p w14:paraId="050A343E" w14:textId="671CB754" w:rsidR="00D622C2" w:rsidRPr="00A6662B" w:rsidRDefault="00C379A7" w:rsidP="00C379A7">
      <w:pPr>
        <w:pStyle w:val="ListParagraph"/>
        <w:numPr>
          <w:ilvl w:val="0"/>
          <w:numId w:val="24"/>
        </w:numPr>
        <w:autoSpaceDE w:val="0"/>
        <w:autoSpaceDN w:val="0"/>
        <w:adjustRightInd w:val="0"/>
        <w:ind w:left="0"/>
        <w:rPr>
          <w:rFonts w:ascii="Times New Roman" w:hAnsi="Times New Roman" w:cs="Times New Roman"/>
          <w:b/>
          <w:color w:val="FF0000"/>
          <w:sz w:val="24"/>
          <w:szCs w:val="24"/>
        </w:rPr>
      </w:pPr>
      <w:r w:rsidRPr="00A6662B">
        <w:rPr>
          <w:rFonts w:ascii="Times New Roman" w:hAnsi="Times New Roman" w:cs="Times New Roman"/>
          <w:b/>
          <w:color w:val="FF0000"/>
          <w:sz w:val="24"/>
          <w:szCs w:val="24"/>
        </w:rPr>
        <w:t>F</w:t>
      </w:r>
      <w:r w:rsidR="00992E1D" w:rsidRPr="00A6662B">
        <w:rPr>
          <w:rFonts w:ascii="Times New Roman" w:hAnsi="Times New Roman" w:cs="Times New Roman"/>
          <w:b/>
          <w:color w:val="FF0000"/>
          <w:sz w:val="24"/>
          <w:szCs w:val="24"/>
        </w:rPr>
        <w:t>ollow-up on comment period for Flame Retardant Assessment</w:t>
      </w:r>
    </w:p>
    <w:p w14:paraId="2AF8C298" w14:textId="218AD9FB" w:rsidR="00D622C2" w:rsidRPr="00A6662B" w:rsidRDefault="00D622C2" w:rsidP="00D622C2">
      <w:pPr>
        <w:ind w:left="-360"/>
        <w:rPr>
          <w:b/>
        </w:rPr>
      </w:pPr>
      <w:r w:rsidRPr="00A6662B">
        <w:rPr>
          <w:b/>
        </w:rPr>
        <w:t>Poll for next meeting:</w:t>
      </w:r>
    </w:p>
    <w:p w14:paraId="14F6BC3F" w14:textId="03E06944" w:rsidR="00C379A7" w:rsidRPr="00A6662B" w:rsidRDefault="00D622C2" w:rsidP="00992E1D">
      <w:r w:rsidRPr="00A6662B">
        <w:t>H</w:t>
      </w:r>
      <w:r w:rsidR="00C379A7" w:rsidRPr="00A6662B">
        <w:t xml:space="preserve">ost </w:t>
      </w:r>
      <w:r w:rsidRPr="00A6662B">
        <w:t>Executives Meeting in Spokane and b</w:t>
      </w:r>
      <w:r w:rsidR="00C379A7" w:rsidRPr="00A6662B">
        <w:t>ring some First Nations into the fold</w:t>
      </w:r>
      <w:r w:rsidRPr="00A6662B">
        <w:t xml:space="preserve"> and work with PCB issue</w:t>
      </w:r>
      <w:r w:rsidR="00C379A7" w:rsidRPr="00A6662B">
        <w:t>?</w:t>
      </w:r>
      <w:r w:rsidR="001F3599">
        <w:t xml:space="preserve"> Or go to Astoria?</w:t>
      </w:r>
    </w:p>
    <w:sectPr w:rsidR="00C379A7" w:rsidRPr="00A6662B" w:rsidSect="00373344">
      <w:type w:val="continuous"/>
      <w:pgSz w:w="12240" w:h="15840"/>
      <w:pgMar w:top="1440" w:right="1440" w:bottom="1440" w:left="1440" w:header="720" w:footer="720" w:gutter="0"/>
      <w:cols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8756E" w14:textId="77777777" w:rsidR="00634EBE" w:rsidRDefault="00634EBE" w:rsidP="000F4BAC">
      <w:r>
        <w:separator/>
      </w:r>
    </w:p>
  </w:endnote>
  <w:endnote w:type="continuationSeparator" w:id="0">
    <w:p w14:paraId="125A4C49" w14:textId="77777777" w:rsidR="00634EBE" w:rsidRDefault="00634EBE" w:rsidP="000F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B128F" w14:textId="77777777" w:rsidR="00634EBE" w:rsidRDefault="00634EBE" w:rsidP="000F4BAC">
      <w:r>
        <w:separator/>
      </w:r>
    </w:p>
  </w:footnote>
  <w:footnote w:type="continuationSeparator" w:id="0">
    <w:p w14:paraId="146CCAEE" w14:textId="77777777" w:rsidR="00634EBE" w:rsidRDefault="00634EBE" w:rsidP="000F4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1FE1"/>
    <w:multiLevelType w:val="hybridMultilevel"/>
    <w:tmpl w:val="A9C44B42"/>
    <w:lvl w:ilvl="0" w:tplc="03E49D8C">
      <w:start w:val="2015"/>
      <w:numFmt w:val="bullet"/>
      <w:lvlText w:val="-"/>
      <w:lvlJc w:val="left"/>
      <w:pPr>
        <w:ind w:left="60" w:hanging="360"/>
      </w:pPr>
      <w:rPr>
        <w:rFonts w:ascii="Times New Roman" w:eastAsia="Times New Roman" w:hAnsi="Times New Roman" w:cs="Times New Roman" w:hint="default"/>
      </w:rPr>
    </w:lvl>
    <w:lvl w:ilvl="1" w:tplc="04090003" w:tentative="1">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1" w15:restartNumberingAfterBreak="0">
    <w:nsid w:val="074B71C0"/>
    <w:multiLevelType w:val="hybridMultilevel"/>
    <w:tmpl w:val="6A1E6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444C9F"/>
    <w:multiLevelType w:val="hybridMultilevel"/>
    <w:tmpl w:val="671C272C"/>
    <w:lvl w:ilvl="0" w:tplc="F68036A4">
      <w:numFmt w:val="bullet"/>
      <w:lvlText w:val="-"/>
      <w:lvlJc w:val="left"/>
      <w:pPr>
        <w:ind w:left="720" w:hanging="360"/>
      </w:pPr>
      <w:rPr>
        <w:rFonts w:ascii="Consolas" w:eastAsiaTheme="minorHAnsi" w:hAnsi="Consolas" w:cs="Consola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A6616"/>
    <w:multiLevelType w:val="hybridMultilevel"/>
    <w:tmpl w:val="5822A3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F22C8F"/>
    <w:multiLevelType w:val="hybridMultilevel"/>
    <w:tmpl w:val="56FE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D92429"/>
    <w:multiLevelType w:val="hybridMultilevel"/>
    <w:tmpl w:val="C336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A4CB4"/>
    <w:multiLevelType w:val="hybridMultilevel"/>
    <w:tmpl w:val="A310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01076"/>
    <w:multiLevelType w:val="hybridMultilevel"/>
    <w:tmpl w:val="498C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36D79"/>
    <w:multiLevelType w:val="hybridMultilevel"/>
    <w:tmpl w:val="29807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146B25"/>
    <w:multiLevelType w:val="hybridMultilevel"/>
    <w:tmpl w:val="5526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960FD"/>
    <w:multiLevelType w:val="hybridMultilevel"/>
    <w:tmpl w:val="1A96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B4D10"/>
    <w:multiLevelType w:val="hybridMultilevel"/>
    <w:tmpl w:val="372A9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8E49DE"/>
    <w:multiLevelType w:val="hybridMultilevel"/>
    <w:tmpl w:val="16AC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C0D96"/>
    <w:multiLevelType w:val="hybridMultilevel"/>
    <w:tmpl w:val="F02C67E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36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4063BD"/>
    <w:multiLevelType w:val="hybridMultilevel"/>
    <w:tmpl w:val="3EB62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F138FD"/>
    <w:multiLevelType w:val="hybridMultilevel"/>
    <w:tmpl w:val="090A39AC"/>
    <w:lvl w:ilvl="0" w:tplc="3E5CDF6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5E43685"/>
    <w:multiLevelType w:val="hybridMultilevel"/>
    <w:tmpl w:val="B172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56B40"/>
    <w:multiLevelType w:val="hybridMultilevel"/>
    <w:tmpl w:val="FECC6C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1D63DC"/>
    <w:multiLevelType w:val="hybridMultilevel"/>
    <w:tmpl w:val="4026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11527"/>
    <w:multiLevelType w:val="hybridMultilevel"/>
    <w:tmpl w:val="540228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108CA"/>
    <w:multiLevelType w:val="hybridMultilevel"/>
    <w:tmpl w:val="D5EC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150003"/>
    <w:multiLevelType w:val="hybridMultilevel"/>
    <w:tmpl w:val="21668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5B3586"/>
    <w:multiLevelType w:val="hybridMultilevel"/>
    <w:tmpl w:val="01B82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901955"/>
    <w:multiLevelType w:val="hybridMultilevel"/>
    <w:tmpl w:val="FF4EE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AF31C2"/>
    <w:multiLevelType w:val="hybridMultilevel"/>
    <w:tmpl w:val="14FA0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4"/>
  </w:num>
  <w:num w:numId="4">
    <w:abstractNumId w:val="1"/>
  </w:num>
  <w:num w:numId="5">
    <w:abstractNumId w:val="11"/>
  </w:num>
  <w:num w:numId="6">
    <w:abstractNumId w:val="6"/>
  </w:num>
  <w:num w:numId="7">
    <w:abstractNumId w:val="10"/>
  </w:num>
  <w:num w:numId="8">
    <w:abstractNumId w:val="16"/>
  </w:num>
  <w:num w:numId="9">
    <w:abstractNumId w:val="9"/>
  </w:num>
  <w:num w:numId="10">
    <w:abstractNumId w:val="20"/>
  </w:num>
  <w:num w:numId="11">
    <w:abstractNumId w:val="7"/>
  </w:num>
  <w:num w:numId="12">
    <w:abstractNumId w:val="18"/>
  </w:num>
  <w:num w:numId="13">
    <w:abstractNumId w:val="5"/>
  </w:num>
  <w:num w:numId="14">
    <w:abstractNumId w:val="12"/>
  </w:num>
  <w:num w:numId="15">
    <w:abstractNumId w:val="2"/>
  </w:num>
  <w:num w:numId="16">
    <w:abstractNumId w:val="24"/>
  </w:num>
  <w:num w:numId="17">
    <w:abstractNumId w:val="23"/>
  </w:num>
  <w:num w:numId="18">
    <w:abstractNumId w:val="0"/>
  </w:num>
  <w:num w:numId="19">
    <w:abstractNumId w:val="21"/>
  </w:num>
  <w:num w:numId="20">
    <w:abstractNumId w:val="19"/>
  </w:num>
  <w:num w:numId="21">
    <w:abstractNumId w:val="22"/>
  </w:num>
  <w:num w:numId="22">
    <w:abstractNumId w:val="17"/>
  </w:num>
  <w:num w:numId="23">
    <w:abstractNumId w:val="13"/>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E4"/>
    <w:rsid w:val="0001433A"/>
    <w:rsid w:val="00035D21"/>
    <w:rsid w:val="000658AA"/>
    <w:rsid w:val="000A6779"/>
    <w:rsid w:val="000C3C6C"/>
    <w:rsid w:val="000D0CD9"/>
    <w:rsid w:val="000D196D"/>
    <w:rsid w:val="000D507E"/>
    <w:rsid w:val="000E582D"/>
    <w:rsid w:val="000F323B"/>
    <w:rsid w:val="000F4BAC"/>
    <w:rsid w:val="000F606B"/>
    <w:rsid w:val="00111456"/>
    <w:rsid w:val="001279AA"/>
    <w:rsid w:val="00131D10"/>
    <w:rsid w:val="00142711"/>
    <w:rsid w:val="00172249"/>
    <w:rsid w:val="00173F4D"/>
    <w:rsid w:val="00180E7B"/>
    <w:rsid w:val="001A1E6E"/>
    <w:rsid w:val="001C2B53"/>
    <w:rsid w:val="001F3599"/>
    <w:rsid w:val="00215880"/>
    <w:rsid w:val="00227F1F"/>
    <w:rsid w:val="00251EB4"/>
    <w:rsid w:val="0026738F"/>
    <w:rsid w:val="00277E14"/>
    <w:rsid w:val="0028284F"/>
    <w:rsid w:val="0029498D"/>
    <w:rsid w:val="002A101E"/>
    <w:rsid w:val="002A1B79"/>
    <w:rsid w:val="002F3D70"/>
    <w:rsid w:val="003217F4"/>
    <w:rsid w:val="00352B57"/>
    <w:rsid w:val="003564F8"/>
    <w:rsid w:val="00357E06"/>
    <w:rsid w:val="00372746"/>
    <w:rsid w:val="00373344"/>
    <w:rsid w:val="00373F95"/>
    <w:rsid w:val="003761A0"/>
    <w:rsid w:val="003839EC"/>
    <w:rsid w:val="00385D15"/>
    <w:rsid w:val="00390583"/>
    <w:rsid w:val="00394EC6"/>
    <w:rsid w:val="003975EA"/>
    <w:rsid w:val="003A0EB6"/>
    <w:rsid w:val="003B6279"/>
    <w:rsid w:val="003B72BF"/>
    <w:rsid w:val="003E29CE"/>
    <w:rsid w:val="00402600"/>
    <w:rsid w:val="004438B6"/>
    <w:rsid w:val="00465753"/>
    <w:rsid w:val="00483EC1"/>
    <w:rsid w:val="00485829"/>
    <w:rsid w:val="004A4FF4"/>
    <w:rsid w:val="004C4EB8"/>
    <w:rsid w:val="004C6DE8"/>
    <w:rsid w:val="004E014D"/>
    <w:rsid w:val="004E7B8B"/>
    <w:rsid w:val="00510B15"/>
    <w:rsid w:val="0053758D"/>
    <w:rsid w:val="00543F79"/>
    <w:rsid w:val="00554958"/>
    <w:rsid w:val="00560108"/>
    <w:rsid w:val="005B2065"/>
    <w:rsid w:val="005B5D46"/>
    <w:rsid w:val="005B62AB"/>
    <w:rsid w:val="005C444F"/>
    <w:rsid w:val="005F660B"/>
    <w:rsid w:val="00616C35"/>
    <w:rsid w:val="00624792"/>
    <w:rsid w:val="00634EBE"/>
    <w:rsid w:val="006373C5"/>
    <w:rsid w:val="006478AE"/>
    <w:rsid w:val="006553E3"/>
    <w:rsid w:val="006603B5"/>
    <w:rsid w:val="00681A81"/>
    <w:rsid w:val="00686191"/>
    <w:rsid w:val="006E1B49"/>
    <w:rsid w:val="00704CE9"/>
    <w:rsid w:val="00726703"/>
    <w:rsid w:val="00750A5E"/>
    <w:rsid w:val="0075538A"/>
    <w:rsid w:val="00761CC0"/>
    <w:rsid w:val="00765114"/>
    <w:rsid w:val="007906DB"/>
    <w:rsid w:val="007B6AA4"/>
    <w:rsid w:val="007D1161"/>
    <w:rsid w:val="007D5811"/>
    <w:rsid w:val="007F1D2D"/>
    <w:rsid w:val="0081795F"/>
    <w:rsid w:val="00821975"/>
    <w:rsid w:val="00884FE9"/>
    <w:rsid w:val="008A0222"/>
    <w:rsid w:val="008C0BEA"/>
    <w:rsid w:val="008C1910"/>
    <w:rsid w:val="008F53F9"/>
    <w:rsid w:val="00902CFE"/>
    <w:rsid w:val="00906A52"/>
    <w:rsid w:val="00912FBA"/>
    <w:rsid w:val="00914B8D"/>
    <w:rsid w:val="009171A9"/>
    <w:rsid w:val="00923DE1"/>
    <w:rsid w:val="00941C7D"/>
    <w:rsid w:val="00947C75"/>
    <w:rsid w:val="0095262B"/>
    <w:rsid w:val="0096029B"/>
    <w:rsid w:val="00982CE4"/>
    <w:rsid w:val="00983C39"/>
    <w:rsid w:val="00992E1D"/>
    <w:rsid w:val="00997291"/>
    <w:rsid w:val="009B4E7B"/>
    <w:rsid w:val="009C216D"/>
    <w:rsid w:val="009C5E24"/>
    <w:rsid w:val="009D3029"/>
    <w:rsid w:val="009D4768"/>
    <w:rsid w:val="009E4972"/>
    <w:rsid w:val="009F688F"/>
    <w:rsid w:val="00A05758"/>
    <w:rsid w:val="00A10702"/>
    <w:rsid w:val="00A128E1"/>
    <w:rsid w:val="00A55920"/>
    <w:rsid w:val="00A6662B"/>
    <w:rsid w:val="00A9176B"/>
    <w:rsid w:val="00AA569F"/>
    <w:rsid w:val="00B053EE"/>
    <w:rsid w:val="00B05571"/>
    <w:rsid w:val="00B059CE"/>
    <w:rsid w:val="00B27FB4"/>
    <w:rsid w:val="00B51271"/>
    <w:rsid w:val="00B5148D"/>
    <w:rsid w:val="00B54995"/>
    <w:rsid w:val="00B672DF"/>
    <w:rsid w:val="00B72279"/>
    <w:rsid w:val="00B80E43"/>
    <w:rsid w:val="00BC2462"/>
    <w:rsid w:val="00BC3C78"/>
    <w:rsid w:val="00BC6D6A"/>
    <w:rsid w:val="00C00BE7"/>
    <w:rsid w:val="00C04046"/>
    <w:rsid w:val="00C24041"/>
    <w:rsid w:val="00C26D11"/>
    <w:rsid w:val="00C379A7"/>
    <w:rsid w:val="00C46B33"/>
    <w:rsid w:val="00C73404"/>
    <w:rsid w:val="00C92B13"/>
    <w:rsid w:val="00C930FF"/>
    <w:rsid w:val="00CA3009"/>
    <w:rsid w:val="00CA451F"/>
    <w:rsid w:val="00CE42C3"/>
    <w:rsid w:val="00CF608F"/>
    <w:rsid w:val="00CF6911"/>
    <w:rsid w:val="00D03800"/>
    <w:rsid w:val="00D22895"/>
    <w:rsid w:val="00D37A32"/>
    <w:rsid w:val="00D40B20"/>
    <w:rsid w:val="00D4565B"/>
    <w:rsid w:val="00D46551"/>
    <w:rsid w:val="00D54473"/>
    <w:rsid w:val="00D622C2"/>
    <w:rsid w:val="00D66518"/>
    <w:rsid w:val="00D86FE4"/>
    <w:rsid w:val="00DA2E13"/>
    <w:rsid w:val="00DE290E"/>
    <w:rsid w:val="00DF112F"/>
    <w:rsid w:val="00DF20F8"/>
    <w:rsid w:val="00E13A0D"/>
    <w:rsid w:val="00E271BD"/>
    <w:rsid w:val="00E27478"/>
    <w:rsid w:val="00E473CB"/>
    <w:rsid w:val="00E47B6D"/>
    <w:rsid w:val="00F347BA"/>
    <w:rsid w:val="00F47808"/>
    <w:rsid w:val="00F524EB"/>
    <w:rsid w:val="00F70181"/>
    <w:rsid w:val="00FA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C113E"/>
  <w15:docId w15:val="{BE74C3E5-CFC9-4D86-A8BB-4A842C33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C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344"/>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73344"/>
    <w:rPr>
      <w:color w:val="0000FF" w:themeColor="hyperlink"/>
      <w:u w:val="single"/>
    </w:rPr>
  </w:style>
  <w:style w:type="paragraph" w:styleId="Header">
    <w:name w:val="header"/>
    <w:basedOn w:val="Normal"/>
    <w:link w:val="HeaderChar"/>
    <w:uiPriority w:val="99"/>
    <w:rsid w:val="000F4BAC"/>
    <w:pPr>
      <w:tabs>
        <w:tab w:val="center" w:pos="4680"/>
        <w:tab w:val="right" w:pos="9360"/>
      </w:tabs>
    </w:pPr>
  </w:style>
  <w:style w:type="character" w:customStyle="1" w:styleId="HeaderChar">
    <w:name w:val="Header Char"/>
    <w:basedOn w:val="DefaultParagraphFont"/>
    <w:link w:val="Header"/>
    <w:uiPriority w:val="99"/>
    <w:rsid w:val="000F4BAC"/>
    <w:rPr>
      <w:sz w:val="24"/>
      <w:szCs w:val="24"/>
    </w:rPr>
  </w:style>
  <w:style w:type="paragraph" w:styleId="Footer">
    <w:name w:val="footer"/>
    <w:basedOn w:val="Normal"/>
    <w:link w:val="FooterChar"/>
    <w:rsid w:val="000F4BAC"/>
    <w:pPr>
      <w:tabs>
        <w:tab w:val="center" w:pos="4680"/>
        <w:tab w:val="right" w:pos="9360"/>
      </w:tabs>
    </w:pPr>
  </w:style>
  <w:style w:type="character" w:customStyle="1" w:styleId="FooterChar">
    <w:name w:val="Footer Char"/>
    <w:basedOn w:val="DefaultParagraphFont"/>
    <w:link w:val="Footer"/>
    <w:rsid w:val="000F4BAC"/>
    <w:rPr>
      <w:sz w:val="24"/>
      <w:szCs w:val="24"/>
    </w:rPr>
  </w:style>
  <w:style w:type="paragraph" w:styleId="BalloonText">
    <w:name w:val="Balloon Text"/>
    <w:basedOn w:val="Normal"/>
    <w:link w:val="BalloonTextChar"/>
    <w:rsid w:val="000F4BAC"/>
    <w:rPr>
      <w:rFonts w:ascii="Tahoma" w:hAnsi="Tahoma" w:cs="Tahoma"/>
      <w:sz w:val="16"/>
      <w:szCs w:val="16"/>
    </w:rPr>
  </w:style>
  <w:style w:type="character" w:customStyle="1" w:styleId="BalloonTextChar">
    <w:name w:val="Balloon Text Char"/>
    <w:basedOn w:val="DefaultParagraphFont"/>
    <w:link w:val="BalloonText"/>
    <w:rsid w:val="000F4BAC"/>
    <w:rPr>
      <w:rFonts w:ascii="Tahoma" w:hAnsi="Tahoma" w:cs="Tahoma"/>
      <w:sz w:val="16"/>
      <w:szCs w:val="16"/>
    </w:rPr>
  </w:style>
  <w:style w:type="character" w:styleId="CommentReference">
    <w:name w:val="annotation reference"/>
    <w:basedOn w:val="DefaultParagraphFont"/>
    <w:semiHidden/>
    <w:unhideWhenUsed/>
    <w:rsid w:val="00CF6911"/>
    <w:rPr>
      <w:sz w:val="16"/>
      <w:szCs w:val="16"/>
    </w:rPr>
  </w:style>
  <w:style w:type="paragraph" w:styleId="CommentText">
    <w:name w:val="annotation text"/>
    <w:basedOn w:val="Normal"/>
    <w:link w:val="CommentTextChar"/>
    <w:semiHidden/>
    <w:unhideWhenUsed/>
    <w:rsid w:val="00CF6911"/>
    <w:rPr>
      <w:sz w:val="20"/>
      <w:szCs w:val="20"/>
    </w:rPr>
  </w:style>
  <w:style w:type="character" w:customStyle="1" w:styleId="CommentTextChar">
    <w:name w:val="Comment Text Char"/>
    <w:basedOn w:val="DefaultParagraphFont"/>
    <w:link w:val="CommentText"/>
    <w:semiHidden/>
    <w:rsid w:val="00CF6911"/>
  </w:style>
  <w:style w:type="paragraph" w:styleId="CommentSubject">
    <w:name w:val="annotation subject"/>
    <w:basedOn w:val="CommentText"/>
    <w:next w:val="CommentText"/>
    <w:link w:val="CommentSubjectChar"/>
    <w:semiHidden/>
    <w:unhideWhenUsed/>
    <w:rsid w:val="00CF6911"/>
    <w:rPr>
      <w:b/>
      <w:bCs/>
    </w:rPr>
  </w:style>
  <w:style w:type="character" w:customStyle="1" w:styleId="CommentSubjectChar">
    <w:name w:val="Comment Subject Char"/>
    <w:basedOn w:val="CommentTextChar"/>
    <w:link w:val="CommentSubject"/>
    <w:semiHidden/>
    <w:rsid w:val="00CF6911"/>
    <w:rPr>
      <w:b/>
      <w:bCs/>
    </w:rPr>
  </w:style>
  <w:style w:type="paragraph" w:styleId="Revision">
    <w:name w:val="Revision"/>
    <w:hidden/>
    <w:uiPriority w:val="99"/>
    <w:semiHidden/>
    <w:rsid w:val="00CF6911"/>
    <w:rPr>
      <w:sz w:val="24"/>
      <w:szCs w:val="24"/>
    </w:rPr>
  </w:style>
  <w:style w:type="paragraph" w:styleId="NormalWeb">
    <w:name w:val="Normal (Web)"/>
    <w:basedOn w:val="Normal"/>
    <w:semiHidden/>
    <w:unhideWhenUsed/>
    <w:rsid w:val="005C444F"/>
  </w:style>
  <w:style w:type="character" w:styleId="FollowedHyperlink">
    <w:name w:val="FollowedHyperlink"/>
    <w:basedOn w:val="DefaultParagraphFont"/>
    <w:semiHidden/>
    <w:unhideWhenUsed/>
    <w:rsid w:val="00B549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6479">
      <w:bodyDiv w:val="1"/>
      <w:marLeft w:val="0"/>
      <w:marRight w:val="0"/>
      <w:marTop w:val="0"/>
      <w:marBottom w:val="0"/>
      <w:divBdr>
        <w:top w:val="none" w:sz="0" w:space="0" w:color="auto"/>
        <w:left w:val="none" w:sz="0" w:space="0" w:color="auto"/>
        <w:bottom w:val="none" w:sz="0" w:space="0" w:color="auto"/>
        <w:right w:val="none" w:sz="0" w:space="0" w:color="auto"/>
      </w:divBdr>
    </w:div>
    <w:div w:id="385376552">
      <w:bodyDiv w:val="1"/>
      <w:marLeft w:val="0"/>
      <w:marRight w:val="0"/>
      <w:marTop w:val="0"/>
      <w:marBottom w:val="0"/>
      <w:divBdr>
        <w:top w:val="none" w:sz="0" w:space="0" w:color="auto"/>
        <w:left w:val="none" w:sz="0" w:space="0" w:color="auto"/>
        <w:bottom w:val="none" w:sz="0" w:space="0" w:color="auto"/>
        <w:right w:val="none" w:sz="0" w:space="0" w:color="auto"/>
      </w:divBdr>
      <w:divsChild>
        <w:div w:id="147137275">
          <w:marLeft w:val="720"/>
          <w:marRight w:val="0"/>
          <w:marTop w:val="0"/>
          <w:marBottom w:val="0"/>
          <w:divBdr>
            <w:top w:val="none" w:sz="0" w:space="0" w:color="auto"/>
            <w:left w:val="none" w:sz="0" w:space="0" w:color="auto"/>
            <w:bottom w:val="none" w:sz="0" w:space="0" w:color="auto"/>
            <w:right w:val="none" w:sz="0" w:space="0" w:color="auto"/>
          </w:divBdr>
        </w:div>
      </w:divsChild>
    </w:div>
    <w:div w:id="478575067">
      <w:bodyDiv w:val="1"/>
      <w:marLeft w:val="0"/>
      <w:marRight w:val="0"/>
      <w:marTop w:val="0"/>
      <w:marBottom w:val="0"/>
      <w:divBdr>
        <w:top w:val="none" w:sz="0" w:space="0" w:color="auto"/>
        <w:left w:val="none" w:sz="0" w:space="0" w:color="auto"/>
        <w:bottom w:val="none" w:sz="0" w:space="0" w:color="auto"/>
        <w:right w:val="none" w:sz="0" w:space="0" w:color="auto"/>
      </w:divBdr>
    </w:div>
    <w:div w:id="754791085">
      <w:bodyDiv w:val="1"/>
      <w:marLeft w:val="0"/>
      <w:marRight w:val="5"/>
      <w:marTop w:val="0"/>
      <w:marBottom w:val="400"/>
      <w:divBdr>
        <w:top w:val="none" w:sz="0" w:space="0" w:color="auto"/>
        <w:left w:val="none" w:sz="0" w:space="0" w:color="auto"/>
        <w:bottom w:val="none" w:sz="0" w:space="0" w:color="auto"/>
        <w:right w:val="none" w:sz="0" w:space="0" w:color="auto"/>
      </w:divBdr>
      <w:divsChild>
        <w:div w:id="876968996">
          <w:marLeft w:val="1510"/>
          <w:marRight w:val="0"/>
          <w:marTop w:val="300"/>
          <w:marBottom w:val="200"/>
          <w:divBdr>
            <w:top w:val="none" w:sz="0" w:space="0" w:color="auto"/>
            <w:left w:val="none" w:sz="0" w:space="0" w:color="auto"/>
            <w:bottom w:val="none" w:sz="0" w:space="0" w:color="auto"/>
            <w:right w:val="none" w:sz="0" w:space="0" w:color="auto"/>
          </w:divBdr>
        </w:div>
      </w:divsChild>
    </w:div>
    <w:div w:id="874271773">
      <w:bodyDiv w:val="1"/>
      <w:marLeft w:val="0"/>
      <w:marRight w:val="0"/>
      <w:marTop w:val="0"/>
      <w:marBottom w:val="0"/>
      <w:divBdr>
        <w:top w:val="none" w:sz="0" w:space="0" w:color="auto"/>
        <w:left w:val="none" w:sz="0" w:space="0" w:color="auto"/>
        <w:bottom w:val="none" w:sz="0" w:space="0" w:color="auto"/>
        <w:right w:val="none" w:sz="0" w:space="0" w:color="auto"/>
      </w:divBdr>
    </w:div>
    <w:div w:id="920211436">
      <w:bodyDiv w:val="1"/>
      <w:marLeft w:val="0"/>
      <w:marRight w:val="5"/>
      <w:marTop w:val="0"/>
      <w:marBottom w:val="600"/>
      <w:divBdr>
        <w:top w:val="none" w:sz="0" w:space="0" w:color="auto"/>
        <w:left w:val="none" w:sz="0" w:space="0" w:color="auto"/>
        <w:bottom w:val="none" w:sz="0" w:space="0" w:color="auto"/>
        <w:right w:val="none" w:sz="0" w:space="0" w:color="auto"/>
      </w:divBdr>
      <w:divsChild>
        <w:div w:id="1362781152">
          <w:marLeft w:val="2265"/>
          <w:marRight w:val="0"/>
          <w:marTop w:val="450"/>
          <w:marBottom w:val="300"/>
          <w:divBdr>
            <w:top w:val="none" w:sz="0" w:space="0" w:color="auto"/>
            <w:left w:val="none" w:sz="0" w:space="0" w:color="auto"/>
            <w:bottom w:val="none" w:sz="0" w:space="0" w:color="auto"/>
            <w:right w:val="none" w:sz="0" w:space="0" w:color="auto"/>
          </w:divBdr>
        </w:div>
      </w:divsChild>
    </w:div>
    <w:div w:id="966083527">
      <w:bodyDiv w:val="1"/>
      <w:marLeft w:val="0"/>
      <w:marRight w:val="0"/>
      <w:marTop w:val="0"/>
      <w:marBottom w:val="0"/>
      <w:divBdr>
        <w:top w:val="none" w:sz="0" w:space="0" w:color="auto"/>
        <w:left w:val="none" w:sz="0" w:space="0" w:color="auto"/>
        <w:bottom w:val="none" w:sz="0" w:space="0" w:color="auto"/>
        <w:right w:val="none" w:sz="0" w:space="0" w:color="auto"/>
      </w:divBdr>
      <w:divsChild>
        <w:div w:id="1333799113">
          <w:marLeft w:val="720"/>
          <w:marRight w:val="0"/>
          <w:marTop w:val="0"/>
          <w:marBottom w:val="0"/>
          <w:divBdr>
            <w:top w:val="none" w:sz="0" w:space="0" w:color="auto"/>
            <w:left w:val="none" w:sz="0" w:space="0" w:color="auto"/>
            <w:bottom w:val="none" w:sz="0" w:space="0" w:color="auto"/>
            <w:right w:val="none" w:sz="0" w:space="0" w:color="auto"/>
          </w:divBdr>
        </w:div>
      </w:divsChild>
    </w:div>
    <w:div w:id="1214736584">
      <w:bodyDiv w:val="1"/>
      <w:marLeft w:val="0"/>
      <w:marRight w:val="0"/>
      <w:marTop w:val="0"/>
      <w:marBottom w:val="0"/>
      <w:divBdr>
        <w:top w:val="none" w:sz="0" w:space="0" w:color="auto"/>
        <w:left w:val="none" w:sz="0" w:space="0" w:color="auto"/>
        <w:bottom w:val="none" w:sz="0" w:space="0" w:color="auto"/>
        <w:right w:val="none" w:sz="0" w:space="0" w:color="auto"/>
      </w:divBdr>
    </w:div>
    <w:div w:id="1416122694">
      <w:bodyDiv w:val="1"/>
      <w:marLeft w:val="0"/>
      <w:marRight w:val="0"/>
      <w:marTop w:val="0"/>
      <w:marBottom w:val="0"/>
      <w:divBdr>
        <w:top w:val="none" w:sz="0" w:space="0" w:color="auto"/>
        <w:left w:val="none" w:sz="0" w:space="0" w:color="auto"/>
        <w:bottom w:val="none" w:sz="0" w:space="0" w:color="auto"/>
        <w:right w:val="none" w:sz="0" w:space="0" w:color="auto"/>
      </w:divBdr>
    </w:div>
    <w:div w:id="1427966210">
      <w:bodyDiv w:val="1"/>
      <w:marLeft w:val="0"/>
      <w:marRight w:val="0"/>
      <w:marTop w:val="0"/>
      <w:marBottom w:val="0"/>
      <w:divBdr>
        <w:top w:val="none" w:sz="0" w:space="0" w:color="auto"/>
        <w:left w:val="none" w:sz="0" w:space="0" w:color="auto"/>
        <w:bottom w:val="none" w:sz="0" w:space="0" w:color="auto"/>
        <w:right w:val="none" w:sz="0" w:space="0" w:color="auto"/>
      </w:divBdr>
      <w:divsChild>
        <w:div w:id="1210872612">
          <w:marLeft w:val="720"/>
          <w:marRight w:val="0"/>
          <w:marTop w:val="0"/>
          <w:marBottom w:val="0"/>
          <w:divBdr>
            <w:top w:val="none" w:sz="0" w:space="0" w:color="auto"/>
            <w:left w:val="none" w:sz="0" w:space="0" w:color="auto"/>
            <w:bottom w:val="none" w:sz="0" w:space="0" w:color="auto"/>
            <w:right w:val="none" w:sz="0" w:space="0" w:color="auto"/>
          </w:divBdr>
        </w:div>
      </w:divsChild>
    </w:div>
    <w:div w:id="1574462778">
      <w:bodyDiv w:val="1"/>
      <w:marLeft w:val="0"/>
      <w:marRight w:val="0"/>
      <w:marTop w:val="0"/>
      <w:marBottom w:val="0"/>
      <w:divBdr>
        <w:top w:val="none" w:sz="0" w:space="0" w:color="auto"/>
        <w:left w:val="none" w:sz="0" w:space="0" w:color="auto"/>
        <w:bottom w:val="none" w:sz="0" w:space="0" w:color="auto"/>
        <w:right w:val="none" w:sz="0" w:space="0" w:color="auto"/>
      </w:divBdr>
    </w:div>
    <w:div w:id="1637447350">
      <w:bodyDiv w:val="1"/>
      <w:marLeft w:val="0"/>
      <w:marRight w:val="0"/>
      <w:marTop w:val="0"/>
      <w:marBottom w:val="0"/>
      <w:divBdr>
        <w:top w:val="none" w:sz="0" w:space="0" w:color="auto"/>
        <w:left w:val="none" w:sz="0" w:space="0" w:color="auto"/>
        <w:bottom w:val="none" w:sz="0" w:space="0" w:color="auto"/>
        <w:right w:val="none" w:sz="0" w:space="0" w:color="auto"/>
      </w:divBdr>
    </w:div>
    <w:div w:id="1714034876">
      <w:bodyDiv w:val="1"/>
      <w:marLeft w:val="0"/>
      <w:marRight w:val="0"/>
      <w:marTop w:val="0"/>
      <w:marBottom w:val="0"/>
      <w:divBdr>
        <w:top w:val="none" w:sz="0" w:space="0" w:color="auto"/>
        <w:left w:val="none" w:sz="0" w:space="0" w:color="auto"/>
        <w:bottom w:val="none" w:sz="0" w:space="0" w:color="auto"/>
        <w:right w:val="none" w:sz="0" w:space="0" w:color="auto"/>
      </w:divBdr>
    </w:div>
    <w:div w:id="1806662178">
      <w:bodyDiv w:val="1"/>
      <w:marLeft w:val="0"/>
      <w:marRight w:val="0"/>
      <w:marTop w:val="0"/>
      <w:marBottom w:val="0"/>
      <w:divBdr>
        <w:top w:val="none" w:sz="0" w:space="0" w:color="auto"/>
        <w:left w:val="none" w:sz="0" w:space="0" w:color="auto"/>
        <w:bottom w:val="none" w:sz="0" w:space="0" w:color="auto"/>
        <w:right w:val="none" w:sz="0" w:space="0" w:color="auto"/>
      </w:divBdr>
    </w:div>
    <w:div w:id="203556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ppt/existingchemicals/pubs/TBBPA_Problem_Formulation_August_2015.pdf" TargetMode="External"/><Relationship Id="rId13" Type="http://schemas.openxmlformats.org/officeDocument/2006/relationships/hyperlink" Target="http://www.estuarypartnership.org/our-work/2014-science-policy-summit-toxics-contaminants-columbia-riv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articles/2015/08/18/2015-20370/availability-of-work-plan-chemical-problem-formulation-and-initial-assessment-and-data-nee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tp://ftp.epa.gov/reg10ftp/columbiariver/TRWG/Meetings/2015M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oppt/existingchemicals/pubs/Brominated_Phthalates_Cluster_Data_Needs_Assessment.pdf" TargetMode="External"/><Relationship Id="rId5" Type="http://schemas.openxmlformats.org/officeDocument/2006/relationships/webSettings" Target="webSettings.xml"/><Relationship Id="rId15" Type="http://schemas.openxmlformats.org/officeDocument/2006/relationships/hyperlink" Target="http://www.ucut.org/fish_passage.ydev" TargetMode="External"/><Relationship Id="rId10" Type="http://schemas.openxmlformats.org/officeDocument/2006/relationships/hyperlink" Target="http://www.epa.gov/oppt/existingchemicals/pubs/HBCD_Problem_Formulation.pdf" TargetMode="External"/><Relationship Id="rId4" Type="http://schemas.openxmlformats.org/officeDocument/2006/relationships/settings" Target="settings.xml"/><Relationship Id="rId9" Type="http://schemas.openxmlformats.org/officeDocument/2006/relationships/hyperlink" Target="http://www.epa.gov/oppt/existingchemicals/pubs/CPE_FR_Cluster_%20Problem_Formulation.pdf" TargetMode="External"/><Relationship Id="rId14" Type="http://schemas.openxmlformats.org/officeDocument/2006/relationships/hyperlink" Target="http://www.ecy.wa.gov/programs/hwtr/l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F5247-FC2E-4565-92BF-439FFD50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1699</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Walden, Shaunesy</dc:creator>
  <cp:lastModifiedBy>Soscia, Marylou</cp:lastModifiedBy>
  <cp:revision>2</cp:revision>
  <dcterms:created xsi:type="dcterms:W3CDTF">2015-12-18T01:29:00Z</dcterms:created>
  <dcterms:modified xsi:type="dcterms:W3CDTF">2015-12-18T01:29:00Z</dcterms:modified>
</cp:coreProperties>
</file>