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0C80" w:rsidRDefault="00AB0C80" w:rsidP="00AB0C80">
      <w:pPr>
        <w:ind w:left="4320"/>
        <w:rPr>
          <w:rFonts w:ascii="Arial" w:hAnsi="Arial" w:cs="Arial"/>
        </w:rPr>
      </w:pPr>
      <w:bookmarkStart w:id="0" w:name="_GoBack"/>
      <w:bookmarkEnd w:id="0"/>
    </w:p>
    <w:p w:rsidR="00AB0C80" w:rsidRDefault="00AB0C80" w:rsidP="00AB0C80">
      <w:pPr>
        <w:ind w:left="4320"/>
        <w:rPr>
          <w:rFonts w:ascii="Arial" w:hAnsi="Arial" w:cs="Arial"/>
        </w:rPr>
      </w:pPr>
    </w:p>
    <w:p w:rsidR="00AB0C80" w:rsidRPr="00FF3CBE" w:rsidRDefault="00AB0C80" w:rsidP="00AB0C80">
      <w:pPr>
        <w:ind w:left="4320"/>
        <w:rPr>
          <w:rFonts w:ascii="Arial" w:hAnsi="Arial" w:cs="Arial"/>
        </w:rPr>
      </w:pPr>
    </w:p>
    <w:p w:rsidR="00AB0C80" w:rsidRPr="00FF3CBE" w:rsidRDefault="00AB0C80" w:rsidP="00AB0C80">
      <w:pPr>
        <w:ind w:left="3600"/>
        <w:rPr>
          <w:rFonts w:ascii="Arial" w:hAnsi="Arial" w:cs="Arial"/>
          <w:b/>
          <w:sz w:val="32"/>
          <w:szCs w:val="32"/>
        </w:rPr>
      </w:pPr>
      <w:r>
        <w:t xml:space="preserve">      </w:t>
      </w:r>
      <w:r w:rsidRPr="00D4513D">
        <w:rPr>
          <w:rFonts w:ascii="Arial" w:hAnsi="Arial" w:cs="Arial"/>
          <w:b/>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 o:spid="_x0000_s1025" type="#_x0000_t75" alt="Exchange Network Cover" style="position:absolute;left:0;text-align:left;margin-left:-57.6pt;margin-top:-176.4pt;width:615.05pt;height:801pt;z-index:-6;mso-position-horizontal-relative:text;mso-position-vertical-relative:text">
            <v:imagedata r:id="rId7" o:title=""/>
          </v:shape>
        </w:pict>
      </w:r>
      <w:r w:rsidRPr="00D4513D">
        <w:rPr>
          <w:rFonts w:ascii="Arial" w:hAnsi="Arial" w:cs="Arial"/>
          <w:b/>
          <w:sz w:val="40"/>
          <w:szCs w:val="40"/>
        </w:rPr>
        <w:t>Water Quality Exchange</w:t>
      </w:r>
    </w:p>
    <w:p w:rsidR="00AB0C80" w:rsidRPr="00FF3CBE" w:rsidRDefault="00AB0C80" w:rsidP="00AB0C80">
      <w:pPr>
        <w:ind w:left="3600"/>
        <w:rPr>
          <w:rFonts w:ascii="Arial" w:hAnsi="Arial" w:cs="Arial"/>
          <w:b/>
        </w:rPr>
      </w:pPr>
      <w:r>
        <w:rPr>
          <w:rFonts w:ascii="Arial" w:hAnsi="Arial" w:cs="Arial"/>
          <w:b/>
        </w:rPr>
        <w:t xml:space="preserve">     </w:t>
      </w:r>
      <w:r w:rsidRPr="00FF3CBE">
        <w:rPr>
          <w:rFonts w:ascii="Arial" w:hAnsi="Arial" w:cs="Arial"/>
          <w:b/>
        </w:rPr>
        <w:t>Flow Configuration Document</w:t>
      </w:r>
    </w:p>
    <w:p w:rsidR="00AB0C80" w:rsidRPr="00FF3CBE" w:rsidRDefault="00AB0C80" w:rsidP="00AB0C80">
      <w:pPr>
        <w:pStyle w:val="Title"/>
        <w:ind w:left="3960"/>
        <w:jc w:val="left"/>
        <w:rPr>
          <w:sz w:val="24"/>
          <w:szCs w:val="24"/>
        </w:rPr>
      </w:pPr>
    </w:p>
    <w:p w:rsidR="00AB0C80" w:rsidRPr="00FF3CBE" w:rsidRDefault="00AB0C80" w:rsidP="00AB0C80">
      <w:pPr>
        <w:pStyle w:val="Title"/>
        <w:ind w:left="3960"/>
        <w:jc w:val="left"/>
      </w:pPr>
      <w:r w:rsidRPr="00FF3CBE">
        <w:rPr>
          <w:sz w:val="24"/>
          <w:szCs w:val="24"/>
        </w:rPr>
        <w:t>Version</w:t>
      </w:r>
      <w:r>
        <w:rPr>
          <w:sz w:val="24"/>
          <w:szCs w:val="24"/>
        </w:rPr>
        <w:t xml:space="preserve"> 2.2</w:t>
      </w:r>
    </w:p>
    <w:p w:rsidR="00AB0C80" w:rsidRDefault="00AB0C80" w:rsidP="00AB0C80">
      <w:pPr>
        <w:ind w:left="3960"/>
        <w:rPr>
          <w:rFonts w:ascii="Arial" w:hAnsi="Arial" w:cs="Arial"/>
          <w:b/>
        </w:rPr>
      </w:pPr>
    </w:p>
    <w:p w:rsidR="00AB0C80" w:rsidRPr="00FF3CBE" w:rsidRDefault="00AB0C80" w:rsidP="00AB0C80">
      <w:pPr>
        <w:ind w:left="3960"/>
        <w:rPr>
          <w:rFonts w:ascii="Arial" w:hAnsi="Arial" w:cs="Arial"/>
          <w:b/>
        </w:rPr>
      </w:pPr>
      <w:r>
        <w:rPr>
          <w:rFonts w:ascii="Arial" w:hAnsi="Arial" w:cs="Arial"/>
          <w:b/>
        </w:rPr>
        <w:t>October 1, 2019</w:t>
      </w:r>
    </w:p>
    <w:p w:rsidR="00AB0C80" w:rsidRDefault="00AB0C80" w:rsidP="00AB0C80">
      <w:pPr>
        <w:ind w:left="3960"/>
        <w:rPr>
          <w:rFonts w:ascii="Arial" w:hAnsi="Arial" w:cs="Arial"/>
          <w:b/>
        </w:rPr>
      </w:pPr>
    </w:p>
    <w:p w:rsidR="00AB0C80" w:rsidRDefault="00AB0C80" w:rsidP="00AB0C80">
      <w:pPr>
        <w:ind w:left="3960"/>
        <w:rPr>
          <w:rFonts w:ascii="Arial" w:hAnsi="Arial" w:cs="Arial"/>
          <w:b/>
        </w:rPr>
      </w:pPr>
    </w:p>
    <w:p w:rsidR="00AB0C80" w:rsidRDefault="00AB0C80" w:rsidP="00AB0C80">
      <w:pPr>
        <w:ind w:left="3960"/>
        <w:rPr>
          <w:rFonts w:ascii="Arial" w:hAnsi="Arial" w:cs="Arial"/>
          <w:b/>
        </w:rPr>
      </w:pPr>
    </w:p>
    <w:p w:rsidR="00AB0C80" w:rsidRPr="00FF3CBE" w:rsidRDefault="00AB0C80" w:rsidP="00AB0C80">
      <w:pPr>
        <w:ind w:left="3960"/>
        <w:rPr>
          <w:rFonts w:ascii="Arial" w:hAnsi="Arial" w:cs="Arial"/>
          <w:b/>
        </w:rPr>
      </w:pPr>
    </w:p>
    <w:p w:rsidR="00AB0C80" w:rsidRPr="00FF3CBE" w:rsidRDefault="00AB0C80" w:rsidP="00AB0C80">
      <w:pPr>
        <w:spacing w:after="120"/>
        <w:ind w:left="3960"/>
        <w:rPr>
          <w:rFonts w:ascii="Arial" w:hAnsi="Arial" w:cs="Arial"/>
          <w:b/>
        </w:rPr>
      </w:pPr>
      <w:r w:rsidRPr="00FF3CBE">
        <w:rPr>
          <w:rFonts w:ascii="Arial" w:hAnsi="Arial" w:cs="Arial"/>
          <w:b/>
        </w:rPr>
        <w:t>Developed for:</w:t>
      </w:r>
    </w:p>
    <w:p w:rsidR="00AB0C80" w:rsidRPr="007A0B19" w:rsidRDefault="00AB0C80" w:rsidP="00AB0C80">
      <w:pPr>
        <w:spacing w:line="276" w:lineRule="auto"/>
        <w:ind w:left="3960"/>
        <w:rPr>
          <w:rFonts w:ascii="Arial" w:hAnsi="Arial" w:cs="Arial"/>
        </w:rPr>
      </w:pPr>
      <w:r w:rsidRPr="007A0B19">
        <w:rPr>
          <w:rFonts w:ascii="Arial" w:hAnsi="Arial" w:cs="Arial"/>
        </w:rPr>
        <w:t>United States Environmental Protection Agency</w:t>
      </w:r>
    </w:p>
    <w:p w:rsidR="00AB0C80" w:rsidRPr="007A0B19" w:rsidRDefault="00AB0C80" w:rsidP="00AB0C80">
      <w:pPr>
        <w:spacing w:line="276" w:lineRule="auto"/>
        <w:ind w:left="3960"/>
        <w:rPr>
          <w:rFonts w:ascii="Arial" w:hAnsi="Arial" w:cs="Arial"/>
        </w:rPr>
      </w:pPr>
      <w:r w:rsidRPr="007A0B19">
        <w:rPr>
          <w:rFonts w:ascii="Arial" w:hAnsi="Arial" w:cs="Arial"/>
        </w:rPr>
        <w:t>Office of Environmental Information</w:t>
      </w:r>
    </w:p>
    <w:p w:rsidR="00AB0C80" w:rsidRPr="007A0B19" w:rsidRDefault="00AB0C80" w:rsidP="00AB0C80">
      <w:pPr>
        <w:spacing w:line="276" w:lineRule="auto"/>
        <w:ind w:left="3960"/>
        <w:rPr>
          <w:rFonts w:ascii="Arial" w:hAnsi="Arial" w:cs="Arial"/>
        </w:rPr>
      </w:pPr>
      <w:r w:rsidRPr="007A0B19">
        <w:rPr>
          <w:rFonts w:ascii="Arial" w:hAnsi="Arial" w:cs="Arial"/>
        </w:rPr>
        <w:t>1200 Pennsylvania Avenue, NW</w:t>
      </w:r>
    </w:p>
    <w:p w:rsidR="00AB0C80" w:rsidRPr="007A0B19" w:rsidRDefault="00AB0C80" w:rsidP="00AB0C80">
      <w:pPr>
        <w:spacing w:line="276" w:lineRule="auto"/>
        <w:ind w:left="3960"/>
        <w:rPr>
          <w:rFonts w:ascii="Arial" w:hAnsi="Arial" w:cs="Arial"/>
        </w:rPr>
      </w:pPr>
      <w:r w:rsidRPr="007A0B19">
        <w:rPr>
          <w:rFonts w:ascii="Arial" w:hAnsi="Arial" w:cs="Arial"/>
        </w:rPr>
        <w:t>Washington, DC 20460</w:t>
      </w:r>
    </w:p>
    <w:p w:rsidR="00AB0C80" w:rsidRPr="00FF3CBE" w:rsidRDefault="00AB0C80" w:rsidP="00AB0C80">
      <w:pPr>
        <w:ind w:left="3960"/>
        <w:rPr>
          <w:rFonts w:ascii="Arial" w:hAnsi="Arial" w:cs="Arial"/>
          <w:b/>
        </w:rPr>
      </w:pPr>
    </w:p>
    <w:p w:rsidR="00AB0C80" w:rsidRDefault="00AB0C80" w:rsidP="00AB0C80">
      <w:pPr>
        <w:spacing w:after="120"/>
        <w:ind w:left="3960"/>
        <w:rPr>
          <w:rFonts w:ascii="Arial" w:hAnsi="Arial" w:cs="Arial"/>
          <w:b/>
        </w:rPr>
      </w:pPr>
      <w:r w:rsidRPr="00FF3CBE">
        <w:rPr>
          <w:rFonts w:ascii="Arial" w:hAnsi="Arial" w:cs="Arial"/>
          <w:b/>
        </w:rPr>
        <w:t>Developed by:</w:t>
      </w:r>
    </w:p>
    <w:p w:rsidR="00AB0C80" w:rsidRDefault="00AB0C80" w:rsidP="00AB0C80">
      <w:pPr>
        <w:spacing w:line="276" w:lineRule="auto"/>
        <w:rPr>
          <w:rFonts w:ascii="Arial" w:hAnsi="Arial" w:cs="Arial"/>
          <w:szCs w:val="28"/>
        </w:rPr>
      </w:pPr>
      <w:r>
        <w:rPr>
          <w:rFonts w:ascii="Arial" w:hAnsi="Arial" w:cs="Arial"/>
          <w:szCs w:val="28"/>
        </w:rPr>
        <w:t xml:space="preserve">                                                                 Gold Systems, Inc.</w:t>
      </w:r>
    </w:p>
    <w:p w:rsidR="00AB0C80" w:rsidRDefault="00AB0C80" w:rsidP="00AB0C80">
      <w:pPr>
        <w:spacing w:line="276" w:lineRule="auto"/>
        <w:ind w:left="3960"/>
        <w:rPr>
          <w:rFonts w:ascii="Arial" w:hAnsi="Arial" w:cs="Arial"/>
          <w:szCs w:val="28"/>
        </w:rPr>
      </w:pPr>
      <w:r w:rsidRPr="00F74E6C">
        <w:rPr>
          <w:rFonts w:ascii="Arial" w:hAnsi="Arial" w:cs="Arial"/>
          <w:szCs w:val="28"/>
        </w:rPr>
        <w:t>2121 S. McClelland St., #204</w:t>
      </w:r>
    </w:p>
    <w:p w:rsidR="00AB0C80" w:rsidRPr="007A0B19" w:rsidRDefault="00AB0C80" w:rsidP="00AB0C80">
      <w:pPr>
        <w:spacing w:line="276" w:lineRule="auto"/>
        <w:ind w:left="3960"/>
        <w:rPr>
          <w:rFonts w:ascii="Arial" w:hAnsi="Arial" w:cs="Arial"/>
          <w:szCs w:val="28"/>
        </w:rPr>
      </w:pPr>
      <w:r>
        <w:rPr>
          <w:rFonts w:ascii="Arial" w:hAnsi="Arial" w:cs="Arial"/>
          <w:szCs w:val="28"/>
        </w:rPr>
        <w:t>Salt Lake City, Utah 84106</w:t>
      </w:r>
    </w:p>
    <w:p w:rsidR="00AB0C80" w:rsidRPr="00FF3CBE" w:rsidRDefault="00AB0C80" w:rsidP="00AB0C80">
      <w:pPr>
        <w:tabs>
          <w:tab w:val="left" w:pos="780"/>
        </w:tabs>
        <w:spacing w:line="276" w:lineRule="auto"/>
        <w:rPr>
          <w:rFonts w:ascii="Arial" w:hAnsi="Arial" w:cs="Arial"/>
          <w:b/>
          <w:sz w:val="16"/>
          <w:szCs w:val="16"/>
        </w:rPr>
      </w:pPr>
    </w:p>
    <w:p w:rsidR="00AB0C80" w:rsidRPr="00FF3CBE" w:rsidRDefault="00AB0C80" w:rsidP="00AB0C80">
      <w:pPr>
        <w:tabs>
          <w:tab w:val="left" w:pos="780"/>
        </w:tabs>
        <w:rPr>
          <w:rFonts w:ascii="Arial" w:hAnsi="Arial" w:cs="Arial"/>
          <w:sz w:val="16"/>
          <w:szCs w:val="16"/>
        </w:rPr>
        <w:sectPr w:rsidR="00AB0C80" w:rsidRPr="00FF3CBE" w:rsidSect="00AB0C80">
          <w:headerReference w:type="even" r:id="rId8"/>
          <w:headerReference w:type="default" r:id="rId9"/>
          <w:footerReference w:type="default" r:id="rId10"/>
          <w:headerReference w:type="first" r:id="rId11"/>
          <w:pgSz w:w="12240" w:h="15840" w:code="1"/>
          <w:pgMar w:top="1152" w:right="720" w:bottom="720" w:left="1152" w:header="432" w:footer="432" w:gutter="0"/>
          <w:cols w:space="720"/>
          <w:titlePg/>
          <w:docGrid w:linePitch="360"/>
        </w:sectPr>
      </w:pPr>
    </w:p>
    <w:p w:rsidR="00AB0C80" w:rsidRPr="00FF3CBE" w:rsidRDefault="00AB0C80" w:rsidP="00AB0C80">
      <w:pPr>
        <w:jc w:val="center"/>
        <w:rPr>
          <w:rFonts w:ascii="Arial" w:hAnsi="Arial" w:cs="Arial"/>
          <w:b/>
          <w:bCs/>
          <w:sz w:val="36"/>
        </w:rPr>
      </w:pPr>
      <w:r w:rsidRPr="00FF3CBE">
        <w:rPr>
          <w:rFonts w:ascii="Arial" w:hAnsi="Arial" w:cs="Arial"/>
          <w:b/>
          <w:bCs/>
          <w:sz w:val="36"/>
        </w:rPr>
        <w:lastRenderedPageBreak/>
        <w:t>Table of Contents</w:t>
      </w:r>
    </w:p>
    <w:p w:rsidR="00AB0C80" w:rsidRPr="00FF3CBE" w:rsidRDefault="00AB0C80" w:rsidP="00AB0C80">
      <w:pPr>
        <w:jc w:val="center"/>
        <w:rPr>
          <w:rFonts w:ascii="Arial" w:hAnsi="Arial" w:cs="Arial"/>
          <w:b/>
          <w:bCs/>
          <w:sz w:val="36"/>
        </w:rPr>
      </w:pPr>
    </w:p>
    <w:p w:rsidR="00AB0C80" w:rsidRDefault="00AB0C80">
      <w:pPr>
        <w:pStyle w:val="TOC1"/>
        <w:rPr>
          <w:rFonts w:ascii="Calibri" w:hAnsi="Calibri"/>
          <w:b w:val="0"/>
          <w:bCs w:val="0"/>
          <w:caps w:val="0"/>
          <w:noProof/>
          <w:sz w:val="22"/>
          <w:szCs w:val="22"/>
        </w:rPr>
      </w:pPr>
      <w:r w:rsidRPr="00E06F15">
        <w:rPr>
          <w:rFonts w:ascii="Arial" w:hAnsi="Arial" w:cs="Arial"/>
          <w:sz w:val="24"/>
          <w:szCs w:val="22"/>
        </w:rPr>
        <w:fldChar w:fldCharType="begin"/>
      </w:r>
      <w:r w:rsidRPr="00E06F15">
        <w:rPr>
          <w:rFonts w:ascii="Arial" w:hAnsi="Arial" w:cs="Arial"/>
          <w:sz w:val="24"/>
          <w:szCs w:val="22"/>
        </w:rPr>
        <w:instrText xml:space="preserve"> TOC \o "1-2" \f \h \z \u </w:instrText>
      </w:r>
      <w:r w:rsidRPr="00E06F15">
        <w:rPr>
          <w:rFonts w:ascii="Arial" w:hAnsi="Arial" w:cs="Arial"/>
          <w:sz w:val="24"/>
          <w:szCs w:val="22"/>
        </w:rPr>
        <w:fldChar w:fldCharType="separate"/>
      </w:r>
      <w:hyperlink w:anchor="_Toc21524520" w:history="1">
        <w:r w:rsidRPr="00EF1A8C">
          <w:rPr>
            <w:rStyle w:val="Hyperlink"/>
            <w:rFonts w:ascii="Arial Bold" w:hAnsi="Arial Bold"/>
            <w:noProof/>
          </w:rPr>
          <w:t>1.0</w:t>
        </w:r>
        <w:r>
          <w:rPr>
            <w:rFonts w:ascii="Calibri" w:hAnsi="Calibri"/>
            <w:b w:val="0"/>
            <w:bCs w:val="0"/>
            <w:caps w:val="0"/>
            <w:noProof/>
            <w:sz w:val="22"/>
            <w:szCs w:val="22"/>
          </w:rPr>
          <w:tab/>
        </w:r>
        <w:r w:rsidRPr="00EF1A8C">
          <w:rPr>
            <w:rStyle w:val="Hyperlink"/>
            <w:noProof/>
          </w:rPr>
          <w:t>Introduction</w:t>
        </w:r>
        <w:r>
          <w:rPr>
            <w:noProof/>
          </w:rPr>
          <w:tab/>
        </w:r>
        <w:r>
          <w:rPr>
            <w:noProof/>
          </w:rPr>
          <w:fldChar w:fldCharType="begin"/>
        </w:r>
        <w:r>
          <w:rPr>
            <w:noProof/>
          </w:rPr>
          <w:instrText xml:space="preserve"> PAGEREF _Toc21524520 \h </w:instrText>
        </w:r>
        <w:r>
          <w:rPr>
            <w:noProof/>
          </w:rPr>
        </w:r>
        <w:r>
          <w:rPr>
            <w:noProof/>
          </w:rPr>
          <w:fldChar w:fldCharType="separate"/>
        </w:r>
        <w:r>
          <w:rPr>
            <w:noProof/>
          </w:rPr>
          <w:t>1</w:t>
        </w:r>
        <w:r>
          <w:rPr>
            <w:noProof/>
          </w:rPr>
          <w:fldChar w:fldCharType="end"/>
        </w:r>
      </w:hyperlink>
    </w:p>
    <w:p w:rsidR="00AB0C80" w:rsidRDefault="00AB0C80">
      <w:pPr>
        <w:pStyle w:val="TOC2"/>
        <w:rPr>
          <w:rFonts w:ascii="Calibri" w:hAnsi="Calibri"/>
          <w:smallCaps w:val="0"/>
          <w:noProof/>
          <w:sz w:val="22"/>
          <w:szCs w:val="22"/>
        </w:rPr>
      </w:pPr>
      <w:hyperlink w:anchor="_Toc21524521" w:history="1">
        <w:r w:rsidRPr="00EF1A8C">
          <w:rPr>
            <w:rStyle w:val="Hyperlink"/>
            <w:rFonts w:ascii="Arial Bold" w:hAnsi="Arial Bold"/>
            <w:noProof/>
          </w:rPr>
          <w:t>1.1</w:t>
        </w:r>
        <w:r>
          <w:rPr>
            <w:rFonts w:ascii="Calibri" w:hAnsi="Calibri"/>
            <w:smallCaps w:val="0"/>
            <w:noProof/>
            <w:sz w:val="22"/>
            <w:szCs w:val="22"/>
          </w:rPr>
          <w:tab/>
        </w:r>
        <w:r w:rsidRPr="00EF1A8C">
          <w:rPr>
            <w:rStyle w:val="Hyperlink"/>
            <w:noProof/>
          </w:rPr>
          <w:t>Background</w:t>
        </w:r>
        <w:r>
          <w:rPr>
            <w:noProof/>
          </w:rPr>
          <w:tab/>
        </w:r>
        <w:r>
          <w:rPr>
            <w:noProof/>
          </w:rPr>
          <w:fldChar w:fldCharType="begin"/>
        </w:r>
        <w:r>
          <w:rPr>
            <w:noProof/>
          </w:rPr>
          <w:instrText xml:space="preserve"> PAGEREF _Toc21524521 \h </w:instrText>
        </w:r>
        <w:r>
          <w:rPr>
            <w:noProof/>
          </w:rPr>
        </w:r>
        <w:r>
          <w:rPr>
            <w:noProof/>
          </w:rPr>
          <w:fldChar w:fldCharType="separate"/>
        </w:r>
        <w:r>
          <w:rPr>
            <w:noProof/>
          </w:rPr>
          <w:t>1</w:t>
        </w:r>
        <w:r>
          <w:rPr>
            <w:noProof/>
          </w:rPr>
          <w:fldChar w:fldCharType="end"/>
        </w:r>
      </w:hyperlink>
    </w:p>
    <w:p w:rsidR="00AB0C80" w:rsidRDefault="00AB0C80">
      <w:pPr>
        <w:pStyle w:val="TOC2"/>
        <w:rPr>
          <w:rFonts w:ascii="Calibri" w:hAnsi="Calibri"/>
          <w:smallCaps w:val="0"/>
          <w:noProof/>
          <w:sz w:val="22"/>
          <w:szCs w:val="22"/>
        </w:rPr>
      </w:pPr>
      <w:hyperlink w:anchor="_Toc21524522" w:history="1">
        <w:r w:rsidRPr="00EF1A8C">
          <w:rPr>
            <w:rStyle w:val="Hyperlink"/>
            <w:rFonts w:ascii="Arial Bold" w:hAnsi="Arial Bold"/>
            <w:noProof/>
          </w:rPr>
          <w:t>1.2</w:t>
        </w:r>
        <w:r>
          <w:rPr>
            <w:rFonts w:ascii="Calibri" w:hAnsi="Calibri"/>
            <w:smallCaps w:val="0"/>
            <w:noProof/>
            <w:sz w:val="22"/>
            <w:szCs w:val="22"/>
          </w:rPr>
          <w:tab/>
        </w:r>
        <w:r w:rsidRPr="00EF1A8C">
          <w:rPr>
            <w:rStyle w:val="Hyperlink"/>
            <w:noProof/>
          </w:rPr>
          <w:t>Document Purpose</w:t>
        </w:r>
        <w:r>
          <w:rPr>
            <w:noProof/>
          </w:rPr>
          <w:tab/>
        </w:r>
        <w:r>
          <w:rPr>
            <w:noProof/>
          </w:rPr>
          <w:fldChar w:fldCharType="begin"/>
        </w:r>
        <w:r>
          <w:rPr>
            <w:noProof/>
          </w:rPr>
          <w:instrText xml:space="preserve"> PAGEREF _Toc21524522 \h </w:instrText>
        </w:r>
        <w:r>
          <w:rPr>
            <w:noProof/>
          </w:rPr>
        </w:r>
        <w:r>
          <w:rPr>
            <w:noProof/>
          </w:rPr>
          <w:fldChar w:fldCharType="separate"/>
        </w:r>
        <w:r>
          <w:rPr>
            <w:noProof/>
          </w:rPr>
          <w:t>1</w:t>
        </w:r>
        <w:r>
          <w:rPr>
            <w:noProof/>
          </w:rPr>
          <w:fldChar w:fldCharType="end"/>
        </w:r>
      </w:hyperlink>
    </w:p>
    <w:p w:rsidR="00AB0C80" w:rsidRDefault="00AB0C80">
      <w:pPr>
        <w:pStyle w:val="TOC2"/>
        <w:rPr>
          <w:rFonts w:ascii="Calibri" w:hAnsi="Calibri"/>
          <w:smallCaps w:val="0"/>
          <w:noProof/>
          <w:sz w:val="22"/>
          <w:szCs w:val="22"/>
        </w:rPr>
      </w:pPr>
      <w:hyperlink w:anchor="_Toc21524523" w:history="1">
        <w:r w:rsidRPr="00EF1A8C">
          <w:rPr>
            <w:rStyle w:val="Hyperlink"/>
            <w:rFonts w:ascii="Arial Bold" w:hAnsi="Arial Bold"/>
            <w:noProof/>
          </w:rPr>
          <w:t>1.3</w:t>
        </w:r>
        <w:r>
          <w:rPr>
            <w:rFonts w:ascii="Calibri" w:hAnsi="Calibri"/>
            <w:smallCaps w:val="0"/>
            <w:noProof/>
            <w:sz w:val="22"/>
            <w:szCs w:val="22"/>
          </w:rPr>
          <w:tab/>
        </w:r>
        <w:r w:rsidRPr="00EF1A8C">
          <w:rPr>
            <w:rStyle w:val="Hyperlink"/>
            <w:noProof/>
          </w:rPr>
          <w:t>How to use this FCD</w:t>
        </w:r>
        <w:r>
          <w:rPr>
            <w:noProof/>
          </w:rPr>
          <w:tab/>
        </w:r>
        <w:r>
          <w:rPr>
            <w:noProof/>
          </w:rPr>
          <w:fldChar w:fldCharType="begin"/>
        </w:r>
        <w:r>
          <w:rPr>
            <w:noProof/>
          </w:rPr>
          <w:instrText xml:space="preserve"> PAGEREF _Toc21524523 \h </w:instrText>
        </w:r>
        <w:r>
          <w:rPr>
            <w:noProof/>
          </w:rPr>
        </w:r>
        <w:r>
          <w:rPr>
            <w:noProof/>
          </w:rPr>
          <w:fldChar w:fldCharType="separate"/>
        </w:r>
        <w:r>
          <w:rPr>
            <w:noProof/>
          </w:rPr>
          <w:t>1</w:t>
        </w:r>
        <w:r>
          <w:rPr>
            <w:noProof/>
          </w:rPr>
          <w:fldChar w:fldCharType="end"/>
        </w:r>
      </w:hyperlink>
    </w:p>
    <w:p w:rsidR="00AB0C80" w:rsidRDefault="00AB0C80">
      <w:pPr>
        <w:pStyle w:val="TOC1"/>
        <w:rPr>
          <w:rFonts w:ascii="Calibri" w:hAnsi="Calibri"/>
          <w:b w:val="0"/>
          <w:bCs w:val="0"/>
          <w:caps w:val="0"/>
          <w:noProof/>
          <w:sz w:val="22"/>
          <w:szCs w:val="22"/>
        </w:rPr>
      </w:pPr>
      <w:hyperlink w:anchor="_Toc21524524" w:history="1">
        <w:r w:rsidRPr="00EF1A8C">
          <w:rPr>
            <w:rStyle w:val="Hyperlink"/>
            <w:rFonts w:ascii="Arial Bold" w:hAnsi="Arial Bold"/>
            <w:noProof/>
          </w:rPr>
          <w:t>2.0</w:t>
        </w:r>
        <w:r>
          <w:rPr>
            <w:rFonts w:ascii="Calibri" w:hAnsi="Calibri"/>
            <w:b w:val="0"/>
            <w:bCs w:val="0"/>
            <w:caps w:val="0"/>
            <w:noProof/>
            <w:sz w:val="22"/>
            <w:szCs w:val="22"/>
          </w:rPr>
          <w:tab/>
        </w:r>
        <w:r w:rsidRPr="00EF1A8C">
          <w:rPr>
            <w:rStyle w:val="Hyperlink"/>
            <w:noProof/>
          </w:rPr>
          <w:t>Component Alignment and Change History</w:t>
        </w:r>
        <w:r>
          <w:rPr>
            <w:noProof/>
          </w:rPr>
          <w:tab/>
        </w:r>
        <w:r>
          <w:rPr>
            <w:noProof/>
          </w:rPr>
          <w:fldChar w:fldCharType="begin"/>
        </w:r>
        <w:r>
          <w:rPr>
            <w:noProof/>
          </w:rPr>
          <w:instrText xml:space="preserve"> PAGEREF _Toc21524524 \h </w:instrText>
        </w:r>
        <w:r>
          <w:rPr>
            <w:noProof/>
          </w:rPr>
        </w:r>
        <w:r>
          <w:rPr>
            <w:noProof/>
          </w:rPr>
          <w:fldChar w:fldCharType="separate"/>
        </w:r>
        <w:r>
          <w:rPr>
            <w:noProof/>
          </w:rPr>
          <w:t>3</w:t>
        </w:r>
        <w:r>
          <w:rPr>
            <w:noProof/>
          </w:rPr>
          <w:fldChar w:fldCharType="end"/>
        </w:r>
      </w:hyperlink>
    </w:p>
    <w:p w:rsidR="00AB0C80" w:rsidRDefault="00AB0C80">
      <w:pPr>
        <w:pStyle w:val="TOC2"/>
        <w:rPr>
          <w:rFonts w:ascii="Calibri" w:hAnsi="Calibri"/>
          <w:smallCaps w:val="0"/>
          <w:noProof/>
          <w:sz w:val="22"/>
          <w:szCs w:val="22"/>
        </w:rPr>
      </w:pPr>
      <w:hyperlink w:anchor="_Toc21524525" w:history="1">
        <w:r w:rsidRPr="00EF1A8C">
          <w:rPr>
            <w:rStyle w:val="Hyperlink"/>
            <w:rFonts w:ascii="Arial Bold" w:hAnsi="Arial Bold"/>
            <w:noProof/>
          </w:rPr>
          <w:t>2.1</w:t>
        </w:r>
        <w:r>
          <w:rPr>
            <w:rFonts w:ascii="Calibri" w:hAnsi="Calibri"/>
            <w:smallCaps w:val="0"/>
            <w:noProof/>
            <w:sz w:val="22"/>
            <w:szCs w:val="22"/>
          </w:rPr>
          <w:tab/>
        </w:r>
        <w:r w:rsidRPr="00EF1A8C">
          <w:rPr>
            <w:rStyle w:val="Hyperlink"/>
            <w:noProof/>
          </w:rPr>
          <w:t>Flow Component Version History</w:t>
        </w:r>
        <w:r>
          <w:rPr>
            <w:noProof/>
          </w:rPr>
          <w:tab/>
        </w:r>
        <w:r>
          <w:rPr>
            <w:noProof/>
          </w:rPr>
          <w:fldChar w:fldCharType="begin"/>
        </w:r>
        <w:r>
          <w:rPr>
            <w:noProof/>
          </w:rPr>
          <w:instrText xml:space="preserve"> PAGEREF _Toc21524525 \h </w:instrText>
        </w:r>
        <w:r>
          <w:rPr>
            <w:noProof/>
          </w:rPr>
        </w:r>
        <w:r>
          <w:rPr>
            <w:noProof/>
          </w:rPr>
          <w:fldChar w:fldCharType="separate"/>
        </w:r>
        <w:r>
          <w:rPr>
            <w:noProof/>
          </w:rPr>
          <w:t>3</w:t>
        </w:r>
        <w:r>
          <w:rPr>
            <w:noProof/>
          </w:rPr>
          <w:fldChar w:fldCharType="end"/>
        </w:r>
      </w:hyperlink>
    </w:p>
    <w:p w:rsidR="00AB0C80" w:rsidRDefault="00AB0C80">
      <w:pPr>
        <w:pStyle w:val="TOC2"/>
        <w:rPr>
          <w:rFonts w:ascii="Calibri" w:hAnsi="Calibri"/>
          <w:smallCaps w:val="0"/>
          <w:noProof/>
          <w:sz w:val="22"/>
          <w:szCs w:val="22"/>
        </w:rPr>
      </w:pPr>
      <w:hyperlink w:anchor="_Toc21524526" w:history="1">
        <w:r w:rsidRPr="00EF1A8C">
          <w:rPr>
            <w:rStyle w:val="Hyperlink"/>
            <w:rFonts w:ascii="Arial Bold" w:hAnsi="Arial Bold"/>
            <w:noProof/>
          </w:rPr>
          <w:t>2.2</w:t>
        </w:r>
        <w:r>
          <w:rPr>
            <w:rFonts w:ascii="Calibri" w:hAnsi="Calibri"/>
            <w:smallCaps w:val="0"/>
            <w:noProof/>
            <w:sz w:val="22"/>
            <w:szCs w:val="22"/>
          </w:rPr>
          <w:tab/>
        </w:r>
        <w:r w:rsidRPr="00EF1A8C">
          <w:rPr>
            <w:rStyle w:val="Hyperlink"/>
            <w:noProof/>
          </w:rPr>
          <w:t>Flow Component Versions Currently Supported</w:t>
        </w:r>
        <w:r>
          <w:rPr>
            <w:noProof/>
          </w:rPr>
          <w:tab/>
        </w:r>
        <w:r>
          <w:rPr>
            <w:noProof/>
          </w:rPr>
          <w:fldChar w:fldCharType="begin"/>
        </w:r>
        <w:r>
          <w:rPr>
            <w:noProof/>
          </w:rPr>
          <w:instrText xml:space="preserve"> PAGEREF _Toc21524526 \h </w:instrText>
        </w:r>
        <w:r>
          <w:rPr>
            <w:noProof/>
          </w:rPr>
        </w:r>
        <w:r>
          <w:rPr>
            <w:noProof/>
          </w:rPr>
          <w:fldChar w:fldCharType="separate"/>
        </w:r>
        <w:r>
          <w:rPr>
            <w:noProof/>
          </w:rPr>
          <w:t>5</w:t>
        </w:r>
        <w:r>
          <w:rPr>
            <w:noProof/>
          </w:rPr>
          <w:fldChar w:fldCharType="end"/>
        </w:r>
      </w:hyperlink>
    </w:p>
    <w:p w:rsidR="00AB0C80" w:rsidRDefault="00AB0C80">
      <w:pPr>
        <w:pStyle w:val="TOC2"/>
        <w:rPr>
          <w:rFonts w:ascii="Calibri" w:hAnsi="Calibri"/>
          <w:smallCaps w:val="0"/>
          <w:noProof/>
          <w:sz w:val="22"/>
          <w:szCs w:val="22"/>
        </w:rPr>
      </w:pPr>
      <w:hyperlink w:anchor="_Toc21524527" w:history="1">
        <w:r w:rsidRPr="00EF1A8C">
          <w:rPr>
            <w:rStyle w:val="Hyperlink"/>
            <w:rFonts w:ascii="Arial Bold" w:hAnsi="Arial Bold"/>
            <w:noProof/>
          </w:rPr>
          <w:t>2.3</w:t>
        </w:r>
        <w:r>
          <w:rPr>
            <w:rFonts w:ascii="Calibri" w:hAnsi="Calibri"/>
            <w:smallCaps w:val="0"/>
            <w:noProof/>
            <w:sz w:val="22"/>
            <w:szCs w:val="22"/>
          </w:rPr>
          <w:tab/>
        </w:r>
        <w:r w:rsidRPr="00EF1A8C">
          <w:rPr>
            <w:rStyle w:val="Hyperlink"/>
            <w:noProof/>
          </w:rPr>
          <w:t>Business Rule Change History</w:t>
        </w:r>
        <w:r>
          <w:rPr>
            <w:noProof/>
          </w:rPr>
          <w:tab/>
        </w:r>
        <w:r>
          <w:rPr>
            <w:noProof/>
          </w:rPr>
          <w:fldChar w:fldCharType="begin"/>
        </w:r>
        <w:r>
          <w:rPr>
            <w:noProof/>
          </w:rPr>
          <w:instrText xml:space="preserve"> PAGEREF _Toc21524527 \h </w:instrText>
        </w:r>
        <w:r>
          <w:rPr>
            <w:noProof/>
          </w:rPr>
        </w:r>
        <w:r>
          <w:rPr>
            <w:noProof/>
          </w:rPr>
          <w:fldChar w:fldCharType="separate"/>
        </w:r>
        <w:r>
          <w:rPr>
            <w:noProof/>
          </w:rPr>
          <w:t>6</w:t>
        </w:r>
        <w:r>
          <w:rPr>
            <w:noProof/>
          </w:rPr>
          <w:fldChar w:fldCharType="end"/>
        </w:r>
      </w:hyperlink>
    </w:p>
    <w:p w:rsidR="00AB0C80" w:rsidRDefault="00AB0C80">
      <w:pPr>
        <w:pStyle w:val="TOC1"/>
        <w:rPr>
          <w:rFonts w:ascii="Calibri" w:hAnsi="Calibri"/>
          <w:b w:val="0"/>
          <w:bCs w:val="0"/>
          <w:caps w:val="0"/>
          <w:noProof/>
          <w:sz w:val="22"/>
          <w:szCs w:val="22"/>
        </w:rPr>
      </w:pPr>
      <w:hyperlink w:anchor="_Toc21524528" w:history="1">
        <w:r w:rsidRPr="00EF1A8C">
          <w:rPr>
            <w:rStyle w:val="Hyperlink"/>
            <w:rFonts w:ascii="Arial Bold" w:hAnsi="Arial Bold"/>
            <w:noProof/>
          </w:rPr>
          <w:t>3.0</w:t>
        </w:r>
        <w:r>
          <w:rPr>
            <w:rFonts w:ascii="Calibri" w:hAnsi="Calibri"/>
            <w:b w:val="0"/>
            <w:bCs w:val="0"/>
            <w:caps w:val="0"/>
            <w:noProof/>
            <w:sz w:val="22"/>
            <w:szCs w:val="22"/>
          </w:rPr>
          <w:tab/>
        </w:r>
        <w:r w:rsidRPr="00EF1A8C">
          <w:rPr>
            <w:rStyle w:val="Hyperlink"/>
            <w:noProof/>
          </w:rPr>
          <w:t>Implementing the Header Document</w:t>
        </w:r>
        <w:r>
          <w:rPr>
            <w:noProof/>
          </w:rPr>
          <w:tab/>
        </w:r>
        <w:r>
          <w:rPr>
            <w:noProof/>
          </w:rPr>
          <w:fldChar w:fldCharType="begin"/>
        </w:r>
        <w:r>
          <w:rPr>
            <w:noProof/>
          </w:rPr>
          <w:instrText xml:space="preserve"> PAGEREF _Toc21524528 \h </w:instrText>
        </w:r>
        <w:r>
          <w:rPr>
            <w:noProof/>
          </w:rPr>
        </w:r>
        <w:r>
          <w:rPr>
            <w:noProof/>
          </w:rPr>
          <w:fldChar w:fldCharType="separate"/>
        </w:r>
        <w:r>
          <w:rPr>
            <w:noProof/>
          </w:rPr>
          <w:t>7</w:t>
        </w:r>
        <w:r>
          <w:rPr>
            <w:noProof/>
          </w:rPr>
          <w:fldChar w:fldCharType="end"/>
        </w:r>
      </w:hyperlink>
    </w:p>
    <w:p w:rsidR="00AB0C80" w:rsidRDefault="00AB0C80">
      <w:pPr>
        <w:pStyle w:val="TOC2"/>
        <w:rPr>
          <w:rFonts w:ascii="Calibri" w:hAnsi="Calibri"/>
          <w:smallCaps w:val="0"/>
          <w:noProof/>
          <w:sz w:val="22"/>
          <w:szCs w:val="22"/>
        </w:rPr>
      </w:pPr>
      <w:hyperlink w:anchor="_Toc21524529" w:history="1">
        <w:r w:rsidRPr="00EF1A8C">
          <w:rPr>
            <w:rStyle w:val="Hyperlink"/>
            <w:rFonts w:ascii="Arial Bold" w:hAnsi="Arial Bold"/>
            <w:noProof/>
          </w:rPr>
          <w:t>3.1</w:t>
        </w:r>
        <w:r>
          <w:rPr>
            <w:rFonts w:ascii="Calibri" w:hAnsi="Calibri"/>
            <w:smallCaps w:val="0"/>
            <w:noProof/>
            <w:sz w:val="22"/>
            <w:szCs w:val="22"/>
          </w:rPr>
          <w:tab/>
        </w:r>
        <w:r w:rsidRPr="00EF1A8C">
          <w:rPr>
            <w:rStyle w:val="Hyperlink"/>
            <w:noProof/>
          </w:rPr>
          <w:t>Overview</w:t>
        </w:r>
        <w:r>
          <w:rPr>
            <w:noProof/>
          </w:rPr>
          <w:tab/>
        </w:r>
        <w:r>
          <w:rPr>
            <w:noProof/>
          </w:rPr>
          <w:fldChar w:fldCharType="begin"/>
        </w:r>
        <w:r>
          <w:rPr>
            <w:noProof/>
          </w:rPr>
          <w:instrText xml:space="preserve"> PAGEREF _Toc21524529 \h </w:instrText>
        </w:r>
        <w:r>
          <w:rPr>
            <w:noProof/>
          </w:rPr>
        </w:r>
        <w:r>
          <w:rPr>
            <w:noProof/>
          </w:rPr>
          <w:fldChar w:fldCharType="separate"/>
        </w:r>
        <w:r>
          <w:rPr>
            <w:noProof/>
          </w:rPr>
          <w:t>7</w:t>
        </w:r>
        <w:r>
          <w:rPr>
            <w:noProof/>
          </w:rPr>
          <w:fldChar w:fldCharType="end"/>
        </w:r>
      </w:hyperlink>
    </w:p>
    <w:p w:rsidR="00AB0C80" w:rsidRDefault="00AB0C80">
      <w:pPr>
        <w:pStyle w:val="TOC2"/>
        <w:rPr>
          <w:rFonts w:ascii="Calibri" w:hAnsi="Calibri"/>
          <w:smallCaps w:val="0"/>
          <w:noProof/>
          <w:sz w:val="22"/>
          <w:szCs w:val="22"/>
        </w:rPr>
      </w:pPr>
      <w:hyperlink w:anchor="_Toc21524530" w:history="1">
        <w:r w:rsidRPr="00EF1A8C">
          <w:rPr>
            <w:rStyle w:val="Hyperlink"/>
            <w:rFonts w:ascii="Arial Bold" w:hAnsi="Arial Bold"/>
            <w:noProof/>
          </w:rPr>
          <w:t>3.2</w:t>
        </w:r>
        <w:r>
          <w:rPr>
            <w:rFonts w:ascii="Calibri" w:hAnsi="Calibri"/>
            <w:smallCaps w:val="0"/>
            <w:noProof/>
            <w:sz w:val="22"/>
            <w:szCs w:val="22"/>
          </w:rPr>
          <w:tab/>
        </w:r>
        <w:r w:rsidRPr="00EF1A8C">
          <w:rPr>
            <w:rStyle w:val="Hyperlink"/>
            <w:noProof/>
          </w:rPr>
          <w:t>Header Document Structure</w:t>
        </w:r>
        <w:r>
          <w:rPr>
            <w:noProof/>
          </w:rPr>
          <w:tab/>
        </w:r>
        <w:r>
          <w:rPr>
            <w:noProof/>
          </w:rPr>
          <w:fldChar w:fldCharType="begin"/>
        </w:r>
        <w:r>
          <w:rPr>
            <w:noProof/>
          </w:rPr>
          <w:instrText xml:space="preserve"> PAGEREF _Toc21524530 \h </w:instrText>
        </w:r>
        <w:r>
          <w:rPr>
            <w:noProof/>
          </w:rPr>
        </w:r>
        <w:r>
          <w:rPr>
            <w:noProof/>
          </w:rPr>
          <w:fldChar w:fldCharType="separate"/>
        </w:r>
        <w:r>
          <w:rPr>
            <w:noProof/>
          </w:rPr>
          <w:t>7</w:t>
        </w:r>
        <w:r>
          <w:rPr>
            <w:noProof/>
          </w:rPr>
          <w:fldChar w:fldCharType="end"/>
        </w:r>
      </w:hyperlink>
    </w:p>
    <w:p w:rsidR="00AB0C80" w:rsidRDefault="00AB0C80">
      <w:pPr>
        <w:pStyle w:val="TOC2"/>
        <w:rPr>
          <w:rFonts w:ascii="Calibri" w:hAnsi="Calibri"/>
          <w:smallCaps w:val="0"/>
          <w:noProof/>
          <w:sz w:val="22"/>
          <w:szCs w:val="22"/>
        </w:rPr>
      </w:pPr>
      <w:hyperlink w:anchor="_Toc21524531" w:history="1">
        <w:r w:rsidRPr="00EF1A8C">
          <w:rPr>
            <w:rStyle w:val="Hyperlink"/>
            <w:rFonts w:ascii="Arial Bold" w:hAnsi="Arial Bold"/>
            <w:noProof/>
          </w:rPr>
          <w:t>3.3</w:t>
        </w:r>
        <w:r>
          <w:rPr>
            <w:rFonts w:ascii="Calibri" w:hAnsi="Calibri"/>
            <w:smallCaps w:val="0"/>
            <w:noProof/>
            <w:sz w:val="22"/>
            <w:szCs w:val="22"/>
          </w:rPr>
          <w:tab/>
        </w:r>
        <w:r w:rsidRPr="00EF1A8C">
          <w:rPr>
            <w:rStyle w:val="Hyperlink"/>
            <w:noProof/>
          </w:rPr>
          <w:t>Submission File Structure</w:t>
        </w:r>
        <w:r>
          <w:rPr>
            <w:noProof/>
          </w:rPr>
          <w:tab/>
        </w:r>
        <w:r>
          <w:rPr>
            <w:noProof/>
          </w:rPr>
          <w:fldChar w:fldCharType="begin"/>
        </w:r>
        <w:r>
          <w:rPr>
            <w:noProof/>
          </w:rPr>
          <w:instrText xml:space="preserve"> PAGEREF _Toc21524531 \h </w:instrText>
        </w:r>
        <w:r>
          <w:rPr>
            <w:noProof/>
          </w:rPr>
        </w:r>
        <w:r>
          <w:rPr>
            <w:noProof/>
          </w:rPr>
          <w:fldChar w:fldCharType="separate"/>
        </w:r>
        <w:r>
          <w:rPr>
            <w:noProof/>
          </w:rPr>
          <w:t>9</w:t>
        </w:r>
        <w:r>
          <w:rPr>
            <w:noProof/>
          </w:rPr>
          <w:fldChar w:fldCharType="end"/>
        </w:r>
      </w:hyperlink>
    </w:p>
    <w:p w:rsidR="00AB0C80" w:rsidRDefault="00AB0C80">
      <w:pPr>
        <w:pStyle w:val="TOC2"/>
        <w:rPr>
          <w:rFonts w:ascii="Calibri" w:hAnsi="Calibri"/>
          <w:smallCaps w:val="0"/>
          <w:noProof/>
          <w:sz w:val="22"/>
          <w:szCs w:val="22"/>
        </w:rPr>
      </w:pPr>
      <w:hyperlink w:anchor="_Toc21524532" w:history="1">
        <w:r w:rsidRPr="00EF1A8C">
          <w:rPr>
            <w:rStyle w:val="Hyperlink"/>
            <w:rFonts w:ascii="Arial Bold" w:hAnsi="Arial Bold"/>
            <w:noProof/>
          </w:rPr>
          <w:t>3.4</w:t>
        </w:r>
        <w:r>
          <w:rPr>
            <w:rFonts w:ascii="Calibri" w:hAnsi="Calibri"/>
            <w:smallCaps w:val="0"/>
            <w:noProof/>
            <w:sz w:val="22"/>
            <w:szCs w:val="22"/>
          </w:rPr>
          <w:tab/>
        </w:r>
        <w:r w:rsidRPr="00EF1A8C">
          <w:rPr>
            <w:rStyle w:val="Hyperlink"/>
            <w:noProof/>
          </w:rPr>
          <w:t>Payload</w:t>
        </w:r>
        <w:r>
          <w:rPr>
            <w:noProof/>
          </w:rPr>
          <w:tab/>
        </w:r>
        <w:r>
          <w:rPr>
            <w:noProof/>
          </w:rPr>
          <w:fldChar w:fldCharType="begin"/>
        </w:r>
        <w:r>
          <w:rPr>
            <w:noProof/>
          </w:rPr>
          <w:instrText xml:space="preserve"> PAGEREF _Toc21524532 \h </w:instrText>
        </w:r>
        <w:r>
          <w:rPr>
            <w:noProof/>
          </w:rPr>
        </w:r>
        <w:r>
          <w:rPr>
            <w:noProof/>
          </w:rPr>
          <w:fldChar w:fldCharType="separate"/>
        </w:r>
        <w:r>
          <w:rPr>
            <w:noProof/>
          </w:rPr>
          <w:t>9</w:t>
        </w:r>
        <w:r>
          <w:rPr>
            <w:noProof/>
          </w:rPr>
          <w:fldChar w:fldCharType="end"/>
        </w:r>
      </w:hyperlink>
    </w:p>
    <w:p w:rsidR="00AB0C80" w:rsidRDefault="00AB0C80">
      <w:pPr>
        <w:pStyle w:val="TOC1"/>
        <w:rPr>
          <w:rFonts w:ascii="Calibri" w:hAnsi="Calibri"/>
          <w:b w:val="0"/>
          <w:bCs w:val="0"/>
          <w:caps w:val="0"/>
          <w:noProof/>
          <w:sz w:val="22"/>
          <w:szCs w:val="22"/>
        </w:rPr>
      </w:pPr>
      <w:hyperlink w:anchor="_Toc21524533" w:history="1">
        <w:r w:rsidRPr="00EF1A8C">
          <w:rPr>
            <w:rStyle w:val="Hyperlink"/>
            <w:rFonts w:ascii="Arial Bold" w:hAnsi="Arial Bold"/>
            <w:noProof/>
          </w:rPr>
          <w:t>4.0</w:t>
        </w:r>
        <w:r>
          <w:rPr>
            <w:rFonts w:ascii="Calibri" w:hAnsi="Calibri"/>
            <w:b w:val="0"/>
            <w:bCs w:val="0"/>
            <w:caps w:val="0"/>
            <w:noProof/>
            <w:sz w:val="22"/>
            <w:szCs w:val="22"/>
          </w:rPr>
          <w:tab/>
        </w:r>
        <w:r w:rsidRPr="00EF1A8C">
          <w:rPr>
            <w:rStyle w:val="Hyperlink"/>
            <w:noProof/>
          </w:rPr>
          <w:t>Data Processing</w:t>
        </w:r>
        <w:r>
          <w:rPr>
            <w:noProof/>
          </w:rPr>
          <w:tab/>
        </w:r>
        <w:r>
          <w:rPr>
            <w:noProof/>
          </w:rPr>
          <w:fldChar w:fldCharType="begin"/>
        </w:r>
        <w:r>
          <w:rPr>
            <w:noProof/>
          </w:rPr>
          <w:instrText xml:space="preserve"> PAGEREF _Toc21524533 \h </w:instrText>
        </w:r>
        <w:r>
          <w:rPr>
            <w:noProof/>
          </w:rPr>
        </w:r>
        <w:r>
          <w:rPr>
            <w:noProof/>
          </w:rPr>
          <w:fldChar w:fldCharType="separate"/>
        </w:r>
        <w:r>
          <w:rPr>
            <w:noProof/>
          </w:rPr>
          <w:t>11</w:t>
        </w:r>
        <w:r>
          <w:rPr>
            <w:noProof/>
          </w:rPr>
          <w:fldChar w:fldCharType="end"/>
        </w:r>
      </w:hyperlink>
    </w:p>
    <w:p w:rsidR="00AB0C80" w:rsidRDefault="00AB0C80">
      <w:pPr>
        <w:pStyle w:val="TOC2"/>
        <w:rPr>
          <w:rFonts w:ascii="Calibri" w:hAnsi="Calibri"/>
          <w:smallCaps w:val="0"/>
          <w:noProof/>
          <w:sz w:val="22"/>
          <w:szCs w:val="22"/>
        </w:rPr>
      </w:pPr>
      <w:hyperlink w:anchor="_Toc21524534" w:history="1">
        <w:r w:rsidRPr="00EF1A8C">
          <w:rPr>
            <w:rStyle w:val="Hyperlink"/>
            <w:rFonts w:ascii="Arial Bold" w:hAnsi="Arial Bold"/>
            <w:noProof/>
          </w:rPr>
          <w:t>4.1</w:t>
        </w:r>
        <w:r>
          <w:rPr>
            <w:rFonts w:ascii="Calibri" w:hAnsi="Calibri"/>
            <w:smallCaps w:val="0"/>
            <w:noProof/>
            <w:sz w:val="22"/>
            <w:szCs w:val="22"/>
          </w:rPr>
          <w:tab/>
        </w:r>
        <w:r w:rsidRPr="00EF1A8C">
          <w:rPr>
            <w:rStyle w:val="Hyperlink"/>
            <w:noProof/>
          </w:rPr>
          <w:t>Update-Insert</w:t>
        </w:r>
        <w:r>
          <w:rPr>
            <w:noProof/>
          </w:rPr>
          <w:tab/>
        </w:r>
        <w:r>
          <w:rPr>
            <w:noProof/>
          </w:rPr>
          <w:fldChar w:fldCharType="begin"/>
        </w:r>
        <w:r>
          <w:rPr>
            <w:noProof/>
          </w:rPr>
          <w:instrText xml:space="preserve"> PAGEREF _Toc21524534 \h </w:instrText>
        </w:r>
        <w:r>
          <w:rPr>
            <w:noProof/>
          </w:rPr>
        </w:r>
        <w:r>
          <w:rPr>
            <w:noProof/>
          </w:rPr>
          <w:fldChar w:fldCharType="separate"/>
        </w:r>
        <w:r>
          <w:rPr>
            <w:noProof/>
          </w:rPr>
          <w:t>11</w:t>
        </w:r>
        <w:r>
          <w:rPr>
            <w:noProof/>
          </w:rPr>
          <w:fldChar w:fldCharType="end"/>
        </w:r>
      </w:hyperlink>
    </w:p>
    <w:p w:rsidR="00AB0C80" w:rsidRDefault="00AB0C80">
      <w:pPr>
        <w:pStyle w:val="TOC2"/>
        <w:rPr>
          <w:rFonts w:ascii="Calibri" w:hAnsi="Calibri"/>
          <w:smallCaps w:val="0"/>
          <w:noProof/>
          <w:sz w:val="22"/>
          <w:szCs w:val="22"/>
        </w:rPr>
      </w:pPr>
      <w:hyperlink w:anchor="_Toc21524535" w:history="1">
        <w:r w:rsidRPr="00EF1A8C">
          <w:rPr>
            <w:rStyle w:val="Hyperlink"/>
            <w:rFonts w:ascii="Arial Bold" w:hAnsi="Arial Bold"/>
            <w:noProof/>
          </w:rPr>
          <w:t>4.2</w:t>
        </w:r>
        <w:r>
          <w:rPr>
            <w:rFonts w:ascii="Calibri" w:hAnsi="Calibri"/>
            <w:smallCaps w:val="0"/>
            <w:noProof/>
            <w:sz w:val="22"/>
            <w:szCs w:val="22"/>
          </w:rPr>
          <w:tab/>
        </w:r>
        <w:r w:rsidRPr="00EF1A8C">
          <w:rPr>
            <w:rStyle w:val="Hyperlink"/>
            <w:noProof/>
          </w:rPr>
          <w:t>Delete</w:t>
        </w:r>
        <w:r>
          <w:rPr>
            <w:noProof/>
          </w:rPr>
          <w:tab/>
        </w:r>
        <w:r>
          <w:rPr>
            <w:noProof/>
          </w:rPr>
          <w:fldChar w:fldCharType="begin"/>
        </w:r>
        <w:r>
          <w:rPr>
            <w:noProof/>
          </w:rPr>
          <w:instrText xml:space="preserve"> PAGEREF _Toc21524535 \h </w:instrText>
        </w:r>
        <w:r>
          <w:rPr>
            <w:noProof/>
          </w:rPr>
        </w:r>
        <w:r>
          <w:rPr>
            <w:noProof/>
          </w:rPr>
          <w:fldChar w:fldCharType="separate"/>
        </w:r>
        <w:r>
          <w:rPr>
            <w:noProof/>
          </w:rPr>
          <w:t>15</w:t>
        </w:r>
        <w:r>
          <w:rPr>
            <w:noProof/>
          </w:rPr>
          <w:fldChar w:fldCharType="end"/>
        </w:r>
      </w:hyperlink>
    </w:p>
    <w:p w:rsidR="00AB0C80" w:rsidRDefault="00AB0C80">
      <w:pPr>
        <w:pStyle w:val="TOC1"/>
        <w:rPr>
          <w:rFonts w:ascii="Calibri" w:hAnsi="Calibri"/>
          <w:b w:val="0"/>
          <w:bCs w:val="0"/>
          <w:caps w:val="0"/>
          <w:noProof/>
          <w:sz w:val="22"/>
          <w:szCs w:val="22"/>
        </w:rPr>
      </w:pPr>
      <w:hyperlink w:anchor="_Toc21524536" w:history="1">
        <w:r w:rsidRPr="00EF1A8C">
          <w:rPr>
            <w:rStyle w:val="Hyperlink"/>
            <w:rFonts w:ascii="Arial Bold" w:hAnsi="Arial Bold"/>
            <w:noProof/>
          </w:rPr>
          <w:t>5.0</w:t>
        </w:r>
        <w:r>
          <w:rPr>
            <w:rFonts w:ascii="Calibri" w:hAnsi="Calibri"/>
            <w:b w:val="0"/>
            <w:bCs w:val="0"/>
            <w:caps w:val="0"/>
            <w:noProof/>
            <w:sz w:val="22"/>
            <w:szCs w:val="22"/>
          </w:rPr>
          <w:tab/>
        </w:r>
        <w:r w:rsidRPr="00EF1A8C">
          <w:rPr>
            <w:rStyle w:val="Hyperlink"/>
            <w:noProof/>
          </w:rPr>
          <w:t>Submission Processing and Feedback</w:t>
        </w:r>
        <w:r>
          <w:rPr>
            <w:noProof/>
          </w:rPr>
          <w:tab/>
        </w:r>
        <w:r>
          <w:rPr>
            <w:noProof/>
          </w:rPr>
          <w:fldChar w:fldCharType="begin"/>
        </w:r>
        <w:r>
          <w:rPr>
            <w:noProof/>
          </w:rPr>
          <w:instrText xml:space="preserve"> PAGEREF _Toc21524536 \h </w:instrText>
        </w:r>
        <w:r>
          <w:rPr>
            <w:noProof/>
          </w:rPr>
        </w:r>
        <w:r>
          <w:rPr>
            <w:noProof/>
          </w:rPr>
          <w:fldChar w:fldCharType="separate"/>
        </w:r>
        <w:r>
          <w:rPr>
            <w:noProof/>
          </w:rPr>
          <w:t>16</w:t>
        </w:r>
        <w:r>
          <w:rPr>
            <w:noProof/>
          </w:rPr>
          <w:fldChar w:fldCharType="end"/>
        </w:r>
      </w:hyperlink>
    </w:p>
    <w:p w:rsidR="00AB0C80" w:rsidRDefault="00AB0C80">
      <w:pPr>
        <w:pStyle w:val="TOC1"/>
        <w:rPr>
          <w:rFonts w:ascii="Calibri" w:hAnsi="Calibri"/>
          <w:b w:val="0"/>
          <w:bCs w:val="0"/>
          <w:caps w:val="0"/>
          <w:noProof/>
          <w:sz w:val="22"/>
          <w:szCs w:val="22"/>
        </w:rPr>
      </w:pPr>
      <w:hyperlink w:anchor="_Toc21524537" w:history="1">
        <w:r w:rsidRPr="00EF1A8C">
          <w:rPr>
            <w:rStyle w:val="Hyperlink"/>
            <w:rFonts w:ascii="Arial Bold" w:hAnsi="Arial Bold"/>
            <w:noProof/>
          </w:rPr>
          <w:t>6.0</w:t>
        </w:r>
        <w:r>
          <w:rPr>
            <w:rFonts w:ascii="Calibri" w:hAnsi="Calibri"/>
            <w:b w:val="0"/>
            <w:bCs w:val="0"/>
            <w:caps w:val="0"/>
            <w:noProof/>
            <w:sz w:val="22"/>
            <w:szCs w:val="22"/>
          </w:rPr>
          <w:tab/>
        </w:r>
        <w:r w:rsidRPr="00EF1A8C">
          <w:rPr>
            <w:rStyle w:val="Hyperlink"/>
            <w:noProof/>
          </w:rPr>
          <w:t>Query Processing and Feedback</w:t>
        </w:r>
        <w:r>
          <w:rPr>
            <w:noProof/>
          </w:rPr>
          <w:tab/>
        </w:r>
        <w:r>
          <w:rPr>
            <w:noProof/>
          </w:rPr>
          <w:fldChar w:fldCharType="begin"/>
        </w:r>
        <w:r>
          <w:rPr>
            <w:noProof/>
          </w:rPr>
          <w:instrText xml:space="preserve"> PAGEREF _Toc21524537 \h </w:instrText>
        </w:r>
        <w:r>
          <w:rPr>
            <w:noProof/>
          </w:rPr>
        </w:r>
        <w:r>
          <w:rPr>
            <w:noProof/>
          </w:rPr>
          <w:fldChar w:fldCharType="separate"/>
        </w:r>
        <w:r>
          <w:rPr>
            <w:noProof/>
          </w:rPr>
          <w:t>17</w:t>
        </w:r>
        <w:r>
          <w:rPr>
            <w:noProof/>
          </w:rPr>
          <w:fldChar w:fldCharType="end"/>
        </w:r>
      </w:hyperlink>
    </w:p>
    <w:p w:rsidR="00AB0C80" w:rsidRDefault="00AB0C80">
      <w:pPr>
        <w:pStyle w:val="TOC2"/>
        <w:rPr>
          <w:rFonts w:ascii="Calibri" w:hAnsi="Calibri"/>
          <w:smallCaps w:val="0"/>
          <w:noProof/>
          <w:sz w:val="22"/>
          <w:szCs w:val="22"/>
        </w:rPr>
      </w:pPr>
      <w:hyperlink w:anchor="_Toc21524538" w:history="1">
        <w:r w:rsidRPr="00EF1A8C">
          <w:rPr>
            <w:rStyle w:val="Hyperlink"/>
            <w:rFonts w:ascii="Arial Bold" w:hAnsi="Arial Bold"/>
            <w:noProof/>
          </w:rPr>
          <w:t>6.1</w:t>
        </w:r>
        <w:r>
          <w:rPr>
            <w:rFonts w:ascii="Calibri" w:hAnsi="Calibri"/>
            <w:smallCaps w:val="0"/>
            <w:noProof/>
            <w:sz w:val="22"/>
            <w:szCs w:val="22"/>
          </w:rPr>
          <w:tab/>
        </w:r>
        <w:r w:rsidRPr="00EF1A8C">
          <w:rPr>
            <w:rStyle w:val="Hyperlink"/>
            <w:noProof/>
          </w:rPr>
          <w:t>Query Process</w:t>
        </w:r>
        <w:r>
          <w:rPr>
            <w:noProof/>
          </w:rPr>
          <w:tab/>
        </w:r>
        <w:r>
          <w:rPr>
            <w:noProof/>
          </w:rPr>
          <w:fldChar w:fldCharType="begin"/>
        </w:r>
        <w:r>
          <w:rPr>
            <w:noProof/>
          </w:rPr>
          <w:instrText xml:space="preserve"> PAGEREF _Toc21524538 \h </w:instrText>
        </w:r>
        <w:r>
          <w:rPr>
            <w:noProof/>
          </w:rPr>
        </w:r>
        <w:r>
          <w:rPr>
            <w:noProof/>
          </w:rPr>
          <w:fldChar w:fldCharType="separate"/>
        </w:r>
        <w:r>
          <w:rPr>
            <w:noProof/>
          </w:rPr>
          <w:t>17</w:t>
        </w:r>
        <w:r>
          <w:rPr>
            <w:noProof/>
          </w:rPr>
          <w:fldChar w:fldCharType="end"/>
        </w:r>
      </w:hyperlink>
    </w:p>
    <w:p w:rsidR="00AB0C80" w:rsidRDefault="00AB0C80">
      <w:pPr>
        <w:pStyle w:val="TOC2"/>
        <w:rPr>
          <w:rFonts w:ascii="Calibri" w:hAnsi="Calibri"/>
          <w:smallCaps w:val="0"/>
          <w:noProof/>
          <w:sz w:val="22"/>
          <w:szCs w:val="22"/>
        </w:rPr>
      </w:pPr>
      <w:hyperlink w:anchor="_Toc21524539" w:history="1">
        <w:r w:rsidRPr="00EF1A8C">
          <w:rPr>
            <w:rStyle w:val="Hyperlink"/>
            <w:rFonts w:ascii="Arial Bold" w:hAnsi="Arial Bold"/>
            <w:noProof/>
          </w:rPr>
          <w:t>6.2</w:t>
        </w:r>
        <w:r>
          <w:rPr>
            <w:rFonts w:ascii="Calibri" w:hAnsi="Calibri"/>
            <w:smallCaps w:val="0"/>
            <w:noProof/>
            <w:sz w:val="22"/>
            <w:szCs w:val="22"/>
          </w:rPr>
          <w:tab/>
        </w:r>
        <w:r w:rsidRPr="00EF1A8C">
          <w:rPr>
            <w:rStyle w:val="Hyperlink"/>
            <w:noProof/>
          </w:rPr>
          <w:t>Solicit Process</w:t>
        </w:r>
        <w:r>
          <w:rPr>
            <w:noProof/>
          </w:rPr>
          <w:tab/>
        </w:r>
        <w:r>
          <w:rPr>
            <w:noProof/>
          </w:rPr>
          <w:fldChar w:fldCharType="begin"/>
        </w:r>
        <w:r>
          <w:rPr>
            <w:noProof/>
          </w:rPr>
          <w:instrText xml:space="preserve"> PAGEREF _Toc21524539 \h </w:instrText>
        </w:r>
        <w:r>
          <w:rPr>
            <w:noProof/>
          </w:rPr>
        </w:r>
        <w:r>
          <w:rPr>
            <w:noProof/>
          </w:rPr>
          <w:fldChar w:fldCharType="separate"/>
        </w:r>
        <w:r>
          <w:rPr>
            <w:noProof/>
          </w:rPr>
          <w:t>17</w:t>
        </w:r>
        <w:r>
          <w:rPr>
            <w:noProof/>
          </w:rPr>
          <w:fldChar w:fldCharType="end"/>
        </w:r>
      </w:hyperlink>
    </w:p>
    <w:p w:rsidR="00AB0C80" w:rsidRDefault="00AB0C80">
      <w:pPr>
        <w:pStyle w:val="TOC1"/>
        <w:rPr>
          <w:rFonts w:ascii="Calibri" w:hAnsi="Calibri"/>
          <w:b w:val="0"/>
          <w:bCs w:val="0"/>
          <w:caps w:val="0"/>
          <w:noProof/>
          <w:sz w:val="22"/>
          <w:szCs w:val="22"/>
        </w:rPr>
      </w:pPr>
      <w:hyperlink w:anchor="_Toc21524540" w:history="1">
        <w:r w:rsidRPr="00EF1A8C">
          <w:rPr>
            <w:rStyle w:val="Hyperlink"/>
            <w:rFonts w:ascii="Arial Bold" w:hAnsi="Arial Bold"/>
            <w:noProof/>
          </w:rPr>
          <w:t>7.0</w:t>
        </w:r>
        <w:r>
          <w:rPr>
            <w:rFonts w:ascii="Calibri" w:hAnsi="Calibri"/>
            <w:b w:val="0"/>
            <w:bCs w:val="0"/>
            <w:caps w:val="0"/>
            <w:noProof/>
            <w:sz w:val="22"/>
            <w:szCs w:val="22"/>
          </w:rPr>
          <w:tab/>
        </w:r>
        <w:r w:rsidRPr="00EF1A8C">
          <w:rPr>
            <w:rStyle w:val="Hyperlink"/>
            <w:noProof/>
          </w:rPr>
          <w:t>Web Service Methods at CDX</w:t>
        </w:r>
        <w:r>
          <w:rPr>
            <w:noProof/>
          </w:rPr>
          <w:tab/>
        </w:r>
        <w:r>
          <w:rPr>
            <w:noProof/>
          </w:rPr>
          <w:fldChar w:fldCharType="begin"/>
        </w:r>
        <w:r>
          <w:rPr>
            <w:noProof/>
          </w:rPr>
          <w:instrText xml:space="preserve"> PAGEREF _Toc21524540 \h </w:instrText>
        </w:r>
        <w:r>
          <w:rPr>
            <w:noProof/>
          </w:rPr>
        </w:r>
        <w:r>
          <w:rPr>
            <w:noProof/>
          </w:rPr>
          <w:fldChar w:fldCharType="separate"/>
        </w:r>
        <w:r>
          <w:rPr>
            <w:noProof/>
          </w:rPr>
          <w:t>18</w:t>
        </w:r>
        <w:r>
          <w:rPr>
            <w:noProof/>
          </w:rPr>
          <w:fldChar w:fldCharType="end"/>
        </w:r>
      </w:hyperlink>
    </w:p>
    <w:p w:rsidR="00AB0C80" w:rsidRDefault="00AB0C80">
      <w:pPr>
        <w:pStyle w:val="TOC2"/>
        <w:rPr>
          <w:rFonts w:ascii="Calibri" w:hAnsi="Calibri"/>
          <w:smallCaps w:val="0"/>
          <w:noProof/>
          <w:sz w:val="22"/>
          <w:szCs w:val="22"/>
        </w:rPr>
      </w:pPr>
      <w:hyperlink w:anchor="_Toc21524541" w:history="1">
        <w:r w:rsidRPr="00EF1A8C">
          <w:rPr>
            <w:rStyle w:val="Hyperlink"/>
            <w:rFonts w:ascii="Arial Bold" w:hAnsi="Arial Bold"/>
            <w:noProof/>
          </w:rPr>
          <w:t>7.1</w:t>
        </w:r>
        <w:r>
          <w:rPr>
            <w:rFonts w:ascii="Calibri" w:hAnsi="Calibri"/>
            <w:smallCaps w:val="0"/>
            <w:noProof/>
            <w:sz w:val="22"/>
            <w:szCs w:val="22"/>
          </w:rPr>
          <w:tab/>
        </w:r>
        <w:r w:rsidRPr="00EF1A8C">
          <w:rPr>
            <w:rStyle w:val="Hyperlink"/>
            <w:noProof/>
          </w:rPr>
          <w:t>Endpoints</w:t>
        </w:r>
        <w:r>
          <w:rPr>
            <w:noProof/>
          </w:rPr>
          <w:tab/>
        </w:r>
        <w:r>
          <w:rPr>
            <w:noProof/>
          </w:rPr>
          <w:fldChar w:fldCharType="begin"/>
        </w:r>
        <w:r>
          <w:rPr>
            <w:noProof/>
          </w:rPr>
          <w:instrText xml:space="preserve"> PAGEREF _Toc21524541 \h </w:instrText>
        </w:r>
        <w:r>
          <w:rPr>
            <w:noProof/>
          </w:rPr>
        </w:r>
        <w:r>
          <w:rPr>
            <w:noProof/>
          </w:rPr>
          <w:fldChar w:fldCharType="separate"/>
        </w:r>
        <w:r>
          <w:rPr>
            <w:noProof/>
          </w:rPr>
          <w:t>18</w:t>
        </w:r>
        <w:r>
          <w:rPr>
            <w:noProof/>
          </w:rPr>
          <w:fldChar w:fldCharType="end"/>
        </w:r>
      </w:hyperlink>
    </w:p>
    <w:p w:rsidR="00AB0C80" w:rsidRDefault="00AB0C80">
      <w:pPr>
        <w:pStyle w:val="TOC2"/>
        <w:rPr>
          <w:rFonts w:ascii="Calibri" w:hAnsi="Calibri"/>
          <w:smallCaps w:val="0"/>
          <w:noProof/>
          <w:sz w:val="22"/>
          <w:szCs w:val="22"/>
        </w:rPr>
      </w:pPr>
      <w:hyperlink w:anchor="_Toc21524542" w:history="1">
        <w:r w:rsidRPr="00EF1A8C">
          <w:rPr>
            <w:rStyle w:val="Hyperlink"/>
            <w:rFonts w:ascii="Arial Bold" w:hAnsi="Arial Bold"/>
            <w:noProof/>
          </w:rPr>
          <w:t>7.2</w:t>
        </w:r>
        <w:r>
          <w:rPr>
            <w:rFonts w:ascii="Calibri" w:hAnsi="Calibri"/>
            <w:smallCaps w:val="0"/>
            <w:noProof/>
            <w:sz w:val="22"/>
            <w:szCs w:val="22"/>
          </w:rPr>
          <w:tab/>
        </w:r>
        <w:r w:rsidRPr="00EF1A8C">
          <w:rPr>
            <w:rStyle w:val="Hyperlink"/>
            <w:noProof/>
          </w:rPr>
          <w:t>Authenticate</w:t>
        </w:r>
        <w:r>
          <w:rPr>
            <w:noProof/>
          </w:rPr>
          <w:tab/>
        </w:r>
        <w:r>
          <w:rPr>
            <w:noProof/>
          </w:rPr>
          <w:fldChar w:fldCharType="begin"/>
        </w:r>
        <w:r>
          <w:rPr>
            <w:noProof/>
          </w:rPr>
          <w:instrText xml:space="preserve"> PAGEREF _Toc21524542 \h </w:instrText>
        </w:r>
        <w:r>
          <w:rPr>
            <w:noProof/>
          </w:rPr>
        </w:r>
        <w:r>
          <w:rPr>
            <w:noProof/>
          </w:rPr>
          <w:fldChar w:fldCharType="separate"/>
        </w:r>
        <w:r>
          <w:rPr>
            <w:noProof/>
          </w:rPr>
          <w:t>18</w:t>
        </w:r>
        <w:r>
          <w:rPr>
            <w:noProof/>
          </w:rPr>
          <w:fldChar w:fldCharType="end"/>
        </w:r>
      </w:hyperlink>
    </w:p>
    <w:p w:rsidR="00AB0C80" w:rsidRDefault="00AB0C80">
      <w:pPr>
        <w:pStyle w:val="TOC2"/>
        <w:rPr>
          <w:rFonts w:ascii="Calibri" w:hAnsi="Calibri"/>
          <w:smallCaps w:val="0"/>
          <w:noProof/>
          <w:sz w:val="22"/>
          <w:szCs w:val="22"/>
        </w:rPr>
      </w:pPr>
      <w:hyperlink w:anchor="_Toc21524543" w:history="1">
        <w:r w:rsidRPr="00EF1A8C">
          <w:rPr>
            <w:rStyle w:val="Hyperlink"/>
            <w:rFonts w:ascii="Arial Bold" w:hAnsi="Arial Bold"/>
            <w:noProof/>
          </w:rPr>
          <w:t>7.3</w:t>
        </w:r>
        <w:r>
          <w:rPr>
            <w:rFonts w:ascii="Calibri" w:hAnsi="Calibri"/>
            <w:smallCaps w:val="0"/>
            <w:noProof/>
            <w:sz w:val="22"/>
            <w:szCs w:val="22"/>
          </w:rPr>
          <w:tab/>
        </w:r>
        <w:r w:rsidRPr="00EF1A8C">
          <w:rPr>
            <w:rStyle w:val="Hyperlink"/>
            <w:noProof/>
          </w:rPr>
          <w:t>Submit</w:t>
        </w:r>
        <w:r>
          <w:rPr>
            <w:noProof/>
          </w:rPr>
          <w:tab/>
        </w:r>
        <w:r>
          <w:rPr>
            <w:noProof/>
          </w:rPr>
          <w:fldChar w:fldCharType="begin"/>
        </w:r>
        <w:r>
          <w:rPr>
            <w:noProof/>
          </w:rPr>
          <w:instrText xml:space="preserve"> PAGEREF _Toc21524543 \h </w:instrText>
        </w:r>
        <w:r>
          <w:rPr>
            <w:noProof/>
          </w:rPr>
        </w:r>
        <w:r>
          <w:rPr>
            <w:noProof/>
          </w:rPr>
          <w:fldChar w:fldCharType="separate"/>
        </w:r>
        <w:r>
          <w:rPr>
            <w:noProof/>
          </w:rPr>
          <w:t>18</w:t>
        </w:r>
        <w:r>
          <w:rPr>
            <w:noProof/>
          </w:rPr>
          <w:fldChar w:fldCharType="end"/>
        </w:r>
      </w:hyperlink>
    </w:p>
    <w:p w:rsidR="00AB0C80" w:rsidRDefault="00AB0C80">
      <w:pPr>
        <w:pStyle w:val="TOC2"/>
        <w:rPr>
          <w:rFonts w:ascii="Calibri" w:hAnsi="Calibri"/>
          <w:smallCaps w:val="0"/>
          <w:noProof/>
          <w:sz w:val="22"/>
          <w:szCs w:val="22"/>
        </w:rPr>
      </w:pPr>
      <w:hyperlink w:anchor="_Toc21524544" w:history="1">
        <w:r w:rsidRPr="00EF1A8C">
          <w:rPr>
            <w:rStyle w:val="Hyperlink"/>
            <w:rFonts w:ascii="Arial Bold" w:hAnsi="Arial Bold"/>
            <w:noProof/>
          </w:rPr>
          <w:t>7.4</w:t>
        </w:r>
        <w:r>
          <w:rPr>
            <w:rFonts w:ascii="Calibri" w:hAnsi="Calibri"/>
            <w:smallCaps w:val="0"/>
            <w:noProof/>
            <w:sz w:val="22"/>
            <w:szCs w:val="22"/>
          </w:rPr>
          <w:tab/>
        </w:r>
        <w:r w:rsidRPr="00EF1A8C">
          <w:rPr>
            <w:rStyle w:val="Hyperlink"/>
            <w:noProof/>
          </w:rPr>
          <w:t>GetStatus</w:t>
        </w:r>
        <w:r>
          <w:rPr>
            <w:noProof/>
          </w:rPr>
          <w:tab/>
        </w:r>
        <w:r>
          <w:rPr>
            <w:noProof/>
          </w:rPr>
          <w:fldChar w:fldCharType="begin"/>
        </w:r>
        <w:r>
          <w:rPr>
            <w:noProof/>
          </w:rPr>
          <w:instrText xml:space="preserve"> PAGEREF _Toc21524544 \h </w:instrText>
        </w:r>
        <w:r>
          <w:rPr>
            <w:noProof/>
          </w:rPr>
        </w:r>
        <w:r>
          <w:rPr>
            <w:noProof/>
          </w:rPr>
          <w:fldChar w:fldCharType="separate"/>
        </w:r>
        <w:r>
          <w:rPr>
            <w:noProof/>
          </w:rPr>
          <w:t>18</w:t>
        </w:r>
        <w:r>
          <w:rPr>
            <w:noProof/>
          </w:rPr>
          <w:fldChar w:fldCharType="end"/>
        </w:r>
      </w:hyperlink>
    </w:p>
    <w:p w:rsidR="00AB0C80" w:rsidRDefault="00AB0C80">
      <w:pPr>
        <w:pStyle w:val="TOC2"/>
        <w:rPr>
          <w:rFonts w:ascii="Calibri" w:hAnsi="Calibri"/>
          <w:smallCaps w:val="0"/>
          <w:noProof/>
          <w:sz w:val="22"/>
          <w:szCs w:val="22"/>
        </w:rPr>
      </w:pPr>
      <w:hyperlink w:anchor="_Toc21524545" w:history="1">
        <w:r w:rsidRPr="00EF1A8C">
          <w:rPr>
            <w:rStyle w:val="Hyperlink"/>
            <w:rFonts w:ascii="Arial Bold" w:hAnsi="Arial Bold"/>
            <w:noProof/>
          </w:rPr>
          <w:t>7.5</w:t>
        </w:r>
        <w:r>
          <w:rPr>
            <w:rFonts w:ascii="Calibri" w:hAnsi="Calibri"/>
            <w:smallCaps w:val="0"/>
            <w:noProof/>
            <w:sz w:val="22"/>
            <w:szCs w:val="22"/>
          </w:rPr>
          <w:tab/>
        </w:r>
        <w:r w:rsidRPr="00EF1A8C">
          <w:rPr>
            <w:rStyle w:val="Hyperlink"/>
            <w:noProof/>
          </w:rPr>
          <w:t>Download</w:t>
        </w:r>
        <w:r>
          <w:rPr>
            <w:noProof/>
          </w:rPr>
          <w:tab/>
        </w:r>
        <w:r>
          <w:rPr>
            <w:noProof/>
          </w:rPr>
          <w:fldChar w:fldCharType="begin"/>
        </w:r>
        <w:r>
          <w:rPr>
            <w:noProof/>
          </w:rPr>
          <w:instrText xml:space="preserve"> PAGEREF _Toc21524545 \h </w:instrText>
        </w:r>
        <w:r>
          <w:rPr>
            <w:noProof/>
          </w:rPr>
        </w:r>
        <w:r>
          <w:rPr>
            <w:noProof/>
          </w:rPr>
          <w:fldChar w:fldCharType="separate"/>
        </w:r>
        <w:r>
          <w:rPr>
            <w:noProof/>
          </w:rPr>
          <w:t>18</w:t>
        </w:r>
        <w:r>
          <w:rPr>
            <w:noProof/>
          </w:rPr>
          <w:fldChar w:fldCharType="end"/>
        </w:r>
      </w:hyperlink>
    </w:p>
    <w:p w:rsidR="00AB0C80" w:rsidRDefault="00AB0C80">
      <w:pPr>
        <w:pStyle w:val="TOC2"/>
        <w:rPr>
          <w:rFonts w:ascii="Calibri" w:hAnsi="Calibri"/>
          <w:smallCaps w:val="0"/>
          <w:noProof/>
          <w:sz w:val="22"/>
          <w:szCs w:val="22"/>
        </w:rPr>
      </w:pPr>
      <w:hyperlink w:anchor="_Toc21524546" w:history="1">
        <w:r w:rsidRPr="00EF1A8C">
          <w:rPr>
            <w:rStyle w:val="Hyperlink"/>
            <w:rFonts w:ascii="Arial Bold" w:hAnsi="Arial Bold"/>
            <w:noProof/>
          </w:rPr>
          <w:t>7.6</w:t>
        </w:r>
        <w:r>
          <w:rPr>
            <w:rFonts w:ascii="Calibri" w:hAnsi="Calibri"/>
            <w:smallCaps w:val="0"/>
            <w:noProof/>
            <w:sz w:val="22"/>
            <w:szCs w:val="22"/>
          </w:rPr>
          <w:tab/>
        </w:r>
        <w:r w:rsidRPr="00EF1A8C">
          <w:rPr>
            <w:rStyle w:val="Hyperlink"/>
            <w:noProof/>
          </w:rPr>
          <w:t>Query</w:t>
        </w:r>
        <w:r>
          <w:rPr>
            <w:noProof/>
          </w:rPr>
          <w:tab/>
        </w:r>
        <w:r>
          <w:rPr>
            <w:noProof/>
          </w:rPr>
          <w:fldChar w:fldCharType="begin"/>
        </w:r>
        <w:r>
          <w:rPr>
            <w:noProof/>
          </w:rPr>
          <w:instrText xml:space="preserve"> PAGEREF _Toc21524546 \h </w:instrText>
        </w:r>
        <w:r>
          <w:rPr>
            <w:noProof/>
          </w:rPr>
        </w:r>
        <w:r>
          <w:rPr>
            <w:noProof/>
          </w:rPr>
          <w:fldChar w:fldCharType="separate"/>
        </w:r>
        <w:r>
          <w:rPr>
            <w:noProof/>
          </w:rPr>
          <w:t>19</w:t>
        </w:r>
        <w:r>
          <w:rPr>
            <w:noProof/>
          </w:rPr>
          <w:fldChar w:fldCharType="end"/>
        </w:r>
      </w:hyperlink>
    </w:p>
    <w:p w:rsidR="00AB0C80" w:rsidRDefault="00AB0C80">
      <w:pPr>
        <w:pStyle w:val="TOC2"/>
        <w:rPr>
          <w:rFonts w:ascii="Calibri" w:hAnsi="Calibri"/>
          <w:smallCaps w:val="0"/>
          <w:noProof/>
          <w:sz w:val="22"/>
          <w:szCs w:val="22"/>
        </w:rPr>
      </w:pPr>
      <w:hyperlink w:anchor="_Toc21524547" w:history="1">
        <w:r w:rsidRPr="00EF1A8C">
          <w:rPr>
            <w:rStyle w:val="Hyperlink"/>
            <w:rFonts w:ascii="Arial Bold" w:hAnsi="Arial Bold"/>
            <w:noProof/>
          </w:rPr>
          <w:t>7.7</w:t>
        </w:r>
        <w:r>
          <w:rPr>
            <w:rFonts w:ascii="Calibri" w:hAnsi="Calibri"/>
            <w:smallCaps w:val="0"/>
            <w:noProof/>
            <w:sz w:val="22"/>
            <w:szCs w:val="22"/>
          </w:rPr>
          <w:tab/>
        </w:r>
        <w:r w:rsidRPr="00EF1A8C">
          <w:rPr>
            <w:rStyle w:val="Hyperlink"/>
            <w:noProof/>
          </w:rPr>
          <w:t>Solicit</w:t>
        </w:r>
        <w:r>
          <w:rPr>
            <w:noProof/>
          </w:rPr>
          <w:tab/>
        </w:r>
        <w:r>
          <w:rPr>
            <w:noProof/>
          </w:rPr>
          <w:fldChar w:fldCharType="begin"/>
        </w:r>
        <w:r>
          <w:rPr>
            <w:noProof/>
          </w:rPr>
          <w:instrText xml:space="preserve"> PAGEREF _Toc21524547 \h </w:instrText>
        </w:r>
        <w:r>
          <w:rPr>
            <w:noProof/>
          </w:rPr>
        </w:r>
        <w:r>
          <w:rPr>
            <w:noProof/>
          </w:rPr>
          <w:fldChar w:fldCharType="separate"/>
        </w:r>
        <w:r>
          <w:rPr>
            <w:noProof/>
          </w:rPr>
          <w:t>20</w:t>
        </w:r>
        <w:r>
          <w:rPr>
            <w:noProof/>
          </w:rPr>
          <w:fldChar w:fldCharType="end"/>
        </w:r>
      </w:hyperlink>
    </w:p>
    <w:p w:rsidR="00AB0C80" w:rsidRDefault="00AB0C80">
      <w:pPr>
        <w:pStyle w:val="TOC1"/>
        <w:rPr>
          <w:rFonts w:ascii="Calibri" w:hAnsi="Calibri"/>
          <w:b w:val="0"/>
          <w:bCs w:val="0"/>
          <w:caps w:val="0"/>
          <w:noProof/>
          <w:sz w:val="22"/>
          <w:szCs w:val="22"/>
        </w:rPr>
      </w:pPr>
      <w:hyperlink w:anchor="_Toc21524548" w:history="1">
        <w:r w:rsidRPr="00EF1A8C">
          <w:rPr>
            <w:rStyle w:val="Hyperlink"/>
            <w:rFonts w:ascii="Arial Bold" w:hAnsi="Arial Bold"/>
            <w:noProof/>
          </w:rPr>
          <w:t>8.0</w:t>
        </w:r>
        <w:r>
          <w:rPr>
            <w:rFonts w:ascii="Calibri" w:hAnsi="Calibri"/>
            <w:b w:val="0"/>
            <w:bCs w:val="0"/>
            <w:caps w:val="0"/>
            <w:noProof/>
            <w:sz w:val="22"/>
            <w:szCs w:val="22"/>
          </w:rPr>
          <w:tab/>
        </w:r>
        <w:r w:rsidRPr="00EF1A8C">
          <w:rPr>
            <w:rStyle w:val="Hyperlink"/>
            <w:noProof/>
          </w:rPr>
          <w:t>Data Services (Query/Solicit)</w:t>
        </w:r>
        <w:r>
          <w:rPr>
            <w:noProof/>
          </w:rPr>
          <w:tab/>
        </w:r>
        <w:r>
          <w:rPr>
            <w:noProof/>
          </w:rPr>
          <w:fldChar w:fldCharType="begin"/>
        </w:r>
        <w:r>
          <w:rPr>
            <w:noProof/>
          </w:rPr>
          <w:instrText xml:space="preserve"> PAGEREF _Toc21524548 \h </w:instrText>
        </w:r>
        <w:r>
          <w:rPr>
            <w:noProof/>
          </w:rPr>
        </w:r>
        <w:r>
          <w:rPr>
            <w:noProof/>
          </w:rPr>
          <w:fldChar w:fldCharType="separate"/>
        </w:r>
        <w:r>
          <w:rPr>
            <w:noProof/>
          </w:rPr>
          <w:t>20</w:t>
        </w:r>
        <w:r>
          <w:rPr>
            <w:noProof/>
          </w:rPr>
          <w:fldChar w:fldCharType="end"/>
        </w:r>
      </w:hyperlink>
    </w:p>
    <w:p w:rsidR="00AB0C80" w:rsidRPr="00FF3CBE" w:rsidRDefault="00AB0C80" w:rsidP="00AB0C80">
      <w:pPr>
        <w:rPr>
          <w:rFonts w:ascii="Arial" w:hAnsi="Arial" w:cs="Arial"/>
        </w:rPr>
      </w:pPr>
      <w:r w:rsidRPr="00E06F15">
        <w:rPr>
          <w:rFonts w:ascii="Arial" w:hAnsi="Arial" w:cs="Arial"/>
          <w:szCs w:val="22"/>
        </w:rPr>
        <w:fldChar w:fldCharType="end"/>
      </w:r>
    </w:p>
    <w:p w:rsidR="00AB0C80" w:rsidRPr="00FF3CBE" w:rsidRDefault="00AB0C80" w:rsidP="00AB0C80">
      <w:pPr>
        <w:rPr>
          <w:rFonts w:ascii="Arial" w:hAnsi="Arial" w:cs="Arial"/>
        </w:rPr>
      </w:pPr>
    </w:p>
    <w:p w:rsidR="00AB0C80" w:rsidRPr="00FF3CBE" w:rsidRDefault="00AB0C80" w:rsidP="00AB0C80">
      <w:pPr>
        <w:rPr>
          <w:rFonts w:ascii="Arial" w:hAnsi="Arial" w:cs="Arial"/>
        </w:rPr>
      </w:pPr>
    </w:p>
    <w:p w:rsidR="00AB0C80" w:rsidRPr="00FF3CBE" w:rsidRDefault="00AB0C80" w:rsidP="00AB0C80">
      <w:pPr>
        <w:rPr>
          <w:rFonts w:ascii="Arial" w:hAnsi="Arial" w:cs="Arial"/>
        </w:rPr>
      </w:pPr>
    </w:p>
    <w:p w:rsidR="00AB0C80" w:rsidRPr="00FF3CBE" w:rsidRDefault="00AB0C80" w:rsidP="00AB0C80">
      <w:pPr>
        <w:rPr>
          <w:rFonts w:ascii="Arial" w:hAnsi="Arial" w:cs="Arial"/>
        </w:rPr>
      </w:pPr>
    </w:p>
    <w:p w:rsidR="00AB0C80" w:rsidRPr="00FF3CBE" w:rsidRDefault="00AB0C80" w:rsidP="00AB0C80">
      <w:pPr>
        <w:rPr>
          <w:rFonts w:ascii="Arial" w:hAnsi="Arial" w:cs="Arial"/>
        </w:rPr>
      </w:pPr>
    </w:p>
    <w:p w:rsidR="00AB0C80" w:rsidRPr="00FF3CBE" w:rsidRDefault="00AB0C80" w:rsidP="00AB0C80">
      <w:pPr>
        <w:rPr>
          <w:rFonts w:ascii="Arial" w:hAnsi="Arial" w:cs="Arial"/>
        </w:rPr>
      </w:pPr>
    </w:p>
    <w:p w:rsidR="00AB0C80" w:rsidRPr="00FF3CBE" w:rsidRDefault="00AB0C80" w:rsidP="00AB0C80">
      <w:pPr>
        <w:rPr>
          <w:rFonts w:ascii="Arial" w:hAnsi="Arial" w:cs="Arial"/>
        </w:rPr>
      </w:pPr>
    </w:p>
    <w:p w:rsidR="00AB0C80" w:rsidRPr="00FF3CBE" w:rsidRDefault="00AB0C80" w:rsidP="00AB0C80">
      <w:pPr>
        <w:rPr>
          <w:rFonts w:ascii="Arial" w:hAnsi="Arial" w:cs="Arial"/>
        </w:rPr>
      </w:pPr>
    </w:p>
    <w:p w:rsidR="00AB0C80" w:rsidRPr="00FF3CBE" w:rsidRDefault="00AB0C80" w:rsidP="00AB0C80">
      <w:pPr>
        <w:rPr>
          <w:rFonts w:ascii="Arial" w:hAnsi="Arial" w:cs="Arial"/>
        </w:rPr>
      </w:pPr>
    </w:p>
    <w:p w:rsidR="00AB0C80" w:rsidRPr="00FF3CBE" w:rsidRDefault="00AB0C80" w:rsidP="00AB0C80">
      <w:pPr>
        <w:rPr>
          <w:rFonts w:ascii="Arial" w:hAnsi="Arial" w:cs="Arial"/>
        </w:rPr>
      </w:pPr>
    </w:p>
    <w:p w:rsidR="00AB0C80" w:rsidRPr="00FF3CBE" w:rsidRDefault="00AB0C80" w:rsidP="00AB0C80">
      <w:pPr>
        <w:rPr>
          <w:rFonts w:ascii="Arial" w:hAnsi="Arial" w:cs="Arial"/>
        </w:rPr>
        <w:sectPr w:rsidR="00AB0C80" w:rsidRPr="00FF3CBE" w:rsidSect="00AB0C80">
          <w:headerReference w:type="default" r:id="rId12"/>
          <w:footerReference w:type="even" r:id="rId13"/>
          <w:pgSz w:w="12240" w:h="15840" w:code="1"/>
          <w:pgMar w:top="1152" w:right="720" w:bottom="720" w:left="1152" w:header="432" w:footer="432" w:gutter="0"/>
          <w:pgNumType w:fmt="lowerRoman"/>
          <w:cols w:space="720"/>
          <w:docGrid w:linePitch="360"/>
        </w:sectPr>
      </w:pPr>
    </w:p>
    <w:p w:rsidR="00AB0C80" w:rsidRPr="00FF3CBE" w:rsidRDefault="00AB0C80" w:rsidP="00AB0C80">
      <w:pPr>
        <w:pStyle w:val="StyleHeading1LatinArial"/>
        <w:spacing w:before="120"/>
      </w:pPr>
      <w:bookmarkStart w:id="1" w:name="_Toc83615561"/>
      <w:bookmarkStart w:id="2" w:name="_Toc140049400"/>
      <w:bookmarkStart w:id="3" w:name="_Toc140050097"/>
      <w:bookmarkStart w:id="4" w:name="_Toc140950698"/>
      <w:bookmarkStart w:id="5" w:name="_Toc140950830"/>
      <w:bookmarkStart w:id="6" w:name="_Toc140950957"/>
      <w:bookmarkStart w:id="7" w:name="_Toc195635512"/>
      <w:bookmarkStart w:id="8" w:name="_Toc21524520"/>
      <w:r w:rsidRPr="00FF3CBE">
        <w:lastRenderedPageBreak/>
        <w:t>Introduction</w:t>
      </w:r>
      <w:bookmarkEnd w:id="1"/>
      <w:bookmarkEnd w:id="2"/>
      <w:bookmarkEnd w:id="3"/>
      <w:bookmarkEnd w:id="4"/>
      <w:bookmarkEnd w:id="5"/>
      <w:bookmarkEnd w:id="6"/>
      <w:bookmarkEnd w:id="7"/>
      <w:bookmarkEnd w:id="8"/>
    </w:p>
    <w:p w:rsidR="00AB0C80" w:rsidRPr="00FF3CBE" w:rsidRDefault="00AB0C80" w:rsidP="00AB0C80">
      <w:pPr>
        <w:pStyle w:val="StyleHeading2LatinArial"/>
      </w:pPr>
      <w:bookmarkStart w:id="9" w:name="_Toc83615562"/>
      <w:bookmarkStart w:id="10" w:name="_Toc140049401"/>
      <w:bookmarkStart w:id="11" w:name="_Toc140050098"/>
      <w:bookmarkStart w:id="12" w:name="_Toc140950699"/>
      <w:bookmarkStart w:id="13" w:name="_Toc140950831"/>
      <w:bookmarkStart w:id="14" w:name="_Toc140950958"/>
      <w:bookmarkStart w:id="15" w:name="_Toc195635513"/>
      <w:bookmarkStart w:id="16" w:name="_Toc21524521"/>
      <w:r w:rsidRPr="00FF3CBE">
        <w:t>Background</w:t>
      </w:r>
      <w:bookmarkEnd w:id="9"/>
      <w:bookmarkEnd w:id="10"/>
      <w:bookmarkEnd w:id="11"/>
      <w:bookmarkEnd w:id="12"/>
      <w:bookmarkEnd w:id="13"/>
      <w:bookmarkEnd w:id="14"/>
      <w:bookmarkEnd w:id="15"/>
      <w:bookmarkEnd w:id="16"/>
      <w:r w:rsidRPr="00FF3CBE">
        <w:t xml:space="preserve"> </w:t>
      </w:r>
    </w:p>
    <w:p w:rsidR="00AB0C80" w:rsidRPr="00FF3CBE" w:rsidRDefault="00AB0C80" w:rsidP="00AB0C80">
      <w:pPr>
        <w:rPr>
          <w:rFonts w:ascii="Arial" w:hAnsi="Arial" w:cs="Arial"/>
          <w:sz w:val="20"/>
          <w:szCs w:val="20"/>
        </w:rPr>
      </w:pPr>
      <w:bookmarkStart w:id="17" w:name="_Toc83615563"/>
      <w:r w:rsidRPr="00FF3CBE">
        <w:rPr>
          <w:rFonts w:ascii="Arial" w:hAnsi="Arial" w:cs="Arial"/>
          <w:sz w:val="20"/>
          <w:szCs w:val="20"/>
        </w:rPr>
        <w:t>The U.S. Environmental Protection Agency (EPA) Office of Information Collection (OIC), Office of Wetlands, Oceans and Watersheds (OWOW), and Office of Water (OW) are committed to implementing Central Data Exchange (CDX) services and establishing the EPA infrastructure to support an ambient water quality monitoring data exchange.  The Water Quality Exchange project is the product of a collaborative effort between OIC, OW, and the Environmental Council of States (ECOS).  The project was identified during the development of the Environmental Sampling Analysis and Results (ESAR) data standard for water monitoring.</w:t>
      </w:r>
    </w:p>
    <w:p w:rsidR="00AB0C80" w:rsidRPr="00FF3CBE" w:rsidRDefault="00AB0C80" w:rsidP="00AB0C80">
      <w:pPr>
        <w:rPr>
          <w:rFonts w:ascii="Arial" w:hAnsi="Arial" w:cs="Arial"/>
          <w:sz w:val="20"/>
          <w:szCs w:val="20"/>
        </w:rPr>
      </w:pPr>
      <w:r w:rsidRPr="00FF3CBE">
        <w:rPr>
          <w:rFonts w:ascii="Arial" w:hAnsi="Arial" w:cs="Arial"/>
          <w:sz w:val="20"/>
          <w:szCs w:val="20"/>
        </w:rPr>
        <w:t>The project goal is to provide EPA state partners with a means of exchanging water quality monitoring data via CDX, utilizing the ESAR data standard as much as possible.  The Office of Water, in partnership with the states, establishes water quality monitoring data exchange elements, business rules for exchanging these elements, and valid domain lists for elements not covered by an existing or proposed standard.</w:t>
      </w:r>
    </w:p>
    <w:p w:rsidR="00AB0C80" w:rsidRPr="00FF3CBE" w:rsidRDefault="00AB0C80" w:rsidP="00AB0C80">
      <w:pPr>
        <w:rPr>
          <w:rFonts w:ascii="Arial" w:hAnsi="Arial" w:cs="Arial"/>
          <w:sz w:val="20"/>
          <w:szCs w:val="22"/>
        </w:rPr>
      </w:pPr>
      <w:r w:rsidRPr="00FF3CBE">
        <w:rPr>
          <w:rFonts w:ascii="Arial" w:hAnsi="Arial" w:cs="Arial"/>
          <w:sz w:val="20"/>
          <w:szCs w:val="22"/>
        </w:rPr>
        <w:t xml:space="preserve">The WQX </w:t>
      </w:r>
      <w:r>
        <w:rPr>
          <w:rFonts w:ascii="Arial" w:hAnsi="Arial" w:cs="Arial"/>
          <w:sz w:val="20"/>
          <w:szCs w:val="22"/>
        </w:rPr>
        <w:t>S</w:t>
      </w:r>
      <w:r w:rsidRPr="00FF3CBE">
        <w:rPr>
          <w:rFonts w:ascii="Arial" w:hAnsi="Arial" w:cs="Arial"/>
          <w:sz w:val="20"/>
          <w:szCs w:val="22"/>
        </w:rPr>
        <w:t>ystem includes the following types of data:</w:t>
      </w:r>
    </w:p>
    <w:p w:rsidR="00AB0C80" w:rsidRPr="00FF3CBE" w:rsidRDefault="00AB0C80" w:rsidP="00AB0C80">
      <w:pPr>
        <w:numPr>
          <w:ilvl w:val="0"/>
          <w:numId w:val="2"/>
        </w:numPr>
        <w:rPr>
          <w:rFonts w:ascii="Arial" w:hAnsi="Arial" w:cs="Arial"/>
          <w:sz w:val="20"/>
          <w:szCs w:val="22"/>
        </w:rPr>
      </w:pPr>
      <w:r w:rsidRPr="00FF3CBE">
        <w:rPr>
          <w:rFonts w:ascii="Arial" w:hAnsi="Arial" w:cs="Arial"/>
          <w:sz w:val="20"/>
          <w:szCs w:val="22"/>
        </w:rPr>
        <w:t>The physical conditions in the environment at the time of a site visit.</w:t>
      </w:r>
    </w:p>
    <w:p w:rsidR="00AB0C80" w:rsidRPr="00FF3CBE" w:rsidRDefault="00AB0C80" w:rsidP="00AB0C80">
      <w:pPr>
        <w:numPr>
          <w:ilvl w:val="0"/>
          <w:numId w:val="2"/>
        </w:numPr>
        <w:rPr>
          <w:rFonts w:ascii="Arial" w:hAnsi="Arial" w:cs="Arial"/>
          <w:sz w:val="20"/>
          <w:szCs w:val="22"/>
        </w:rPr>
      </w:pPr>
      <w:r w:rsidRPr="00FF3CBE">
        <w:rPr>
          <w:rFonts w:ascii="Arial" w:hAnsi="Arial" w:cs="Arial"/>
          <w:sz w:val="20"/>
          <w:szCs w:val="22"/>
        </w:rPr>
        <w:t>The chemical and bacteriological make-up of the water sampled.</w:t>
      </w:r>
    </w:p>
    <w:p w:rsidR="00AB0C80" w:rsidRDefault="00AB0C80" w:rsidP="00AB0C80">
      <w:pPr>
        <w:numPr>
          <w:ilvl w:val="0"/>
          <w:numId w:val="2"/>
        </w:numPr>
        <w:rPr>
          <w:rFonts w:ascii="Arial" w:hAnsi="Arial" w:cs="Arial"/>
          <w:sz w:val="20"/>
          <w:szCs w:val="22"/>
        </w:rPr>
      </w:pPr>
      <w:r w:rsidRPr="00FF3CBE">
        <w:rPr>
          <w:rFonts w:ascii="Arial" w:hAnsi="Arial" w:cs="Arial"/>
          <w:sz w:val="20"/>
          <w:szCs w:val="22"/>
        </w:rPr>
        <w:t xml:space="preserve">Chemical analyses of </w:t>
      </w:r>
      <w:r>
        <w:rPr>
          <w:rFonts w:ascii="Arial" w:hAnsi="Arial" w:cs="Arial"/>
          <w:sz w:val="20"/>
          <w:szCs w:val="22"/>
        </w:rPr>
        <w:t>fish</w:t>
      </w:r>
      <w:r w:rsidRPr="00FF3CBE">
        <w:rPr>
          <w:rFonts w:ascii="Arial" w:hAnsi="Arial" w:cs="Arial"/>
          <w:sz w:val="20"/>
          <w:szCs w:val="22"/>
        </w:rPr>
        <w:t xml:space="preserve"> tissue collected.</w:t>
      </w:r>
    </w:p>
    <w:p w:rsidR="00AB0C80" w:rsidRDefault="00AB0C80" w:rsidP="00AB0C80">
      <w:pPr>
        <w:numPr>
          <w:ilvl w:val="0"/>
          <w:numId w:val="2"/>
        </w:numPr>
        <w:rPr>
          <w:rFonts w:ascii="Arial" w:hAnsi="Arial" w:cs="Arial"/>
          <w:sz w:val="20"/>
          <w:szCs w:val="22"/>
        </w:rPr>
      </w:pPr>
      <w:r>
        <w:rPr>
          <w:rFonts w:ascii="Arial" w:hAnsi="Arial" w:cs="Arial"/>
          <w:sz w:val="20"/>
          <w:szCs w:val="22"/>
        </w:rPr>
        <w:t>Biological Taxon Abundance data, including population census, frequency class, group summaries, and individual results</w:t>
      </w:r>
    </w:p>
    <w:p w:rsidR="00AB0C80" w:rsidRDefault="00AB0C80" w:rsidP="00AB0C80">
      <w:pPr>
        <w:numPr>
          <w:ilvl w:val="0"/>
          <w:numId w:val="2"/>
        </w:numPr>
        <w:rPr>
          <w:rFonts w:ascii="Arial" w:hAnsi="Arial" w:cs="Arial"/>
          <w:sz w:val="20"/>
          <w:szCs w:val="22"/>
        </w:rPr>
      </w:pPr>
      <w:r>
        <w:rPr>
          <w:rFonts w:ascii="Arial" w:hAnsi="Arial" w:cs="Arial"/>
          <w:sz w:val="20"/>
          <w:szCs w:val="22"/>
        </w:rPr>
        <w:t>Toxicity data.</w:t>
      </w:r>
    </w:p>
    <w:p w:rsidR="00AB0C80" w:rsidRDefault="00AB0C80" w:rsidP="00AB0C80">
      <w:pPr>
        <w:numPr>
          <w:ilvl w:val="0"/>
          <w:numId w:val="2"/>
        </w:numPr>
        <w:rPr>
          <w:rFonts w:ascii="Arial" w:hAnsi="Arial" w:cs="Arial"/>
          <w:sz w:val="20"/>
          <w:szCs w:val="22"/>
        </w:rPr>
      </w:pPr>
      <w:r>
        <w:rPr>
          <w:rFonts w:ascii="Arial" w:hAnsi="Arial" w:cs="Arial"/>
          <w:sz w:val="20"/>
          <w:szCs w:val="22"/>
        </w:rPr>
        <w:t>Habitat Assesment scores and their related metric scores.</w:t>
      </w:r>
    </w:p>
    <w:p w:rsidR="00AB0C80" w:rsidRDefault="00AB0C80" w:rsidP="00AB0C80">
      <w:pPr>
        <w:numPr>
          <w:ilvl w:val="0"/>
          <w:numId w:val="2"/>
        </w:numPr>
        <w:rPr>
          <w:rFonts w:ascii="Arial" w:hAnsi="Arial" w:cs="Arial"/>
          <w:sz w:val="20"/>
          <w:szCs w:val="22"/>
        </w:rPr>
      </w:pPr>
      <w:r>
        <w:rPr>
          <w:rFonts w:ascii="Arial" w:hAnsi="Arial" w:cs="Arial"/>
          <w:sz w:val="20"/>
          <w:szCs w:val="22"/>
        </w:rPr>
        <w:t>Biological Index scores and their related metric scores.</w:t>
      </w:r>
    </w:p>
    <w:p w:rsidR="00AB0C80" w:rsidRPr="00FF3CBE" w:rsidRDefault="00AB0C80" w:rsidP="00AB0C80">
      <w:pPr>
        <w:rPr>
          <w:rFonts w:ascii="Arial" w:hAnsi="Arial" w:cs="Arial"/>
          <w:sz w:val="20"/>
          <w:szCs w:val="22"/>
        </w:rPr>
      </w:pPr>
      <w:r w:rsidRPr="00FF3CBE">
        <w:rPr>
          <w:rFonts w:ascii="Arial" w:hAnsi="Arial" w:cs="Arial"/>
          <w:sz w:val="20"/>
          <w:szCs w:val="22"/>
        </w:rPr>
        <w:t>The WQX data flow utilizes two mechanisms for exchanging water quality monitoring information</w:t>
      </w:r>
      <w:r>
        <w:rPr>
          <w:rFonts w:ascii="Arial" w:hAnsi="Arial" w:cs="Arial"/>
          <w:sz w:val="20"/>
          <w:szCs w:val="22"/>
        </w:rPr>
        <w:t>:</w:t>
      </w:r>
    </w:p>
    <w:p w:rsidR="00AB0C80" w:rsidRPr="00FF3CBE" w:rsidRDefault="00AB0C80" w:rsidP="00AB0C80">
      <w:pPr>
        <w:numPr>
          <w:ilvl w:val="0"/>
          <w:numId w:val="3"/>
        </w:numPr>
        <w:tabs>
          <w:tab w:val="clear" w:pos="1296"/>
          <w:tab w:val="num" w:pos="720"/>
        </w:tabs>
        <w:ind w:left="720"/>
        <w:rPr>
          <w:rFonts w:ascii="Arial" w:hAnsi="Arial" w:cs="Arial"/>
          <w:sz w:val="20"/>
          <w:szCs w:val="22"/>
        </w:rPr>
      </w:pPr>
      <w:r w:rsidRPr="00FF3CBE">
        <w:rPr>
          <w:rFonts w:ascii="Arial" w:hAnsi="Arial" w:cs="Arial"/>
          <w:sz w:val="20"/>
          <w:szCs w:val="22"/>
        </w:rPr>
        <w:t>Web services-based solution for automated submission utilizing Exchange Network standards.</w:t>
      </w:r>
    </w:p>
    <w:p w:rsidR="00AB0C80" w:rsidRPr="00FF3CBE" w:rsidRDefault="00AB0C80" w:rsidP="00AB0C80">
      <w:pPr>
        <w:numPr>
          <w:ilvl w:val="0"/>
          <w:numId w:val="3"/>
        </w:numPr>
        <w:tabs>
          <w:tab w:val="clear" w:pos="1296"/>
          <w:tab w:val="num" w:pos="720"/>
        </w:tabs>
        <w:ind w:left="720"/>
        <w:rPr>
          <w:rFonts w:ascii="Arial" w:hAnsi="Arial" w:cs="Arial"/>
          <w:sz w:val="20"/>
          <w:szCs w:val="22"/>
        </w:rPr>
      </w:pPr>
      <w:r w:rsidRPr="00FF3CBE">
        <w:rPr>
          <w:rFonts w:ascii="Arial" w:hAnsi="Arial" w:cs="Arial"/>
          <w:sz w:val="20"/>
          <w:szCs w:val="22"/>
        </w:rPr>
        <w:t>Web-based solution for manual submissions (</w:t>
      </w:r>
      <w:r>
        <w:rPr>
          <w:rFonts w:ascii="Arial" w:hAnsi="Arial" w:cs="Arial"/>
          <w:sz w:val="20"/>
          <w:szCs w:val="22"/>
        </w:rPr>
        <w:t>WQX Web</w:t>
      </w:r>
      <w:r w:rsidRPr="00FF3CBE">
        <w:rPr>
          <w:rFonts w:ascii="Arial" w:hAnsi="Arial" w:cs="Arial"/>
          <w:sz w:val="20"/>
          <w:szCs w:val="22"/>
        </w:rPr>
        <w:t>)</w:t>
      </w:r>
      <w:r>
        <w:rPr>
          <w:rFonts w:ascii="Arial" w:hAnsi="Arial" w:cs="Arial"/>
          <w:sz w:val="20"/>
          <w:szCs w:val="22"/>
        </w:rPr>
        <w:t>.</w:t>
      </w:r>
    </w:p>
    <w:p w:rsidR="00AB0C80" w:rsidRPr="00FF3CBE" w:rsidRDefault="00AB0C80" w:rsidP="00AB0C80">
      <w:pPr>
        <w:pStyle w:val="StyleHeading2LatinArial"/>
      </w:pPr>
      <w:bookmarkStart w:id="18" w:name="_Toc140049402"/>
      <w:bookmarkStart w:id="19" w:name="_Toc140050099"/>
      <w:bookmarkStart w:id="20" w:name="_Toc140950700"/>
      <w:bookmarkStart w:id="21" w:name="_Toc140950832"/>
      <w:bookmarkStart w:id="22" w:name="_Toc140950959"/>
      <w:bookmarkStart w:id="23" w:name="_Toc195635514"/>
      <w:bookmarkStart w:id="24" w:name="_Toc21524522"/>
      <w:r w:rsidRPr="00FF3CBE">
        <w:t xml:space="preserve">Document </w:t>
      </w:r>
      <w:bookmarkEnd w:id="17"/>
      <w:r w:rsidRPr="00FF3CBE">
        <w:t>Purpose</w:t>
      </w:r>
      <w:bookmarkEnd w:id="18"/>
      <w:bookmarkEnd w:id="19"/>
      <w:bookmarkEnd w:id="20"/>
      <w:bookmarkEnd w:id="21"/>
      <w:bookmarkEnd w:id="22"/>
      <w:bookmarkEnd w:id="23"/>
      <w:bookmarkEnd w:id="24"/>
    </w:p>
    <w:p w:rsidR="00AB0C80" w:rsidRPr="00FF3CBE" w:rsidRDefault="00AB0C80" w:rsidP="00AB0C80">
      <w:pPr>
        <w:spacing w:after="120"/>
        <w:rPr>
          <w:rFonts w:ascii="Arial" w:hAnsi="Arial" w:cs="Arial"/>
          <w:sz w:val="20"/>
        </w:rPr>
      </w:pPr>
      <w:r w:rsidRPr="00FF3CBE">
        <w:rPr>
          <w:rFonts w:ascii="Arial" w:hAnsi="Arial" w:cs="Arial"/>
          <w:sz w:val="20"/>
        </w:rPr>
        <w:t>This Flow Configuration Document (FCD) is intended to define the supported data services, the approaches and processes that are used to exchange information over the Exchange Network via web services technology.  In addition, the FCD serves as a guide for trading partners</w:t>
      </w:r>
      <w:r>
        <w:rPr>
          <w:rFonts w:ascii="Arial" w:hAnsi="Arial" w:cs="Arial"/>
          <w:sz w:val="20"/>
        </w:rPr>
        <w:t xml:space="preserve"> in understanding </w:t>
      </w:r>
      <w:r w:rsidRPr="00FF3CBE">
        <w:rPr>
          <w:rFonts w:ascii="Arial" w:hAnsi="Arial" w:cs="Arial"/>
          <w:sz w:val="20"/>
        </w:rPr>
        <w:t>the details and challenges associated with a data flow.</w:t>
      </w:r>
    </w:p>
    <w:p w:rsidR="00AB0C80" w:rsidRPr="00FF3CBE" w:rsidRDefault="00AB0C80" w:rsidP="00AB0C80">
      <w:pPr>
        <w:spacing w:after="120"/>
        <w:rPr>
          <w:rFonts w:ascii="Arial" w:hAnsi="Arial" w:cs="Arial"/>
          <w:sz w:val="20"/>
        </w:rPr>
      </w:pPr>
      <w:r w:rsidRPr="00FF3CBE">
        <w:rPr>
          <w:rFonts w:ascii="Arial" w:hAnsi="Arial" w:cs="Arial"/>
          <w:sz w:val="20"/>
        </w:rPr>
        <w:t xml:space="preserve">The purpose of this FCD is to describe the operation of the Water Quality Monitoring Network Exchange using XML-based data submissions through Node-to-Node or Client-to-Node transfers.  This document does not consider use of the alternative ESAR formats or transfer mechanisms.  The focus of the document is the core WQX data flow between the state, local, and tribal agencies and EPA. </w:t>
      </w:r>
      <w:r>
        <w:rPr>
          <w:rFonts w:ascii="Arial" w:hAnsi="Arial" w:cs="Arial"/>
          <w:sz w:val="20"/>
        </w:rPr>
        <w:t xml:space="preserve"> </w:t>
      </w:r>
    </w:p>
    <w:p w:rsidR="00AB0C80" w:rsidRPr="00FF3CBE" w:rsidRDefault="00AB0C80" w:rsidP="00AB0C80">
      <w:pPr>
        <w:rPr>
          <w:rFonts w:ascii="Arial" w:hAnsi="Arial" w:cs="Arial"/>
          <w:sz w:val="20"/>
        </w:rPr>
      </w:pPr>
      <w:r w:rsidRPr="00FF3CBE">
        <w:rPr>
          <w:rFonts w:ascii="Arial" w:hAnsi="Arial" w:cs="Arial"/>
          <w:sz w:val="20"/>
        </w:rPr>
        <w:t xml:space="preserve">The Office of Water is separately committed to providing outbound services from the </w:t>
      </w:r>
      <w:r>
        <w:rPr>
          <w:rFonts w:ascii="Arial" w:hAnsi="Arial" w:cs="Arial"/>
          <w:sz w:val="20"/>
        </w:rPr>
        <w:t>WQP (Water Quality Portal)</w:t>
      </w:r>
      <w:r w:rsidRPr="00FF3CBE">
        <w:rPr>
          <w:rFonts w:ascii="Arial" w:hAnsi="Arial" w:cs="Arial"/>
          <w:sz w:val="20"/>
        </w:rPr>
        <w:t>, which combines WQX</w:t>
      </w:r>
      <w:r>
        <w:rPr>
          <w:rFonts w:ascii="Arial" w:hAnsi="Arial" w:cs="Arial"/>
          <w:sz w:val="20"/>
        </w:rPr>
        <w:t xml:space="preserve"> (Water Quality Exchange), United States Geological Survey (USGS), and National Water Quality Monitoring Council (NWQMC) data</w:t>
      </w:r>
      <w:r w:rsidRPr="00FF3CBE">
        <w:rPr>
          <w:rFonts w:ascii="Arial" w:hAnsi="Arial" w:cs="Arial"/>
          <w:sz w:val="20"/>
        </w:rPr>
        <w:t>.</w:t>
      </w:r>
      <w:r>
        <w:rPr>
          <w:rFonts w:ascii="Arial" w:hAnsi="Arial" w:cs="Arial"/>
          <w:sz w:val="20"/>
        </w:rPr>
        <w:t xml:space="preserve">  These data services are outside the scope of this document.</w:t>
      </w:r>
    </w:p>
    <w:p w:rsidR="00AB0C80" w:rsidRPr="00FF3CBE" w:rsidRDefault="00AB0C80" w:rsidP="00AB0C80">
      <w:pPr>
        <w:pStyle w:val="StyleHeading2LatinArial"/>
      </w:pPr>
      <w:bookmarkStart w:id="25" w:name="_Toc83615564"/>
      <w:bookmarkStart w:id="26" w:name="_Toc140049403"/>
      <w:bookmarkStart w:id="27" w:name="_Toc140050100"/>
      <w:bookmarkStart w:id="28" w:name="_Toc140950701"/>
      <w:bookmarkStart w:id="29" w:name="_Toc140950833"/>
      <w:bookmarkStart w:id="30" w:name="_Toc140950960"/>
      <w:bookmarkStart w:id="31" w:name="_Toc195635515"/>
      <w:bookmarkStart w:id="32" w:name="_Toc21524523"/>
      <w:r w:rsidRPr="00FF3CBE">
        <w:t>How to use this FCD</w:t>
      </w:r>
      <w:bookmarkEnd w:id="25"/>
      <w:bookmarkEnd w:id="26"/>
      <w:bookmarkEnd w:id="27"/>
      <w:bookmarkEnd w:id="28"/>
      <w:bookmarkEnd w:id="29"/>
      <w:bookmarkEnd w:id="30"/>
      <w:bookmarkEnd w:id="31"/>
      <w:bookmarkEnd w:id="32"/>
    </w:p>
    <w:p w:rsidR="00AB0C80" w:rsidRPr="00FF3CBE" w:rsidRDefault="00AB0C80" w:rsidP="00AB0C80">
      <w:pPr>
        <w:rPr>
          <w:rFonts w:ascii="Arial" w:hAnsi="Arial" w:cs="Arial"/>
          <w:sz w:val="20"/>
        </w:rPr>
      </w:pPr>
      <w:r w:rsidRPr="00FF3CBE">
        <w:rPr>
          <w:rFonts w:ascii="Arial" w:hAnsi="Arial" w:cs="Arial"/>
          <w:sz w:val="20"/>
        </w:rPr>
        <w:t>This FCD provides guidance to implement an XML/web-service based model for data submission.  For the WQX project, there are two types of submissions, Update</w:t>
      </w:r>
      <w:r>
        <w:rPr>
          <w:rFonts w:ascii="Arial" w:hAnsi="Arial" w:cs="Arial"/>
          <w:sz w:val="20"/>
        </w:rPr>
        <w:t>-</w:t>
      </w:r>
      <w:r w:rsidRPr="00FF3CBE">
        <w:rPr>
          <w:rFonts w:ascii="Arial" w:hAnsi="Arial" w:cs="Arial"/>
          <w:sz w:val="20"/>
        </w:rPr>
        <w:t>Insert and Delete.  This FCD expands upon the usage of the WQX Schema and introduces the implementation of the Document Header.</w:t>
      </w:r>
    </w:p>
    <w:p w:rsidR="00AB0C80" w:rsidRPr="00FF3CBE" w:rsidRDefault="00AB0C80" w:rsidP="00AB0C80">
      <w:pPr>
        <w:rPr>
          <w:rFonts w:ascii="Arial" w:hAnsi="Arial" w:cs="Arial"/>
          <w:sz w:val="20"/>
        </w:rPr>
      </w:pPr>
      <w:r w:rsidRPr="00FF3CBE">
        <w:rPr>
          <w:rFonts w:ascii="Arial" w:hAnsi="Arial" w:cs="Arial"/>
          <w:sz w:val="20"/>
        </w:rPr>
        <w:t>This document includes the following main sections:</w:t>
      </w:r>
    </w:p>
    <w:p w:rsidR="00AB0C80" w:rsidRPr="00FF3CBE" w:rsidRDefault="00AB0C80" w:rsidP="00AB0C80">
      <w:pPr>
        <w:pStyle w:val="Heading5"/>
        <w:ind w:left="360"/>
        <w:rPr>
          <w:rFonts w:ascii="Arial" w:hAnsi="Arial" w:cs="Arial"/>
          <w:sz w:val="20"/>
        </w:rPr>
      </w:pPr>
      <w:r w:rsidRPr="00FF3CBE">
        <w:rPr>
          <w:rFonts w:ascii="Arial" w:hAnsi="Arial" w:cs="Arial"/>
          <w:sz w:val="20"/>
        </w:rPr>
        <w:t>Implementing the Header Document</w:t>
      </w:r>
    </w:p>
    <w:p w:rsidR="00AB0C80" w:rsidRPr="00FF3CBE" w:rsidRDefault="00AB0C80" w:rsidP="00AB0C80">
      <w:pPr>
        <w:ind w:left="360"/>
        <w:rPr>
          <w:rFonts w:ascii="Arial" w:hAnsi="Arial" w:cs="Arial"/>
          <w:sz w:val="20"/>
        </w:rPr>
      </w:pPr>
      <w:r w:rsidRPr="00FF3CBE">
        <w:rPr>
          <w:rFonts w:ascii="Arial" w:hAnsi="Arial" w:cs="Arial"/>
          <w:sz w:val="20"/>
        </w:rPr>
        <w:t>This section describes how the WQX Network Exchange makes use of the Exchange Network Header Document to describe the payload content of a Network message.  This submission structure is used for both Node-to-Node and Client-to-Node submissions as well as the web submission (</w:t>
      </w:r>
      <w:r>
        <w:rPr>
          <w:rFonts w:ascii="Arial" w:hAnsi="Arial" w:cs="Arial"/>
          <w:sz w:val="20"/>
        </w:rPr>
        <w:t>WQX Web</w:t>
      </w:r>
      <w:r w:rsidRPr="00FF3CBE">
        <w:rPr>
          <w:rFonts w:ascii="Arial" w:hAnsi="Arial" w:cs="Arial"/>
          <w:sz w:val="20"/>
        </w:rPr>
        <w:t>).</w:t>
      </w:r>
    </w:p>
    <w:p w:rsidR="00AB0C80" w:rsidRDefault="00AB0C80" w:rsidP="00AB0C80">
      <w:pPr>
        <w:pStyle w:val="Heading5"/>
        <w:ind w:left="360"/>
        <w:rPr>
          <w:rFonts w:ascii="Arial" w:hAnsi="Arial" w:cs="Arial"/>
          <w:sz w:val="20"/>
        </w:rPr>
      </w:pPr>
      <w:r w:rsidRPr="00E06F15">
        <w:rPr>
          <w:rFonts w:ascii="Arial" w:hAnsi="Arial" w:cs="Arial"/>
          <w:sz w:val="20"/>
        </w:rPr>
        <w:t>Data Processing</w:t>
      </w:r>
    </w:p>
    <w:p w:rsidR="00AB0C80" w:rsidRPr="00FB7C59" w:rsidRDefault="00AB0C80" w:rsidP="00AB0C80">
      <w:pPr>
        <w:ind w:left="360"/>
        <w:rPr>
          <w:rFonts w:ascii="Arial" w:hAnsi="Arial" w:cs="Arial"/>
          <w:sz w:val="20"/>
          <w:szCs w:val="20"/>
        </w:rPr>
      </w:pPr>
      <w:r w:rsidRPr="00FB7C59">
        <w:rPr>
          <w:rFonts w:ascii="Arial" w:hAnsi="Arial" w:cs="Arial"/>
          <w:sz w:val="20"/>
          <w:szCs w:val="20"/>
        </w:rPr>
        <w:t>This section describes the data processing rules in effect in the WQX System.</w:t>
      </w:r>
    </w:p>
    <w:p w:rsidR="00AB0C80" w:rsidRPr="00FF3CBE" w:rsidRDefault="00AB0C80" w:rsidP="00AB0C80">
      <w:pPr>
        <w:pStyle w:val="Heading5"/>
        <w:ind w:left="360"/>
        <w:rPr>
          <w:rFonts w:ascii="Arial" w:hAnsi="Arial" w:cs="Arial"/>
          <w:sz w:val="20"/>
        </w:rPr>
      </w:pPr>
      <w:r w:rsidRPr="00FF3CBE">
        <w:rPr>
          <w:rFonts w:ascii="Arial" w:hAnsi="Arial" w:cs="Arial"/>
          <w:sz w:val="20"/>
        </w:rPr>
        <w:t>Submission Processing and Feedback</w:t>
      </w:r>
    </w:p>
    <w:p w:rsidR="00AB0C80" w:rsidRDefault="00AB0C80" w:rsidP="00AB0C80">
      <w:pPr>
        <w:ind w:left="360"/>
        <w:rPr>
          <w:rFonts w:ascii="Arial" w:hAnsi="Arial" w:cs="Arial"/>
          <w:sz w:val="20"/>
        </w:rPr>
      </w:pPr>
      <w:r w:rsidRPr="00FF3CBE">
        <w:rPr>
          <w:rFonts w:ascii="Arial" w:hAnsi="Arial" w:cs="Arial"/>
          <w:sz w:val="20"/>
        </w:rPr>
        <w:t xml:space="preserve">This section describes the processing steps </w:t>
      </w:r>
      <w:r>
        <w:rPr>
          <w:rFonts w:ascii="Arial" w:hAnsi="Arial" w:cs="Arial"/>
          <w:sz w:val="20"/>
        </w:rPr>
        <w:t>and status changes that occur as your submission flows through CDX and the WQX System</w:t>
      </w:r>
      <w:r w:rsidRPr="00FF3CBE">
        <w:rPr>
          <w:rFonts w:ascii="Arial" w:hAnsi="Arial" w:cs="Arial"/>
          <w:sz w:val="20"/>
        </w:rPr>
        <w:t>.</w:t>
      </w:r>
    </w:p>
    <w:p w:rsidR="00AB0C80" w:rsidRPr="00FF3CBE" w:rsidRDefault="00AB0C80" w:rsidP="00AB0C80">
      <w:pPr>
        <w:pStyle w:val="Heading5"/>
        <w:ind w:left="360"/>
        <w:rPr>
          <w:rFonts w:ascii="Arial" w:hAnsi="Arial" w:cs="Arial"/>
          <w:sz w:val="20"/>
        </w:rPr>
      </w:pPr>
      <w:r>
        <w:rPr>
          <w:rFonts w:ascii="Arial" w:hAnsi="Arial" w:cs="Arial"/>
          <w:sz w:val="20"/>
        </w:rPr>
        <w:t>Web Service Methods at CDX</w:t>
      </w:r>
    </w:p>
    <w:p w:rsidR="00AB0C80" w:rsidRPr="00FF3CBE" w:rsidRDefault="00AB0C80" w:rsidP="00AB0C80">
      <w:pPr>
        <w:ind w:left="360"/>
        <w:rPr>
          <w:rFonts w:ascii="Arial" w:hAnsi="Arial" w:cs="Arial"/>
          <w:sz w:val="20"/>
        </w:rPr>
      </w:pPr>
      <w:r>
        <w:rPr>
          <w:rFonts w:ascii="Arial" w:hAnsi="Arial" w:cs="Arial"/>
          <w:sz w:val="20"/>
        </w:rPr>
        <w:t xml:space="preserve">This section describes </w:t>
      </w:r>
      <w:r w:rsidRPr="00FF3CBE">
        <w:rPr>
          <w:rFonts w:ascii="Arial" w:hAnsi="Arial" w:cs="Arial"/>
          <w:sz w:val="20"/>
        </w:rPr>
        <w:t xml:space="preserve">the </w:t>
      </w:r>
      <w:r>
        <w:rPr>
          <w:rFonts w:ascii="Arial" w:hAnsi="Arial" w:cs="Arial"/>
          <w:sz w:val="20"/>
        </w:rPr>
        <w:t xml:space="preserve">Web Service Methods at CDX used by the </w:t>
      </w:r>
      <w:r w:rsidRPr="00FF3CBE">
        <w:rPr>
          <w:rFonts w:ascii="Arial" w:hAnsi="Arial" w:cs="Arial"/>
          <w:sz w:val="20"/>
        </w:rPr>
        <w:t xml:space="preserve">WQX </w:t>
      </w:r>
      <w:r>
        <w:rPr>
          <w:rFonts w:ascii="Arial" w:hAnsi="Arial" w:cs="Arial"/>
          <w:sz w:val="20"/>
        </w:rPr>
        <w:t>Data Flow</w:t>
      </w:r>
      <w:r>
        <w:rPr>
          <w:rFonts w:ascii="Arial" w:hAnsi="Arial" w:cs="Arial"/>
          <w:sz w:val="20"/>
          <w:szCs w:val="20"/>
        </w:rPr>
        <w:t>.</w:t>
      </w:r>
    </w:p>
    <w:p w:rsidR="00AB0C80" w:rsidRPr="00E93886" w:rsidRDefault="00AB0C80" w:rsidP="00AB0C80">
      <w:pPr>
        <w:pStyle w:val="StyleHeading1LatinArial"/>
      </w:pPr>
      <w:bookmarkStart w:id="33" w:name="_Toc83615565"/>
      <w:r w:rsidRPr="00FF3CBE">
        <w:rPr>
          <w:sz w:val="30"/>
        </w:rPr>
        <w:br w:type="page"/>
      </w:r>
      <w:bookmarkStart w:id="34" w:name="_Toc21524524"/>
      <w:bookmarkStart w:id="35" w:name="_Toc140049404"/>
      <w:bookmarkStart w:id="36" w:name="_Toc140050101"/>
      <w:bookmarkStart w:id="37" w:name="_Toc140950702"/>
      <w:bookmarkStart w:id="38" w:name="_Toc140950834"/>
      <w:bookmarkStart w:id="39" w:name="_Toc140950961"/>
      <w:bookmarkStart w:id="40" w:name="_Toc195635516"/>
      <w:r>
        <w:rPr>
          <w:sz w:val="30"/>
        </w:rPr>
        <w:lastRenderedPageBreak/>
        <w:t>Component Alignment and Change History</w:t>
      </w:r>
      <w:bookmarkEnd w:id="34"/>
    </w:p>
    <w:p w:rsidR="00AB0C80" w:rsidRDefault="00AB0C80" w:rsidP="00AB0C80">
      <w:pPr>
        <w:pStyle w:val="StyleHeading2LatinArial"/>
      </w:pPr>
      <w:bookmarkStart w:id="41" w:name="_Toc21524525"/>
      <w:r>
        <w:t>Flow Component Version History</w:t>
      </w:r>
      <w:bookmarkEnd w:id="41"/>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2"/>
        <w:gridCol w:w="1016"/>
        <w:gridCol w:w="1310"/>
        <w:gridCol w:w="1176"/>
        <w:gridCol w:w="2073"/>
      </w:tblGrid>
      <w:tr w:rsidR="00AB0C80" w:rsidRPr="001217BA" w:rsidTr="00AB0C80">
        <w:tc>
          <w:tcPr>
            <w:tcW w:w="3833" w:type="dxa"/>
          </w:tcPr>
          <w:p w:rsidR="00AB0C80" w:rsidRPr="001217BA" w:rsidRDefault="00AB0C80" w:rsidP="00AB0C80">
            <w:pPr>
              <w:rPr>
                <w:b/>
              </w:rPr>
            </w:pPr>
            <w:r w:rsidRPr="001217BA">
              <w:rPr>
                <w:b/>
              </w:rPr>
              <w:t>Component</w:t>
            </w:r>
          </w:p>
        </w:tc>
        <w:tc>
          <w:tcPr>
            <w:tcW w:w="950" w:type="dxa"/>
          </w:tcPr>
          <w:p w:rsidR="00AB0C80" w:rsidRPr="001217BA" w:rsidRDefault="00AB0C80" w:rsidP="00AB0C80">
            <w:pPr>
              <w:rPr>
                <w:b/>
              </w:rPr>
            </w:pPr>
            <w:r w:rsidRPr="001217BA">
              <w:rPr>
                <w:b/>
              </w:rPr>
              <w:t>Version</w:t>
            </w:r>
          </w:p>
        </w:tc>
        <w:tc>
          <w:tcPr>
            <w:tcW w:w="1219" w:type="dxa"/>
          </w:tcPr>
          <w:p w:rsidR="00AB0C80" w:rsidRPr="001217BA" w:rsidRDefault="00AB0C80" w:rsidP="00AB0C80">
            <w:pPr>
              <w:rPr>
                <w:b/>
              </w:rPr>
            </w:pPr>
            <w:r w:rsidRPr="001217BA">
              <w:rPr>
                <w:b/>
              </w:rPr>
              <w:t>Date</w:t>
            </w:r>
          </w:p>
        </w:tc>
        <w:tc>
          <w:tcPr>
            <w:tcW w:w="1096" w:type="dxa"/>
          </w:tcPr>
          <w:p w:rsidR="00AB0C80" w:rsidRPr="001217BA" w:rsidRDefault="00AB0C80" w:rsidP="00AB0C80">
            <w:pPr>
              <w:rPr>
                <w:b/>
              </w:rPr>
            </w:pPr>
            <w:r w:rsidRPr="001217BA">
              <w:rPr>
                <w:b/>
              </w:rPr>
              <w:t>Changed By</w:t>
            </w:r>
          </w:p>
        </w:tc>
        <w:tc>
          <w:tcPr>
            <w:tcW w:w="2073" w:type="dxa"/>
          </w:tcPr>
          <w:p w:rsidR="00AB0C80" w:rsidRPr="001217BA" w:rsidRDefault="00AB0C80" w:rsidP="00AB0C80">
            <w:pPr>
              <w:rPr>
                <w:b/>
              </w:rPr>
            </w:pPr>
            <w:r w:rsidRPr="001217BA">
              <w:rPr>
                <w:b/>
              </w:rPr>
              <w:t>Description of Change</w:t>
            </w:r>
          </w:p>
        </w:tc>
      </w:tr>
      <w:tr w:rsidR="00AB0C80" w:rsidTr="00AB0C80">
        <w:tc>
          <w:tcPr>
            <w:tcW w:w="3833" w:type="dxa"/>
          </w:tcPr>
          <w:p w:rsidR="00AB0C80" w:rsidRDefault="00AB0C80" w:rsidP="00AB0C80">
            <w:pPr>
              <w:jc w:val="both"/>
            </w:pPr>
            <w:r>
              <w:t>Flow Configuration Document (FCD)</w:t>
            </w:r>
          </w:p>
        </w:tc>
        <w:tc>
          <w:tcPr>
            <w:tcW w:w="950" w:type="dxa"/>
          </w:tcPr>
          <w:p w:rsidR="00AB0C80" w:rsidRDefault="00AB0C80" w:rsidP="00AB0C80">
            <w:pPr>
              <w:jc w:val="both"/>
            </w:pPr>
            <w:r>
              <w:t>1.0</w:t>
            </w:r>
          </w:p>
        </w:tc>
        <w:tc>
          <w:tcPr>
            <w:tcW w:w="1219" w:type="dxa"/>
          </w:tcPr>
          <w:p w:rsidR="00AB0C80" w:rsidRDefault="00AB0C80" w:rsidP="00AB0C80">
            <w:pPr>
              <w:jc w:val="both"/>
            </w:pPr>
            <w:r>
              <w:t>11/15/2006</w:t>
            </w:r>
          </w:p>
        </w:tc>
        <w:tc>
          <w:tcPr>
            <w:tcW w:w="1096" w:type="dxa"/>
          </w:tcPr>
          <w:p w:rsidR="00AB0C80" w:rsidRDefault="00AB0C80" w:rsidP="00AB0C80">
            <w:pPr>
              <w:jc w:val="both"/>
            </w:pPr>
            <w:r>
              <w:t>Ryan Jorgensen</w:t>
            </w:r>
          </w:p>
        </w:tc>
        <w:tc>
          <w:tcPr>
            <w:tcW w:w="2073" w:type="dxa"/>
          </w:tcPr>
          <w:p w:rsidR="00AB0C80" w:rsidRDefault="00AB0C80" w:rsidP="00AB0C80">
            <w:r>
              <w:t>Original Version</w:t>
            </w:r>
          </w:p>
        </w:tc>
      </w:tr>
      <w:tr w:rsidR="00AB0C80" w:rsidTr="00AB0C80">
        <w:tc>
          <w:tcPr>
            <w:tcW w:w="3833" w:type="dxa"/>
          </w:tcPr>
          <w:p w:rsidR="00AB0C80" w:rsidRDefault="00AB0C80" w:rsidP="00AB0C80">
            <w:pPr>
              <w:jc w:val="both"/>
            </w:pPr>
            <w:r>
              <w:t>Schema</w:t>
            </w:r>
          </w:p>
        </w:tc>
        <w:tc>
          <w:tcPr>
            <w:tcW w:w="950" w:type="dxa"/>
          </w:tcPr>
          <w:p w:rsidR="00AB0C80" w:rsidRDefault="00AB0C80" w:rsidP="00AB0C80">
            <w:pPr>
              <w:jc w:val="both"/>
            </w:pPr>
            <w:r>
              <w:t>1.0</w:t>
            </w:r>
          </w:p>
        </w:tc>
        <w:tc>
          <w:tcPr>
            <w:tcW w:w="1219" w:type="dxa"/>
          </w:tcPr>
          <w:p w:rsidR="00AB0C80" w:rsidRDefault="00AB0C80" w:rsidP="00AB0C80">
            <w:pPr>
              <w:jc w:val="both"/>
            </w:pPr>
            <w:r>
              <w:t>1/19/2007</w:t>
            </w:r>
          </w:p>
        </w:tc>
        <w:tc>
          <w:tcPr>
            <w:tcW w:w="1096" w:type="dxa"/>
          </w:tcPr>
          <w:p w:rsidR="00AB0C80" w:rsidRDefault="00AB0C80" w:rsidP="00AB0C80">
            <w:pPr>
              <w:jc w:val="both"/>
            </w:pPr>
            <w:r>
              <w:t>Doug Timms</w:t>
            </w:r>
          </w:p>
        </w:tc>
        <w:tc>
          <w:tcPr>
            <w:tcW w:w="2073" w:type="dxa"/>
          </w:tcPr>
          <w:p w:rsidR="00AB0C80" w:rsidRDefault="00AB0C80" w:rsidP="00AB0C80">
            <w:r>
              <w:t>Original Version</w:t>
            </w:r>
          </w:p>
        </w:tc>
      </w:tr>
      <w:tr w:rsidR="00AB0C80" w:rsidTr="00AB0C80">
        <w:tc>
          <w:tcPr>
            <w:tcW w:w="3833" w:type="dxa"/>
          </w:tcPr>
          <w:p w:rsidR="00AB0C80" w:rsidRPr="00F653C9" w:rsidRDefault="00AB0C80" w:rsidP="00AB0C80">
            <w:pPr>
              <w:jc w:val="both"/>
            </w:pPr>
            <w:r>
              <w:t>Data Exchange Template (</w:t>
            </w:r>
            <w:r w:rsidRPr="00F653C9">
              <w:t>DET</w:t>
            </w:r>
            <w:r>
              <w:t>)</w:t>
            </w:r>
          </w:p>
        </w:tc>
        <w:tc>
          <w:tcPr>
            <w:tcW w:w="950" w:type="dxa"/>
          </w:tcPr>
          <w:p w:rsidR="00AB0C80" w:rsidRDefault="00AB0C80" w:rsidP="00AB0C80">
            <w:pPr>
              <w:jc w:val="both"/>
            </w:pPr>
            <w:r>
              <w:t>1.0</w:t>
            </w:r>
          </w:p>
        </w:tc>
        <w:tc>
          <w:tcPr>
            <w:tcW w:w="1219" w:type="dxa"/>
          </w:tcPr>
          <w:p w:rsidR="00AB0C80" w:rsidRDefault="00AB0C80" w:rsidP="00AB0C80">
            <w:pPr>
              <w:jc w:val="both"/>
            </w:pPr>
            <w:r>
              <w:t>1/19/2007</w:t>
            </w:r>
          </w:p>
        </w:tc>
        <w:tc>
          <w:tcPr>
            <w:tcW w:w="1096" w:type="dxa"/>
          </w:tcPr>
          <w:p w:rsidR="00AB0C80" w:rsidRDefault="00AB0C80" w:rsidP="00AB0C80">
            <w:pPr>
              <w:jc w:val="both"/>
            </w:pPr>
            <w:r>
              <w:t>Doug Timms</w:t>
            </w:r>
          </w:p>
        </w:tc>
        <w:tc>
          <w:tcPr>
            <w:tcW w:w="2073" w:type="dxa"/>
          </w:tcPr>
          <w:p w:rsidR="00AB0C80" w:rsidRDefault="00AB0C80" w:rsidP="00AB0C80">
            <w:r>
              <w:t>Original Version</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GetActivityByParameters data service</w:t>
            </w:r>
          </w:p>
        </w:tc>
        <w:tc>
          <w:tcPr>
            <w:tcW w:w="950" w:type="dxa"/>
          </w:tcPr>
          <w:p w:rsidR="00AB0C80" w:rsidRPr="001217BA" w:rsidRDefault="00AB0C80" w:rsidP="00AB0C80">
            <w:pPr>
              <w:jc w:val="both"/>
              <w:rPr>
                <w:szCs w:val="22"/>
              </w:rPr>
            </w:pPr>
            <w:r w:rsidRPr="001217BA">
              <w:rPr>
                <w:szCs w:val="22"/>
              </w:rPr>
              <w:t>1.0</w:t>
            </w:r>
          </w:p>
        </w:tc>
        <w:tc>
          <w:tcPr>
            <w:tcW w:w="1219" w:type="dxa"/>
          </w:tcPr>
          <w:p w:rsidR="00AB0C80" w:rsidRPr="001217BA" w:rsidRDefault="00AB0C80" w:rsidP="00AB0C80">
            <w:pPr>
              <w:jc w:val="both"/>
              <w:rPr>
                <w:szCs w:val="22"/>
              </w:rPr>
            </w:pPr>
            <w:r w:rsidRPr="001217BA">
              <w:rPr>
                <w:szCs w:val="22"/>
              </w:rPr>
              <w:t>2/1/2007</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t>Original Version</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GetActivityGroupByParameters data service</w:t>
            </w:r>
          </w:p>
        </w:tc>
        <w:tc>
          <w:tcPr>
            <w:tcW w:w="950" w:type="dxa"/>
          </w:tcPr>
          <w:p w:rsidR="00AB0C80" w:rsidRPr="001217BA" w:rsidRDefault="00AB0C80" w:rsidP="00AB0C80">
            <w:pPr>
              <w:jc w:val="both"/>
              <w:rPr>
                <w:szCs w:val="22"/>
              </w:rPr>
            </w:pPr>
            <w:r w:rsidRPr="001217BA">
              <w:rPr>
                <w:szCs w:val="22"/>
              </w:rPr>
              <w:t>1.0</w:t>
            </w:r>
          </w:p>
        </w:tc>
        <w:tc>
          <w:tcPr>
            <w:tcW w:w="1219" w:type="dxa"/>
          </w:tcPr>
          <w:p w:rsidR="00AB0C80" w:rsidRPr="001217BA" w:rsidRDefault="00AB0C80" w:rsidP="00AB0C80">
            <w:pPr>
              <w:jc w:val="both"/>
              <w:rPr>
                <w:szCs w:val="22"/>
              </w:rPr>
            </w:pPr>
            <w:r w:rsidRPr="001217BA">
              <w:rPr>
                <w:szCs w:val="22"/>
              </w:rPr>
              <w:t>2/1/2007</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t>Original Version</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GetMonitoringLocationByParameters data service</w:t>
            </w:r>
          </w:p>
        </w:tc>
        <w:tc>
          <w:tcPr>
            <w:tcW w:w="950" w:type="dxa"/>
          </w:tcPr>
          <w:p w:rsidR="00AB0C80" w:rsidRPr="001217BA" w:rsidRDefault="00AB0C80" w:rsidP="00AB0C80">
            <w:pPr>
              <w:jc w:val="both"/>
              <w:rPr>
                <w:szCs w:val="22"/>
              </w:rPr>
            </w:pPr>
            <w:r w:rsidRPr="001217BA">
              <w:rPr>
                <w:szCs w:val="22"/>
              </w:rPr>
              <w:t>1.0</w:t>
            </w:r>
          </w:p>
        </w:tc>
        <w:tc>
          <w:tcPr>
            <w:tcW w:w="1219" w:type="dxa"/>
          </w:tcPr>
          <w:p w:rsidR="00AB0C80" w:rsidRPr="001217BA" w:rsidRDefault="00AB0C80" w:rsidP="00AB0C80">
            <w:pPr>
              <w:jc w:val="both"/>
              <w:rPr>
                <w:szCs w:val="22"/>
              </w:rPr>
            </w:pPr>
            <w:r w:rsidRPr="001217BA">
              <w:rPr>
                <w:szCs w:val="22"/>
              </w:rPr>
              <w:t>2/1/2007</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t>Original Version</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GetProjectByParameters data service</w:t>
            </w:r>
          </w:p>
        </w:tc>
        <w:tc>
          <w:tcPr>
            <w:tcW w:w="950" w:type="dxa"/>
          </w:tcPr>
          <w:p w:rsidR="00AB0C80" w:rsidRPr="001217BA" w:rsidRDefault="00AB0C80" w:rsidP="00AB0C80">
            <w:pPr>
              <w:jc w:val="both"/>
              <w:rPr>
                <w:szCs w:val="22"/>
              </w:rPr>
            </w:pPr>
            <w:r w:rsidRPr="001217BA">
              <w:rPr>
                <w:szCs w:val="22"/>
              </w:rPr>
              <w:t>1.0</w:t>
            </w:r>
          </w:p>
        </w:tc>
        <w:tc>
          <w:tcPr>
            <w:tcW w:w="1219" w:type="dxa"/>
          </w:tcPr>
          <w:p w:rsidR="00AB0C80" w:rsidRPr="001217BA" w:rsidRDefault="00AB0C80" w:rsidP="00AB0C80">
            <w:pPr>
              <w:jc w:val="both"/>
              <w:rPr>
                <w:szCs w:val="22"/>
              </w:rPr>
            </w:pPr>
            <w:r w:rsidRPr="001217BA">
              <w:rPr>
                <w:szCs w:val="22"/>
              </w:rPr>
              <w:t>2/1/2007</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t>Original Version</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GetResultByParameters data service</w:t>
            </w:r>
          </w:p>
        </w:tc>
        <w:tc>
          <w:tcPr>
            <w:tcW w:w="950" w:type="dxa"/>
          </w:tcPr>
          <w:p w:rsidR="00AB0C80" w:rsidRPr="001217BA" w:rsidRDefault="00AB0C80" w:rsidP="00AB0C80">
            <w:pPr>
              <w:jc w:val="both"/>
              <w:rPr>
                <w:szCs w:val="22"/>
              </w:rPr>
            </w:pPr>
            <w:r w:rsidRPr="001217BA">
              <w:rPr>
                <w:szCs w:val="22"/>
              </w:rPr>
              <w:t>1.0</w:t>
            </w:r>
          </w:p>
        </w:tc>
        <w:tc>
          <w:tcPr>
            <w:tcW w:w="1219" w:type="dxa"/>
          </w:tcPr>
          <w:p w:rsidR="00AB0C80" w:rsidRPr="001217BA" w:rsidRDefault="00AB0C80" w:rsidP="00AB0C80">
            <w:pPr>
              <w:jc w:val="both"/>
              <w:rPr>
                <w:szCs w:val="22"/>
              </w:rPr>
            </w:pPr>
            <w:r w:rsidRPr="001217BA">
              <w:rPr>
                <w:szCs w:val="22"/>
              </w:rPr>
              <w:t>2/1/2007</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t>Original Version</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GetDomainValueByElementName data service</w:t>
            </w:r>
          </w:p>
        </w:tc>
        <w:tc>
          <w:tcPr>
            <w:tcW w:w="950" w:type="dxa"/>
          </w:tcPr>
          <w:p w:rsidR="00AB0C80" w:rsidRPr="001217BA" w:rsidRDefault="00AB0C80" w:rsidP="00AB0C80">
            <w:pPr>
              <w:jc w:val="both"/>
              <w:rPr>
                <w:szCs w:val="22"/>
              </w:rPr>
            </w:pPr>
            <w:r w:rsidRPr="001217BA">
              <w:rPr>
                <w:szCs w:val="22"/>
              </w:rPr>
              <w:t>1.0</w:t>
            </w:r>
          </w:p>
        </w:tc>
        <w:tc>
          <w:tcPr>
            <w:tcW w:w="1219" w:type="dxa"/>
          </w:tcPr>
          <w:p w:rsidR="00AB0C80" w:rsidRPr="001217BA" w:rsidRDefault="00AB0C80" w:rsidP="00AB0C80">
            <w:pPr>
              <w:jc w:val="both"/>
              <w:rPr>
                <w:szCs w:val="22"/>
              </w:rPr>
            </w:pPr>
            <w:r w:rsidRPr="001217BA">
              <w:rPr>
                <w:szCs w:val="22"/>
              </w:rPr>
              <w:t>2/1/2007</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t>Original Version</w:t>
            </w:r>
          </w:p>
        </w:tc>
      </w:tr>
      <w:tr w:rsidR="00AB0C80" w:rsidRPr="001217BA" w:rsidTr="00AB0C80">
        <w:tc>
          <w:tcPr>
            <w:tcW w:w="3833" w:type="dxa"/>
          </w:tcPr>
          <w:p w:rsidR="00AB0C80" w:rsidRPr="001217BA" w:rsidRDefault="00AB0C80" w:rsidP="00AB0C80">
            <w:pPr>
              <w:jc w:val="both"/>
              <w:rPr>
                <w:szCs w:val="22"/>
              </w:rPr>
            </w:pPr>
            <w:r w:rsidRPr="001217BA">
              <w:rPr>
                <w:szCs w:val="22"/>
              </w:rPr>
              <w:t>GetTransactionHistoryByParameters data service</w:t>
            </w:r>
          </w:p>
        </w:tc>
        <w:tc>
          <w:tcPr>
            <w:tcW w:w="950" w:type="dxa"/>
          </w:tcPr>
          <w:p w:rsidR="00AB0C80" w:rsidRPr="001217BA" w:rsidRDefault="00AB0C80" w:rsidP="00AB0C80">
            <w:pPr>
              <w:jc w:val="both"/>
              <w:rPr>
                <w:szCs w:val="22"/>
              </w:rPr>
            </w:pPr>
            <w:r w:rsidRPr="001217BA">
              <w:rPr>
                <w:szCs w:val="22"/>
              </w:rPr>
              <w:t>1.0</w:t>
            </w:r>
          </w:p>
        </w:tc>
        <w:tc>
          <w:tcPr>
            <w:tcW w:w="1219" w:type="dxa"/>
          </w:tcPr>
          <w:p w:rsidR="00AB0C80" w:rsidRPr="001217BA" w:rsidRDefault="00AB0C80" w:rsidP="00AB0C80">
            <w:pPr>
              <w:jc w:val="both"/>
              <w:rPr>
                <w:szCs w:val="22"/>
              </w:rPr>
            </w:pPr>
            <w:r w:rsidRPr="001217BA">
              <w:rPr>
                <w:szCs w:val="22"/>
              </w:rPr>
              <w:t>2/1/2007</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t>Original Version</w:t>
            </w:r>
          </w:p>
        </w:tc>
      </w:tr>
      <w:tr w:rsidR="00AB0C80" w:rsidTr="00AB0C80">
        <w:tc>
          <w:tcPr>
            <w:tcW w:w="3833" w:type="dxa"/>
          </w:tcPr>
          <w:p w:rsidR="00AB0C80" w:rsidRDefault="00AB0C80" w:rsidP="00AB0C80">
            <w:pPr>
              <w:jc w:val="both"/>
            </w:pPr>
            <w:r>
              <w:t>FCD</w:t>
            </w:r>
          </w:p>
        </w:tc>
        <w:tc>
          <w:tcPr>
            <w:tcW w:w="950" w:type="dxa"/>
          </w:tcPr>
          <w:p w:rsidR="00AB0C80" w:rsidRDefault="00AB0C80" w:rsidP="00AB0C80">
            <w:pPr>
              <w:jc w:val="both"/>
            </w:pPr>
            <w:r>
              <w:t>2.0</w:t>
            </w:r>
          </w:p>
        </w:tc>
        <w:tc>
          <w:tcPr>
            <w:tcW w:w="1219" w:type="dxa"/>
          </w:tcPr>
          <w:p w:rsidR="00AB0C80" w:rsidRDefault="00AB0C80" w:rsidP="00AB0C80">
            <w:pPr>
              <w:jc w:val="both"/>
            </w:pPr>
            <w:r>
              <w:t>06/20/2008</w:t>
            </w:r>
          </w:p>
        </w:tc>
        <w:tc>
          <w:tcPr>
            <w:tcW w:w="1096" w:type="dxa"/>
          </w:tcPr>
          <w:p w:rsidR="00AB0C80" w:rsidRDefault="00AB0C80" w:rsidP="00AB0C80">
            <w:pPr>
              <w:jc w:val="both"/>
            </w:pPr>
            <w:r>
              <w:t>Ryan Jorgensen</w:t>
            </w:r>
          </w:p>
        </w:tc>
        <w:tc>
          <w:tcPr>
            <w:tcW w:w="2073" w:type="dxa"/>
          </w:tcPr>
          <w:p w:rsidR="00AB0C80" w:rsidRDefault="00AB0C80" w:rsidP="00AB0C80">
            <w:r>
              <w:t>Major revision for WQX 2.0</w:t>
            </w:r>
          </w:p>
        </w:tc>
      </w:tr>
      <w:tr w:rsidR="00AB0C80" w:rsidTr="00AB0C80">
        <w:tc>
          <w:tcPr>
            <w:tcW w:w="3833" w:type="dxa"/>
          </w:tcPr>
          <w:p w:rsidR="00AB0C80" w:rsidRDefault="00AB0C80" w:rsidP="00AB0C80">
            <w:pPr>
              <w:jc w:val="both"/>
            </w:pPr>
            <w:r>
              <w:t>Schema</w:t>
            </w:r>
          </w:p>
        </w:tc>
        <w:tc>
          <w:tcPr>
            <w:tcW w:w="950" w:type="dxa"/>
          </w:tcPr>
          <w:p w:rsidR="00AB0C80" w:rsidRDefault="00AB0C80" w:rsidP="00AB0C80">
            <w:pPr>
              <w:jc w:val="both"/>
            </w:pPr>
            <w:r>
              <w:t>2.0</w:t>
            </w:r>
          </w:p>
        </w:tc>
        <w:tc>
          <w:tcPr>
            <w:tcW w:w="1219" w:type="dxa"/>
          </w:tcPr>
          <w:p w:rsidR="00AB0C80" w:rsidRDefault="00AB0C80" w:rsidP="00AB0C80">
            <w:pPr>
              <w:jc w:val="both"/>
            </w:pPr>
            <w:r>
              <w:t>06/04/2008</w:t>
            </w:r>
          </w:p>
        </w:tc>
        <w:tc>
          <w:tcPr>
            <w:tcW w:w="1096" w:type="dxa"/>
          </w:tcPr>
          <w:p w:rsidR="00AB0C80" w:rsidRDefault="00AB0C80" w:rsidP="00AB0C80">
            <w:pPr>
              <w:jc w:val="both"/>
            </w:pPr>
            <w:r>
              <w:t>Doug Timms</w:t>
            </w:r>
          </w:p>
        </w:tc>
        <w:tc>
          <w:tcPr>
            <w:tcW w:w="2073" w:type="dxa"/>
          </w:tcPr>
          <w:p w:rsidR="00AB0C80" w:rsidRDefault="00AB0C80" w:rsidP="00AB0C80">
            <w:r>
              <w:t>Major revision for WQX 2.0</w:t>
            </w:r>
          </w:p>
        </w:tc>
      </w:tr>
      <w:tr w:rsidR="00AB0C80" w:rsidTr="00AB0C80">
        <w:tc>
          <w:tcPr>
            <w:tcW w:w="3833" w:type="dxa"/>
          </w:tcPr>
          <w:p w:rsidR="00AB0C80" w:rsidRPr="00F653C9" w:rsidRDefault="00AB0C80" w:rsidP="00AB0C80">
            <w:pPr>
              <w:jc w:val="both"/>
            </w:pPr>
            <w:r w:rsidRPr="00F653C9">
              <w:t>DET</w:t>
            </w:r>
          </w:p>
        </w:tc>
        <w:tc>
          <w:tcPr>
            <w:tcW w:w="950" w:type="dxa"/>
          </w:tcPr>
          <w:p w:rsidR="00AB0C80" w:rsidRDefault="00AB0C80" w:rsidP="00AB0C80">
            <w:pPr>
              <w:jc w:val="both"/>
            </w:pPr>
            <w:r>
              <w:t>2.0</w:t>
            </w:r>
          </w:p>
        </w:tc>
        <w:tc>
          <w:tcPr>
            <w:tcW w:w="1219" w:type="dxa"/>
          </w:tcPr>
          <w:p w:rsidR="00AB0C80" w:rsidRDefault="00AB0C80" w:rsidP="00AB0C80">
            <w:pPr>
              <w:jc w:val="both"/>
            </w:pPr>
            <w:r>
              <w:t>06/04/2008</w:t>
            </w:r>
          </w:p>
        </w:tc>
        <w:tc>
          <w:tcPr>
            <w:tcW w:w="1096" w:type="dxa"/>
          </w:tcPr>
          <w:p w:rsidR="00AB0C80" w:rsidRDefault="00AB0C80" w:rsidP="00AB0C80">
            <w:pPr>
              <w:jc w:val="both"/>
            </w:pPr>
            <w:r>
              <w:t>Doug Timms</w:t>
            </w:r>
          </w:p>
        </w:tc>
        <w:tc>
          <w:tcPr>
            <w:tcW w:w="2073" w:type="dxa"/>
          </w:tcPr>
          <w:p w:rsidR="00AB0C80" w:rsidRDefault="00AB0C80" w:rsidP="00AB0C80">
            <w:r>
              <w:t>Major revision for WQX 2.0</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GetActivityByParameters data service</w:t>
            </w:r>
          </w:p>
        </w:tc>
        <w:tc>
          <w:tcPr>
            <w:tcW w:w="950" w:type="dxa"/>
          </w:tcPr>
          <w:p w:rsidR="00AB0C80" w:rsidRPr="001217BA" w:rsidRDefault="00AB0C80" w:rsidP="00AB0C80">
            <w:pPr>
              <w:jc w:val="both"/>
              <w:rPr>
                <w:szCs w:val="22"/>
              </w:rPr>
            </w:pPr>
            <w:r w:rsidRPr="001217BA">
              <w:rPr>
                <w:szCs w:val="22"/>
              </w:rPr>
              <w:t>2.0</w:t>
            </w:r>
          </w:p>
        </w:tc>
        <w:tc>
          <w:tcPr>
            <w:tcW w:w="1219" w:type="dxa"/>
          </w:tcPr>
          <w:p w:rsidR="00AB0C80" w:rsidRPr="001217BA" w:rsidRDefault="00AB0C80" w:rsidP="00AB0C80">
            <w:pPr>
              <w:jc w:val="both"/>
              <w:rPr>
                <w:szCs w:val="22"/>
              </w:rPr>
            </w:pPr>
            <w:r>
              <w:t>07/10/2008</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rsidRPr="001217BA">
              <w:rPr>
                <w:szCs w:val="22"/>
              </w:rPr>
              <w:t>Added support for new WQX 2.0 elements</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GetActivityGroupByParameters data service</w:t>
            </w:r>
          </w:p>
        </w:tc>
        <w:tc>
          <w:tcPr>
            <w:tcW w:w="950" w:type="dxa"/>
          </w:tcPr>
          <w:p w:rsidR="00AB0C80" w:rsidRPr="001217BA" w:rsidRDefault="00AB0C80" w:rsidP="00AB0C80">
            <w:pPr>
              <w:jc w:val="both"/>
              <w:rPr>
                <w:szCs w:val="22"/>
              </w:rPr>
            </w:pPr>
            <w:r w:rsidRPr="001217BA">
              <w:rPr>
                <w:szCs w:val="22"/>
              </w:rPr>
              <w:t>2.0</w:t>
            </w:r>
          </w:p>
        </w:tc>
        <w:tc>
          <w:tcPr>
            <w:tcW w:w="1219" w:type="dxa"/>
          </w:tcPr>
          <w:p w:rsidR="00AB0C80" w:rsidRPr="001217BA" w:rsidRDefault="00AB0C80" w:rsidP="00AB0C80">
            <w:pPr>
              <w:jc w:val="both"/>
              <w:rPr>
                <w:szCs w:val="22"/>
              </w:rPr>
            </w:pPr>
            <w:r>
              <w:t>07/10/2008</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rsidRPr="001217BA">
              <w:rPr>
                <w:szCs w:val="22"/>
              </w:rPr>
              <w:t>Changed schema reference to wqx/2.  No other changes.</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GetBiologicalHabitatIndexByParameters data service</w:t>
            </w:r>
          </w:p>
        </w:tc>
        <w:tc>
          <w:tcPr>
            <w:tcW w:w="950" w:type="dxa"/>
          </w:tcPr>
          <w:p w:rsidR="00AB0C80" w:rsidRPr="001217BA" w:rsidRDefault="00AB0C80" w:rsidP="00AB0C80">
            <w:pPr>
              <w:jc w:val="both"/>
              <w:rPr>
                <w:szCs w:val="22"/>
              </w:rPr>
            </w:pPr>
            <w:r w:rsidRPr="001217BA">
              <w:rPr>
                <w:szCs w:val="22"/>
              </w:rPr>
              <w:t>2.0</w:t>
            </w:r>
          </w:p>
        </w:tc>
        <w:tc>
          <w:tcPr>
            <w:tcW w:w="1219" w:type="dxa"/>
          </w:tcPr>
          <w:p w:rsidR="00AB0C80" w:rsidRPr="001217BA" w:rsidRDefault="00AB0C80" w:rsidP="00AB0C80">
            <w:pPr>
              <w:jc w:val="both"/>
              <w:rPr>
                <w:szCs w:val="22"/>
              </w:rPr>
            </w:pPr>
            <w:r>
              <w:t>07/10/2008</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rsidRPr="001217BA">
              <w:rPr>
                <w:szCs w:val="22"/>
              </w:rPr>
              <w:t xml:space="preserve">New data service for WQX 2.0 </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GetMonitoringLocationByParameters data service</w:t>
            </w:r>
          </w:p>
        </w:tc>
        <w:tc>
          <w:tcPr>
            <w:tcW w:w="950" w:type="dxa"/>
          </w:tcPr>
          <w:p w:rsidR="00AB0C80" w:rsidRPr="001217BA" w:rsidRDefault="00AB0C80" w:rsidP="00AB0C80">
            <w:pPr>
              <w:jc w:val="both"/>
              <w:rPr>
                <w:szCs w:val="22"/>
              </w:rPr>
            </w:pPr>
            <w:r w:rsidRPr="001217BA">
              <w:rPr>
                <w:szCs w:val="22"/>
              </w:rPr>
              <w:t>2.0</w:t>
            </w:r>
          </w:p>
        </w:tc>
        <w:tc>
          <w:tcPr>
            <w:tcW w:w="1219" w:type="dxa"/>
          </w:tcPr>
          <w:p w:rsidR="00AB0C80" w:rsidRPr="001217BA" w:rsidRDefault="00AB0C80" w:rsidP="00AB0C80">
            <w:pPr>
              <w:jc w:val="both"/>
              <w:rPr>
                <w:szCs w:val="22"/>
              </w:rPr>
            </w:pPr>
            <w:r>
              <w:t>07/10/2008</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rsidRPr="001217BA">
              <w:rPr>
                <w:szCs w:val="22"/>
              </w:rPr>
              <w:t>Added support for new WQX 2.0 elements</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GetProjectByParameters data service</w:t>
            </w:r>
          </w:p>
        </w:tc>
        <w:tc>
          <w:tcPr>
            <w:tcW w:w="950" w:type="dxa"/>
          </w:tcPr>
          <w:p w:rsidR="00AB0C80" w:rsidRPr="001217BA" w:rsidRDefault="00AB0C80" w:rsidP="00AB0C80">
            <w:pPr>
              <w:jc w:val="both"/>
              <w:rPr>
                <w:szCs w:val="22"/>
              </w:rPr>
            </w:pPr>
            <w:r w:rsidRPr="001217BA">
              <w:rPr>
                <w:szCs w:val="22"/>
              </w:rPr>
              <w:t>2.0</w:t>
            </w:r>
          </w:p>
        </w:tc>
        <w:tc>
          <w:tcPr>
            <w:tcW w:w="1219" w:type="dxa"/>
          </w:tcPr>
          <w:p w:rsidR="00AB0C80" w:rsidRPr="001217BA" w:rsidRDefault="00AB0C80" w:rsidP="00AB0C80">
            <w:pPr>
              <w:jc w:val="both"/>
              <w:rPr>
                <w:szCs w:val="22"/>
              </w:rPr>
            </w:pPr>
            <w:r>
              <w:t>07/10/2008</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rsidRPr="001217BA">
              <w:rPr>
                <w:szCs w:val="22"/>
              </w:rPr>
              <w:t>Added support for new WQX 2.0 elements</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GetResultByParameters data service</w:t>
            </w:r>
          </w:p>
        </w:tc>
        <w:tc>
          <w:tcPr>
            <w:tcW w:w="950" w:type="dxa"/>
          </w:tcPr>
          <w:p w:rsidR="00AB0C80" w:rsidRPr="001217BA" w:rsidRDefault="00AB0C80" w:rsidP="00AB0C80">
            <w:pPr>
              <w:jc w:val="both"/>
              <w:rPr>
                <w:szCs w:val="22"/>
              </w:rPr>
            </w:pPr>
            <w:r w:rsidRPr="001217BA">
              <w:rPr>
                <w:szCs w:val="22"/>
              </w:rPr>
              <w:t>2.0</w:t>
            </w:r>
          </w:p>
        </w:tc>
        <w:tc>
          <w:tcPr>
            <w:tcW w:w="1219" w:type="dxa"/>
          </w:tcPr>
          <w:p w:rsidR="00AB0C80" w:rsidRPr="001217BA" w:rsidRDefault="00AB0C80" w:rsidP="00AB0C80">
            <w:pPr>
              <w:jc w:val="both"/>
              <w:rPr>
                <w:szCs w:val="22"/>
              </w:rPr>
            </w:pPr>
            <w:r>
              <w:t>07/10/2008</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rsidRPr="001217BA">
              <w:rPr>
                <w:szCs w:val="22"/>
              </w:rPr>
              <w:t>Added support for new WQX 2.0 elements</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GetDomainValueByElementName data service</w:t>
            </w:r>
          </w:p>
        </w:tc>
        <w:tc>
          <w:tcPr>
            <w:tcW w:w="950" w:type="dxa"/>
          </w:tcPr>
          <w:p w:rsidR="00AB0C80" w:rsidRPr="001217BA" w:rsidRDefault="00AB0C80" w:rsidP="00AB0C80">
            <w:pPr>
              <w:jc w:val="both"/>
              <w:rPr>
                <w:szCs w:val="22"/>
              </w:rPr>
            </w:pPr>
            <w:r w:rsidRPr="001217BA">
              <w:rPr>
                <w:szCs w:val="22"/>
              </w:rPr>
              <w:t>2.0</w:t>
            </w:r>
          </w:p>
        </w:tc>
        <w:tc>
          <w:tcPr>
            <w:tcW w:w="1219" w:type="dxa"/>
          </w:tcPr>
          <w:p w:rsidR="00AB0C80" w:rsidRPr="001217BA" w:rsidRDefault="00AB0C80" w:rsidP="00AB0C80">
            <w:pPr>
              <w:jc w:val="both"/>
              <w:rPr>
                <w:szCs w:val="22"/>
              </w:rPr>
            </w:pPr>
            <w:r>
              <w:t>07/10/2008</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rsidRPr="001217BA">
              <w:rPr>
                <w:szCs w:val="22"/>
              </w:rPr>
              <w:t xml:space="preserve">Changed schema reference to wqx/2 </w:t>
            </w:r>
            <w:r w:rsidRPr="001217BA">
              <w:rPr>
                <w:szCs w:val="22"/>
              </w:rPr>
              <w:lastRenderedPageBreak/>
              <w:t>and added new 2.0 domain value lists.</w:t>
            </w:r>
          </w:p>
        </w:tc>
      </w:tr>
      <w:tr w:rsidR="00AB0C80" w:rsidRPr="001217BA" w:rsidTr="00AB0C80">
        <w:tc>
          <w:tcPr>
            <w:tcW w:w="3833" w:type="dxa"/>
          </w:tcPr>
          <w:p w:rsidR="00AB0C80" w:rsidRPr="001217BA" w:rsidRDefault="00AB0C80" w:rsidP="00AB0C80">
            <w:pPr>
              <w:jc w:val="both"/>
              <w:rPr>
                <w:szCs w:val="22"/>
              </w:rPr>
            </w:pPr>
            <w:r w:rsidRPr="001217BA">
              <w:rPr>
                <w:szCs w:val="22"/>
              </w:rPr>
              <w:lastRenderedPageBreak/>
              <w:t>GetTransactionHistoryByParameters data service</w:t>
            </w:r>
          </w:p>
        </w:tc>
        <w:tc>
          <w:tcPr>
            <w:tcW w:w="950" w:type="dxa"/>
          </w:tcPr>
          <w:p w:rsidR="00AB0C80" w:rsidRPr="001217BA" w:rsidRDefault="00AB0C80" w:rsidP="00AB0C80">
            <w:pPr>
              <w:jc w:val="both"/>
              <w:rPr>
                <w:szCs w:val="22"/>
              </w:rPr>
            </w:pPr>
            <w:r w:rsidRPr="001217BA">
              <w:rPr>
                <w:szCs w:val="22"/>
              </w:rPr>
              <w:t>2.0</w:t>
            </w:r>
          </w:p>
        </w:tc>
        <w:tc>
          <w:tcPr>
            <w:tcW w:w="1219" w:type="dxa"/>
          </w:tcPr>
          <w:p w:rsidR="00AB0C80" w:rsidRPr="001217BA" w:rsidRDefault="00AB0C80" w:rsidP="00AB0C80">
            <w:pPr>
              <w:jc w:val="both"/>
              <w:rPr>
                <w:szCs w:val="22"/>
              </w:rPr>
            </w:pPr>
            <w:r>
              <w:t>07/10/2008</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rsidRPr="001217BA">
              <w:rPr>
                <w:szCs w:val="22"/>
              </w:rPr>
              <w:t>Changed schema reference to wqx/2.  No other changes.</w:t>
            </w:r>
          </w:p>
        </w:tc>
      </w:tr>
      <w:tr w:rsidR="00AB0C80" w:rsidTr="00AB0C80">
        <w:tc>
          <w:tcPr>
            <w:tcW w:w="3833" w:type="dxa"/>
          </w:tcPr>
          <w:p w:rsidR="00AB0C80" w:rsidRDefault="00AB0C80" w:rsidP="00AB0C80">
            <w:pPr>
              <w:jc w:val="both"/>
            </w:pPr>
            <w:r>
              <w:t>FCD</w:t>
            </w:r>
          </w:p>
        </w:tc>
        <w:tc>
          <w:tcPr>
            <w:tcW w:w="950" w:type="dxa"/>
          </w:tcPr>
          <w:p w:rsidR="00AB0C80" w:rsidRDefault="00AB0C80" w:rsidP="00AB0C80">
            <w:pPr>
              <w:jc w:val="both"/>
            </w:pPr>
            <w:r>
              <w:t>2.1</w:t>
            </w:r>
          </w:p>
        </w:tc>
        <w:tc>
          <w:tcPr>
            <w:tcW w:w="1219" w:type="dxa"/>
          </w:tcPr>
          <w:p w:rsidR="00AB0C80" w:rsidRPr="001217BA" w:rsidRDefault="00AB0C80" w:rsidP="00AB0C80">
            <w:pPr>
              <w:jc w:val="both"/>
              <w:rPr>
                <w:szCs w:val="22"/>
              </w:rPr>
            </w:pPr>
            <w:r>
              <w:t>11/11/2009</w:t>
            </w:r>
          </w:p>
        </w:tc>
        <w:tc>
          <w:tcPr>
            <w:tcW w:w="1096" w:type="dxa"/>
          </w:tcPr>
          <w:p w:rsidR="00AB0C80" w:rsidRDefault="00AB0C80" w:rsidP="00AB0C80">
            <w:pPr>
              <w:jc w:val="both"/>
            </w:pPr>
            <w:r>
              <w:t>Ryan Jorgensen</w:t>
            </w:r>
          </w:p>
        </w:tc>
        <w:tc>
          <w:tcPr>
            <w:tcW w:w="2073" w:type="dxa"/>
          </w:tcPr>
          <w:p w:rsidR="00AB0C80" w:rsidRDefault="00AB0C80" w:rsidP="00AB0C80">
            <w:r>
              <w:t>Minor revision for WQX 2.1</w:t>
            </w:r>
          </w:p>
        </w:tc>
      </w:tr>
      <w:tr w:rsidR="00AB0C80" w:rsidTr="00AB0C80">
        <w:tc>
          <w:tcPr>
            <w:tcW w:w="3833" w:type="dxa"/>
          </w:tcPr>
          <w:p w:rsidR="00AB0C80" w:rsidRDefault="00AB0C80" w:rsidP="00AB0C80">
            <w:pPr>
              <w:jc w:val="both"/>
            </w:pPr>
            <w:r>
              <w:t>Schema</w:t>
            </w:r>
          </w:p>
        </w:tc>
        <w:tc>
          <w:tcPr>
            <w:tcW w:w="950" w:type="dxa"/>
          </w:tcPr>
          <w:p w:rsidR="00AB0C80" w:rsidRDefault="00AB0C80" w:rsidP="00AB0C80">
            <w:pPr>
              <w:jc w:val="both"/>
            </w:pPr>
            <w:r>
              <w:t>2.1</w:t>
            </w:r>
          </w:p>
        </w:tc>
        <w:tc>
          <w:tcPr>
            <w:tcW w:w="1219" w:type="dxa"/>
          </w:tcPr>
          <w:p w:rsidR="00AB0C80" w:rsidRPr="001217BA" w:rsidRDefault="00AB0C80" w:rsidP="00AB0C80">
            <w:pPr>
              <w:jc w:val="both"/>
              <w:rPr>
                <w:szCs w:val="22"/>
              </w:rPr>
            </w:pPr>
            <w:r>
              <w:t>11/11/2009</w:t>
            </w:r>
          </w:p>
        </w:tc>
        <w:tc>
          <w:tcPr>
            <w:tcW w:w="1096" w:type="dxa"/>
          </w:tcPr>
          <w:p w:rsidR="00AB0C80" w:rsidRDefault="00AB0C80" w:rsidP="00AB0C80">
            <w:pPr>
              <w:jc w:val="both"/>
            </w:pPr>
            <w:r>
              <w:t>Ryan Jorgensen</w:t>
            </w:r>
          </w:p>
        </w:tc>
        <w:tc>
          <w:tcPr>
            <w:tcW w:w="2073" w:type="dxa"/>
          </w:tcPr>
          <w:p w:rsidR="00AB0C80" w:rsidRDefault="00AB0C80" w:rsidP="00AB0C80">
            <w:r>
              <w:t>Increased max length on some elements</w:t>
            </w:r>
          </w:p>
        </w:tc>
      </w:tr>
      <w:tr w:rsidR="00AB0C80" w:rsidTr="00AB0C80">
        <w:tc>
          <w:tcPr>
            <w:tcW w:w="3833" w:type="dxa"/>
          </w:tcPr>
          <w:p w:rsidR="00AB0C80" w:rsidRPr="00F653C9" w:rsidRDefault="00AB0C80" w:rsidP="00AB0C80">
            <w:pPr>
              <w:jc w:val="both"/>
            </w:pPr>
            <w:r w:rsidRPr="00F653C9">
              <w:t>DET</w:t>
            </w:r>
          </w:p>
        </w:tc>
        <w:tc>
          <w:tcPr>
            <w:tcW w:w="950" w:type="dxa"/>
          </w:tcPr>
          <w:p w:rsidR="00AB0C80" w:rsidRDefault="00AB0C80" w:rsidP="00AB0C80">
            <w:pPr>
              <w:jc w:val="both"/>
            </w:pPr>
            <w:r>
              <w:t>2.1</w:t>
            </w:r>
          </w:p>
        </w:tc>
        <w:tc>
          <w:tcPr>
            <w:tcW w:w="1219" w:type="dxa"/>
          </w:tcPr>
          <w:p w:rsidR="00AB0C80" w:rsidRPr="001217BA" w:rsidRDefault="00AB0C80" w:rsidP="00AB0C80">
            <w:pPr>
              <w:jc w:val="both"/>
              <w:rPr>
                <w:szCs w:val="22"/>
              </w:rPr>
            </w:pPr>
            <w:r>
              <w:t>11/11/2009</w:t>
            </w:r>
          </w:p>
        </w:tc>
        <w:tc>
          <w:tcPr>
            <w:tcW w:w="1096" w:type="dxa"/>
          </w:tcPr>
          <w:p w:rsidR="00AB0C80" w:rsidRDefault="00AB0C80" w:rsidP="00AB0C80">
            <w:pPr>
              <w:jc w:val="both"/>
            </w:pPr>
            <w:r>
              <w:t>Ryan Jorgensen</w:t>
            </w:r>
          </w:p>
        </w:tc>
        <w:tc>
          <w:tcPr>
            <w:tcW w:w="2073" w:type="dxa"/>
          </w:tcPr>
          <w:p w:rsidR="00AB0C80" w:rsidRDefault="00AB0C80">
            <w:r w:rsidRPr="00B36FB0">
              <w:t>Increased max length on some elements</w:t>
            </w:r>
          </w:p>
        </w:tc>
      </w:tr>
      <w:tr w:rsidR="00AB0C80" w:rsidTr="00AB0C80">
        <w:tc>
          <w:tcPr>
            <w:tcW w:w="3833" w:type="dxa"/>
          </w:tcPr>
          <w:p w:rsidR="00AB0C80" w:rsidRPr="001217BA" w:rsidRDefault="00AB0C80" w:rsidP="00AB0C80">
            <w:pPr>
              <w:autoSpaceDE w:val="0"/>
              <w:autoSpaceDN w:val="0"/>
              <w:adjustRightInd w:val="0"/>
              <w:rPr>
                <w:szCs w:val="22"/>
              </w:rPr>
            </w:pPr>
            <w:r w:rsidRPr="001217BA">
              <w:rPr>
                <w:szCs w:val="22"/>
              </w:rPr>
              <w:t>GetActivityByParameters data service</w:t>
            </w:r>
          </w:p>
        </w:tc>
        <w:tc>
          <w:tcPr>
            <w:tcW w:w="950" w:type="dxa"/>
          </w:tcPr>
          <w:p w:rsidR="00AB0C80" w:rsidRPr="001217BA" w:rsidRDefault="00AB0C80" w:rsidP="00AB0C80">
            <w:pPr>
              <w:jc w:val="both"/>
              <w:rPr>
                <w:szCs w:val="22"/>
              </w:rPr>
            </w:pPr>
            <w:r w:rsidRPr="001217BA">
              <w:rPr>
                <w:szCs w:val="22"/>
              </w:rPr>
              <w:t>2.1</w:t>
            </w:r>
          </w:p>
        </w:tc>
        <w:tc>
          <w:tcPr>
            <w:tcW w:w="1219" w:type="dxa"/>
          </w:tcPr>
          <w:p w:rsidR="00AB0C80" w:rsidRPr="001217BA" w:rsidRDefault="00AB0C80" w:rsidP="00AB0C80">
            <w:pPr>
              <w:jc w:val="both"/>
              <w:rPr>
                <w:szCs w:val="22"/>
              </w:rPr>
            </w:pPr>
            <w:r>
              <w:t>11/11/2009</w:t>
            </w:r>
          </w:p>
        </w:tc>
        <w:tc>
          <w:tcPr>
            <w:tcW w:w="1096" w:type="dxa"/>
          </w:tcPr>
          <w:p w:rsidR="00AB0C80" w:rsidRPr="001217BA" w:rsidRDefault="00AB0C80" w:rsidP="00AB0C80">
            <w:pPr>
              <w:jc w:val="both"/>
              <w:rPr>
                <w:szCs w:val="22"/>
              </w:rPr>
            </w:pPr>
            <w:r>
              <w:t>Ryan Jorgensen</w:t>
            </w:r>
          </w:p>
        </w:tc>
        <w:tc>
          <w:tcPr>
            <w:tcW w:w="2073" w:type="dxa"/>
          </w:tcPr>
          <w:p w:rsidR="00AB0C80" w:rsidRDefault="00AB0C80">
            <w:r w:rsidRPr="00B36FB0">
              <w:t>Increased max length on some elements</w:t>
            </w:r>
          </w:p>
        </w:tc>
      </w:tr>
      <w:tr w:rsidR="00AB0C80" w:rsidTr="00AB0C80">
        <w:tc>
          <w:tcPr>
            <w:tcW w:w="3833" w:type="dxa"/>
          </w:tcPr>
          <w:p w:rsidR="00AB0C80" w:rsidRPr="001217BA" w:rsidRDefault="00AB0C80" w:rsidP="00AB0C80">
            <w:pPr>
              <w:autoSpaceDE w:val="0"/>
              <w:autoSpaceDN w:val="0"/>
              <w:adjustRightInd w:val="0"/>
              <w:rPr>
                <w:szCs w:val="22"/>
              </w:rPr>
            </w:pPr>
            <w:r w:rsidRPr="001217BA">
              <w:rPr>
                <w:szCs w:val="22"/>
              </w:rPr>
              <w:t>GetActivityGroupByParameters data service</w:t>
            </w:r>
          </w:p>
        </w:tc>
        <w:tc>
          <w:tcPr>
            <w:tcW w:w="950" w:type="dxa"/>
          </w:tcPr>
          <w:p w:rsidR="00AB0C80" w:rsidRPr="001217BA" w:rsidRDefault="00AB0C80" w:rsidP="00AB0C80">
            <w:pPr>
              <w:jc w:val="both"/>
              <w:rPr>
                <w:szCs w:val="22"/>
              </w:rPr>
            </w:pPr>
            <w:r w:rsidRPr="001217BA">
              <w:rPr>
                <w:szCs w:val="22"/>
              </w:rPr>
              <w:t>2.1</w:t>
            </w:r>
          </w:p>
        </w:tc>
        <w:tc>
          <w:tcPr>
            <w:tcW w:w="1219" w:type="dxa"/>
          </w:tcPr>
          <w:p w:rsidR="00AB0C80" w:rsidRPr="001217BA" w:rsidRDefault="00AB0C80" w:rsidP="00AB0C80">
            <w:pPr>
              <w:jc w:val="both"/>
              <w:rPr>
                <w:szCs w:val="22"/>
              </w:rPr>
            </w:pPr>
            <w:r>
              <w:t>11/11/2009</w:t>
            </w:r>
          </w:p>
        </w:tc>
        <w:tc>
          <w:tcPr>
            <w:tcW w:w="1096" w:type="dxa"/>
          </w:tcPr>
          <w:p w:rsidR="00AB0C80" w:rsidRPr="001217BA" w:rsidRDefault="00AB0C80" w:rsidP="00AB0C80">
            <w:pPr>
              <w:jc w:val="both"/>
              <w:rPr>
                <w:szCs w:val="22"/>
              </w:rPr>
            </w:pPr>
            <w:r>
              <w:t>Ryan Jorgensen</w:t>
            </w:r>
          </w:p>
        </w:tc>
        <w:tc>
          <w:tcPr>
            <w:tcW w:w="2073" w:type="dxa"/>
          </w:tcPr>
          <w:p w:rsidR="00AB0C80" w:rsidRDefault="00AB0C80">
            <w:r>
              <w:t>No Change</w:t>
            </w:r>
          </w:p>
        </w:tc>
      </w:tr>
      <w:tr w:rsidR="00AB0C80" w:rsidTr="00AB0C80">
        <w:tc>
          <w:tcPr>
            <w:tcW w:w="3833" w:type="dxa"/>
          </w:tcPr>
          <w:p w:rsidR="00AB0C80" w:rsidRPr="001217BA" w:rsidRDefault="00AB0C80" w:rsidP="00AB0C80">
            <w:pPr>
              <w:autoSpaceDE w:val="0"/>
              <w:autoSpaceDN w:val="0"/>
              <w:adjustRightInd w:val="0"/>
              <w:rPr>
                <w:szCs w:val="22"/>
              </w:rPr>
            </w:pPr>
            <w:r w:rsidRPr="001217BA">
              <w:rPr>
                <w:szCs w:val="22"/>
              </w:rPr>
              <w:t>GetBiologicalHabitatIndexByParameters data service</w:t>
            </w:r>
          </w:p>
        </w:tc>
        <w:tc>
          <w:tcPr>
            <w:tcW w:w="950" w:type="dxa"/>
          </w:tcPr>
          <w:p w:rsidR="00AB0C80" w:rsidRPr="001217BA" w:rsidRDefault="00AB0C80" w:rsidP="00AB0C80">
            <w:pPr>
              <w:jc w:val="both"/>
              <w:rPr>
                <w:szCs w:val="22"/>
              </w:rPr>
            </w:pPr>
            <w:r w:rsidRPr="001217BA">
              <w:rPr>
                <w:szCs w:val="22"/>
              </w:rPr>
              <w:t>2.1</w:t>
            </w:r>
          </w:p>
        </w:tc>
        <w:tc>
          <w:tcPr>
            <w:tcW w:w="1219" w:type="dxa"/>
          </w:tcPr>
          <w:p w:rsidR="00AB0C80" w:rsidRPr="001217BA" w:rsidRDefault="00AB0C80" w:rsidP="00AB0C80">
            <w:pPr>
              <w:jc w:val="both"/>
              <w:rPr>
                <w:szCs w:val="22"/>
              </w:rPr>
            </w:pPr>
            <w:r>
              <w:t>11/11/2009</w:t>
            </w:r>
          </w:p>
        </w:tc>
        <w:tc>
          <w:tcPr>
            <w:tcW w:w="1096" w:type="dxa"/>
          </w:tcPr>
          <w:p w:rsidR="00AB0C80" w:rsidRPr="001217BA" w:rsidRDefault="00AB0C80" w:rsidP="00AB0C80">
            <w:pPr>
              <w:jc w:val="both"/>
              <w:rPr>
                <w:szCs w:val="22"/>
              </w:rPr>
            </w:pPr>
            <w:r>
              <w:t>Ryan Jorgensen</w:t>
            </w:r>
          </w:p>
        </w:tc>
        <w:tc>
          <w:tcPr>
            <w:tcW w:w="2073" w:type="dxa"/>
          </w:tcPr>
          <w:p w:rsidR="00AB0C80" w:rsidRDefault="00AB0C80">
            <w:r w:rsidRPr="00B36FB0">
              <w:t>Increased max length on some elements</w:t>
            </w:r>
          </w:p>
        </w:tc>
      </w:tr>
      <w:tr w:rsidR="00AB0C80" w:rsidTr="00AB0C80">
        <w:tc>
          <w:tcPr>
            <w:tcW w:w="3833" w:type="dxa"/>
          </w:tcPr>
          <w:p w:rsidR="00AB0C80" w:rsidRPr="001217BA" w:rsidRDefault="00AB0C80" w:rsidP="00AB0C80">
            <w:pPr>
              <w:autoSpaceDE w:val="0"/>
              <w:autoSpaceDN w:val="0"/>
              <w:adjustRightInd w:val="0"/>
              <w:rPr>
                <w:szCs w:val="22"/>
              </w:rPr>
            </w:pPr>
            <w:r w:rsidRPr="001217BA">
              <w:rPr>
                <w:szCs w:val="22"/>
              </w:rPr>
              <w:t>GetMonitoringLocationByParameters data service</w:t>
            </w:r>
          </w:p>
        </w:tc>
        <w:tc>
          <w:tcPr>
            <w:tcW w:w="950" w:type="dxa"/>
          </w:tcPr>
          <w:p w:rsidR="00AB0C80" w:rsidRPr="001217BA" w:rsidRDefault="00AB0C80" w:rsidP="00AB0C80">
            <w:pPr>
              <w:jc w:val="both"/>
              <w:rPr>
                <w:szCs w:val="22"/>
              </w:rPr>
            </w:pPr>
            <w:r w:rsidRPr="001217BA">
              <w:rPr>
                <w:szCs w:val="22"/>
              </w:rPr>
              <w:t>2.1</w:t>
            </w:r>
          </w:p>
        </w:tc>
        <w:tc>
          <w:tcPr>
            <w:tcW w:w="1219" w:type="dxa"/>
          </w:tcPr>
          <w:p w:rsidR="00AB0C80" w:rsidRPr="001217BA" w:rsidRDefault="00AB0C80" w:rsidP="00AB0C80">
            <w:pPr>
              <w:jc w:val="both"/>
              <w:rPr>
                <w:szCs w:val="22"/>
              </w:rPr>
            </w:pPr>
            <w:r>
              <w:t>11/11/2009</w:t>
            </w:r>
          </w:p>
        </w:tc>
        <w:tc>
          <w:tcPr>
            <w:tcW w:w="1096" w:type="dxa"/>
          </w:tcPr>
          <w:p w:rsidR="00AB0C80" w:rsidRPr="001217BA" w:rsidRDefault="00AB0C80" w:rsidP="00AB0C80">
            <w:pPr>
              <w:jc w:val="both"/>
              <w:rPr>
                <w:szCs w:val="22"/>
              </w:rPr>
            </w:pPr>
            <w:r>
              <w:t>Ryan Jorgensen</w:t>
            </w:r>
          </w:p>
        </w:tc>
        <w:tc>
          <w:tcPr>
            <w:tcW w:w="2073" w:type="dxa"/>
          </w:tcPr>
          <w:p w:rsidR="00AB0C80" w:rsidRDefault="00AB0C80">
            <w:r w:rsidRPr="00B36FB0">
              <w:t>Increased max length on some elements</w:t>
            </w:r>
          </w:p>
        </w:tc>
      </w:tr>
      <w:tr w:rsidR="00AB0C80" w:rsidTr="00AB0C80">
        <w:tc>
          <w:tcPr>
            <w:tcW w:w="3833" w:type="dxa"/>
          </w:tcPr>
          <w:p w:rsidR="00AB0C80" w:rsidRPr="001217BA" w:rsidRDefault="00AB0C80" w:rsidP="00AB0C80">
            <w:pPr>
              <w:autoSpaceDE w:val="0"/>
              <w:autoSpaceDN w:val="0"/>
              <w:adjustRightInd w:val="0"/>
              <w:rPr>
                <w:szCs w:val="22"/>
              </w:rPr>
            </w:pPr>
            <w:r w:rsidRPr="001217BA">
              <w:rPr>
                <w:szCs w:val="22"/>
              </w:rPr>
              <w:t>GetProjectByParameters data service</w:t>
            </w:r>
          </w:p>
        </w:tc>
        <w:tc>
          <w:tcPr>
            <w:tcW w:w="950" w:type="dxa"/>
          </w:tcPr>
          <w:p w:rsidR="00AB0C80" w:rsidRPr="001217BA" w:rsidRDefault="00AB0C80" w:rsidP="00AB0C80">
            <w:pPr>
              <w:jc w:val="both"/>
              <w:rPr>
                <w:szCs w:val="22"/>
              </w:rPr>
            </w:pPr>
            <w:r w:rsidRPr="001217BA">
              <w:rPr>
                <w:szCs w:val="22"/>
              </w:rPr>
              <w:t>2.1</w:t>
            </w:r>
          </w:p>
        </w:tc>
        <w:tc>
          <w:tcPr>
            <w:tcW w:w="1219" w:type="dxa"/>
          </w:tcPr>
          <w:p w:rsidR="00AB0C80" w:rsidRPr="001217BA" w:rsidRDefault="00AB0C80" w:rsidP="00AB0C80">
            <w:pPr>
              <w:jc w:val="both"/>
              <w:rPr>
                <w:szCs w:val="22"/>
              </w:rPr>
            </w:pPr>
            <w:r>
              <w:t>11/11/2009</w:t>
            </w:r>
          </w:p>
        </w:tc>
        <w:tc>
          <w:tcPr>
            <w:tcW w:w="1096" w:type="dxa"/>
          </w:tcPr>
          <w:p w:rsidR="00AB0C80" w:rsidRPr="001217BA" w:rsidRDefault="00AB0C80" w:rsidP="00AB0C80">
            <w:pPr>
              <w:jc w:val="both"/>
              <w:rPr>
                <w:szCs w:val="22"/>
              </w:rPr>
            </w:pPr>
            <w:r>
              <w:t>Ryan Jorgensen</w:t>
            </w:r>
          </w:p>
        </w:tc>
        <w:tc>
          <w:tcPr>
            <w:tcW w:w="2073" w:type="dxa"/>
          </w:tcPr>
          <w:p w:rsidR="00AB0C80" w:rsidRDefault="00AB0C80">
            <w:r w:rsidRPr="00B36FB0">
              <w:t>Increased max length on some elements</w:t>
            </w:r>
          </w:p>
        </w:tc>
      </w:tr>
      <w:tr w:rsidR="00AB0C80" w:rsidTr="00AB0C80">
        <w:tc>
          <w:tcPr>
            <w:tcW w:w="3833" w:type="dxa"/>
          </w:tcPr>
          <w:p w:rsidR="00AB0C80" w:rsidRPr="001217BA" w:rsidRDefault="00AB0C80" w:rsidP="00AB0C80">
            <w:pPr>
              <w:autoSpaceDE w:val="0"/>
              <w:autoSpaceDN w:val="0"/>
              <w:adjustRightInd w:val="0"/>
              <w:rPr>
                <w:szCs w:val="22"/>
              </w:rPr>
            </w:pPr>
            <w:r w:rsidRPr="001217BA">
              <w:rPr>
                <w:szCs w:val="22"/>
              </w:rPr>
              <w:t>GetResultByParameters data service</w:t>
            </w:r>
          </w:p>
        </w:tc>
        <w:tc>
          <w:tcPr>
            <w:tcW w:w="950" w:type="dxa"/>
          </w:tcPr>
          <w:p w:rsidR="00AB0C80" w:rsidRPr="001217BA" w:rsidRDefault="00AB0C80" w:rsidP="00AB0C80">
            <w:pPr>
              <w:jc w:val="both"/>
              <w:rPr>
                <w:szCs w:val="22"/>
              </w:rPr>
            </w:pPr>
            <w:r w:rsidRPr="001217BA">
              <w:rPr>
                <w:szCs w:val="22"/>
              </w:rPr>
              <w:t>2.1</w:t>
            </w:r>
          </w:p>
        </w:tc>
        <w:tc>
          <w:tcPr>
            <w:tcW w:w="1219" w:type="dxa"/>
          </w:tcPr>
          <w:p w:rsidR="00AB0C80" w:rsidRPr="001217BA" w:rsidRDefault="00AB0C80" w:rsidP="00AB0C80">
            <w:pPr>
              <w:jc w:val="both"/>
              <w:rPr>
                <w:szCs w:val="22"/>
              </w:rPr>
            </w:pPr>
            <w:r>
              <w:t>11/11/2009</w:t>
            </w:r>
          </w:p>
        </w:tc>
        <w:tc>
          <w:tcPr>
            <w:tcW w:w="1096" w:type="dxa"/>
          </w:tcPr>
          <w:p w:rsidR="00AB0C80" w:rsidRPr="001217BA" w:rsidRDefault="00AB0C80" w:rsidP="00AB0C80">
            <w:pPr>
              <w:jc w:val="both"/>
              <w:rPr>
                <w:szCs w:val="22"/>
              </w:rPr>
            </w:pPr>
            <w:r>
              <w:t>Ryan Jorgensen</w:t>
            </w:r>
          </w:p>
        </w:tc>
        <w:tc>
          <w:tcPr>
            <w:tcW w:w="2073" w:type="dxa"/>
          </w:tcPr>
          <w:p w:rsidR="00AB0C80" w:rsidRDefault="00AB0C80">
            <w:r w:rsidRPr="00B36FB0">
              <w:t>Increased max length on some elements</w:t>
            </w:r>
          </w:p>
        </w:tc>
      </w:tr>
      <w:tr w:rsidR="00AB0C80" w:rsidRPr="001217BA" w:rsidTr="00AB0C80">
        <w:tc>
          <w:tcPr>
            <w:tcW w:w="3833" w:type="dxa"/>
          </w:tcPr>
          <w:p w:rsidR="00AB0C80" w:rsidRPr="001217BA" w:rsidRDefault="00AB0C80" w:rsidP="00AB0C80">
            <w:pPr>
              <w:autoSpaceDE w:val="0"/>
              <w:autoSpaceDN w:val="0"/>
              <w:adjustRightInd w:val="0"/>
              <w:rPr>
                <w:szCs w:val="22"/>
              </w:rPr>
            </w:pPr>
            <w:r w:rsidRPr="001217BA">
              <w:rPr>
                <w:szCs w:val="22"/>
              </w:rPr>
              <w:t>GetDomainValueByElementName data service</w:t>
            </w:r>
          </w:p>
        </w:tc>
        <w:tc>
          <w:tcPr>
            <w:tcW w:w="950" w:type="dxa"/>
          </w:tcPr>
          <w:p w:rsidR="00AB0C80" w:rsidRPr="001217BA" w:rsidRDefault="00AB0C80" w:rsidP="00AB0C80">
            <w:pPr>
              <w:jc w:val="both"/>
              <w:rPr>
                <w:szCs w:val="22"/>
              </w:rPr>
            </w:pPr>
            <w:r w:rsidRPr="001217BA">
              <w:rPr>
                <w:szCs w:val="22"/>
              </w:rPr>
              <w:t>2.1</w:t>
            </w:r>
          </w:p>
        </w:tc>
        <w:tc>
          <w:tcPr>
            <w:tcW w:w="1219" w:type="dxa"/>
          </w:tcPr>
          <w:p w:rsidR="00AB0C80" w:rsidRPr="001217BA" w:rsidRDefault="00AB0C80" w:rsidP="00AB0C80">
            <w:pPr>
              <w:jc w:val="both"/>
              <w:rPr>
                <w:szCs w:val="22"/>
              </w:rPr>
            </w:pPr>
            <w:r>
              <w:t>11/11/2009</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rsidRPr="001217BA">
              <w:rPr>
                <w:szCs w:val="22"/>
              </w:rPr>
              <w:t>No Change</w:t>
            </w:r>
          </w:p>
        </w:tc>
      </w:tr>
      <w:tr w:rsidR="00AB0C80" w:rsidRPr="001217BA" w:rsidTr="00AB0C80">
        <w:tc>
          <w:tcPr>
            <w:tcW w:w="3833" w:type="dxa"/>
          </w:tcPr>
          <w:p w:rsidR="00AB0C80" w:rsidRPr="001217BA" w:rsidRDefault="00AB0C80" w:rsidP="00AB0C80">
            <w:pPr>
              <w:jc w:val="both"/>
              <w:rPr>
                <w:szCs w:val="22"/>
              </w:rPr>
            </w:pPr>
            <w:r w:rsidRPr="001217BA">
              <w:rPr>
                <w:szCs w:val="22"/>
              </w:rPr>
              <w:t>GetTransactionHistoryByParameters data service</w:t>
            </w:r>
          </w:p>
        </w:tc>
        <w:tc>
          <w:tcPr>
            <w:tcW w:w="950" w:type="dxa"/>
          </w:tcPr>
          <w:p w:rsidR="00AB0C80" w:rsidRPr="001217BA" w:rsidRDefault="00AB0C80" w:rsidP="00AB0C80">
            <w:pPr>
              <w:jc w:val="both"/>
              <w:rPr>
                <w:szCs w:val="22"/>
              </w:rPr>
            </w:pPr>
            <w:r w:rsidRPr="001217BA">
              <w:rPr>
                <w:szCs w:val="22"/>
              </w:rPr>
              <w:t>2.1</w:t>
            </w:r>
          </w:p>
        </w:tc>
        <w:tc>
          <w:tcPr>
            <w:tcW w:w="1219" w:type="dxa"/>
          </w:tcPr>
          <w:p w:rsidR="00AB0C80" w:rsidRPr="001217BA" w:rsidRDefault="00AB0C80" w:rsidP="00AB0C80">
            <w:pPr>
              <w:jc w:val="both"/>
              <w:rPr>
                <w:szCs w:val="22"/>
              </w:rPr>
            </w:pPr>
            <w:r>
              <w:t>11/11/2009</w:t>
            </w:r>
          </w:p>
        </w:tc>
        <w:tc>
          <w:tcPr>
            <w:tcW w:w="1096" w:type="dxa"/>
          </w:tcPr>
          <w:p w:rsidR="00AB0C80" w:rsidRPr="001217BA" w:rsidRDefault="00AB0C80" w:rsidP="00AB0C80">
            <w:pPr>
              <w:jc w:val="both"/>
              <w:rPr>
                <w:szCs w:val="22"/>
              </w:rPr>
            </w:pPr>
            <w:r>
              <w:t>Ryan Jorgensen</w:t>
            </w:r>
          </w:p>
        </w:tc>
        <w:tc>
          <w:tcPr>
            <w:tcW w:w="2073" w:type="dxa"/>
          </w:tcPr>
          <w:p w:rsidR="00AB0C80" w:rsidRPr="001217BA" w:rsidRDefault="00AB0C80" w:rsidP="00AB0C80">
            <w:pPr>
              <w:rPr>
                <w:szCs w:val="22"/>
              </w:rPr>
            </w:pPr>
            <w:r w:rsidRPr="001217BA">
              <w:rPr>
                <w:szCs w:val="22"/>
              </w:rPr>
              <w:t>No Change</w:t>
            </w:r>
          </w:p>
        </w:tc>
      </w:tr>
      <w:tr w:rsidR="00AB0C80" w:rsidTr="00AB0C80">
        <w:tc>
          <w:tcPr>
            <w:tcW w:w="3833" w:type="dxa"/>
          </w:tcPr>
          <w:p w:rsidR="00AB0C80" w:rsidRDefault="00AB0C80" w:rsidP="00AB0C80">
            <w:pPr>
              <w:jc w:val="both"/>
            </w:pPr>
            <w:r>
              <w:t>FCD</w:t>
            </w:r>
          </w:p>
        </w:tc>
        <w:tc>
          <w:tcPr>
            <w:tcW w:w="950" w:type="dxa"/>
          </w:tcPr>
          <w:p w:rsidR="00AB0C80" w:rsidRDefault="00AB0C80" w:rsidP="00AB0C80">
            <w:pPr>
              <w:jc w:val="both"/>
            </w:pPr>
            <w:r>
              <w:t>2.1b</w:t>
            </w:r>
          </w:p>
        </w:tc>
        <w:tc>
          <w:tcPr>
            <w:tcW w:w="1219" w:type="dxa"/>
          </w:tcPr>
          <w:p w:rsidR="00AB0C80" w:rsidRPr="001217BA" w:rsidRDefault="00AB0C80" w:rsidP="00AB0C80">
            <w:pPr>
              <w:jc w:val="both"/>
              <w:rPr>
                <w:szCs w:val="22"/>
              </w:rPr>
            </w:pPr>
            <w:r>
              <w:t>06/12/2012</w:t>
            </w:r>
          </w:p>
        </w:tc>
        <w:tc>
          <w:tcPr>
            <w:tcW w:w="1096" w:type="dxa"/>
          </w:tcPr>
          <w:p w:rsidR="00AB0C80" w:rsidRDefault="00AB0C80" w:rsidP="00AB0C80">
            <w:pPr>
              <w:jc w:val="both"/>
            </w:pPr>
            <w:r>
              <w:t>Ryan Jorgensen</w:t>
            </w:r>
          </w:p>
        </w:tc>
        <w:tc>
          <w:tcPr>
            <w:tcW w:w="2073" w:type="dxa"/>
          </w:tcPr>
          <w:p w:rsidR="00AB0C80" w:rsidRDefault="00AB0C80" w:rsidP="00AB0C80">
            <w:r>
              <w:t xml:space="preserve">Changed max submission file size to 350MB (unzipped).  Changed rule #15. Corrected parameter spelling </w:t>
            </w:r>
            <w:r w:rsidRPr="001217BA">
              <w:rPr>
                <w:rFonts w:ascii="Arial" w:hAnsi="Arial" w:cs="Arial"/>
                <w:sz w:val="20"/>
                <w:szCs w:val="20"/>
              </w:rPr>
              <w:t>organizationIdentif</w:t>
            </w:r>
            <w:r>
              <w:rPr>
                <w:rFonts w:ascii="Arial" w:hAnsi="Arial" w:cs="Arial"/>
                <w:sz w:val="20"/>
                <w:szCs w:val="20"/>
              </w:rPr>
              <w:t>e</w:t>
            </w:r>
            <w:r w:rsidRPr="001217BA">
              <w:rPr>
                <w:rFonts w:ascii="Arial" w:hAnsi="Arial" w:cs="Arial"/>
                <w:sz w:val="20"/>
                <w:szCs w:val="20"/>
              </w:rPr>
              <w:t>r</w:t>
            </w:r>
            <w:r>
              <w:rPr>
                <w:rFonts w:ascii="Arial" w:hAnsi="Arial" w:cs="Arial"/>
                <w:sz w:val="20"/>
                <w:szCs w:val="20"/>
              </w:rPr>
              <w:t xml:space="preserve"> to </w:t>
            </w:r>
            <w:r w:rsidRPr="001217BA">
              <w:rPr>
                <w:rFonts w:ascii="Arial" w:hAnsi="Arial" w:cs="Arial"/>
                <w:sz w:val="20"/>
                <w:szCs w:val="20"/>
              </w:rPr>
              <w:t>organizationIdentif</w:t>
            </w:r>
            <w:r>
              <w:rPr>
                <w:rFonts w:ascii="Arial" w:hAnsi="Arial" w:cs="Arial"/>
                <w:sz w:val="20"/>
                <w:szCs w:val="20"/>
              </w:rPr>
              <w:t>i</w:t>
            </w:r>
            <w:r w:rsidRPr="001217BA">
              <w:rPr>
                <w:rFonts w:ascii="Arial" w:hAnsi="Arial" w:cs="Arial"/>
                <w:sz w:val="20"/>
                <w:szCs w:val="20"/>
              </w:rPr>
              <w:t>er</w:t>
            </w:r>
          </w:p>
        </w:tc>
      </w:tr>
      <w:tr w:rsidR="00AB0C80" w:rsidTr="00AB0C80">
        <w:tc>
          <w:tcPr>
            <w:tcW w:w="3833" w:type="dxa"/>
          </w:tcPr>
          <w:p w:rsidR="00AB0C80" w:rsidRDefault="00AB0C80" w:rsidP="00AB0C80">
            <w:pPr>
              <w:jc w:val="both"/>
            </w:pPr>
            <w:r>
              <w:t>FCD</w:t>
            </w:r>
          </w:p>
        </w:tc>
        <w:tc>
          <w:tcPr>
            <w:tcW w:w="950" w:type="dxa"/>
          </w:tcPr>
          <w:p w:rsidR="00AB0C80" w:rsidRDefault="00AB0C80" w:rsidP="00AB0C80">
            <w:pPr>
              <w:jc w:val="both"/>
            </w:pPr>
            <w:r>
              <w:t>2.1c</w:t>
            </w:r>
          </w:p>
        </w:tc>
        <w:tc>
          <w:tcPr>
            <w:tcW w:w="1219" w:type="dxa"/>
          </w:tcPr>
          <w:p w:rsidR="00AB0C80" w:rsidRPr="001217BA" w:rsidRDefault="00AB0C80" w:rsidP="00AB0C80">
            <w:pPr>
              <w:jc w:val="both"/>
              <w:rPr>
                <w:szCs w:val="22"/>
              </w:rPr>
            </w:pPr>
            <w:r>
              <w:t>10/15/2015</w:t>
            </w:r>
          </w:p>
        </w:tc>
        <w:tc>
          <w:tcPr>
            <w:tcW w:w="1096" w:type="dxa"/>
          </w:tcPr>
          <w:p w:rsidR="00AB0C80" w:rsidRDefault="00AB0C80" w:rsidP="00AB0C80">
            <w:pPr>
              <w:jc w:val="both"/>
            </w:pPr>
            <w:r>
              <w:t>Ryan Jorgensen</w:t>
            </w:r>
          </w:p>
        </w:tc>
        <w:tc>
          <w:tcPr>
            <w:tcW w:w="2073" w:type="dxa"/>
          </w:tcPr>
          <w:p w:rsidR="00AB0C80" w:rsidRDefault="00AB0C80" w:rsidP="00AB0C80">
            <w:r>
              <w:t>Revised section 4 to clarify WQX behavior with respect to updating existing data</w:t>
            </w:r>
          </w:p>
        </w:tc>
      </w:tr>
      <w:tr w:rsidR="00AB0C80" w:rsidTr="00AB0C80">
        <w:tc>
          <w:tcPr>
            <w:tcW w:w="3833" w:type="dxa"/>
            <w:tcBorders>
              <w:top w:val="single" w:sz="4" w:space="0" w:color="auto"/>
              <w:left w:val="single" w:sz="4" w:space="0" w:color="auto"/>
              <w:bottom w:val="single" w:sz="4" w:space="0" w:color="auto"/>
              <w:right w:val="single" w:sz="4" w:space="0" w:color="auto"/>
            </w:tcBorders>
          </w:tcPr>
          <w:p w:rsidR="00AB0C80" w:rsidRDefault="00AB0C80" w:rsidP="00AB0C80">
            <w:pPr>
              <w:jc w:val="both"/>
            </w:pPr>
            <w:r>
              <w:t>FCD</w:t>
            </w:r>
          </w:p>
        </w:tc>
        <w:tc>
          <w:tcPr>
            <w:tcW w:w="950" w:type="dxa"/>
            <w:tcBorders>
              <w:top w:val="single" w:sz="4" w:space="0" w:color="auto"/>
              <w:left w:val="single" w:sz="4" w:space="0" w:color="auto"/>
              <w:bottom w:val="single" w:sz="4" w:space="0" w:color="auto"/>
              <w:right w:val="single" w:sz="4" w:space="0" w:color="auto"/>
            </w:tcBorders>
          </w:tcPr>
          <w:p w:rsidR="00AB0C80" w:rsidRDefault="00AB0C80" w:rsidP="00AB0C80">
            <w:pPr>
              <w:jc w:val="both"/>
            </w:pPr>
            <w:r>
              <w:t>2.2</w:t>
            </w:r>
          </w:p>
        </w:tc>
        <w:tc>
          <w:tcPr>
            <w:tcW w:w="1219" w:type="dxa"/>
            <w:tcBorders>
              <w:top w:val="single" w:sz="4" w:space="0" w:color="auto"/>
              <w:left w:val="single" w:sz="4" w:space="0" w:color="auto"/>
              <w:bottom w:val="single" w:sz="4" w:space="0" w:color="auto"/>
              <w:right w:val="single" w:sz="4" w:space="0" w:color="auto"/>
            </w:tcBorders>
          </w:tcPr>
          <w:p w:rsidR="00AB0C80" w:rsidRPr="00401599" w:rsidRDefault="00AB0C80" w:rsidP="00AB0C80">
            <w:pPr>
              <w:jc w:val="both"/>
            </w:pPr>
            <w:r>
              <w:t>10/01/2019</w:t>
            </w:r>
          </w:p>
        </w:tc>
        <w:tc>
          <w:tcPr>
            <w:tcW w:w="1096" w:type="dxa"/>
            <w:tcBorders>
              <w:top w:val="single" w:sz="4" w:space="0" w:color="auto"/>
              <w:left w:val="single" w:sz="4" w:space="0" w:color="auto"/>
              <w:bottom w:val="single" w:sz="4" w:space="0" w:color="auto"/>
              <w:right w:val="single" w:sz="4" w:space="0" w:color="auto"/>
            </w:tcBorders>
          </w:tcPr>
          <w:p w:rsidR="00AB0C80" w:rsidRDefault="00AB0C80" w:rsidP="00AB0C80">
            <w:pPr>
              <w:jc w:val="both"/>
            </w:pPr>
            <w:r>
              <w:t>Rick Cooke</w:t>
            </w:r>
          </w:p>
        </w:tc>
        <w:tc>
          <w:tcPr>
            <w:tcW w:w="2073" w:type="dxa"/>
            <w:tcBorders>
              <w:top w:val="single" w:sz="4" w:space="0" w:color="auto"/>
              <w:left w:val="single" w:sz="4" w:space="0" w:color="auto"/>
              <w:bottom w:val="single" w:sz="4" w:space="0" w:color="auto"/>
              <w:right w:val="single" w:sz="4" w:space="0" w:color="auto"/>
            </w:tcBorders>
          </w:tcPr>
          <w:p w:rsidR="00AB0C80" w:rsidRDefault="00AB0C80" w:rsidP="00AB0C80">
            <w:r>
              <w:t>Minor revision for WQX 2.2</w:t>
            </w:r>
          </w:p>
        </w:tc>
      </w:tr>
      <w:tr w:rsidR="00AB0C80" w:rsidTr="00AB0C80">
        <w:tc>
          <w:tcPr>
            <w:tcW w:w="3833" w:type="dxa"/>
            <w:tcBorders>
              <w:top w:val="single" w:sz="4" w:space="0" w:color="auto"/>
              <w:left w:val="single" w:sz="4" w:space="0" w:color="auto"/>
              <w:bottom w:val="single" w:sz="4" w:space="0" w:color="auto"/>
              <w:right w:val="single" w:sz="4" w:space="0" w:color="auto"/>
            </w:tcBorders>
          </w:tcPr>
          <w:p w:rsidR="00AB0C80" w:rsidRDefault="00AB0C80" w:rsidP="00AB0C80">
            <w:pPr>
              <w:jc w:val="both"/>
            </w:pPr>
            <w:r>
              <w:t>Schema</w:t>
            </w:r>
          </w:p>
        </w:tc>
        <w:tc>
          <w:tcPr>
            <w:tcW w:w="950" w:type="dxa"/>
            <w:tcBorders>
              <w:top w:val="single" w:sz="4" w:space="0" w:color="auto"/>
              <w:left w:val="single" w:sz="4" w:space="0" w:color="auto"/>
              <w:bottom w:val="single" w:sz="4" w:space="0" w:color="auto"/>
              <w:right w:val="single" w:sz="4" w:space="0" w:color="auto"/>
            </w:tcBorders>
          </w:tcPr>
          <w:p w:rsidR="00AB0C80" w:rsidRDefault="00AB0C80" w:rsidP="00AB0C80">
            <w:pPr>
              <w:jc w:val="both"/>
            </w:pPr>
            <w:r>
              <w:t>2.2</w:t>
            </w:r>
          </w:p>
        </w:tc>
        <w:tc>
          <w:tcPr>
            <w:tcW w:w="1219" w:type="dxa"/>
            <w:tcBorders>
              <w:top w:val="single" w:sz="4" w:space="0" w:color="auto"/>
              <w:left w:val="single" w:sz="4" w:space="0" w:color="auto"/>
              <w:bottom w:val="single" w:sz="4" w:space="0" w:color="auto"/>
              <w:right w:val="single" w:sz="4" w:space="0" w:color="auto"/>
            </w:tcBorders>
          </w:tcPr>
          <w:p w:rsidR="00AB0C80" w:rsidRPr="00401599" w:rsidRDefault="00AB0C80" w:rsidP="00AB0C80">
            <w:pPr>
              <w:jc w:val="both"/>
            </w:pPr>
            <w:r>
              <w:t>10/01/2019</w:t>
            </w:r>
          </w:p>
        </w:tc>
        <w:tc>
          <w:tcPr>
            <w:tcW w:w="1096" w:type="dxa"/>
            <w:tcBorders>
              <w:top w:val="single" w:sz="4" w:space="0" w:color="auto"/>
              <w:left w:val="single" w:sz="4" w:space="0" w:color="auto"/>
              <w:bottom w:val="single" w:sz="4" w:space="0" w:color="auto"/>
              <w:right w:val="single" w:sz="4" w:space="0" w:color="auto"/>
            </w:tcBorders>
          </w:tcPr>
          <w:p w:rsidR="00AB0C80" w:rsidRDefault="00AB0C80" w:rsidP="00AB0C80">
            <w:pPr>
              <w:jc w:val="both"/>
            </w:pPr>
            <w:r>
              <w:t xml:space="preserve">Rick </w:t>
            </w:r>
            <w:r>
              <w:lastRenderedPageBreak/>
              <w:t>Cooke</w:t>
            </w:r>
          </w:p>
        </w:tc>
        <w:tc>
          <w:tcPr>
            <w:tcW w:w="2073" w:type="dxa"/>
            <w:tcBorders>
              <w:top w:val="single" w:sz="4" w:space="0" w:color="auto"/>
              <w:left w:val="single" w:sz="4" w:space="0" w:color="auto"/>
              <w:bottom w:val="single" w:sz="4" w:space="0" w:color="auto"/>
              <w:right w:val="single" w:sz="4" w:space="0" w:color="auto"/>
            </w:tcBorders>
          </w:tcPr>
          <w:p w:rsidR="00AB0C80" w:rsidRDefault="00AB0C80" w:rsidP="00AB0C80">
            <w:r>
              <w:lastRenderedPageBreak/>
              <w:t xml:space="preserve">Increased max </w:t>
            </w:r>
            <w:r>
              <w:lastRenderedPageBreak/>
              <w:t>length on some elements</w:t>
            </w:r>
          </w:p>
        </w:tc>
      </w:tr>
      <w:tr w:rsidR="00AB0C80" w:rsidTr="00AB0C80">
        <w:tc>
          <w:tcPr>
            <w:tcW w:w="3833" w:type="dxa"/>
            <w:tcBorders>
              <w:top w:val="single" w:sz="4" w:space="0" w:color="auto"/>
              <w:left w:val="single" w:sz="4" w:space="0" w:color="auto"/>
              <w:bottom w:val="single" w:sz="4" w:space="0" w:color="auto"/>
              <w:right w:val="single" w:sz="4" w:space="0" w:color="auto"/>
            </w:tcBorders>
          </w:tcPr>
          <w:p w:rsidR="00AB0C80" w:rsidRPr="00F653C9" w:rsidRDefault="00AB0C80" w:rsidP="00AB0C80">
            <w:pPr>
              <w:jc w:val="both"/>
            </w:pPr>
            <w:r w:rsidRPr="00F653C9">
              <w:lastRenderedPageBreak/>
              <w:t>DET</w:t>
            </w:r>
          </w:p>
        </w:tc>
        <w:tc>
          <w:tcPr>
            <w:tcW w:w="950" w:type="dxa"/>
            <w:tcBorders>
              <w:top w:val="single" w:sz="4" w:space="0" w:color="auto"/>
              <w:left w:val="single" w:sz="4" w:space="0" w:color="auto"/>
              <w:bottom w:val="single" w:sz="4" w:space="0" w:color="auto"/>
              <w:right w:val="single" w:sz="4" w:space="0" w:color="auto"/>
            </w:tcBorders>
          </w:tcPr>
          <w:p w:rsidR="00AB0C80" w:rsidRDefault="00AB0C80" w:rsidP="00AB0C80">
            <w:pPr>
              <w:jc w:val="both"/>
            </w:pPr>
            <w:r>
              <w:t>2.2</w:t>
            </w:r>
          </w:p>
        </w:tc>
        <w:tc>
          <w:tcPr>
            <w:tcW w:w="1219" w:type="dxa"/>
            <w:tcBorders>
              <w:top w:val="single" w:sz="4" w:space="0" w:color="auto"/>
              <w:left w:val="single" w:sz="4" w:space="0" w:color="auto"/>
              <w:bottom w:val="single" w:sz="4" w:space="0" w:color="auto"/>
              <w:right w:val="single" w:sz="4" w:space="0" w:color="auto"/>
            </w:tcBorders>
          </w:tcPr>
          <w:p w:rsidR="00AB0C80" w:rsidRPr="00401599" w:rsidRDefault="00AB0C80" w:rsidP="00AB0C80">
            <w:pPr>
              <w:jc w:val="both"/>
            </w:pPr>
            <w:r>
              <w:t>10/01/2009</w:t>
            </w:r>
          </w:p>
        </w:tc>
        <w:tc>
          <w:tcPr>
            <w:tcW w:w="1096" w:type="dxa"/>
            <w:tcBorders>
              <w:top w:val="single" w:sz="4" w:space="0" w:color="auto"/>
              <w:left w:val="single" w:sz="4" w:space="0" w:color="auto"/>
              <w:bottom w:val="single" w:sz="4" w:space="0" w:color="auto"/>
              <w:right w:val="single" w:sz="4" w:space="0" w:color="auto"/>
            </w:tcBorders>
          </w:tcPr>
          <w:p w:rsidR="00AB0C80" w:rsidRDefault="00AB0C80" w:rsidP="00AB0C80">
            <w:pPr>
              <w:jc w:val="both"/>
            </w:pPr>
            <w:r>
              <w:t>Rick Cooke</w:t>
            </w:r>
          </w:p>
        </w:tc>
        <w:tc>
          <w:tcPr>
            <w:tcW w:w="2073" w:type="dxa"/>
            <w:tcBorders>
              <w:top w:val="single" w:sz="4" w:space="0" w:color="auto"/>
              <w:left w:val="single" w:sz="4" w:space="0" w:color="auto"/>
              <w:bottom w:val="single" w:sz="4" w:space="0" w:color="auto"/>
              <w:right w:val="single" w:sz="4" w:space="0" w:color="auto"/>
            </w:tcBorders>
          </w:tcPr>
          <w:p w:rsidR="00AB0C80" w:rsidRDefault="00AB0C80" w:rsidP="00AB0C80">
            <w:r w:rsidRPr="00B36FB0">
              <w:t>Increased max length on some elements</w:t>
            </w:r>
          </w:p>
        </w:tc>
      </w:tr>
      <w:tr w:rsidR="00AB0C80" w:rsidTr="00AB0C80">
        <w:tc>
          <w:tcPr>
            <w:tcW w:w="3833" w:type="dxa"/>
          </w:tcPr>
          <w:p w:rsidR="00AB0C80" w:rsidRPr="001217BA" w:rsidRDefault="00AB0C80" w:rsidP="00AB0C80">
            <w:pPr>
              <w:autoSpaceDE w:val="0"/>
              <w:autoSpaceDN w:val="0"/>
              <w:adjustRightInd w:val="0"/>
              <w:rPr>
                <w:szCs w:val="22"/>
              </w:rPr>
            </w:pPr>
            <w:r>
              <w:rPr>
                <w:szCs w:val="22"/>
              </w:rPr>
              <w:t>FCD</w:t>
            </w:r>
          </w:p>
        </w:tc>
        <w:tc>
          <w:tcPr>
            <w:tcW w:w="950" w:type="dxa"/>
          </w:tcPr>
          <w:p w:rsidR="00AB0C80" w:rsidRDefault="00AB0C80" w:rsidP="00AB0C80">
            <w:pPr>
              <w:jc w:val="both"/>
              <w:rPr>
                <w:szCs w:val="22"/>
              </w:rPr>
            </w:pPr>
            <w:r>
              <w:rPr>
                <w:szCs w:val="22"/>
              </w:rPr>
              <w:t>2.2</w:t>
            </w:r>
          </w:p>
        </w:tc>
        <w:tc>
          <w:tcPr>
            <w:tcW w:w="1219" w:type="dxa"/>
          </w:tcPr>
          <w:p w:rsidR="00AB0C80" w:rsidRDefault="00AB0C80" w:rsidP="00AB0C80">
            <w:pPr>
              <w:jc w:val="both"/>
            </w:pPr>
            <w:r>
              <w:t>10/01/2019</w:t>
            </w:r>
          </w:p>
        </w:tc>
        <w:tc>
          <w:tcPr>
            <w:tcW w:w="1096" w:type="dxa"/>
          </w:tcPr>
          <w:p w:rsidR="00AB0C80" w:rsidRDefault="00AB0C80" w:rsidP="00AB0C80">
            <w:pPr>
              <w:jc w:val="both"/>
            </w:pPr>
            <w:r>
              <w:t>Rick Cooke</w:t>
            </w:r>
          </w:p>
        </w:tc>
        <w:tc>
          <w:tcPr>
            <w:tcW w:w="2073" w:type="dxa"/>
          </w:tcPr>
          <w:p w:rsidR="00AB0C80" w:rsidRDefault="00AB0C80" w:rsidP="00AB0C80">
            <w:r>
              <w:t>Replaced STORET data warehouse references to the Water Quality Portal (WQP)</w:t>
            </w:r>
          </w:p>
        </w:tc>
      </w:tr>
    </w:tbl>
    <w:p w:rsidR="00AB0C80" w:rsidRDefault="00AB0C80" w:rsidP="00AB0C80">
      <w:pPr>
        <w:pStyle w:val="StyleHeading2LatinArial"/>
        <w:numPr>
          <w:ilvl w:val="0"/>
          <w:numId w:val="0"/>
        </w:numPr>
      </w:pPr>
    </w:p>
    <w:p w:rsidR="00AB0C80" w:rsidRDefault="00AB0C80" w:rsidP="00AB0C80">
      <w:pPr>
        <w:pStyle w:val="StyleHeading2LatinArial"/>
      </w:pPr>
      <w:bookmarkStart w:id="42" w:name="_Toc21524526"/>
      <w:r>
        <w:t>Flow Component Versions Currently Supported</w:t>
      </w:r>
      <w:bookmarkEnd w:id="42"/>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2"/>
        <w:gridCol w:w="1877"/>
        <w:gridCol w:w="2889"/>
      </w:tblGrid>
      <w:tr w:rsidR="00AB0C80" w:rsidRPr="001217BA" w:rsidTr="00AB0C80">
        <w:tc>
          <w:tcPr>
            <w:tcW w:w="3833" w:type="dxa"/>
          </w:tcPr>
          <w:p w:rsidR="00AB0C80" w:rsidRPr="001217BA" w:rsidRDefault="00AB0C80" w:rsidP="00AB0C80">
            <w:pPr>
              <w:rPr>
                <w:b/>
              </w:rPr>
            </w:pPr>
            <w:r w:rsidRPr="001217BA">
              <w:rPr>
                <w:b/>
              </w:rPr>
              <w:t>Component</w:t>
            </w:r>
          </w:p>
        </w:tc>
        <w:tc>
          <w:tcPr>
            <w:tcW w:w="1974" w:type="dxa"/>
          </w:tcPr>
          <w:p w:rsidR="00AB0C80" w:rsidRPr="001217BA" w:rsidRDefault="00AB0C80" w:rsidP="00AB0C80">
            <w:pPr>
              <w:rPr>
                <w:b/>
              </w:rPr>
            </w:pPr>
            <w:r w:rsidRPr="001217BA">
              <w:rPr>
                <w:b/>
              </w:rPr>
              <w:t>Version(s) Supported</w:t>
            </w:r>
          </w:p>
        </w:tc>
        <w:tc>
          <w:tcPr>
            <w:tcW w:w="3121" w:type="dxa"/>
          </w:tcPr>
          <w:p w:rsidR="00AB0C80" w:rsidRPr="001217BA" w:rsidRDefault="00AB0C80" w:rsidP="00AB0C80">
            <w:pPr>
              <w:rPr>
                <w:b/>
              </w:rPr>
            </w:pPr>
            <w:r w:rsidRPr="001217BA">
              <w:rPr>
                <w:b/>
              </w:rPr>
              <w:t>Explanation (optional)</w:t>
            </w:r>
          </w:p>
        </w:tc>
      </w:tr>
      <w:tr w:rsidR="00AB0C80" w:rsidRPr="00C13B08" w:rsidTr="00AB0C80">
        <w:tc>
          <w:tcPr>
            <w:tcW w:w="3833" w:type="dxa"/>
          </w:tcPr>
          <w:p w:rsidR="00AB0C80" w:rsidRPr="00BF4E47" w:rsidRDefault="00AB0C80" w:rsidP="00AB0C80">
            <w:pPr>
              <w:jc w:val="both"/>
            </w:pPr>
            <w:r w:rsidRPr="00BF4E47">
              <w:t>FCD</w:t>
            </w:r>
          </w:p>
        </w:tc>
        <w:tc>
          <w:tcPr>
            <w:tcW w:w="1974" w:type="dxa"/>
          </w:tcPr>
          <w:p w:rsidR="00AB0C80" w:rsidRPr="00C13B08" w:rsidRDefault="00AB0C80" w:rsidP="00AB0C80">
            <w:pPr>
              <w:jc w:val="both"/>
            </w:pPr>
            <w:r w:rsidRPr="00C13B08">
              <w:t>2.</w:t>
            </w:r>
            <w:r>
              <w:t>2</w:t>
            </w:r>
          </w:p>
        </w:tc>
        <w:tc>
          <w:tcPr>
            <w:tcW w:w="3121" w:type="dxa"/>
          </w:tcPr>
          <w:p w:rsidR="00AB0C80" w:rsidRPr="00C13B08" w:rsidRDefault="00AB0C80" w:rsidP="00AB0C80"/>
        </w:tc>
      </w:tr>
      <w:tr w:rsidR="00AB0C80" w:rsidRPr="00C13B08" w:rsidTr="00AB0C80">
        <w:tc>
          <w:tcPr>
            <w:tcW w:w="3833" w:type="dxa"/>
          </w:tcPr>
          <w:p w:rsidR="00AB0C80" w:rsidRPr="00BF4E47" w:rsidRDefault="00AB0C80" w:rsidP="00AB0C80">
            <w:pPr>
              <w:jc w:val="both"/>
            </w:pPr>
            <w:r w:rsidRPr="00BF4E47">
              <w:t>Schema</w:t>
            </w:r>
          </w:p>
        </w:tc>
        <w:tc>
          <w:tcPr>
            <w:tcW w:w="1974" w:type="dxa"/>
          </w:tcPr>
          <w:p w:rsidR="00AB0C80" w:rsidRPr="00C13B08" w:rsidRDefault="00AB0C80" w:rsidP="00AB0C80">
            <w:pPr>
              <w:jc w:val="both"/>
            </w:pPr>
            <w:r w:rsidRPr="00C13B08">
              <w:t>1.0</w:t>
            </w:r>
            <w:r>
              <w:t xml:space="preserve">, </w:t>
            </w:r>
            <w:r w:rsidRPr="00C13B08">
              <w:t>2.0</w:t>
            </w:r>
            <w:r>
              <w:t>, 2.1, 2.2</w:t>
            </w:r>
          </w:p>
        </w:tc>
        <w:tc>
          <w:tcPr>
            <w:tcW w:w="3121" w:type="dxa"/>
          </w:tcPr>
          <w:p w:rsidR="00AB0C80" w:rsidRPr="00C13B08" w:rsidRDefault="00AB0C80" w:rsidP="00AB0C80">
            <w:r w:rsidRPr="00C13B08">
              <w:t>1.0</w:t>
            </w:r>
            <w:r>
              <w:t xml:space="preserve">, </w:t>
            </w:r>
            <w:r w:rsidRPr="00C13B08">
              <w:t>2.0</w:t>
            </w:r>
            <w:r>
              <w:t>, 2.1, and 2.2</w:t>
            </w:r>
            <w:r w:rsidRPr="00C13B08">
              <w:t xml:space="preserve"> supported for data submissions.  Most data services (i.e. query/solicit) only support WQX 2.0</w:t>
            </w:r>
            <w:r>
              <w:t>, 2.1, 2.2</w:t>
            </w:r>
          </w:p>
        </w:tc>
      </w:tr>
      <w:tr w:rsidR="00AB0C80" w:rsidRPr="00C13B08" w:rsidTr="00AB0C80">
        <w:tc>
          <w:tcPr>
            <w:tcW w:w="3833" w:type="dxa"/>
          </w:tcPr>
          <w:p w:rsidR="00AB0C80" w:rsidRPr="00BF4E47" w:rsidRDefault="00AB0C80" w:rsidP="00AB0C80">
            <w:pPr>
              <w:jc w:val="both"/>
            </w:pPr>
            <w:r>
              <w:t>DET</w:t>
            </w:r>
          </w:p>
        </w:tc>
        <w:tc>
          <w:tcPr>
            <w:tcW w:w="1974" w:type="dxa"/>
          </w:tcPr>
          <w:p w:rsidR="00AB0C80" w:rsidRPr="00C13B08" w:rsidRDefault="00AB0C80" w:rsidP="00AB0C80">
            <w:pPr>
              <w:jc w:val="both"/>
            </w:pPr>
            <w:r w:rsidRPr="00C13B08">
              <w:t>1.0</w:t>
            </w:r>
            <w:r>
              <w:t xml:space="preserve">, </w:t>
            </w:r>
            <w:r w:rsidRPr="00C13B08">
              <w:t>2.0</w:t>
            </w:r>
            <w:r>
              <w:t>, 2.1, 2.2</w:t>
            </w:r>
          </w:p>
        </w:tc>
        <w:tc>
          <w:tcPr>
            <w:tcW w:w="3121" w:type="dxa"/>
          </w:tcPr>
          <w:p w:rsidR="00AB0C80" w:rsidRPr="00C13B08" w:rsidRDefault="00AB0C80" w:rsidP="00AB0C80"/>
        </w:tc>
      </w:tr>
      <w:tr w:rsidR="00AB0C80" w:rsidRPr="00C13B08" w:rsidTr="00AB0C80">
        <w:tc>
          <w:tcPr>
            <w:tcW w:w="3833" w:type="dxa"/>
          </w:tcPr>
          <w:p w:rsidR="00AB0C80" w:rsidRPr="001217BA" w:rsidRDefault="00AB0C80" w:rsidP="00AB0C80">
            <w:pPr>
              <w:autoSpaceDE w:val="0"/>
              <w:autoSpaceDN w:val="0"/>
              <w:adjustRightInd w:val="0"/>
              <w:rPr>
                <w:szCs w:val="22"/>
              </w:rPr>
            </w:pPr>
            <w:r w:rsidRPr="001217BA">
              <w:rPr>
                <w:szCs w:val="22"/>
              </w:rPr>
              <w:t>GetActivityByParameters data service</w:t>
            </w:r>
          </w:p>
        </w:tc>
        <w:tc>
          <w:tcPr>
            <w:tcW w:w="1974" w:type="dxa"/>
          </w:tcPr>
          <w:p w:rsidR="00AB0C80" w:rsidRPr="00C13B08" w:rsidRDefault="00AB0C80" w:rsidP="00AB0C80">
            <w:pPr>
              <w:jc w:val="both"/>
            </w:pPr>
            <w:r w:rsidRPr="00C13B08">
              <w:t>2.0</w:t>
            </w:r>
            <w:r>
              <w:t>, 2.1, 2.2</w:t>
            </w:r>
          </w:p>
        </w:tc>
        <w:tc>
          <w:tcPr>
            <w:tcW w:w="3121" w:type="dxa"/>
          </w:tcPr>
          <w:p w:rsidR="00AB0C80" w:rsidRPr="00C13B08" w:rsidRDefault="00AB0C80" w:rsidP="00AB0C80"/>
        </w:tc>
      </w:tr>
      <w:tr w:rsidR="00AB0C80" w:rsidRPr="00C13B08" w:rsidTr="00AB0C80">
        <w:tc>
          <w:tcPr>
            <w:tcW w:w="3833" w:type="dxa"/>
          </w:tcPr>
          <w:p w:rsidR="00AB0C80" w:rsidRPr="001217BA" w:rsidRDefault="00AB0C80" w:rsidP="00AB0C80">
            <w:pPr>
              <w:autoSpaceDE w:val="0"/>
              <w:autoSpaceDN w:val="0"/>
              <w:adjustRightInd w:val="0"/>
              <w:rPr>
                <w:szCs w:val="22"/>
              </w:rPr>
            </w:pPr>
            <w:r w:rsidRPr="001217BA">
              <w:rPr>
                <w:szCs w:val="22"/>
              </w:rPr>
              <w:t>GetActivityGroupByParameters data service</w:t>
            </w:r>
          </w:p>
        </w:tc>
        <w:tc>
          <w:tcPr>
            <w:tcW w:w="1974" w:type="dxa"/>
          </w:tcPr>
          <w:p w:rsidR="00AB0C80" w:rsidRDefault="00AB0C80">
            <w:r w:rsidRPr="00C13B08">
              <w:t>2.0</w:t>
            </w:r>
            <w:r>
              <w:t>, 2.1, 2.2</w:t>
            </w:r>
          </w:p>
        </w:tc>
        <w:tc>
          <w:tcPr>
            <w:tcW w:w="3121" w:type="dxa"/>
          </w:tcPr>
          <w:p w:rsidR="00AB0C80" w:rsidRPr="00C13B08" w:rsidRDefault="00AB0C80" w:rsidP="00AB0C80"/>
        </w:tc>
      </w:tr>
      <w:tr w:rsidR="00AB0C80" w:rsidRPr="00C13B08" w:rsidTr="00AB0C80">
        <w:tc>
          <w:tcPr>
            <w:tcW w:w="3833" w:type="dxa"/>
          </w:tcPr>
          <w:p w:rsidR="00AB0C80" w:rsidRPr="001217BA" w:rsidRDefault="00AB0C80" w:rsidP="00AB0C80">
            <w:pPr>
              <w:autoSpaceDE w:val="0"/>
              <w:autoSpaceDN w:val="0"/>
              <w:adjustRightInd w:val="0"/>
              <w:rPr>
                <w:szCs w:val="22"/>
              </w:rPr>
            </w:pPr>
            <w:r w:rsidRPr="001217BA">
              <w:rPr>
                <w:szCs w:val="22"/>
              </w:rPr>
              <w:t>GetBiologicalHabitatIndexByParameters data service</w:t>
            </w:r>
          </w:p>
        </w:tc>
        <w:tc>
          <w:tcPr>
            <w:tcW w:w="1974" w:type="dxa"/>
          </w:tcPr>
          <w:p w:rsidR="00AB0C80" w:rsidRDefault="00AB0C80">
            <w:r w:rsidRPr="00C13B08">
              <w:t>2.0</w:t>
            </w:r>
            <w:r>
              <w:t>, 2.1, 2.2</w:t>
            </w:r>
          </w:p>
        </w:tc>
        <w:tc>
          <w:tcPr>
            <w:tcW w:w="3121" w:type="dxa"/>
          </w:tcPr>
          <w:p w:rsidR="00AB0C80" w:rsidRPr="00C13B08" w:rsidRDefault="00AB0C80" w:rsidP="00AB0C80"/>
        </w:tc>
      </w:tr>
      <w:tr w:rsidR="00AB0C80" w:rsidRPr="00C13B08" w:rsidTr="00AB0C80">
        <w:tc>
          <w:tcPr>
            <w:tcW w:w="3833" w:type="dxa"/>
          </w:tcPr>
          <w:p w:rsidR="00AB0C80" w:rsidRPr="001217BA" w:rsidRDefault="00AB0C80" w:rsidP="00AB0C80">
            <w:pPr>
              <w:autoSpaceDE w:val="0"/>
              <w:autoSpaceDN w:val="0"/>
              <w:adjustRightInd w:val="0"/>
              <w:rPr>
                <w:szCs w:val="22"/>
              </w:rPr>
            </w:pPr>
            <w:r w:rsidRPr="001217BA">
              <w:rPr>
                <w:szCs w:val="22"/>
              </w:rPr>
              <w:t>GetMonitoringLocationByParameters data service</w:t>
            </w:r>
          </w:p>
        </w:tc>
        <w:tc>
          <w:tcPr>
            <w:tcW w:w="1974" w:type="dxa"/>
          </w:tcPr>
          <w:p w:rsidR="00AB0C80" w:rsidRDefault="00AB0C80">
            <w:r w:rsidRPr="00C13B08">
              <w:t>2.0</w:t>
            </w:r>
            <w:r>
              <w:t>, 2.1, 2.2</w:t>
            </w:r>
          </w:p>
        </w:tc>
        <w:tc>
          <w:tcPr>
            <w:tcW w:w="3121" w:type="dxa"/>
          </w:tcPr>
          <w:p w:rsidR="00AB0C80" w:rsidRPr="00C13B08" w:rsidRDefault="00AB0C80" w:rsidP="00AB0C80"/>
        </w:tc>
      </w:tr>
      <w:tr w:rsidR="00AB0C80" w:rsidRPr="00C13B08" w:rsidTr="00AB0C80">
        <w:tc>
          <w:tcPr>
            <w:tcW w:w="3833" w:type="dxa"/>
          </w:tcPr>
          <w:p w:rsidR="00AB0C80" w:rsidRPr="001217BA" w:rsidRDefault="00AB0C80" w:rsidP="00AB0C80">
            <w:pPr>
              <w:autoSpaceDE w:val="0"/>
              <w:autoSpaceDN w:val="0"/>
              <w:adjustRightInd w:val="0"/>
              <w:rPr>
                <w:szCs w:val="22"/>
              </w:rPr>
            </w:pPr>
            <w:r w:rsidRPr="001217BA">
              <w:rPr>
                <w:szCs w:val="22"/>
              </w:rPr>
              <w:t>GetProjectByParameters data service</w:t>
            </w:r>
          </w:p>
        </w:tc>
        <w:tc>
          <w:tcPr>
            <w:tcW w:w="1974" w:type="dxa"/>
          </w:tcPr>
          <w:p w:rsidR="00AB0C80" w:rsidRDefault="00AB0C80">
            <w:r w:rsidRPr="00C13B08">
              <w:t>2.0</w:t>
            </w:r>
            <w:r>
              <w:t>, 2.1, 2.2</w:t>
            </w:r>
          </w:p>
        </w:tc>
        <w:tc>
          <w:tcPr>
            <w:tcW w:w="3121" w:type="dxa"/>
          </w:tcPr>
          <w:p w:rsidR="00AB0C80" w:rsidRPr="00C13B08" w:rsidRDefault="00AB0C80" w:rsidP="00AB0C80"/>
        </w:tc>
      </w:tr>
      <w:tr w:rsidR="00AB0C80" w:rsidRPr="00C13B08" w:rsidTr="00AB0C80">
        <w:tc>
          <w:tcPr>
            <w:tcW w:w="3833" w:type="dxa"/>
          </w:tcPr>
          <w:p w:rsidR="00AB0C80" w:rsidRPr="001217BA" w:rsidRDefault="00AB0C80" w:rsidP="00AB0C80">
            <w:pPr>
              <w:autoSpaceDE w:val="0"/>
              <w:autoSpaceDN w:val="0"/>
              <w:adjustRightInd w:val="0"/>
              <w:rPr>
                <w:szCs w:val="22"/>
              </w:rPr>
            </w:pPr>
            <w:r w:rsidRPr="001217BA">
              <w:rPr>
                <w:szCs w:val="22"/>
              </w:rPr>
              <w:t>GetResultByParameters data service</w:t>
            </w:r>
          </w:p>
        </w:tc>
        <w:tc>
          <w:tcPr>
            <w:tcW w:w="1974" w:type="dxa"/>
          </w:tcPr>
          <w:p w:rsidR="00AB0C80" w:rsidRDefault="00AB0C80">
            <w:r w:rsidRPr="00C13B08">
              <w:t>2.0</w:t>
            </w:r>
            <w:r>
              <w:t>, 2.1, 2.2</w:t>
            </w:r>
          </w:p>
        </w:tc>
        <w:tc>
          <w:tcPr>
            <w:tcW w:w="3121" w:type="dxa"/>
          </w:tcPr>
          <w:p w:rsidR="00AB0C80" w:rsidRPr="00C13B08" w:rsidRDefault="00AB0C80" w:rsidP="00AB0C80"/>
        </w:tc>
      </w:tr>
      <w:tr w:rsidR="00AB0C80" w:rsidRPr="00C13B08" w:rsidTr="00AB0C80">
        <w:tc>
          <w:tcPr>
            <w:tcW w:w="3833" w:type="dxa"/>
          </w:tcPr>
          <w:p w:rsidR="00AB0C80" w:rsidRPr="001217BA" w:rsidRDefault="00AB0C80" w:rsidP="00AB0C80">
            <w:pPr>
              <w:autoSpaceDE w:val="0"/>
              <w:autoSpaceDN w:val="0"/>
              <w:adjustRightInd w:val="0"/>
              <w:rPr>
                <w:szCs w:val="22"/>
              </w:rPr>
            </w:pPr>
            <w:r w:rsidRPr="001217BA">
              <w:rPr>
                <w:szCs w:val="22"/>
              </w:rPr>
              <w:t>GetDomainValueByElementName data service</w:t>
            </w:r>
          </w:p>
        </w:tc>
        <w:tc>
          <w:tcPr>
            <w:tcW w:w="1974" w:type="dxa"/>
          </w:tcPr>
          <w:p w:rsidR="00AB0C80" w:rsidRPr="00C13B08" w:rsidRDefault="00AB0C80" w:rsidP="00AB0C80">
            <w:pPr>
              <w:jc w:val="both"/>
            </w:pPr>
            <w:r>
              <w:t xml:space="preserve">1.0, </w:t>
            </w:r>
            <w:r w:rsidRPr="00C13B08">
              <w:t>2.0</w:t>
            </w:r>
            <w:r>
              <w:t>, 2.1, 2.2</w:t>
            </w:r>
          </w:p>
        </w:tc>
        <w:tc>
          <w:tcPr>
            <w:tcW w:w="3121" w:type="dxa"/>
          </w:tcPr>
          <w:p w:rsidR="00AB0C80" w:rsidRPr="00C13B08" w:rsidRDefault="00AB0C80" w:rsidP="00AB0C80"/>
        </w:tc>
      </w:tr>
      <w:tr w:rsidR="00AB0C80" w:rsidRPr="00C13B08" w:rsidTr="00AB0C80">
        <w:tc>
          <w:tcPr>
            <w:tcW w:w="3833" w:type="dxa"/>
          </w:tcPr>
          <w:p w:rsidR="00AB0C80" w:rsidRPr="001217BA" w:rsidRDefault="00AB0C80" w:rsidP="00AB0C80">
            <w:pPr>
              <w:jc w:val="both"/>
              <w:rPr>
                <w:szCs w:val="22"/>
              </w:rPr>
            </w:pPr>
            <w:r w:rsidRPr="001217BA">
              <w:rPr>
                <w:szCs w:val="22"/>
              </w:rPr>
              <w:t>GetTransactionHistoryByParameters data service</w:t>
            </w:r>
          </w:p>
        </w:tc>
        <w:tc>
          <w:tcPr>
            <w:tcW w:w="1974" w:type="dxa"/>
          </w:tcPr>
          <w:p w:rsidR="00AB0C80" w:rsidRPr="00C13B08" w:rsidRDefault="00AB0C80" w:rsidP="00AB0C80">
            <w:pPr>
              <w:jc w:val="both"/>
            </w:pPr>
            <w:r>
              <w:t xml:space="preserve">1.0, </w:t>
            </w:r>
            <w:r w:rsidRPr="00C13B08">
              <w:t>2.0</w:t>
            </w:r>
            <w:r>
              <w:t>, 2.1, 2.2</w:t>
            </w:r>
          </w:p>
        </w:tc>
        <w:tc>
          <w:tcPr>
            <w:tcW w:w="3121" w:type="dxa"/>
          </w:tcPr>
          <w:p w:rsidR="00AB0C80" w:rsidRPr="00C13B08" w:rsidRDefault="00AB0C80" w:rsidP="00AB0C80"/>
        </w:tc>
      </w:tr>
      <w:tr w:rsidR="00AB0C80" w:rsidTr="00AB0C80">
        <w:tc>
          <w:tcPr>
            <w:tcW w:w="3833" w:type="dxa"/>
          </w:tcPr>
          <w:p w:rsidR="00AB0C80" w:rsidRPr="001217BA" w:rsidRDefault="00AB0C80" w:rsidP="00AB0C80">
            <w:pPr>
              <w:autoSpaceDE w:val="0"/>
              <w:autoSpaceDN w:val="0"/>
              <w:adjustRightInd w:val="0"/>
              <w:rPr>
                <w:szCs w:val="22"/>
              </w:rPr>
            </w:pPr>
          </w:p>
        </w:tc>
        <w:tc>
          <w:tcPr>
            <w:tcW w:w="1974" w:type="dxa"/>
          </w:tcPr>
          <w:p w:rsidR="00AB0C80" w:rsidRPr="00C13B08" w:rsidRDefault="00AB0C80" w:rsidP="00AB0C80">
            <w:pPr>
              <w:jc w:val="both"/>
            </w:pPr>
          </w:p>
        </w:tc>
        <w:tc>
          <w:tcPr>
            <w:tcW w:w="3121" w:type="dxa"/>
          </w:tcPr>
          <w:p w:rsidR="00AB0C80" w:rsidRDefault="00AB0C80" w:rsidP="00AB0C80"/>
        </w:tc>
      </w:tr>
    </w:tbl>
    <w:p w:rsidR="00AB0C80" w:rsidRDefault="00AB0C80" w:rsidP="00AB0C80">
      <w:pPr>
        <w:pStyle w:val="StyleHeading2LatinArial"/>
        <w:numPr>
          <w:ilvl w:val="0"/>
          <w:numId w:val="0"/>
        </w:numPr>
      </w:pPr>
    </w:p>
    <w:p w:rsidR="00AB0C80" w:rsidRDefault="00AB0C80" w:rsidP="00AB0C80">
      <w:pPr>
        <w:pStyle w:val="StyleHeading2LatinArial"/>
      </w:pPr>
      <w:bookmarkStart w:id="43" w:name="_Toc21524527"/>
      <w:r>
        <w:t>Business Rule Change History</w:t>
      </w:r>
      <w:bookmarkEnd w:id="43"/>
    </w:p>
    <w:tbl>
      <w:tblPr>
        <w:tblpPr w:leftFromText="180" w:rightFromText="180" w:vertAnchor="text" w:tblpY="1"/>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8"/>
        <w:gridCol w:w="1885"/>
        <w:gridCol w:w="2995"/>
      </w:tblGrid>
      <w:tr w:rsidR="00AB0C80" w:rsidRPr="001217BA" w:rsidTr="00AB0C80">
        <w:tc>
          <w:tcPr>
            <w:tcW w:w="4048" w:type="dxa"/>
          </w:tcPr>
          <w:p w:rsidR="00AB0C80" w:rsidRPr="001217BA" w:rsidRDefault="00AB0C80">
            <w:pPr>
              <w:rPr>
                <w:b/>
              </w:rPr>
            </w:pPr>
            <w:r w:rsidRPr="001217BA">
              <w:rPr>
                <w:b/>
              </w:rPr>
              <w:t>Business Rule Change</w:t>
            </w:r>
          </w:p>
        </w:tc>
        <w:tc>
          <w:tcPr>
            <w:tcW w:w="1885" w:type="dxa"/>
          </w:tcPr>
          <w:p w:rsidR="00AB0C80" w:rsidRPr="001217BA" w:rsidRDefault="00AB0C80">
            <w:pPr>
              <w:rPr>
                <w:b/>
              </w:rPr>
            </w:pPr>
            <w:r w:rsidRPr="001217BA">
              <w:rPr>
                <w:b/>
              </w:rPr>
              <w:t>Date of Change</w:t>
            </w:r>
          </w:p>
        </w:tc>
        <w:tc>
          <w:tcPr>
            <w:tcW w:w="2995" w:type="dxa"/>
          </w:tcPr>
          <w:p w:rsidR="00AB0C80" w:rsidRPr="001217BA" w:rsidRDefault="00AB0C80">
            <w:pPr>
              <w:rPr>
                <w:b/>
              </w:rPr>
            </w:pPr>
            <w:r w:rsidRPr="001217BA">
              <w:rPr>
                <w:b/>
              </w:rPr>
              <w:t>Explanation (optional)</w:t>
            </w:r>
          </w:p>
        </w:tc>
      </w:tr>
      <w:tr w:rsidR="00AB0C80" w:rsidRPr="001217BA" w:rsidTr="00AB0C80">
        <w:tc>
          <w:tcPr>
            <w:tcW w:w="4048" w:type="dxa"/>
          </w:tcPr>
          <w:p w:rsidR="00AB0C80" w:rsidRPr="001217BA" w:rsidRDefault="00AB0C80">
            <w:pPr>
              <w:rPr>
                <w:rFonts w:ascii="Arial" w:hAnsi="Arial" w:cs="Arial"/>
                <w:sz w:val="20"/>
                <w:szCs w:val="20"/>
              </w:rPr>
            </w:pPr>
            <w:r w:rsidRPr="001217BA">
              <w:rPr>
                <w:rFonts w:ascii="Arial" w:hAnsi="Arial" w:cs="Arial"/>
                <w:sz w:val="20"/>
                <w:szCs w:val="20"/>
              </w:rPr>
              <w:t>When SampleTissueTaxonomicName or SampleTissueAnatomyName is reported, both must be reported.</w:t>
            </w:r>
          </w:p>
        </w:tc>
        <w:tc>
          <w:tcPr>
            <w:tcW w:w="1885" w:type="dxa"/>
          </w:tcPr>
          <w:p w:rsidR="00AB0C80" w:rsidRPr="001217BA" w:rsidRDefault="00AB0C80">
            <w:pPr>
              <w:rPr>
                <w:rFonts w:ascii="Arial" w:hAnsi="Arial" w:cs="Arial"/>
                <w:sz w:val="20"/>
                <w:szCs w:val="20"/>
              </w:rPr>
            </w:pPr>
            <w:r w:rsidRPr="001217BA">
              <w:rPr>
                <w:rFonts w:ascii="Arial" w:hAnsi="Arial" w:cs="Arial"/>
                <w:sz w:val="20"/>
                <w:szCs w:val="20"/>
              </w:rPr>
              <w:t>WQX 2.0 (July 2008)</w:t>
            </w:r>
          </w:p>
        </w:tc>
        <w:tc>
          <w:tcPr>
            <w:tcW w:w="2995" w:type="dxa"/>
          </w:tcPr>
          <w:p w:rsidR="00AB0C80" w:rsidRPr="001217BA" w:rsidRDefault="00AB0C80">
            <w:pPr>
              <w:rPr>
                <w:rFonts w:ascii="Arial" w:hAnsi="Arial" w:cs="Arial"/>
                <w:sz w:val="20"/>
                <w:szCs w:val="20"/>
              </w:rPr>
            </w:pPr>
            <w:r w:rsidRPr="001217BA">
              <w:rPr>
                <w:rFonts w:ascii="Arial" w:hAnsi="Arial" w:cs="Arial"/>
                <w:sz w:val="20"/>
                <w:szCs w:val="20"/>
              </w:rPr>
              <w:t>Rule dropped</w:t>
            </w:r>
          </w:p>
        </w:tc>
      </w:tr>
      <w:tr w:rsidR="00AB0C80" w:rsidRPr="001217BA" w:rsidTr="00AB0C80">
        <w:tc>
          <w:tcPr>
            <w:tcW w:w="4048" w:type="dxa"/>
          </w:tcPr>
          <w:p w:rsidR="00AB0C80" w:rsidRPr="001217BA" w:rsidRDefault="00AB0C80">
            <w:pPr>
              <w:rPr>
                <w:rFonts w:ascii="Arial" w:hAnsi="Arial" w:cs="Arial"/>
                <w:sz w:val="20"/>
                <w:szCs w:val="20"/>
              </w:rPr>
            </w:pPr>
            <w:r w:rsidRPr="001217BA">
              <w:rPr>
                <w:rFonts w:ascii="Arial" w:hAnsi="Arial" w:cs="Arial"/>
                <w:sz w:val="20"/>
                <w:szCs w:val="20"/>
              </w:rPr>
              <w:t>When ResultDetectionConditionText is 'Not Detected', DetectionQuantitationLimitTypeName and DetectionQuantitationLimitMeasure must be reported</w:t>
            </w:r>
          </w:p>
        </w:tc>
        <w:tc>
          <w:tcPr>
            <w:tcW w:w="1885" w:type="dxa"/>
          </w:tcPr>
          <w:p w:rsidR="00AB0C80" w:rsidRPr="001217BA" w:rsidRDefault="00AB0C80">
            <w:pPr>
              <w:rPr>
                <w:rFonts w:ascii="Arial" w:hAnsi="Arial" w:cs="Arial"/>
                <w:sz w:val="20"/>
                <w:szCs w:val="20"/>
              </w:rPr>
            </w:pPr>
            <w:r w:rsidRPr="001217BA">
              <w:rPr>
                <w:rFonts w:ascii="Arial" w:hAnsi="Arial" w:cs="Arial"/>
                <w:sz w:val="20"/>
                <w:szCs w:val="20"/>
              </w:rPr>
              <w:t>WQX 2.0 (July 2008)</w:t>
            </w:r>
          </w:p>
        </w:tc>
        <w:tc>
          <w:tcPr>
            <w:tcW w:w="2995" w:type="dxa"/>
          </w:tcPr>
          <w:p w:rsidR="00AB0C80" w:rsidRPr="001217BA" w:rsidRDefault="00AB0C80">
            <w:pPr>
              <w:rPr>
                <w:rFonts w:ascii="Arial" w:hAnsi="Arial" w:cs="Arial"/>
                <w:sz w:val="20"/>
                <w:szCs w:val="20"/>
              </w:rPr>
            </w:pPr>
            <w:r w:rsidRPr="001217BA">
              <w:rPr>
                <w:rFonts w:ascii="Arial" w:hAnsi="Arial" w:cs="Arial"/>
                <w:sz w:val="20"/>
                <w:szCs w:val="20"/>
              </w:rPr>
              <w:t>Expanded to include 'Present Above Quantification Limit' and 'Present Below Quantification Limit'</w:t>
            </w:r>
          </w:p>
        </w:tc>
      </w:tr>
      <w:tr w:rsidR="00AB0C80" w:rsidRPr="001217BA" w:rsidTr="00AB0C80">
        <w:tc>
          <w:tcPr>
            <w:tcW w:w="4048" w:type="dxa"/>
          </w:tcPr>
          <w:p w:rsidR="00AB0C80" w:rsidRPr="001217BA" w:rsidRDefault="00AB0C80">
            <w:pPr>
              <w:rPr>
                <w:rFonts w:ascii="Arial" w:hAnsi="Arial" w:cs="Arial"/>
                <w:sz w:val="20"/>
                <w:szCs w:val="20"/>
              </w:rPr>
            </w:pPr>
            <w:r w:rsidRPr="001217BA">
              <w:rPr>
                <w:rFonts w:ascii="Arial" w:hAnsi="Arial" w:cs="Arial"/>
                <w:sz w:val="20"/>
                <w:szCs w:val="20"/>
              </w:rPr>
              <w:t xml:space="preserve">Element name for </w:t>
            </w:r>
            <w:r w:rsidRPr="001217BA">
              <w:rPr>
                <w:rFonts w:ascii="Arial" w:hAnsi="Arial" w:cs="Arial"/>
                <w:sz w:val="20"/>
                <w:szCs w:val="20"/>
              </w:rPr>
              <w:lastRenderedPageBreak/>
              <w:t>"SampleTissueTaxonomicName" was changed to "SubjectTaxonomicName" in WQX 2.0.</w:t>
            </w:r>
          </w:p>
        </w:tc>
        <w:tc>
          <w:tcPr>
            <w:tcW w:w="1885" w:type="dxa"/>
          </w:tcPr>
          <w:p w:rsidR="00AB0C80" w:rsidRPr="001217BA" w:rsidRDefault="00AB0C80">
            <w:pPr>
              <w:rPr>
                <w:rFonts w:ascii="Arial" w:hAnsi="Arial" w:cs="Arial"/>
                <w:sz w:val="20"/>
                <w:szCs w:val="20"/>
              </w:rPr>
            </w:pPr>
            <w:r w:rsidRPr="001217BA">
              <w:rPr>
                <w:rFonts w:ascii="Arial" w:hAnsi="Arial" w:cs="Arial"/>
                <w:sz w:val="20"/>
                <w:szCs w:val="20"/>
              </w:rPr>
              <w:lastRenderedPageBreak/>
              <w:t xml:space="preserve">WQX 2.0 (July </w:t>
            </w:r>
            <w:r w:rsidRPr="001217BA">
              <w:rPr>
                <w:rFonts w:ascii="Arial" w:hAnsi="Arial" w:cs="Arial"/>
                <w:sz w:val="20"/>
                <w:szCs w:val="20"/>
              </w:rPr>
              <w:lastRenderedPageBreak/>
              <w:t>2008)</w:t>
            </w:r>
          </w:p>
        </w:tc>
        <w:tc>
          <w:tcPr>
            <w:tcW w:w="2995" w:type="dxa"/>
          </w:tcPr>
          <w:p w:rsidR="00AB0C80" w:rsidRPr="001217BA" w:rsidRDefault="00AB0C80">
            <w:pPr>
              <w:rPr>
                <w:rFonts w:ascii="Arial" w:hAnsi="Arial" w:cs="Arial"/>
                <w:sz w:val="20"/>
                <w:szCs w:val="20"/>
              </w:rPr>
            </w:pPr>
            <w:r w:rsidRPr="001217BA">
              <w:rPr>
                <w:rFonts w:ascii="Arial" w:hAnsi="Arial" w:cs="Arial"/>
                <w:sz w:val="20"/>
                <w:szCs w:val="20"/>
              </w:rPr>
              <w:lastRenderedPageBreak/>
              <w:t xml:space="preserve">SampleTissueTaxonomicName </w:t>
            </w:r>
            <w:r w:rsidRPr="001217BA">
              <w:rPr>
                <w:rFonts w:ascii="Arial" w:hAnsi="Arial" w:cs="Arial"/>
                <w:sz w:val="20"/>
                <w:szCs w:val="20"/>
              </w:rPr>
              <w:lastRenderedPageBreak/>
              <w:t xml:space="preserve">and SampleTissueAnatomyName moved from being part of an Activity in WQX 1.0 to part of a Result in WQX 2.0. Taxonomic Name is no longer only used for tissue samples so the name was changed to SubjectTaxonomicName </w:t>
            </w:r>
          </w:p>
        </w:tc>
      </w:tr>
      <w:tr w:rsidR="00AB0C80" w:rsidRPr="001217BA" w:rsidTr="00AB0C80">
        <w:tc>
          <w:tcPr>
            <w:tcW w:w="4048" w:type="dxa"/>
          </w:tcPr>
          <w:p w:rsidR="00AB0C80" w:rsidRPr="001217BA" w:rsidRDefault="00AB0C80">
            <w:pPr>
              <w:rPr>
                <w:rFonts w:ascii="Arial" w:hAnsi="Arial" w:cs="Arial"/>
                <w:sz w:val="20"/>
                <w:szCs w:val="20"/>
              </w:rPr>
            </w:pPr>
            <w:r w:rsidRPr="001217BA">
              <w:rPr>
                <w:rFonts w:ascii="Arial" w:hAnsi="Arial" w:cs="Arial"/>
                <w:sz w:val="20"/>
                <w:szCs w:val="20"/>
              </w:rPr>
              <w:lastRenderedPageBreak/>
              <w:t xml:space="preserve">Additional Business Rules have been created that relate to new elements in WQX 2.0.  </w:t>
            </w:r>
          </w:p>
        </w:tc>
        <w:tc>
          <w:tcPr>
            <w:tcW w:w="1885" w:type="dxa"/>
          </w:tcPr>
          <w:p w:rsidR="00AB0C80" w:rsidRPr="001217BA" w:rsidRDefault="00AB0C80">
            <w:pPr>
              <w:rPr>
                <w:rFonts w:ascii="Arial" w:hAnsi="Arial" w:cs="Arial"/>
                <w:sz w:val="20"/>
                <w:szCs w:val="20"/>
              </w:rPr>
            </w:pPr>
            <w:r w:rsidRPr="001217BA">
              <w:rPr>
                <w:rFonts w:ascii="Arial" w:hAnsi="Arial" w:cs="Arial"/>
                <w:sz w:val="20"/>
                <w:szCs w:val="20"/>
              </w:rPr>
              <w:t>WQX 2.0 (July 2008)</w:t>
            </w:r>
          </w:p>
        </w:tc>
        <w:tc>
          <w:tcPr>
            <w:tcW w:w="2995" w:type="dxa"/>
          </w:tcPr>
          <w:p w:rsidR="00AB0C80" w:rsidRPr="001217BA" w:rsidRDefault="00AB0C80">
            <w:pPr>
              <w:rPr>
                <w:rFonts w:ascii="Arial" w:hAnsi="Arial" w:cs="Arial"/>
                <w:sz w:val="20"/>
                <w:szCs w:val="20"/>
              </w:rPr>
            </w:pPr>
            <w:r w:rsidRPr="001217BA">
              <w:rPr>
                <w:rFonts w:ascii="Arial" w:hAnsi="Arial" w:cs="Arial"/>
                <w:sz w:val="20"/>
                <w:szCs w:val="20"/>
              </w:rPr>
              <w:t>See section 4.1.1 for a complete list of rules.</w:t>
            </w:r>
          </w:p>
        </w:tc>
      </w:tr>
      <w:tr w:rsidR="00AB0C80" w:rsidRPr="001217BA" w:rsidTr="00AB0C80">
        <w:tc>
          <w:tcPr>
            <w:tcW w:w="4048" w:type="dxa"/>
          </w:tcPr>
          <w:p w:rsidR="00AB0C80" w:rsidRPr="001217BA" w:rsidRDefault="00AB0C80">
            <w:pPr>
              <w:rPr>
                <w:rFonts w:ascii="Arial" w:hAnsi="Arial" w:cs="Arial"/>
                <w:sz w:val="20"/>
                <w:szCs w:val="20"/>
              </w:rPr>
            </w:pPr>
            <w:r>
              <w:rPr>
                <w:rFonts w:ascii="Arial" w:hAnsi="Arial" w:cs="Arial"/>
                <w:sz w:val="20"/>
                <w:szCs w:val="20"/>
              </w:rPr>
              <w:t>Rule #15 changed to "</w:t>
            </w:r>
            <w:r w:rsidRPr="00B807F8">
              <w:rPr>
                <w:rFonts w:ascii="Arial" w:hAnsi="Arial" w:cs="Arial"/>
                <w:sz w:val="20"/>
                <w:szCs w:val="20"/>
              </w:rPr>
              <w:t>CharacteristicName and ResultStatusIdentifier must b</w:t>
            </w:r>
            <w:r>
              <w:rPr>
                <w:rFonts w:ascii="Arial" w:hAnsi="Arial" w:cs="Arial"/>
                <w:sz w:val="20"/>
                <w:szCs w:val="20"/>
              </w:rPr>
              <w:t>e reported"</w:t>
            </w:r>
          </w:p>
        </w:tc>
        <w:tc>
          <w:tcPr>
            <w:tcW w:w="1885" w:type="dxa"/>
          </w:tcPr>
          <w:p w:rsidR="00AB0C80" w:rsidRPr="001217BA" w:rsidRDefault="00AB0C80">
            <w:pPr>
              <w:rPr>
                <w:rFonts w:ascii="Arial" w:hAnsi="Arial" w:cs="Arial"/>
                <w:sz w:val="20"/>
                <w:szCs w:val="20"/>
              </w:rPr>
            </w:pPr>
            <w:r>
              <w:rPr>
                <w:rFonts w:ascii="Arial" w:hAnsi="Arial" w:cs="Arial"/>
                <w:sz w:val="20"/>
                <w:szCs w:val="20"/>
              </w:rPr>
              <w:t>WQX 2.1 (June 2012)</w:t>
            </w:r>
          </w:p>
        </w:tc>
        <w:tc>
          <w:tcPr>
            <w:tcW w:w="2995" w:type="dxa"/>
          </w:tcPr>
          <w:p w:rsidR="00AB0C80" w:rsidRPr="001217BA" w:rsidRDefault="00AB0C80">
            <w:pPr>
              <w:rPr>
                <w:rFonts w:ascii="Arial" w:hAnsi="Arial" w:cs="Arial"/>
                <w:sz w:val="20"/>
                <w:szCs w:val="20"/>
              </w:rPr>
            </w:pPr>
          </w:p>
        </w:tc>
      </w:tr>
      <w:tr w:rsidR="00AB0C80" w:rsidRPr="001217BA" w:rsidTr="00AB0C80">
        <w:tc>
          <w:tcPr>
            <w:tcW w:w="4048" w:type="dxa"/>
          </w:tcPr>
          <w:p w:rsidR="00AB0C80" w:rsidRDefault="00AB0C80">
            <w:pPr>
              <w:rPr>
                <w:rFonts w:ascii="Arial" w:hAnsi="Arial" w:cs="Arial"/>
                <w:sz w:val="20"/>
                <w:szCs w:val="20"/>
              </w:rPr>
            </w:pPr>
            <w:r>
              <w:rPr>
                <w:rFonts w:ascii="Arial" w:hAnsi="Arial" w:cs="Arial"/>
                <w:sz w:val="20"/>
                <w:szCs w:val="20"/>
              </w:rPr>
              <w:t>Rule #32 added:  "</w:t>
            </w:r>
            <w:r w:rsidRPr="00A81FC6">
              <w:rPr>
                <w:rFonts w:ascii="Arial" w:hAnsi="Arial" w:cs="Arial"/>
                <w:sz w:val="20"/>
                <w:szCs w:val="20"/>
              </w:rPr>
              <w:t xml:space="preserve">Biological Intent Name and Subject Taxonomic Name must be reported when Activity Media Name is </w:t>
            </w:r>
            <w:r>
              <w:rPr>
                <w:rFonts w:ascii="Arial" w:hAnsi="Arial" w:cs="Arial"/>
                <w:sz w:val="20"/>
                <w:szCs w:val="20"/>
              </w:rPr>
              <w:t>'</w:t>
            </w:r>
            <w:r w:rsidRPr="00A81FC6">
              <w:rPr>
                <w:rFonts w:ascii="Arial" w:hAnsi="Arial" w:cs="Arial"/>
                <w:sz w:val="20"/>
                <w:szCs w:val="20"/>
              </w:rPr>
              <w:t>Biological</w:t>
            </w:r>
            <w:r>
              <w:rPr>
                <w:rFonts w:ascii="Arial" w:hAnsi="Arial" w:cs="Arial"/>
                <w:sz w:val="20"/>
                <w:szCs w:val="20"/>
              </w:rPr>
              <w:t>'</w:t>
            </w:r>
            <w:r w:rsidRPr="00A81FC6">
              <w:rPr>
                <w:rFonts w:ascii="Arial" w:hAnsi="Arial" w:cs="Arial"/>
                <w:sz w:val="20"/>
                <w:szCs w:val="20"/>
              </w:rPr>
              <w:t xml:space="preserve"> or </w:t>
            </w:r>
            <w:r>
              <w:rPr>
                <w:rFonts w:ascii="Arial" w:hAnsi="Arial" w:cs="Arial"/>
                <w:sz w:val="20"/>
                <w:szCs w:val="20"/>
              </w:rPr>
              <w:t>'Tissue'"</w:t>
            </w:r>
          </w:p>
        </w:tc>
        <w:tc>
          <w:tcPr>
            <w:tcW w:w="1885" w:type="dxa"/>
          </w:tcPr>
          <w:p w:rsidR="00AB0C80" w:rsidRDefault="00AB0C80">
            <w:pPr>
              <w:rPr>
                <w:rFonts w:ascii="Arial" w:hAnsi="Arial" w:cs="Arial"/>
                <w:sz w:val="20"/>
                <w:szCs w:val="20"/>
              </w:rPr>
            </w:pPr>
            <w:r>
              <w:rPr>
                <w:rFonts w:ascii="Arial" w:hAnsi="Arial" w:cs="Arial"/>
                <w:sz w:val="20"/>
                <w:szCs w:val="20"/>
              </w:rPr>
              <w:t>WQX 2.0 (July 2008)</w:t>
            </w:r>
          </w:p>
        </w:tc>
        <w:tc>
          <w:tcPr>
            <w:tcW w:w="2995" w:type="dxa"/>
          </w:tcPr>
          <w:p w:rsidR="00AB0C80" w:rsidRPr="001217BA" w:rsidRDefault="00AB0C80">
            <w:pPr>
              <w:rPr>
                <w:rFonts w:ascii="Arial" w:hAnsi="Arial" w:cs="Arial"/>
                <w:sz w:val="20"/>
                <w:szCs w:val="20"/>
              </w:rPr>
            </w:pPr>
            <w:r>
              <w:rPr>
                <w:rFonts w:ascii="Arial" w:hAnsi="Arial" w:cs="Arial"/>
                <w:sz w:val="20"/>
                <w:szCs w:val="20"/>
              </w:rPr>
              <w:t>Rule has been in place, since WQX Web 2.0, but was not documented until FCD 2.1d</w:t>
            </w:r>
          </w:p>
        </w:tc>
      </w:tr>
      <w:tr w:rsidR="00AB0C80" w:rsidTr="00AB0C80">
        <w:tc>
          <w:tcPr>
            <w:tcW w:w="4048" w:type="dxa"/>
          </w:tcPr>
          <w:p w:rsidR="00AB0C80" w:rsidRDefault="00AB0C80">
            <w:pPr>
              <w:rPr>
                <w:rFonts w:ascii="Arial" w:hAnsi="Arial" w:cs="Arial"/>
                <w:sz w:val="20"/>
                <w:szCs w:val="20"/>
              </w:rPr>
            </w:pPr>
            <w:r>
              <w:rPr>
                <w:rFonts w:ascii="Arial" w:hAnsi="Arial" w:cs="Arial"/>
                <w:sz w:val="20"/>
                <w:szCs w:val="20"/>
              </w:rPr>
              <w:t xml:space="preserve">Rule #22 dropped: </w:t>
            </w:r>
            <w:r>
              <w:rPr>
                <w:rFonts w:ascii="Arial" w:hAnsi="Arial" w:cs="Arial"/>
                <w:sz w:val="20"/>
              </w:rPr>
              <w:t>I</w:t>
            </w:r>
            <w:r w:rsidRPr="00906460">
              <w:rPr>
                <w:rFonts w:ascii="Arial" w:hAnsi="Arial" w:cs="Arial"/>
                <w:sz w:val="20"/>
              </w:rPr>
              <w:t xml:space="preserve">f Sample Preparation </w:t>
            </w:r>
            <w:r>
              <w:rPr>
                <w:rFonts w:ascii="Arial" w:hAnsi="Arial" w:cs="Arial"/>
                <w:sz w:val="20"/>
              </w:rPr>
              <w:t xml:space="preserve">block </w:t>
            </w:r>
            <w:r w:rsidRPr="00906460">
              <w:rPr>
                <w:rFonts w:ascii="Arial" w:hAnsi="Arial" w:cs="Arial"/>
                <w:sz w:val="20"/>
              </w:rPr>
              <w:t>is reported</w:t>
            </w:r>
            <w:r>
              <w:rPr>
                <w:rFonts w:ascii="Arial" w:hAnsi="Arial" w:cs="Arial"/>
                <w:sz w:val="20"/>
              </w:rPr>
              <w:t>, then</w:t>
            </w:r>
            <w:r w:rsidRPr="00906460">
              <w:rPr>
                <w:rFonts w:ascii="Arial" w:hAnsi="Arial" w:cs="Arial"/>
                <w:sz w:val="20"/>
              </w:rPr>
              <w:t xml:space="preserve"> </w:t>
            </w:r>
            <w:r>
              <w:rPr>
                <w:rFonts w:ascii="Arial" w:hAnsi="Arial" w:cs="Arial"/>
                <w:sz w:val="20"/>
              </w:rPr>
              <w:t>e</w:t>
            </w:r>
            <w:r w:rsidRPr="00906460">
              <w:rPr>
                <w:rFonts w:ascii="Arial" w:hAnsi="Arial" w:cs="Arial"/>
                <w:sz w:val="20"/>
              </w:rPr>
              <w:t xml:space="preserve">ither ChemicalPreservativeUsedName or ThermalPreservativeUsedName </w:t>
            </w:r>
            <w:r>
              <w:rPr>
                <w:rFonts w:ascii="Arial" w:hAnsi="Arial" w:cs="Arial"/>
                <w:sz w:val="20"/>
              </w:rPr>
              <w:t>must be reported.</w:t>
            </w:r>
          </w:p>
        </w:tc>
        <w:tc>
          <w:tcPr>
            <w:tcW w:w="1885" w:type="dxa"/>
          </w:tcPr>
          <w:p w:rsidR="00AB0C80" w:rsidRDefault="00AB0C80">
            <w:pPr>
              <w:rPr>
                <w:rFonts w:ascii="Arial" w:hAnsi="Arial" w:cs="Arial"/>
                <w:sz w:val="20"/>
                <w:szCs w:val="20"/>
              </w:rPr>
            </w:pPr>
            <w:r>
              <w:rPr>
                <w:rFonts w:ascii="Arial" w:hAnsi="Arial" w:cs="Arial"/>
                <w:sz w:val="20"/>
                <w:szCs w:val="20"/>
              </w:rPr>
              <w:t>WQX 2.2 (January 2017)</w:t>
            </w:r>
          </w:p>
        </w:tc>
        <w:tc>
          <w:tcPr>
            <w:tcW w:w="2995" w:type="dxa"/>
          </w:tcPr>
          <w:p w:rsidR="00AB0C80" w:rsidRDefault="00AB0C80">
            <w:pPr>
              <w:rPr>
                <w:rFonts w:ascii="Arial" w:hAnsi="Arial" w:cs="Arial"/>
                <w:sz w:val="20"/>
                <w:szCs w:val="20"/>
              </w:rPr>
            </w:pPr>
            <w:r>
              <w:rPr>
                <w:rFonts w:ascii="Arial" w:hAnsi="Arial" w:cs="Arial"/>
                <w:sz w:val="20"/>
                <w:szCs w:val="20"/>
              </w:rPr>
              <w:t>Rule dropped</w:t>
            </w:r>
          </w:p>
        </w:tc>
      </w:tr>
      <w:tr w:rsidR="00AB0C80" w:rsidTr="00AB0C80">
        <w:tc>
          <w:tcPr>
            <w:tcW w:w="4048" w:type="dxa"/>
          </w:tcPr>
          <w:p w:rsidR="00AB0C80" w:rsidRDefault="00AB0C80">
            <w:pPr>
              <w:rPr>
                <w:rFonts w:ascii="Arial" w:hAnsi="Arial" w:cs="Arial"/>
                <w:sz w:val="20"/>
                <w:szCs w:val="20"/>
              </w:rPr>
            </w:pPr>
            <w:r>
              <w:rPr>
                <w:rFonts w:ascii="Arial" w:hAnsi="Arial" w:cs="Arial"/>
                <w:sz w:val="20"/>
                <w:szCs w:val="20"/>
              </w:rPr>
              <w:t xml:space="preserve">Rule #9 dropped: </w:t>
            </w:r>
            <w:r w:rsidRPr="00417356">
              <w:rPr>
                <w:rFonts w:ascii="Arial" w:hAnsi="Arial" w:cs="Arial"/>
                <w:sz w:val="20"/>
                <w:szCs w:val="20"/>
              </w:rPr>
              <w:t>When ActivityTypeCode contains the word 'Sample', SampleCollectionMethod must be reported.</w:t>
            </w:r>
          </w:p>
        </w:tc>
        <w:tc>
          <w:tcPr>
            <w:tcW w:w="1885" w:type="dxa"/>
          </w:tcPr>
          <w:p w:rsidR="00AB0C80" w:rsidRDefault="00AB0C80">
            <w:pPr>
              <w:rPr>
                <w:rFonts w:ascii="Arial" w:hAnsi="Arial" w:cs="Arial"/>
                <w:sz w:val="20"/>
                <w:szCs w:val="20"/>
              </w:rPr>
            </w:pPr>
            <w:r>
              <w:rPr>
                <w:rFonts w:ascii="Arial" w:hAnsi="Arial" w:cs="Arial"/>
                <w:sz w:val="20"/>
                <w:szCs w:val="20"/>
              </w:rPr>
              <w:t>WQX 2.2 (January 2017)</w:t>
            </w:r>
          </w:p>
        </w:tc>
        <w:tc>
          <w:tcPr>
            <w:tcW w:w="2995" w:type="dxa"/>
          </w:tcPr>
          <w:p w:rsidR="00AB0C80" w:rsidRDefault="00AB0C80">
            <w:pPr>
              <w:rPr>
                <w:rFonts w:ascii="Arial" w:hAnsi="Arial" w:cs="Arial"/>
                <w:sz w:val="20"/>
                <w:szCs w:val="20"/>
              </w:rPr>
            </w:pPr>
            <w:r>
              <w:rPr>
                <w:rFonts w:ascii="Arial" w:hAnsi="Arial" w:cs="Arial"/>
                <w:sz w:val="20"/>
                <w:szCs w:val="20"/>
              </w:rPr>
              <w:t>Rule dropped</w:t>
            </w:r>
          </w:p>
        </w:tc>
      </w:tr>
      <w:tr w:rsidR="00AB0C80" w:rsidTr="00AB0C80">
        <w:tc>
          <w:tcPr>
            <w:tcW w:w="4048" w:type="dxa"/>
          </w:tcPr>
          <w:p w:rsidR="00AB0C80" w:rsidRDefault="00AB0C80">
            <w:pPr>
              <w:rPr>
                <w:rFonts w:ascii="Arial" w:hAnsi="Arial" w:cs="Arial"/>
                <w:sz w:val="20"/>
                <w:szCs w:val="20"/>
              </w:rPr>
            </w:pPr>
            <w:r>
              <w:rPr>
                <w:rFonts w:ascii="Arial" w:hAnsi="Arial" w:cs="Arial"/>
                <w:sz w:val="20"/>
                <w:szCs w:val="20"/>
              </w:rPr>
              <w:t>Rule #14 dropped: E</w:t>
            </w:r>
            <w:r w:rsidRPr="00417356">
              <w:rPr>
                <w:rFonts w:ascii="Arial" w:hAnsi="Arial" w:cs="Arial"/>
                <w:sz w:val="20"/>
                <w:szCs w:val="20"/>
              </w:rPr>
              <w:t>ither Result</w:t>
            </w:r>
            <w:r>
              <w:rPr>
                <w:rFonts w:ascii="Arial" w:hAnsi="Arial" w:cs="Arial"/>
                <w:sz w:val="20"/>
                <w:szCs w:val="20"/>
              </w:rPr>
              <w:t>Measure</w:t>
            </w:r>
            <w:r w:rsidRPr="00417356">
              <w:rPr>
                <w:rFonts w:ascii="Arial" w:hAnsi="Arial" w:cs="Arial"/>
                <w:sz w:val="20"/>
                <w:szCs w:val="20"/>
              </w:rPr>
              <w:t xml:space="preserve">'s </w:t>
            </w:r>
            <w:r>
              <w:rPr>
                <w:rFonts w:ascii="Arial" w:hAnsi="Arial" w:cs="Arial"/>
                <w:sz w:val="20"/>
                <w:szCs w:val="20"/>
              </w:rPr>
              <w:t>Result</w:t>
            </w:r>
            <w:r w:rsidRPr="00417356">
              <w:rPr>
                <w:rFonts w:ascii="Arial" w:hAnsi="Arial" w:cs="Arial"/>
                <w:sz w:val="20"/>
                <w:szCs w:val="20"/>
              </w:rPr>
              <w:t>Measure</w:t>
            </w:r>
            <w:r>
              <w:rPr>
                <w:rFonts w:ascii="Arial" w:hAnsi="Arial" w:cs="Arial"/>
                <w:sz w:val="20"/>
                <w:szCs w:val="20"/>
              </w:rPr>
              <w:t>Value</w:t>
            </w:r>
            <w:r w:rsidRPr="00417356">
              <w:rPr>
                <w:rFonts w:ascii="Arial" w:hAnsi="Arial" w:cs="Arial"/>
                <w:sz w:val="20"/>
                <w:szCs w:val="20"/>
              </w:rPr>
              <w:t xml:space="preserve"> or ResultDetectionConditionText must be reported, but not both.</w:t>
            </w:r>
          </w:p>
        </w:tc>
        <w:tc>
          <w:tcPr>
            <w:tcW w:w="1885" w:type="dxa"/>
          </w:tcPr>
          <w:p w:rsidR="00AB0C80" w:rsidRDefault="00AB0C80">
            <w:pPr>
              <w:rPr>
                <w:rFonts w:ascii="Arial" w:hAnsi="Arial" w:cs="Arial"/>
                <w:sz w:val="20"/>
                <w:szCs w:val="20"/>
              </w:rPr>
            </w:pPr>
            <w:r>
              <w:rPr>
                <w:rFonts w:ascii="Arial" w:hAnsi="Arial" w:cs="Arial"/>
                <w:sz w:val="20"/>
                <w:szCs w:val="20"/>
              </w:rPr>
              <w:t>WQX 2.2 (January 2017)</w:t>
            </w:r>
          </w:p>
        </w:tc>
        <w:tc>
          <w:tcPr>
            <w:tcW w:w="2995" w:type="dxa"/>
          </w:tcPr>
          <w:p w:rsidR="00AB0C80" w:rsidRDefault="00AB0C80">
            <w:pPr>
              <w:rPr>
                <w:rFonts w:ascii="Arial" w:hAnsi="Arial" w:cs="Arial"/>
                <w:sz w:val="20"/>
                <w:szCs w:val="20"/>
              </w:rPr>
            </w:pPr>
            <w:r>
              <w:rPr>
                <w:rFonts w:ascii="Arial" w:hAnsi="Arial" w:cs="Arial"/>
                <w:sz w:val="20"/>
                <w:szCs w:val="20"/>
              </w:rPr>
              <w:t>Rule dropped</w:t>
            </w:r>
          </w:p>
        </w:tc>
      </w:tr>
      <w:tr w:rsidR="00AB0C80" w:rsidTr="00AB0C80">
        <w:tc>
          <w:tcPr>
            <w:tcW w:w="4048" w:type="dxa"/>
          </w:tcPr>
          <w:p w:rsidR="00AB0C80" w:rsidRDefault="00AB0C80" w:rsidP="00AB0C80">
            <w:pPr>
              <w:rPr>
                <w:rFonts w:ascii="Arial" w:hAnsi="Arial" w:cs="Arial"/>
                <w:sz w:val="20"/>
                <w:szCs w:val="20"/>
              </w:rPr>
            </w:pPr>
            <w:r>
              <w:rPr>
                <w:rFonts w:ascii="Arial" w:hAnsi="Arial" w:cs="Arial"/>
                <w:sz w:val="20"/>
                <w:szCs w:val="20"/>
              </w:rPr>
              <w:t xml:space="preserve">Dropped Domain Value: METRICTYPECONTEXT from </w:t>
            </w:r>
            <w:r w:rsidRPr="001217BA">
              <w:rPr>
                <w:szCs w:val="22"/>
              </w:rPr>
              <w:t xml:space="preserve"> </w:t>
            </w:r>
            <w:r w:rsidRPr="00C667DE">
              <w:rPr>
                <w:rFonts w:ascii="Arial" w:hAnsi="Arial" w:cs="Arial"/>
                <w:sz w:val="20"/>
                <w:szCs w:val="20"/>
              </w:rPr>
              <w:t>GetDomainValueByElementName data service</w:t>
            </w:r>
          </w:p>
        </w:tc>
        <w:tc>
          <w:tcPr>
            <w:tcW w:w="1885" w:type="dxa"/>
          </w:tcPr>
          <w:p w:rsidR="00AB0C80" w:rsidRDefault="00AB0C80" w:rsidP="00AB0C80">
            <w:pPr>
              <w:rPr>
                <w:rFonts w:ascii="Arial" w:hAnsi="Arial" w:cs="Arial"/>
                <w:sz w:val="20"/>
                <w:szCs w:val="20"/>
              </w:rPr>
            </w:pPr>
            <w:r>
              <w:rPr>
                <w:rFonts w:ascii="Arial" w:hAnsi="Arial" w:cs="Arial"/>
                <w:sz w:val="20"/>
                <w:szCs w:val="20"/>
              </w:rPr>
              <w:t>WQX 2.2 (January 2017)</w:t>
            </w:r>
          </w:p>
        </w:tc>
        <w:tc>
          <w:tcPr>
            <w:tcW w:w="2995" w:type="dxa"/>
          </w:tcPr>
          <w:p w:rsidR="00AB0C80" w:rsidRDefault="00AB0C80" w:rsidP="00AB0C80">
            <w:pPr>
              <w:rPr>
                <w:rFonts w:ascii="Arial" w:hAnsi="Arial" w:cs="Arial"/>
                <w:sz w:val="20"/>
                <w:szCs w:val="20"/>
              </w:rPr>
            </w:pPr>
            <w:r>
              <w:rPr>
                <w:rFonts w:ascii="Arial" w:hAnsi="Arial" w:cs="Arial"/>
                <w:sz w:val="20"/>
                <w:szCs w:val="20"/>
              </w:rPr>
              <w:t>Domain Value Dropped</w:t>
            </w:r>
          </w:p>
        </w:tc>
      </w:tr>
      <w:tr w:rsidR="00AB0C80" w:rsidTr="00AB0C80">
        <w:tc>
          <w:tcPr>
            <w:tcW w:w="4048" w:type="dxa"/>
          </w:tcPr>
          <w:p w:rsidR="00AB0C80" w:rsidRPr="000C34FE" w:rsidRDefault="00AB0C80" w:rsidP="00AB0C80">
            <w:pPr>
              <w:autoSpaceDE w:val="0"/>
              <w:autoSpaceDN w:val="0"/>
              <w:adjustRightInd w:val="0"/>
              <w:rPr>
                <w:rFonts w:ascii="Arial" w:hAnsi="Arial" w:cs="Arial"/>
                <w:sz w:val="20"/>
              </w:rPr>
            </w:pPr>
            <w:r>
              <w:rPr>
                <w:rFonts w:ascii="Arial" w:hAnsi="Arial" w:cs="Arial"/>
                <w:sz w:val="20"/>
                <w:szCs w:val="20"/>
                <w:highlight w:val="white"/>
              </w:rPr>
              <w:t xml:space="preserve">Rule#27 modified: </w:t>
            </w:r>
            <w:r w:rsidRPr="000C34FE">
              <w:rPr>
                <w:rFonts w:ascii="Arial" w:hAnsi="Arial" w:cs="Arial"/>
                <w:sz w:val="20"/>
                <w:szCs w:val="20"/>
                <w:highlight w:val="white"/>
              </w:rPr>
              <w:t>If BiologicalIntentName is "Group Summary" then GroupSummaryCount</w:t>
            </w:r>
            <w:r>
              <w:rPr>
                <w:rFonts w:ascii="Arial" w:hAnsi="Arial" w:cs="Arial"/>
                <w:sz w:val="20"/>
                <w:szCs w:val="20"/>
                <w:highlight w:val="white"/>
              </w:rPr>
              <w:t>Weight</w:t>
            </w:r>
            <w:r w:rsidRPr="000C34FE">
              <w:rPr>
                <w:rFonts w:ascii="Arial" w:hAnsi="Arial" w:cs="Arial"/>
                <w:sz w:val="20"/>
                <w:szCs w:val="20"/>
                <w:highlight w:val="white"/>
              </w:rPr>
              <w:t xml:space="preserve"> must be reported</w:t>
            </w:r>
            <w:r w:rsidRPr="000C34FE">
              <w:rPr>
                <w:rFonts w:ascii="Arial" w:hAnsi="Arial" w:cs="Arial"/>
                <w:sz w:val="20"/>
              </w:rPr>
              <w:t xml:space="preserve"> </w:t>
            </w:r>
          </w:p>
          <w:p w:rsidR="00AB0C80" w:rsidRPr="009A3EF6" w:rsidRDefault="00AB0C80" w:rsidP="00AB0C80">
            <w:pPr>
              <w:autoSpaceDE w:val="0"/>
              <w:autoSpaceDN w:val="0"/>
              <w:adjustRightInd w:val="0"/>
              <w:rPr>
                <w:rFonts w:ascii="Arial" w:hAnsi="Arial" w:cs="Arial"/>
                <w:sz w:val="20"/>
              </w:rPr>
            </w:pPr>
          </w:p>
        </w:tc>
        <w:tc>
          <w:tcPr>
            <w:tcW w:w="1885" w:type="dxa"/>
          </w:tcPr>
          <w:p w:rsidR="00AB0C80" w:rsidRDefault="00AB0C80" w:rsidP="00AB0C80">
            <w:pPr>
              <w:rPr>
                <w:rFonts w:ascii="Arial" w:hAnsi="Arial" w:cs="Arial"/>
                <w:sz w:val="20"/>
                <w:szCs w:val="20"/>
              </w:rPr>
            </w:pPr>
            <w:r>
              <w:rPr>
                <w:rFonts w:ascii="Arial" w:hAnsi="Arial" w:cs="Arial"/>
                <w:sz w:val="20"/>
                <w:szCs w:val="20"/>
              </w:rPr>
              <w:t>WQX 2.2 (October 2019)</w:t>
            </w:r>
          </w:p>
        </w:tc>
        <w:tc>
          <w:tcPr>
            <w:tcW w:w="2995" w:type="dxa"/>
          </w:tcPr>
          <w:p w:rsidR="00AB0C80" w:rsidRDefault="00AB0C80" w:rsidP="00AB0C80">
            <w:pPr>
              <w:rPr>
                <w:rFonts w:ascii="Arial" w:hAnsi="Arial" w:cs="Arial"/>
                <w:sz w:val="20"/>
                <w:szCs w:val="20"/>
              </w:rPr>
            </w:pPr>
            <w:r>
              <w:rPr>
                <w:rFonts w:ascii="Arial" w:hAnsi="Arial" w:cs="Arial"/>
                <w:sz w:val="20"/>
                <w:szCs w:val="20"/>
              </w:rPr>
              <w:t>Rule description modified</w:t>
            </w:r>
          </w:p>
        </w:tc>
      </w:tr>
      <w:tr w:rsidR="00AB0C80" w:rsidTr="00AB0C80">
        <w:tc>
          <w:tcPr>
            <w:tcW w:w="4048" w:type="dxa"/>
          </w:tcPr>
          <w:p w:rsidR="00AB0C80" w:rsidRDefault="00AB0C80" w:rsidP="00AB0C80">
            <w:pPr>
              <w:autoSpaceDE w:val="0"/>
              <w:autoSpaceDN w:val="0"/>
              <w:adjustRightInd w:val="0"/>
              <w:rPr>
                <w:rFonts w:ascii="Arial" w:hAnsi="Arial" w:cs="Arial"/>
                <w:sz w:val="20"/>
              </w:rPr>
            </w:pPr>
            <w:r w:rsidRPr="009A3EF6">
              <w:rPr>
                <w:rFonts w:ascii="Arial" w:hAnsi="Arial" w:cs="Arial"/>
                <w:sz w:val="20"/>
              </w:rPr>
              <w:t>Either Result Measure Value and/or Result Detection Con</w:t>
            </w:r>
            <w:r>
              <w:rPr>
                <w:rFonts w:ascii="Arial" w:hAnsi="Arial" w:cs="Arial"/>
                <w:sz w:val="20"/>
              </w:rPr>
              <w:t>dition Text must be reported</w:t>
            </w:r>
          </w:p>
          <w:p w:rsidR="00AB0C80" w:rsidRDefault="00AB0C80" w:rsidP="00AB0C80">
            <w:pPr>
              <w:rPr>
                <w:rFonts w:ascii="Arial" w:hAnsi="Arial" w:cs="Arial"/>
                <w:sz w:val="20"/>
                <w:szCs w:val="20"/>
              </w:rPr>
            </w:pPr>
          </w:p>
        </w:tc>
        <w:tc>
          <w:tcPr>
            <w:tcW w:w="1885" w:type="dxa"/>
          </w:tcPr>
          <w:p w:rsidR="00AB0C80" w:rsidRDefault="00AB0C80" w:rsidP="00AB0C80">
            <w:pPr>
              <w:rPr>
                <w:rFonts w:ascii="Arial" w:hAnsi="Arial" w:cs="Arial"/>
                <w:sz w:val="20"/>
                <w:szCs w:val="20"/>
              </w:rPr>
            </w:pPr>
            <w:r>
              <w:rPr>
                <w:rFonts w:ascii="Arial" w:hAnsi="Arial" w:cs="Arial"/>
                <w:sz w:val="20"/>
                <w:szCs w:val="20"/>
              </w:rPr>
              <w:t>WQX 2.2 (October 2019</w:t>
            </w:r>
          </w:p>
        </w:tc>
        <w:tc>
          <w:tcPr>
            <w:tcW w:w="2995" w:type="dxa"/>
          </w:tcPr>
          <w:p w:rsidR="00AB0C80" w:rsidRDefault="00AB0C80" w:rsidP="00AB0C80">
            <w:pPr>
              <w:rPr>
                <w:rFonts w:ascii="Arial" w:hAnsi="Arial" w:cs="Arial"/>
                <w:sz w:val="20"/>
                <w:szCs w:val="20"/>
              </w:rPr>
            </w:pPr>
            <w:r>
              <w:rPr>
                <w:rFonts w:ascii="Arial" w:hAnsi="Arial" w:cs="Arial"/>
                <w:sz w:val="20"/>
                <w:szCs w:val="20"/>
              </w:rPr>
              <w:t>Rule Added</w:t>
            </w:r>
          </w:p>
        </w:tc>
      </w:tr>
      <w:tr w:rsidR="00AB0C80" w:rsidTr="00AB0C80">
        <w:tc>
          <w:tcPr>
            <w:tcW w:w="4048" w:type="dxa"/>
          </w:tcPr>
          <w:p w:rsidR="00AB0C80" w:rsidRPr="00527EFA" w:rsidRDefault="00AB0C80" w:rsidP="00AB0C80">
            <w:pPr>
              <w:autoSpaceDE w:val="0"/>
              <w:autoSpaceDN w:val="0"/>
              <w:adjustRightInd w:val="0"/>
              <w:rPr>
                <w:rFonts w:ascii="Arial" w:hAnsi="Arial" w:cs="Arial"/>
                <w:sz w:val="20"/>
              </w:rPr>
            </w:pPr>
            <w:r w:rsidRPr="003D7262">
              <w:rPr>
                <w:rFonts w:ascii="Arial" w:hAnsi="Arial" w:cs="Arial"/>
                <w:sz w:val="20"/>
              </w:rPr>
              <w:t xml:space="preserve">Measure Unit is required when </w:t>
            </w:r>
            <w:r w:rsidRPr="00527EFA">
              <w:rPr>
                <w:rFonts w:ascii="Arial" w:hAnsi="Arial" w:cs="Arial"/>
                <w:sz w:val="20"/>
                <w:szCs w:val="20"/>
                <w:highlight w:val="white"/>
              </w:rPr>
              <w:t>Measure Value is supplied</w:t>
            </w:r>
          </w:p>
          <w:p w:rsidR="00AB0C80" w:rsidRPr="009A3EF6" w:rsidRDefault="00AB0C80" w:rsidP="00AB0C80">
            <w:pPr>
              <w:autoSpaceDE w:val="0"/>
              <w:autoSpaceDN w:val="0"/>
              <w:adjustRightInd w:val="0"/>
              <w:rPr>
                <w:rFonts w:ascii="Arial" w:hAnsi="Arial" w:cs="Arial"/>
                <w:sz w:val="20"/>
              </w:rPr>
            </w:pPr>
          </w:p>
        </w:tc>
        <w:tc>
          <w:tcPr>
            <w:tcW w:w="1885" w:type="dxa"/>
          </w:tcPr>
          <w:p w:rsidR="00AB0C80" w:rsidRDefault="00AB0C80" w:rsidP="00AB0C80">
            <w:pPr>
              <w:rPr>
                <w:rFonts w:ascii="Arial" w:hAnsi="Arial" w:cs="Arial"/>
                <w:sz w:val="20"/>
                <w:szCs w:val="20"/>
              </w:rPr>
            </w:pPr>
            <w:r>
              <w:rPr>
                <w:rFonts w:ascii="Arial" w:hAnsi="Arial" w:cs="Arial"/>
                <w:sz w:val="20"/>
                <w:szCs w:val="20"/>
              </w:rPr>
              <w:t>WQX 2.2 (October 2019</w:t>
            </w:r>
          </w:p>
        </w:tc>
        <w:tc>
          <w:tcPr>
            <w:tcW w:w="2995" w:type="dxa"/>
          </w:tcPr>
          <w:p w:rsidR="00AB0C80" w:rsidRDefault="00AB0C80" w:rsidP="00AB0C80">
            <w:pPr>
              <w:rPr>
                <w:rFonts w:ascii="Arial" w:hAnsi="Arial" w:cs="Arial"/>
                <w:sz w:val="20"/>
                <w:szCs w:val="20"/>
              </w:rPr>
            </w:pPr>
            <w:r>
              <w:rPr>
                <w:rFonts w:ascii="Arial" w:hAnsi="Arial" w:cs="Arial"/>
                <w:sz w:val="20"/>
                <w:szCs w:val="20"/>
              </w:rPr>
              <w:t>Rule Noted.</w:t>
            </w:r>
          </w:p>
        </w:tc>
      </w:tr>
      <w:tr w:rsidR="00AB0C80" w:rsidTr="00AB0C80">
        <w:tc>
          <w:tcPr>
            <w:tcW w:w="4048" w:type="dxa"/>
          </w:tcPr>
          <w:p w:rsidR="00AB0C80" w:rsidRPr="00417356" w:rsidRDefault="00AB0C80" w:rsidP="00AB0C80">
            <w:pPr>
              <w:autoSpaceDE w:val="0"/>
              <w:autoSpaceDN w:val="0"/>
              <w:adjustRightInd w:val="0"/>
              <w:rPr>
                <w:rFonts w:ascii="Arial" w:hAnsi="Arial" w:cs="Arial"/>
                <w:sz w:val="20"/>
              </w:rPr>
            </w:pPr>
            <w:r w:rsidRPr="001C19B7">
              <w:rPr>
                <w:rFonts w:ascii="Arial" w:hAnsi="Arial" w:cs="Arial"/>
                <w:sz w:val="20"/>
              </w:rPr>
              <w:t xml:space="preserve">Measure Value is required when </w:t>
            </w:r>
            <w:r>
              <w:rPr>
                <w:rFonts w:ascii="Arial" w:hAnsi="Arial" w:cs="Arial"/>
                <w:sz w:val="20"/>
              </w:rPr>
              <w:t>Measurement Unit is supplied</w:t>
            </w:r>
          </w:p>
          <w:p w:rsidR="00AB0C80" w:rsidRPr="003D7262" w:rsidRDefault="00AB0C80" w:rsidP="00AB0C80">
            <w:pPr>
              <w:autoSpaceDE w:val="0"/>
              <w:autoSpaceDN w:val="0"/>
              <w:adjustRightInd w:val="0"/>
              <w:rPr>
                <w:rFonts w:ascii="Arial" w:hAnsi="Arial" w:cs="Arial"/>
                <w:sz w:val="20"/>
              </w:rPr>
            </w:pPr>
          </w:p>
        </w:tc>
        <w:tc>
          <w:tcPr>
            <w:tcW w:w="1885" w:type="dxa"/>
          </w:tcPr>
          <w:p w:rsidR="00AB0C80" w:rsidRDefault="00AB0C80" w:rsidP="00AB0C80">
            <w:pPr>
              <w:rPr>
                <w:rFonts w:ascii="Arial" w:hAnsi="Arial" w:cs="Arial"/>
                <w:sz w:val="20"/>
                <w:szCs w:val="20"/>
              </w:rPr>
            </w:pPr>
            <w:r>
              <w:rPr>
                <w:rFonts w:ascii="Arial" w:hAnsi="Arial" w:cs="Arial"/>
                <w:sz w:val="20"/>
                <w:szCs w:val="20"/>
              </w:rPr>
              <w:t>WQX 2.2 (October 2019)</w:t>
            </w:r>
          </w:p>
        </w:tc>
        <w:tc>
          <w:tcPr>
            <w:tcW w:w="2995" w:type="dxa"/>
          </w:tcPr>
          <w:p w:rsidR="00AB0C80" w:rsidRDefault="00AB0C80" w:rsidP="00AB0C80">
            <w:pPr>
              <w:rPr>
                <w:rFonts w:ascii="Arial" w:hAnsi="Arial" w:cs="Arial"/>
                <w:sz w:val="20"/>
                <w:szCs w:val="20"/>
              </w:rPr>
            </w:pPr>
            <w:r>
              <w:rPr>
                <w:rFonts w:ascii="Arial" w:hAnsi="Arial" w:cs="Arial"/>
                <w:sz w:val="20"/>
                <w:szCs w:val="20"/>
              </w:rPr>
              <w:t>Rule Noted.</w:t>
            </w:r>
          </w:p>
        </w:tc>
      </w:tr>
      <w:tr w:rsidR="00AB0C80" w:rsidTr="00AB0C80">
        <w:tc>
          <w:tcPr>
            <w:tcW w:w="4048" w:type="dxa"/>
          </w:tcPr>
          <w:p w:rsidR="00AB0C80" w:rsidRDefault="00AB0C80" w:rsidP="00AB0C80">
            <w:pPr>
              <w:autoSpaceDE w:val="0"/>
              <w:autoSpaceDN w:val="0"/>
              <w:adjustRightInd w:val="0"/>
              <w:rPr>
                <w:rFonts w:ascii="Arial" w:hAnsi="Arial" w:cs="Arial"/>
                <w:sz w:val="20"/>
              </w:rPr>
            </w:pPr>
            <w:r>
              <w:rPr>
                <w:rFonts w:ascii="Arial" w:hAnsi="Arial" w:cs="Arial"/>
                <w:sz w:val="20"/>
              </w:rPr>
              <w:t>ResultMeasureQualifierCode  will support new WQX 3.0 measure qualifier codes as a comma delimited list with a maximum number of 6 codes.  Legacy 1.0, 2.0, 2.1 measure qualifier codes will also be supported, but limited to one code.</w:t>
            </w:r>
          </w:p>
          <w:p w:rsidR="00AB0C80" w:rsidRPr="001C19B7" w:rsidRDefault="00AB0C80" w:rsidP="00AB0C80">
            <w:pPr>
              <w:autoSpaceDE w:val="0"/>
              <w:autoSpaceDN w:val="0"/>
              <w:adjustRightInd w:val="0"/>
              <w:rPr>
                <w:rFonts w:ascii="Arial" w:hAnsi="Arial" w:cs="Arial"/>
                <w:sz w:val="20"/>
              </w:rPr>
            </w:pPr>
          </w:p>
        </w:tc>
        <w:tc>
          <w:tcPr>
            <w:tcW w:w="1885" w:type="dxa"/>
          </w:tcPr>
          <w:p w:rsidR="00AB0C80" w:rsidRDefault="00AB0C80" w:rsidP="00AB0C80">
            <w:pPr>
              <w:rPr>
                <w:rFonts w:ascii="Arial" w:hAnsi="Arial" w:cs="Arial"/>
                <w:sz w:val="20"/>
                <w:szCs w:val="20"/>
              </w:rPr>
            </w:pPr>
            <w:r>
              <w:rPr>
                <w:rFonts w:ascii="Arial" w:hAnsi="Arial" w:cs="Arial"/>
                <w:sz w:val="20"/>
                <w:szCs w:val="20"/>
              </w:rPr>
              <w:t>WQX 2.2 (October 2019)</w:t>
            </w:r>
          </w:p>
        </w:tc>
        <w:tc>
          <w:tcPr>
            <w:tcW w:w="2995" w:type="dxa"/>
          </w:tcPr>
          <w:p w:rsidR="00AB0C80" w:rsidRDefault="00AB0C80" w:rsidP="00AB0C80">
            <w:pPr>
              <w:rPr>
                <w:rFonts w:ascii="Arial" w:hAnsi="Arial" w:cs="Arial"/>
                <w:sz w:val="20"/>
                <w:szCs w:val="20"/>
              </w:rPr>
            </w:pPr>
            <w:r>
              <w:rPr>
                <w:rFonts w:ascii="Arial" w:hAnsi="Arial" w:cs="Arial"/>
                <w:sz w:val="20"/>
                <w:szCs w:val="20"/>
              </w:rPr>
              <w:t>Rule Added</w:t>
            </w:r>
          </w:p>
        </w:tc>
      </w:tr>
    </w:tbl>
    <w:p w:rsidR="00AB0C80" w:rsidRPr="00E93886" w:rsidRDefault="00AB0C80" w:rsidP="00AB0C80">
      <w:pPr>
        <w:pStyle w:val="StyleHeading2LatinArial"/>
        <w:numPr>
          <w:ilvl w:val="0"/>
          <w:numId w:val="0"/>
        </w:numPr>
      </w:pPr>
      <w:r>
        <w:br w:type="textWrapping" w:clear="all"/>
      </w:r>
    </w:p>
    <w:p w:rsidR="00AB0C80" w:rsidRPr="00FF3CBE" w:rsidRDefault="00AB0C80" w:rsidP="00AB0C80">
      <w:pPr>
        <w:pStyle w:val="StyleHeading1LatinArial"/>
      </w:pPr>
      <w:bookmarkStart w:id="44" w:name="_Toc21524528"/>
      <w:r w:rsidRPr="00FF3CBE">
        <w:t xml:space="preserve">Implementing the Header </w:t>
      </w:r>
      <w:bookmarkEnd w:id="33"/>
      <w:r w:rsidRPr="00FF3CBE">
        <w:t>Document</w:t>
      </w:r>
      <w:bookmarkEnd w:id="35"/>
      <w:bookmarkEnd w:id="36"/>
      <w:bookmarkEnd w:id="37"/>
      <w:bookmarkEnd w:id="38"/>
      <w:bookmarkEnd w:id="39"/>
      <w:bookmarkEnd w:id="40"/>
      <w:bookmarkEnd w:id="44"/>
    </w:p>
    <w:p w:rsidR="00AB0C80" w:rsidRPr="00FF3CBE" w:rsidRDefault="00AB0C80" w:rsidP="00AB0C80">
      <w:pPr>
        <w:pStyle w:val="StyleHeading2LatinArial"/>
      </w:pPr>
      <w:bookmarkStart w:id="45" w:name="_Toc83615566"/>
      <w:bookmarkStart w:id="46" w:name="_Toc140049405"/>
      <w:bookmarkStart w:id="47" w:name="_Toc140050102"/>
      <w:bookmarkStart w:id="48" w:name="_Toc140950703"/>
      <w:bookmarkStart w:id="49" w:name="_Toc140950835"/>
      <w:bookmarkStart w:id="50" w:name="_Toc140950962"/>
      <w:bookmarkStart w:id="51" w:name="_Toc195635517"/>
      <w:bookmarkStart w:id="52" w:name="_Toc21524529"/>
      <w:r w:rsidRPr="00FF3CBE">
        <w:t>Overview</w:t>
      </w:r>
      <w:bookmarkEnd w:id="45"/>
      <w:bookmarkEnd w:id="46"/>
      <w:bookmarkEnd w:id="47"/>
      <w:bookmarkEnd w:id="48"/>
      <w:bookmarkEnd w:id="49"/>
      <w:bookmarkEnd w:id="50"/>
      <w:bookmarkEnd w:id="51"/>
      <w:bookmarkEnd w:id="52"/>
    </w:p>
    <w:p w:rsidR="00AB0C80" w:rsidRPr="00FF3CBE" w:rsidRDefault="00AB0C80" w:rsidP="00AB0C80">
      <w:pPr>
        <w:rPr>
          <w:rFonts w:ascii="Arial" w:hAnsi="Arial" w:cs="Arial"/>
          <w:sz w:val="20"/>
          <w:lang w:val=""/>
        </w:rPr>
      </w:pPr>
      <w:r w:rsidRPr="00FF3CBE">
        <w:rPr>
          <w:rFonts w:ascii="Arial" w:hAnsi="Arial" w:cs="Arial"/>
          <w:sz w:val="20"/>
          <w:lang w:val=""/>
        </w:rPr>
        <w:lastRenderedPageBreak/>
        <w:t xml:space="preserve">The Exchange Network Header Document provides additional information about the contents of a message payload. It is developed to further automate the data exchange process so that data can be more readily identified during transport and managed at its processing destination.  The Header Document can describe what a data payload contains, who submitted it, when it was submitted, as well as instructions on processing the payload contents, such as whether the contents are inserts and updates or deletions. </w:t>
      </w:r>
    </w:p>
    <w:p w:rsidR="00AB0C80" w:rsidRPr="00FF3CBE" w:rsidRDefault="00AB0C80" w:rsidP="00AB0C80">
      <w:pPr>
        <w:rPr>
          <w:rFonts w:ascii="Arial" w:hAnsi="Arial" w:cs="Arial"/>
          <w:sz w:val="20"/>
        </w:rPr>
      </w:pPr>
      <w:r w:rsidRPr="00FF3CBE">
        <w:rPr>
          <w:rFonts w:ascii="Arial" w:hAnsi="Arial" w:cs="Arial"/>
          <w:sz w:val="20"/>
          <w:lang w:val=""/>
        </w:rPr>
        <w:t>Essentially, the Header Document is an XML wrapper, placed around an XML payload before transmission to CDX.</w:t>
      </w:r>
      <w:r>
        <w:rPr>
          <w:rFonts w:ascii="Arial" w:hAnsi="Arial" w:cs="Arial"/>
          <w:sz w:val="20"/>
          <w:lang w:val=""/>
        </w:rPr>
        <w:t xml:space="preserve"> </w:t>
      </w:r>
      <w:r w:rsidRPr="00FF3CBE">
        <w:rPr>
          <w:rFonts w:ascii="Arial" w:hAnsi="Arial" w:cs="Arial"/>
          <w:sz w:val="20"/>
          <w:lang w:val=""/>
        </w:rPr>
        <w:t xml:space="preserve"> </w:t>
      </w:r>
      <w:r w:rsidRPr="00FF3CBE">
        <w:rPr>
          <w:rFonts w:ascii="Arial" w:hAnsi="Arial" w:cs="Arial"/>
          <w:sz w:val="20"/>
        </w:rPr>
        <w:t>A Header Document toolkit is available in the Tool Box section of the Exchange Network Web site (</w:t>
      </w:r>
      <w:hyperlink r:id="rId14" w:history="1">
        <w:r w:rsidRPr="00FF3CBE">
          <w:rPr>
            <w:rStyle w:val="Hyperlink"/>
            <w:rFonts w:ascii="Arial" w:hAnsi="Arial" w:cs="Arial"/>
            <w:sz w:val="20"/>
          </w:rPr>
          <w:t>http://www.exchangenetwork.net</w:t>
        </w:r>
      </w:hyperlink>
      <w:r w:rsidRPr="00FF3CBE">
        <w:rPr>
          <w:rFonts w:ascii="Arial" w:hAnsi="Arial" w:cs="Arial"/>
          <w:sz w:val="20"/>
        </w:rPr>
        <w:t>), containing additional background about the Header Document, as well as Java and .NET implementation tools.</w:t>
      </w:r>
    </w:p>
    <w:p w:rsidR="00AB0C80" w:rsidRPr="00FF3CBE" w:rsidRDefault="00AB0C80" w:rsidP="00AB0C80">
      <w:pPr>
        <w:pStyle w:val="StyleHeading2LatinArial"/>
      </w:pPr>
      <w:bookmarkStart w:id="53" w:name="_Toc140049406"/>
      <w:bookmarkStart w:id="54" w:name="_Toc140050103"/>
      <w:bookmarkStart w:id="55" w:name="_Toc140950704"/>
      <w:bookmarkStart w:id="56" w:name="_Toc140950836"/>
      <w:bookmarkStart w:id="57" w:name="_Toc140950963"/>
      <w:bookmarkStart w:id="58" w:name="_Toc195635518"/>
      <w:bookmarkStart w:id="59" w:name="_Toc21524530"/>
      <w:r w:rsidRPr="00FF3CBE">
        <w:t>Header Document Structure</w:t>
      </w:r>
      <w:bookmarkEnd w:id="53"/>
      <w:bookmarkEnd w:id="54"/>
      <w:bookmarkEnd w:id="55"/>
      <w:bookmarkEnd w:id="56"/>
      <w:bookmarkEnd w:id="57"/>
      <w:bookmarkEnd w:id="58"/>
      <w:bookmarkEnd w:id="59"/>
    </w:p>
    <w:p w:rsidR="00AB0C80" w:rsidRPr="00FF3CBE" w:rsidRDefault="00AB0C80" w:rsidP="00AB0C80">
      <w:pPr>
        <w:rPr>
          <w:rFonts w:ascii="Arial" w:hAnsi="Arial" w:cs="Arial"/>
          <w:sz w:val="20"/>
        </w:rPr>
      </w:pPr>
      <w:r w:rsidRPr="00FF3CBE">
        <w:rPr>
          <w:rFonts w:ascii="Arial" w:hAnsi="Arial" w:cs="Arial"/>
          <w:sz w:val="20"/>
        </w:rPr>
        <w:t>Any network exchange for WQX must use the Header Document structure in order to meet EPA CDX and WQX processing requirements and prior Exchange Network agreements.</w:t>
      </w:r>
    </w:p>
    <w:p w:rsidR="00AB0C80" w:rsidRPr="00FF3CBE" w:rsidRDefault="00AB0C80" w:rsidP="00AB0C80">
      <w:pPr>
        <w:rPr>
          <w:rFonts w:ascii="Arial" w:hAnsi="Arial" w:cs="Arial"/>
          <w:sz w:val="20"/>
        </w:rPr>
      </w:pPr>
      <w:r w:rsidRPr="00FF3CBE">
        <w:rPr>
          <w:rFonts w:ascii="Arial" w:hAnsi="Arial" w:cs="Arial"/>
          <w:sz w:val="20"/>
        </w:rPr>
        <w:t xml:space="preserve">The Header Document </w:t>
      </w:r>
      <w:r>
        <w:rPr>
          <w:rFonts w:ascii="Arial" w:hAnsi="Arial" w:cs="Arial"/>
          <w:sz w:val="20"/>
        </w:rPr>
        <w:t xml:space="preserve">begins with a "Document" tag and </w:t>
      </w:r>
      <w:r w:rsidRPr="00FF3CBE">
        <w:rPr>
          <w:rFonts w:ascii="Arial" w:hAnsi="Arial" w:cs="Arial"/>
          <w:sz w:val="20"/>
        </w:rPr>
        <w:t xml:space="preserve">contains </w:t>
      </w:r>
      <w:r>
        <w:rPr>
          <w:rFonts w:ascii="Arial" w:hAnsi="Arial" w:cs="Arial"/>
          <w:sz w:val="20"/>
        </w:rPr>
        <w:t>two sections: "</w:t>
      </w:r>
      <w:r w:rsidRPr="00FF3CBE">
        <w:rPr>
          <w:rFonts w:ascii="Arial" w:hAnsi="Arial" w:cs="Arial"/>
          <w:sz w:val="20"/>
        </w:rPr>
        <w:t>Header</w:t>
      </w:r>
      <w:r>
        <w:rPr>
          <w:rFonts w:ascii="Arial" w:hAnsi="Arial" w:cs="Arial"/>
          <w:sz w:val="20"/>
        </w:rPr>
        <w:t>"</w:t>
      </w:r>
      <w:r w:rsidRPr="00FF3CBE">
        <w:rPr>
          <w:rFonts w:ascii="Arial" w:hAnsi="Arial" w:cs="Arial"/>
          <w:sz w:val="20"/>
        </w:rPr>
        <w:t xml:space="preserve"> and </w:t>
      </w:r>
      <w:r>
        <w:rPr>
          <w:rFonts w:ascii="Arial" w:hAnsi="Arial" w:cs="Arial"/>
          <w:sz w:val="20"/>
        </w:rPr>
        <w:t>"</w:t>
      </w:r>
      <w:r w:rsidRPr="00FF3CBE">
        <w:rPr>
          <w:rFonts w:ascii="Arial" w:hAnsi="Arial" w:cs="Arial"/>
          <w:sz w:val="20"/>
        </w:rPr>
        <w:t>Payload</w:t>
      </w:r>
      <w:r>
        <w:rPr>
          <w:rFonts w:ascii="Arial" w:hAnsi="Arial" w:cs="Arial"/>
          <w:sz w:val="20"/>
        </w:rPr>
        <w:t>"</w:t>
      </w:r>
      <w:r w:rsidRPr="00FF3CBE">
        <w:rPr>
          <w:rFonts w:ascii="Arial" w:hAnsi="Arial" w:cs="Arial"/>
          <w:sz w:val="20"/>
        </w:rPr>
        <w:t>.</w:t>
      </w:r>
      <w:r>
        <w:rPr>
          <w:rFonts w:ascii="Arial" w:hAnsi="Arial" w:cs="Arial"/>
          <w:sz w:val="20"/>
        </w:rPr>
        <w:t xml:space="preserve">  </w:t>
      </w:r>
      <w:r w:rsidRPr="00FF3CBE">
        <w:rPr>
          <w:rFonts w:ascii="Arial" w:hAnsi="Arial" w:cs="Arial"/>
          <w:sz w:val="20"/>
        </w:rPr>
        <w:t xml:space="preserve">The Header section contains information about the submission.  The Payload contains the WQX data.  Although some data flows allow for multiple payloads in one document, the WQX data flow </w:t>
      </w:r>
      <w:r>
        <w:rPr>
          <w:rFonts w:ascii="Arial" w:hAnsi="Arial" w:cs="Arial"/>
          <w:sz w:val="20"/>
        </w:rPr>
        <w:t>allows</w:t>
      </w:r>
      <w:r w:rsidRPr="00FF3CBE">
        <w:rPr>
          <w:rFonts w:ascii="Arial" w:hAnsi="Arial" w:cs="Arial"/>
          <w:sz w:val="20"/>
        </w:rPr>
        <w:t xml:space="preserve"> only a single payload.</w:t>
      </w:r>
      <w:r>
        <w:rPr>
          <w:rFonts w:ascii="Arial" w:hAnsi="Arial" w:cs="Arial"/>
          <w:sz w:val="20"/>
        </w:rPr>
        <w:t xml:space="preserve"> </w:t>
      </w:r>
      <w:r w:rsidRPr="00FF3CBE">
        <w:rPr>
          <w:rFonts w:ascii="Arial" w:hAnsi="Arial" w:cs="Arial"/>
          <w:sz w:val="20"/>
        </w:rPr>
        <w:t xml:space="preserve"> The Payload must conform to one of the two WQX standard schemas for data submissions.</w:t>
      </w:r>
    </w:p>
    <w:p w:rsidR="00AB0C80" w:rsidRPr="00FF3CBE" w:rsidRDefault="00AB0C80" w:rsidP="00AB0C80">
      <w:pPr>
        <w:rPr>
          <w:rFonts w:ascii="Arial" w:hAnsi="Arial" w:cs="Arial"/>
          <w:sz w:val="20"/>
        </w:rPr>
      </w:pPr>
      <w:r w:rsidRPr="00FF3CBE">
        <w:rPr>
          <w:rFonts w:ascii="Arial" w:hAnsi="Arial" w:cs="Arial"/>
          <w:sz w:val="20"/>
        </w:rPr>
        <w:t xml:space="preserve">The following table describes the Header Document elements </w:t>
      </w:r>
      <w:r>
        <w:rPr>
          <w:rFonts w:ascii="Arial" w:hAnsi="Arial" w:cs="Arial"/>
          <w:sz w:val="20"/>
        </w:rPr>
        <w:t xml:space="preserve">and attributes </w:t>
      </w:r>
      <w:r w:rsidRPr="00FF3CBE">
        <w:rPr>
          <w:rFonts w:ascii="Arial" w:hAnsi="Arial" w:cs="Arial"/>
          <w:sz w:val="20"/>
        </w:rPr>
        <w:t>and how they are utilized for the purpose of a WQX submission.</w:t>
      </w:r>
    </w:p>
    <w:p w:rsidR="00AB0C80" w:rsidRPr="00FF3CBE" w:rsidRDefault="00AB0C80" w:rsidP="00AB0C80">
      <w:pPr>
        <w:rPr>
          <w:rFonts w:ascii="Arial" w:hAnsi="Arial" w:cs="Arial"/>
          <w:sz w:val="20"/>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2007"/>
        <w:gridCol w:w="3081"/>
        <w:gridCol w:w="1083"/>
        <w:gridCol w:w="1702"/>
      </w:tblGrid>
      <w:tr w:rsidR="00AB0C80" w:rsidRPr="00FF3CBE" w:rsidTr="00AB0C80">
        <w:trPr>
          <w:jc w:val="center"/>
        </w:trPr>
        <w:tc>
          <w:tcPr>
            <w:tcW w:w="9756" w:type="dxa"/>
            <w:gridSpan w:val="5"/>
            <w:shd w:val="clear" w:color="auto" w:fill="F3F3F3"/>
          </w:tcPr>
          <w:p w:rsidR="00AB0C80" w:rsidRPr="00FF3CBE" w:rsidRDefault="00AB0C80" w:rsidP="00AB0C80">
            <w:pPr>
              <w:rPr>
                <w:rFonts w:ascii="Arial" w:hAnsi="Arial" w:cs="Arial"/>
                <w:b/>
              </w:rPr>
            </w:pPr>
            <w:r>
              <w:rPr>
                <w:rFonts w:ascii="Arial" w:hAnsi="Arial" w:cs="Arial"/>
                <w:b/>
              </w:rPr>
              <w:t>Document</w:t>
            </w:r>
          </w:p>
        </w:tc>
      </w:tr>
      <w:tr w:rsidR="00AB0C80" w:rsidRPr="00FF3CBE" w:rsidTr="00AB0C80">
        <w:trPr>
          <w:tblHeader/>
          <w:jc w:val="center"/>
        </w:trPr>
        <w:tc>
          <w:tcPr>
            <w:tcW w:w="1883" w:type="dxa"/>
            <w:shd w:val="clear" w:color="auto" w:fill="F3F3F3"/>
          </w:tcPr>
          <w:p w:rsidR="00AB0C80" w:rsidRPr="00FF3CBE" w:rsidRDefault="00AB0C80" w:rsidP="00AB0C80">
            <w:pPr>
              <w:rPr>
                <w:rFonts w:ascii="Arial" w:hAnsi="Arial" w:cs="Arial"/>
                <w:b/>
                <w:sz w:val="20"/>
                <w:szCs w:val="20"/>
              </w:rPr>
            </w:pPr>
            <w:r>
              <w:rPr>
                <w:rFonts w:ascii="Arial" w:hAnsi="Arial" w:cs="Arial"/>
                <w:b/>
                <w:sz w:val="20"/>
                <w:szCs w:val="20"/>
              </w:rPr>
              <w:t>Attribute</w:t>
            </w:r>
          </w:p>
        </w:tc>
        <w:tc>
          <w:tcPr>
            <w:tcW w:w="2007" w:type="dxa"/>
            <w:shd w:val="clear" w:color="auto" w:fill="F3F3F3"/>
          </w:tcPr>
          <w:p w:rsidR="00AB0C80" w:rsidRPr="00FF3CBE" w:rsidRDefault="00AB0C80" w:rsidP="00AB0C80">
            <w:pPr>
              <w:rPr>
                <w:rFonts w:ascii="Arial" w:hAnsi="Arial" w:cs="Arial"/>
                <w:b/>
                <w:sz w:val="20"/>
                <w:szCs w:val="20"/>
              </w:rPr>
            </w:pPr>
            <w:r w:rsidRPr="00FF3CBE">
              <w:rPr>
                <w:rFonts w:ascii="Arial" w:hAnsi="Arial" w:cs="Arial"/>
                <w:b/>
                <w:sz w:val="20"/>
                <w:szCs w:val="20"/>
              </w:rPr>
              <w:t>Description</w:t>
            </w:r>
          </w:p>
        </w:tc>
        <w:tc>
          <w:tcPr>
            <w:tcW w:w="3081" w:type="dxa"/>
            <w:shd w:val="clear" w:color="auto" w:fill="F3F3F3"/>
          </w:tcPr>
          <w:p w:rsidR="00AB0C80" w:rsidRPr="00FF3CBE" w:rsidRDefault="00AB0C80" w:rsidP="00AB0C80">
            <w:pPr>
              <w:rPr>
                <w:rFonts w:ascii="Arial" w:hAnsi="Arial" w:cs="Arial"/>
                <w:b/>
                <w:sz w:val="20"/>
                <w:szCs w:val="20"/>
              </w:rPr>
            </w:pPr>
            <w:r w:rsidRPr="00FF3CBE">
              <w:rPr>
                <w:rFonts w:ascii="Arial" w:hAnsi="Arial" w:cs="Arial"/>
                <w:b/>
                <w:sz w:val="20"/>
                <w:szCs w:val="20"/>
              </w:rPr>
              <w:t>Example Value</w:t>
            </w:r>
          </w:p>
        </w:tc>
        <w:tc>
          <w:tcPr>
            <w:tcW w:w="1083" w:type="dxa"/>
            <w:shd w:val="clear" w:color="auto" w:fill="F3F3F3"/>
          </w:tcPr>
          <w:p w:rsidR="00AB0C80" w:rsidRPr="00FF3CBE" w:rsidRDefault="00AB0C80" w:rsidP="00AB0C80">
            <w:pPr>
              <w:rPr>
                <w:rFonts w:ascii="Arial" w:hAnsi="Arial" w:cs="Arial"/>
                <w:b/>
                <w:sz w:val="20"/>
                <w:szCs w:val="20"/>
              </w:rPr>
            </w:pPr>
            <w:r w:rsidRPr="00FF3CBE">
              <w:rPr>
                <w:rFonts w:ascii="Arial" w:hAnsi="Arial" w:cs="Arial"/>
                <w:b/>
                <w:sz w:val="20"/>
                <w:szCs w:val="20"/>
              </w:rPr>
              <w:t>Required</w:t>
            </w:r>
          </w:p>
        </w:tc>
        <w:tc>
          <w:tcPr>
            <w:tcW w:w="1702" w:type="dxa"/>
            <w:shd w:val="clear" w:color="auto" w:fill="F3F3F3"/>
          </w:tcPr>
          <w:p w:rsidR="00AB0C80" w:rsidRPr="00FF3CBE" w:rsidRDefault="00AB0C80" w:rsidP="00AB0C80">
            <w:pPr>
              <w:rPr>
                <w:rFonts w:ascii="Arial" w:hAnsi="Arial" w:cs="Arial"/>
                <w:b/>
                <w:sz w:val="20"/>
                <w:szCs w:val="20"/>
              </w:rPr>
            </w:pPr>
            <w:r w:rsidRPr="00FF3CBE">
              <w:rPr>
                <w:rFonts w:ascii="Arial" w:hAnsi="Arial" w:cs="Arial"/>
                <w:b/>
                <w:sz w:val="20"/>
                <w:szCs w:val="20"/>
              </w:rPr>
              <w:t>Notes</w:t>
            </w:r>
          </w:p>
        </w:tc>
      </w:tr>
      <w:tr w:rsidR="00AB0C80" w:rsidRPr="0075260D" w:rsidTr="00AB0C80">
        <w:trPr>
          <w:jc w:val="center"/>
        </w:trPr>
        <w:tc>
          <w:tcPr>
            <w:tcW w:w="1883" w:type="dxa"/>
          </w:tcPr>
          <w:p w:rsidR="00AB0C80" w:rsidRPr="00FF3CBE" w:rsidRDefault="00AB0C80" w:rsidP="00AB0C80">
            <w:pPr>
              <w:rPr>
                <w:rFonts w:ascii="Arial" w:hAnsi="Arial" w:cs="Arial"/>
                <w:sz w:val="20"/>
                <w:szCs w:val="20"/>
              </w:rPr>
            </w:pPr>
            <w:r>
              <w:rPr>
                <w:rFonts w:ascii="Arial" w:hAnsi="Arial" w:cs="Arial"/>
                <w:sz w:val="20"/>
                <w:szCs w:val="20"/>
              </w:rPr>
              <w:t>Id</w:t>
            </w:r>
          </w:p>
        </w:tc>
        <w:tc>
          <w:tcPr>
            <w:tcW w:w="2007" w:type="dxa"/>
          </w:tcPr>
          <w:p w:rsidR="00AB0C80" w:rsidRPr="00FF3CBE" w:rsidRDefault="00AB0C80" w:rsidP="00AB0C80">
            <w:pPr>
              <w:rPr>
                <w:rFonts w:ascii="Arial" w:hAnsi="Arial" w:cs="Arial"/>
                <w:sz w:val="20"/>
                <w:szCs w:val="20"/>
              </w:rPr>
            </w:pPr>
            <w:r>
              <w:rPr>
                <w:rFonts w:ascii="Arial" w:hAnsi="Arial" w:cs="Arial"/>
                <w:sz w:val="20"/>
                <w:szCs w:val="20"/>
              </w:rPr>
              <w:t>Allows a submitter to provide a unique ID for each submission.</w:t>
            </w:r>
          </w:p>
        </w:tc>
        <w:tc>
          <w:tcPr>
            <w:tcW w:w="3081" w:type="dxa"/>
          </w:tcPr>
          <w:p w:rsidR="00AB0C80" w:rsidRPr="00FF3CBE" w:rsidRDefault="00AB0C80" w:rsidP="00AB0C80">
            <w:pPr>
              <w:rPr>
                <w:rFonts w:ascii="Arial" w:hAnsi="Arial" w:cs="Arial"/>
                <w:sz w:val="20"/>
                <w:szCs w:val="20"/>
              </w:rPr>
            </w:pPr>
            <w:r>
              <w:rPr>
                <w:rFonts w:ascii="Arial" w:hAnsi="Arial" w:cs="Arial"/>
                <w:sz w:val="20"/>
                <w:szCs w:val="20"/>
              </w:rPr>
              <w:t>"ABC12345"</w:t>
            </w:r>
          </w:p>
        </w:tc>
        <w:tc>
          <w:tcPr>
            <w:tcW w:w="1083" w:type="dxa"/>
          </w:tcPr>
          <w:p w:rsidR="00AB0C80" w:rsidRPr="00FF3CBE" w:rsidRDefault="00AB0C80" w:rsidP="00AB0C80">
            <w:pPr>
              <w:rPr>
                <w:rFonts w:ascii="Arial" w:hAnsi="Arial" w:cs="Arial"/>
                <w:sz w:val="20"/>
                <w:szCs w:val="20"/>
              </w:rPr>
            </w:pPr>
            <w:r w:rsidRPr="00FF3CBE">
              <w:rPr>
                <w:rFonts w:ascii="Arial" w:hAnsi="Arial" w:cs="Arial"/>
                <w:sz w:val="20"/>
                <w:szCs w:val="20"/>
              </w:rPr>
              <w:t>Yes</w:t>
            </w:r>
          </w:p>
        </w:tc>
        <w:tc>
          <w:tcPr>
            <w:tcW w:w="1702" w:type="dxa"/>
          </w:tcPr>
          <w:p w:rsidR="00AB0C80" w:rsidRPr="0075260D" w:rsidRDefault="00AB0C80" w:rsidP="00AB0C80">
            <w:pPr>
              <w:rPr>
                <w:rFonts w:ascii="Arial" w:hAnsi="Arial" w:cs="Arial"/>
                <w:sz w:val="18"/>
                <w:szCs w:val="18"/>
              </w:rPr>
            </w:pPr>
            <w:r>
              <w:rPr>
                <w:rFonts w:ascii="Arial" w:hAnsi="Arial" w:cs="Arial"/>
                <w:sz w:val="18"/>
                <w:szCs w:val="18"/>
              </w:rPr>
              <w:t>It is not mandatory that this value be unique.</w:t>
            </w:r>
          </w:p>
        </w:tc>
      </w:tr>
      <w:tr w:rsidR="00AB0C80" w:rsidRPr="00FF3CBE" w:rsidTr="00AB0C80">
        <w:trPr>
          <w:tblHeader/>
          <w:jc w:val="center"/>
        </w:trPr>
        <w:tc>
          <w:tcPr>
            <w:tcW w:w="9756" w:type="dxa"/>
            <w:gridSpan w:val="5"/>
            <w:shd w:val="clear" w:color="auto" w:fill="F3F3F3"/>
          </w:tcPr>
          <w:p w:rsidR="00AB0C80" w:rsidRPr="00FF3CBE" w:rsidRDefault="00AB0C80" w:rsidP="00AB0C80">
            <w:pPr>
              <w:rPr>
                <w:rFonts w:ascii="Arial" w:hAnsi="Arial" w:cs="Arial"/>
                <w:b/>
                <w:sz w:val="20"/>
                <w:szCs w:val="20"/>
              </w:rPr>
            </w:pPr>
            <w:r w:rsidRPr="00FF3CBE">
              <w:rPr>
                <w:rFonts w:ascii="Arial" w:hAnsi="Arial" w:cs="Arial"/>
                <w:b/>
              </w:rPr>
              <w:t>Header Section</w:t>
            </w:r>
          </w:p>
        </w:tc>
      </w:tr>
      <w:tr w:rsidR="00AB0C80" w:rsidRPr="00FF3CBE" w:rsidTr="00AB0C80">
        <w:trPr>
          <w:tblHeader/>
          <w:jc w:val="center"/>
        </w:trPr>
        <w:tc>
          <w:tcPr>
            <w:tcW w:w="1883" w:type="dxa"/>
            <w:shd w:val="clear" w:color="auto" w:fill="F3F3F3"/>
          </w:tcPr>
          <w:p w:rsidR="00AB0C80" w:rsidRPr="00FF3CBE" w:rsidRDefault="00AB0C80">
            <w:pPr>
              <w:rPr>
                <w:rFonts w:ascii="Arial" w:hAnsi="Arial" w:cs="Arial"/>
                <w:b/>
                <w:sz w:val="20"/>
                <w:szCs w:val="20"/>
              </w:rPr>
            </w:pPr>
            <w:r w:rsidRPr="00FF3CBE">
              <w:rPr>
                <w:rFonts w:ascii="Arial" w:hAnsi="Arial" w:cs="Arial"/>
                <w:b/>
                <w:sz w:val="20"/>
                <w:szCs w:val="20"/>
              </w:rPr>
              <w:t>Element</w:t>
            </w:r>
          </w:p>
        </w:tc>
        <w:tc>
          <w:tcPr>
            <w:tcW w:w="2007" w:type="dxa"/>
            <w:shd w:val="clear" w:color="auto" w:fill="F3F3F3"/>
          </w:tcPr>
          <w:p w:rsidR="00AB0C80" w:rsidRPr="00FF3CBE" w:rsidRDefault="00AB0C80">
            <w:pPr>
              <w:rPr>
                <w:rFonts w:ascii="Arial" w:hAnsi="Arial" w:cs="Arial"/>
                <w:b/>
                <w:sz w:val="20"/>
                <w:szCs w:val="20"/>
              </w:rPr>
            </w:pPr>
            <w:r w:rsidRPr="00FF3CBE">
              <w:rPr>
                <w:rFonts w:ascii="Arial" w:hAnsi="Arial" w:cs="Arial"/>
                <w:b/>
                <w:sz w:val="20"/>
                <w:szCs w:val="20"/>
              </w:rPr>
              <w:t>Description</w:t>
            </w:r>
          </w:p>
        </w:tc>
        <w:tc>
          <w:tcPr>
            <w:tcW w:w="3081" w:type="dxa"/>
            <w:shd w:val="clear" w:color="auto" w:fill="F3F3F3"/>
          </w:tcPr>
          <w:p w:rsidR="00AB0C80" w:rsidRPr="00FF3CBE" w:rsidRDefault="00AB0C80">
            <w:pPr>
              <w:rPr>
                <w:rFonts w:ascii="Arial" w:hAnsi="Arial" w:cs="Arial"/>
                <w:b/>
                <w:sz w:val="20"/>
                <w:szCs w:val="20"/>
              </w:rPr>
            </w:pPr>
            <w:r w:rsidRPr="00FF3CBE">
              <w:rPr>
                <w:rFonts w:ascii="Arial" w:hAnsi="Arial" w:cs="Arial"/>
                <w:b/>
                <w:sz w:val="20"/>
                <w:szCs w:val="20"/>
              </w:rPr>
              <w:t>Example Value</w:t>
            </w:r>
          </w:p>
        </w:tc>
        <w:tc>
          <w:tcPr>
            <w:tcW w:w="1083" w:type="dxa"/>
            <w:shd w:val="clear" w:color="auto" w:fill="F3F3F3"/>
          </w:tcPr>
          <w:p w:rsidR="00AB0C80" w:rsidRPr="00FF3CBE" w:rsidRDefault="00AB0C80">
            <w:pPr>
              <w:rPr>
                <w:rFonts w:ascii="Arial" w:hAnsi="Arial" w:cs="Arial"/>
                <w:b/>
                <w:sz w:val="20"/>
                <w:szCs w:val="20"/>
              </w:rPr>
            </w:pPr>
            <w:r w:rsidRPr="00FF3CBE">
              <w:rPr>
                <w:rFonts w:ascii="Arial" w:hAnsi="Arial" w:cs="Arial"/>
                <w:b/>
                <w:sz w:val="20"/>
                <w:szCs w:val="20"/>
              </w:rPr>
              <w:t>Required</w:t>
            </w:r>
          </w:p>
        </w:tc>
        <w:tc>
          <w:tcPr>
            <w:tcW w:w="1702" w:type="dxa"/>
            <w:shd w:val="clear" w:color="auto" w:fill="F3F3F3"/>
          </w:tcPr>
          <w:p w:rsidR="00AB0C80" w:rsidRPr="00FF3CBE" w:rsidRDefault="00AB0C80">
            <w:pPr>
              <w:rPr>
                <w:rFonts w:ascii="Arial" w:hAnsi="Arial" w:cs="Arial"/>
                <w:b/>
                <w:sz w:val="20"/>
                <w:szCs w:val="20"/>
              </w:rPr>
            </w:pPr>
            <w:r w:rsidRPr="00FF3CBE">
              <w:rPr>
                <w:rFonts w:ascii="Arial" w:hAnsi="Arial" w:cs="Arial"/>
                <w:b/>
                <w:sz w:val="20"/>
                <w:szCs w:val="20"/>
              </w:rPr>
              <w:t>Notes</w:t>
            </w:r>
          </w:p>
        </w:tc>
      </w:tr>
      <w:tr w:rsidR="00AB0C80" w:rsidRPr="0075260D" w:rsidTr="00AB0C80">
        <w:trPr>
          <w:jc w:val="center"/>
        </w:trPr>
        <w:tc>
          <w:tcPr>
            <w:tcW w:w="1883" w:type="dxa"/>
          </w:tcPr>
          <w:p w:rsidR="00AB0C80" w:rsidRPr="00FF3CBE" w:rsidRDefault="00AB0C80">
            <w:pPr>
              <w:rPr>
                <w:rFonts w:ascii="Arial" w:hAnsi="Arial" w:cs="Arial"/>
                <w:sz w:val="20"/>
                <w:szCs w:val="20"/>
              </w:rPr>
            </w:pPr>
            <w:r w:rsidRPr="00FF3CBE">
              <w:rPr>
                <w:rFonts w:ascii="Arial" w:hAnsi="Arial" w:cs="Arial"/>
                <w:sz w:val="20"/>
                <w:szCs w:val="20"/>
              </w:rPr>
              <w:t>Author</w:t>
            </w:r>
          </w:p>
        </w:tc>
        <w:tc>
          <w:tcPr>
            <w:tcW w:w="2007" w:type="dxa"/>
          </w:tcPr>
          <w:p w:rsidR="00AB0C80" w:rsidRPr="00FF3CBE" w:rsidRDefault="00AB0C80">
            <w:pPr>
              <w:rPr>
                <w:rFonts w:ascii="Arial" w:hAnsi="Arial" w:cs="Arial"/>
                <w:sz w:val="20"/>
                <w:szCs w:val="20"/>
              </w:rPr>
            </w:pPr>
            <w:r w:rsidRPr="00FF3CBE">
              <w:rPr>
                <w:rFonts w:ascii="Arial" w:hAnsi="Arial" w:cs="Arial"/>
                <w:sz w:val="20"/>
                <w:szCs w:val="20"/>
              </w:rPr>
              <w:t>First and Last Name of individual generating the XML document</w:t>
            </w:r>
          </w:p>
        </w:tc>
        <w:tc>
          <w:tcPr>
            <w:tcW w:w="3081" w:type="dxa"/>
          </w:tcPr>
          <w:p w:rsidR="00AB0C80" w:rsidRPr="00FF3CBE" w:rsidRDefault="00AB0C80">
            <w:pPr>
              <w:rPr>
                <w:rFonts w:ascii="Arial" w:hAnsi="Arial" w:cs="Arial"/>
                <w:sz w:val="20"/>
                <w:szCs w:val="20"/>
              </w:rPr>
            </w:pPr>
            <w:r w:rsidRPr="00FF3CBE">
              <w:rPr>
                <w:rFonts w:ascii="Arial" w:hAnsi="Arial" w:cs="Arial"/>
                <w:sz w:val="20"/>
                <w:szCs w:val="20"/>
              </w:rPr>
              <w:t>Joe Smith</w:t>
            </w:r>
          </w:p>
        </w:tc>
        <w:tc>
          <w:tcPr>
            <w:tcW w:w="1083" w:type="dxa"/>
          </w:tcPr>
          <w:p w:rsidR="00AB0C80" w:rsidRPr="00FF3CBE" w:rsidRDefault="00AB0C80">
            <w:pPr>
              <w:rPr>
                <w:rFonts w:ascii="Arial" w:hAnsi="Arial" w:cs="Arial"/>
                <w:sz w:val="20"/>
                <w:szCs w:val="20"/>
              </w:rPr>
            </w:pPr>
            <w:r w:rsidRPr="00FF3CBE">
              <w:rPr>
                <w:rFonts w:ascii="Arial" w:hAnsi="Arial" w:cs="Arial"/>
                <w:sz w:val="20"/>
                <w:szCs w:val="20"/>
              </w:rPr>
              <w:t>Yes</w:t>
            </w:r>
          </w:p>
        </w:tc>
        <w:tc>
          <w:tcPr>
            <w:tcW w:w="1702" w:type="dxa"/>
          </w:tcPr>
          <w:p w:rsidR="00AB0C80" w:rsidRPr="0075260D" w:rsidRDefault="00AB0C80">
            <w:pPr>
              <w:rPr>
                <w:rFonts w:ascii="Arial" w:hAnsi="Arial" w:cs="Arial"/>
                <w:sz w:val="18"/>
                <w:szCs w:val="18"/>
              </w:rPr>
            </w:pPr>
            <w:r w:rsidRPr="0075260D">
              <w:rPr>
                <w:rFonts w:ascii="Arial" w:hAnsi="Arial" w:cs="Arial"/>
                <w:sz w:val="18"/>
                <w:szCs w:val="18"/>
              </w:rPr>
              <w:t>Reference only</w:t>
            </w:r>
          </w:p>
        </w:tc>
      </w:tr>
      <w:tr w:rsidR="00AB0C80" w:rsidRPr="0075260D" w:rsidTr="00AB0C80">
        <w:trPr>
          <w:jc w:val="center"/>
        </w:trPr>
        <w:tc>
          <w:tcPr>
            <w:tcW w:w="1883" w:type="dxa"/>
          </w:tcPr>
          <w:p w:rsidR="00AB0C80" w:rsidRPr="00FF3CBE" w:rsidRDefault="00AB0C80">
            <w:pPr>
              <w:rPr>
                <w:rFonts w:ascii="Arial" w:hAnsi="Arial" w:cs="Arial"/>
                <w:sz w:val="20"/>
                <w:szCs w:val="20"/>
              </w:rPr>
            </w:pPr>
            <w:r w:rsidRPr="00FF3CBE">
              <w:rPr>
                <w:rFonts w:ascii="Arial" w:hAnsi="Arial" w:cs="Arial"/>
                <w:sz w:val="20"/>
                <w:szCs w:val="20"/>
              </w:rPr>
              <w:t>Organization</w:t>
            </w:r>
          </w:p>
        </w:tc>
        <w:tc>
          <w:tcPr>
            <w:tcW w:w="2007" w:type="dxa"/>
          </w:tcPr>
          <w:p w:rsidR="00AB0C80" w:rsidRPr="00FF3CBE" w:rsidRDefault="00AB0C80">
            <w:pPr>
              <w:rPr>
                <w:rFonts w:ascii="Arial" w:hAnsi="Arial" w:cs="Arial"/>
                <w:sz w:val="20"/>
                <w:szCs w:val="20"/>
              </w:rPr>
            </w:pPr>
            <w:r w:rsidRPr="00FF3CBE">
              <w:rPr>
                <w:rFonts w:ascii="Arial" w:hAnsi="Arial" w:cs="Arial"/>
                <w:sz w:val="20"/>
                <w:szCs w:val="20"/>
              </w:rPr>
              <w:t>Name of company</w:t>
            </w:r>
            <w:r>
              <w:rPr>
                <w:rFonts w:ascii="Arial" w:hAnsi="Arial" w:cs="Arial"/>
                <w:sz w:val="20"/>
                <w:szCs w:val="20"/>
              </w:rPr>
              <w:t>,</w:t>
            </w:r>
            <w:r w:rsidRPr="00FF3CBE">
              <w:rPr>
                <w:rFonts w:ascii="Arial" w:hAnsi="Arial" w:cs="Arial"/>
                <w:sz w:val="20"/>
                <w:szCs w:val="20"/>
              </w:rPr>
              <w:t xml:space="preserve"> environmental agency or individual </w:t>
            </w:r>
            <w:r>
              <w:rPr>
                <w:rFonts w:ascii="Arial" w:hAnsi="Arial" w:cs="Arial"/>
                <w:sz w:val="20"/>
                <w:szCs w:val="20"/>
              </w:rPr>
              <w:t>that created</w:t>
            </w:r>
            <w:r w:rsidRPr="00FF3CBE">
              <w:rPr>
                <w:rFonts w:ascii="Arial" w:hAnsi="Arial" w:cs="Arial"/>
                <w:sz w:val="20"/>
                <w:szCs w:val="20"/>
              </w:rPr>
              <w:t xml:space="preserve"> the XML document </w:t>
            </w:r>
          </w:p>
        </w:tc>
        <w:tc>
          <w:tcPr>
            <w:tcW w:w="3081" w:type="dxa"/>
          </w:tcPr>
          <w:p w:rsidR="00AB0C80" w:rsidRPr="00FF3CBE" w:rsidRDefault="00AB0C80">
            <w:pPr>
              <w:rPr>
                <w:rFonts w:ascii="Arial" w:hAnsi="Arial" w:cs="Arial"/>
                <w:sz w:val="20"/>
                <w:szCs w:val="20"/>
              </w:rPr>
            </w:pPr>
            <w:r w:rsidRPr="00FF3CBE">
              <w:rPr>
                <w:rFonts w:ascii="Arial" w:hAnsi="Arial" w:cs="Arial"/>
                <w:sz w:val="20"/>
                <w:szCs w:val="20"/>
              </w:rPr>
              <w:t>State X Department of Environmental Quality</w:t>
            </w:r>
          </w:p>
        </w:tc>
        <w:tc>
          <w:tcPr>
            <w:tcW w:w="1083" w:type="dxa"/>
          </w:tcPr>
          <w:p w:rsidR="00AB0C80" w:rsidRPr="00FF3CBE" w:rsidRDefault="00AB0C80">
            <w:pPr>
              <w:rPr>
                <w:rFonts w:ascii="Arial" w:hAnsi="Arial" w:cs="Arial"/>
                <w:sz w:val="20"/>
                <w:szCs w:val="20"/>
              </w:rPr>
            </w:pPr>
            <w:r w:rsidRPr="00FF3CBE">
              <w:rPr>
                <w:rFonts w:ascii="Arial" w:hAnsi="Arial" w:cs="Arial"/>
                <w:sz w:val="20"/>
                <w:szCs w:val="20"/>
              </w:rPr>
              <w:t>Yes</w:t>
            </w:r>
          </w:p>
        </w:tc>
        <w:tc>
          <w:tcPr>
            <w:tcW w:w="1702" w:type="dxa"/>
          </w:tcPr>
          <w:p w:rsidR="00AB0C80" w:rsidRPr="0075260D" w:rsidRDefault="00AB0C80">
            <w:pPr>
              <w:rPr>
                <w:rFonts w:ascii="Arial" w:hAnsi="Arial" w:cs="Arial"/>
                <w:sz w:val="18"/>
                <w:szCs w:val="18"/>
              </w:rPr>
            </w:pPr>
            <w:r>
              <w:rPr>
                <w:rFonts w:ascii="Arial" w:hAnsi="Arial" w:cs="Arial"/>
                <w:sz w:val="18"/>
                <w:szCs w:val="18"/>
              </w:rPr>
              <w:t xml:space="preserve">This identifies the author's organization, which may be different from the organization who owns the data (identified in the WQX payload) </w:t>
            </w:r>
          </w:p>
        </w:tc>
      </w:tr>
      <w:tr w:rsidR="00AB0C80" w:rsidRPr="0075260D" w:rsidTr="00AB0C80">
        <w:trPr>
          <w:jc w:val="center"/>
        </w:trPr>
        <w:tc>
          <w:tcPr>
            <w:tcW w:w="1883" w:type="dxa"/>
          </w:tcPr>
          <w:p w:rsidR="00AB0C80" w:rsidRPr="00FF3CBE" w:rsidRDefault="00AB0C80">
            <w:pPr>
              <w:rPr>
                <w:rFonts w:ascii="Arial" w:hAnsi="Arial" w:cs="Arial"/>
                <w:sz w:val="20"/>
                <w:szCs w:val="20"/>
              </w:rPr>
            </w:pPr>
            <w:r w:rsidRPr="00FF3CBE">
              <w:rPr>
                <w:rFonts w:ascii="Arial" w:hAnsi="Arial" w:cs="Arial"/>
                <w:sz w:val="20"/>
                <w:szCs w:val="20"/>
              </w:rPr>
              <w:t xml:space="preserve">Title </w:t>
            </w:r>
          </w:p>
        </w:tc>
        <w:tc>
          <w:tcPr>
            <w:tcW w:w="2007" w:type="dxa"/>
          </w:tcPr>
          <w:p w:rsidR="00AB0C80" w:rsidRPr="00FF3CBE" w:rsidRDefault="00AB0C80">
            <w:pPr>
              <w:rPr>
                <w:rFonts w:ascii="Arial" w:hAnsi="Arial" w:cs="Arial"/>
                <w:sz w:val="20"/>
                <w:szCs w:val="20"/>
              </w:rPr>
            </w:pPr>
            <w:r>
              <w:rPr>
                <w:rFonts w:ascii="Arial" w:hAnsi="Arial" w:cs="Arial"/>
                <w:sz w:val="20"/>
                <w:szCs w:val="20"/>
              </w:rPr>
              <w:t>Identifies the target data flow for a s</w:t>
            </w:r>
            <w:r w:rsidRPr="00FF3CBE">
              <w:rPr>
                <w:rFonts w:ascii="Arial" w:hAnsi="Arial" w:cs="Arial"/>
                <w:sz w:val="20"/>
                <w:szCs w:val="20"/>
              </w:rPr>
              <w:t xml:space="preserve">ubmission </w:t>
            </w:r>
          </w:p>
        </w:tc>
        <w:tc>
          <w:tcPr>
            <w:tcW w:w="3081" w:type="dxa"/>
          </w:tcPr>
          <w:p w:rsidR="00AB0C80" w:rsidRPr="00FF3CBE" w:rsidRDefault="00AB0C80">
            <w:pPr>
              <w:rPr>
                <w:rFonts w:ascii="Arial" w:hAnsi="Arial" w:cs="Arial"/>
                <w:sz w:val="20"/>
                <w:szCs w:val="20"/>
              </w:rPr>
            </w:pPr>
            <w:r>
              <w:rPr>
                <w:rFonts w:ascii="Arial" w:hAnsi="Arial" w:cs="Arial"/>
                <w:sz w:val="20"/>
                <w:szCs w:val="20"/>
              </w:rPr>
              <w:t>"</w:t>
            </w:r>
            <w:r w:rsidRPr="00FF3CBE">
              <w:rPr>
                <w:rFonts w:ascii="Arial" w:hAnsi="Arial" w:cs="Arial"/>
                <w:sz w:val="20"/>
                <w:szCs w:val="20"/>
              </w:rPr>
              <w:t>WQX</w:t>
            </w:r>
            <w:r>
              <w:rPr>
                <w:rFonts w:ascii="Arial" w:hAnsi="Arial" w:cs="Arial"/>
                <w:sz w:val="20"/>
                <w:szCs w:val="20"/>
              </w:rPr>
              <w:t>"</w:t>
            </w:r>
          </w:p>
        </w:tc>
        <w:tc>
          <w:tcPr>
            <w:tcW w:w="1083" w:type="dxa"/>
          </w:tcPr>
          <w:p w:rsidR="00AB0C80" w:rsidRPr="00FF3CBE" w:rsidRDefault="00AB0C80">
            <w:pPr>
              <w:rPr>
                <w:rFonts w:ascii="Arial" w:hAnsi="Arial" w:cs="Arial"/>
                <w:sz w:val="20"/>
                <w:szCs w:val="20"/>
              </w:rPr>
            </w:pPr>
            <w:r w:rsidRPr="00FF3CBE">
              <w:rPr>
                <w:rFonts w:ascii="Arial" w:hAnsi="Arial" w:cs="Arial"/>
                <w:sz w:val="20"/>
                <w:szCs w:val="20"/>
              </w:rPr>
              <w:t>Yes</w:t>
            </w:r>
          </w:p>
        </w:tc>
        <w:tc>
          <w:tcPr>
            <w:tcW w:w="1702" w:type="dxa"/>
          </w:tcPr>
          <w:p w:rsidR="00AB0C80" w:rsidRPr="0075260D" w:rsidRDefault="00AB0C80">
            <w:pPr>
              <w:rPr>
                <w:rFonts w:ascii="Arial" w:hAnsi="Arial" w:cs="Arial"/>
                <w:sz w:val="18"/>
                <w:szCs w:val="18"/>
              </w:rPr>
            </w:pPr>
          </w:p>
        </w:tc>
      </w:tr>
      <w:tr w:rsidR="00AB0C80" w:rsidRPr="0075260D" w:rsidTr="00AB0C80">
        <w:trPr>
          <w:jc w:val="center"/>
        </w:trPr>
        <w:tc>
          <w:tcPr>
            <w:tcW w:w="1883" w:type="dxa"/>
          </w:tcPr>
          <w:p w:rsidR="00AB0C80" w:rsidRPr="00FF3CBE" w:rsidRDefault="00AB0C80">
            <w:pPr>
              <w:rPr>
                <w:rFonts w:ascii="Arial" w:hAnsi="Arial" w:cs="Arial"/>
                <w:sz w:val="20"/>
                <w:szCs w:val="20"/>
              </w:rPr>
            </w:pPr>
            <w:r w:rsidRPr="00FF3CBE">
              <w:rPr>
                <w:rFonts w:ascii="Arial" w:hAnsi="Arial" w:cs="Arial"/>
                <w:sz w:val="20"/>
                <w:szCs w:val="20"/>
              </w:rPr>
              <w:t>Creation Time</w:t>
            </w:r>
          </w:p>
        </w:tc>
        <w:tc>
          <w:tcPr>
            <w:tcW w:w="2007" w:type="dxa"/>
          </w:tcPr>
          <w:p w:rsidR="00AB0C80" w:rsidRPr="00FF3CBE" w:rsidRDefault="00AB0C80">
            <w:pPr>
              <w:rPr>
                <w:rFonts w:ascii="Arial" w:hAnsi="Arial" w:cs="Arial"/>
                <w:sz w:val="20"/>
                <w:szCs w:val="20"/>
              </w:rPr>
            </w:pPr>
            <w:r w:rsidRPr="00FF3CBE">
              <w:rPr>
                <w:rFonts w:ascii="Arial" w:hAnsi="Arial" w:cs="Arial"/>
                <w:sz w:val="20"/>
                <w:szCs w:val="20"/>
              </w:rPr>
              <w:t>Date/Time when the document was generated</w:t>
            </w:r>
          </w:p>
        </w:tc>
        <w:tc>
          <w:tcPr>
            <w:tcW w:w="3081" w:type="dxa"/>
          </w:tcPr>
          <w:p w:rsidR="00AB0C80" w:rsidRPr="00FF3CBE" w:rsidRDefault="00AB0C80">
            <w:pPr>
              <w:rPr>
                <w:rFonts w:ascii="Arial" w:hAnsi="Arial" w:cs="Arial"/>
                <w:sz w:val="20"/>
                <w:szCs w:val="20"/>
              </w:rPr>
            </w:pPr>
            <w:r w:rsidRPr="00FF3CBE">
              <w:rPr>
                <w:rFonts w:ascii="Arial" w:hAnsi="Arial" w:cs="Arial"/>
                <w:sz w:val="20"/>
                <w:szCs w:val="20"/>
              </w:rPr>
              <w:t>2003-01-01T12:12:12</w:t>
            </w:r>
          </w:p>
          <w:p w:rsidR="00AB0C80" w:rsidRPr="00FF3CBE" w:rsidRDefault="00AB0C80">
            <w:pPr>
              <w:rPr>
                <w:rFonts w:ascii="Arial" w:hAnsi="Arial" w:cs="Arial"/>
                <w:sz w:val="20"/>
                <w:szCs w:val="20"/>
              </w:rPr>
            </w:pPr>
            <w:r w:rsidRPr="00FF3CBE">
              <w:rPr>
                <w:rFonts w:ascii="Arial" w:hAnsi="Arial" w:cs="Arial"/>
                <w:sz w:val="20"/>
                <w:szCs w:val="20"/>
              </w:rPr>
              <w:t>(where date is a valid XML date format string)</w:t>
            </w:r>
          </w:p>
        </w:tc>
        <w:tc>
          <w:tcPr>
            <w:tcW w:w="1083" w:type="dxa"/>
          </w:tcPr>
          <w:p w:rsidR="00AB0C80" w:rsidRPr="00FF3CBE" w:rsidRDefault="00AB0C80">
            <w:pPr>
              <w:rPr>
                <w:rFonts w:ascii="Arial" w:hAnsi="Arial" w:cs="Arial"/>
                <w:sz w:val="20"/>
                <w:szCs w:val="20"/>
              </w:rPr>
            </w:pPr>
            <w:r w:rsidRPr="00FF3CBE">
              <w:rPr>
                <w:rFonts w:ascii="Arial" w:hAnsi="Arial" w:cs="Arial"/>
                <w:sz w:val="20"/>
                <w:szCs w:val="20"/>
              </w:rPr>
              <w:t>Yes</w:t>
            </w:r>
          </w:p>
        </w:tc>
        <w:tc>
          <w:tcPr>
            <w:tcW w:w="1702" w:type="dxa"/>
          </w:tcPr>
          <w:p w:rsidR="00AB0C80" w:rsidRPr="0075260D" w:rsidRDefault="00AB0C80">
            <w:pPr>
              <w:rPr>
                <w:rFonts w:ascii="Arial" w:hAnsi="Arial" w:cs="Arial"/>
                <w:sz w:val="18"/>
                <w:szCs w:val="18"/>
              </w:rPr>
            </w:pPr>
          </w:p>
        </w:tc>
      </w:tr>
      <w:tr w:rsidR="00AB0C80" w:rsidRPr="0075260D" w:rsidTr="00AB0C80">
        <w:trPr>
          <w:jc w:val="center"/>
        </w:trPr>
        <w:tc>
          <w:tcPr>
            <w:tcW w:w="1883" w:type="dxa"/>
          </w:tcPr>
          <w:p w:rsidR="00AB0C80" w:rsidRPr="00FF3CBE" w:rsidRDefault="00AB0C80">
            <w:pPr>
              <w:rPr>
                <w:rFonts w:ascii="Arial" w:hAnsi="Arial" w:cs="Arial"/>
                <w:sz w:val="20"/>
                <w:szCs w:val="20"/>
              </w:rPr>
            </w:pPr>
            <w:r w:rsidRPr="00FF3CBE">
              <w:rPr>
                <w:rFonts w:ascii="Arial" w:hAnsi="Arial" w:cs="Arial"/>
                <w:sz w:val="20"/>
                <w:szCs w:val="20"/>
              </w:rPr>
              <w:t>Comment</w:t>
            </w:r>
          </w:p>
        </w:tc>
        <w:tc>
          <w:tcPr>
            <w:tcW w:w="2007" w:type="dxa"/>
          </w:tcPr>
          <w:p w:rsidR="00AB0C80" w:rsidRPr="00FF3CBE" w:rsidRDefault="00AB0C80">
            <w:pPr>
              <w:rPr>
                <w:rFonts w:ascii="Arial" w:hAnsi="Arial" w:cs="Arial"/>
                <w:sz w:val="20"/>
                <w:szCs w:val="20"/>
              </w:rPr>
            </w:pPr>
            <w:r w:rsidRPr="00FF3CBE">
              <w:rPr>
                <w:rFonts w:ascii="Arial" w:hAnsi="Arial" w:cs="Arial"/>
                <w:sz w:val="20"/>
                <w:szCs w:val="20"/>
              </w:rPr>
              <w:t>Free text description of the message contents.</w:t>
            </w:r>
          </w:p>
        </w:tc>
        <w:tc>
          <w:tcPr>
            <w:tcW w:w="3081" w:type="dxa"/>
          </w:tcPr>
          <w:p w:rsidR="00AB0C80" w:rsidRPr="00FF3CBE" w:rsidRDefault="00AB0C80">
            <w:pPr>
              <w:rPr>
                <w:rFonts w:ascii="Arial" w:hAnsi="Arial" w:cs="Arial"/>
                <w:sz w:val="20"/>
                <w:szCs w:val="20"/>
              </w:rPr>
            </w:pPr>
          </w:p>
        </w:tc>
        <w:tc>
          <w:tcPr>
            <w:tcW w:w="1083" w:type="dxa"/>
          </w:tcPr>
          <w:p w:rsidR="00AB0C80" w:rsidRPr="00FF3CBE" w:rsidRDefault="00AB0C80">
            <w:pPr>
              <w:rPr>
                <w:rFonts w:ascii="Arial" w:hAnsi="Arial" w:cs="Arial"/>
                <w:sz w:val="20"/>
                <w:szCs w:val="20"/>
              </w:rPr>
            </w:pPr>
            <w:r w:rsidRPr="00FF3CBE">
              <w:rPr>
                <w:rFonts w:ascii="Arial" w:hAnsi="Arial" w:cs="Arial"/>
                <w:sz w:val="20"/>
                <w:szCs w:val="20"/>
              </w:rPr>
              <w:t>No</w:t>
            </w:r>
          </w:p>
        </w:tc>
        <w:tc>
          <w:tcPr>
            <w:tcW w:w="1702" w:type="dxa"/>
          </w:tcPr>
          <w:p w:rsidR="00AB0C80" w:rsidRPr="0075260D" w:rsidRDefault="00AB0C80">
            <w:pPr>
              <w:rPr>
                <w:rFonts w:ascii="Arial" w:hAnsi="Arial" w:cs="Arial"/>
                <w:sz w:val="18"/>
                <w:szCs w:val="18"/>
              </w:rPr>
            </w:pPr>
          </w:p>
        </w:tc>
      </w:tr>
      <w:tr w:rsidR="00AB0C80" w:rsidRPr="0075260D" w:rsidTr="00AB0C80">
        <w:trPr>
          <w:jc w:val="center"/>
        </w:trPr>
        <w:tc>
          <w:tcPr>
            <w:tcW w:w="1883" w:type="dxa"/>
          </w:tcPr>
          <w:p w:rsidR="00AB0C80" w:rsidRPr="00FF3CBE" w:rsidRDefault="00AB0C80">
            <w:pPr>
              <w:rPr>
                <w:rFonts w:ascii="Arial" w:hAnsi="Arial" w:cs="Arial"/>
                <w:sz w:val="20"/>
                <w:szCs w:val="20"/>
              </w:rPr>
            </w:pPr>
            <w:bookmarkStart w:id="60" w:name="OLE_LINK7"/>
            <w:r w:rsidRPr="00FF3CBE">
              <w:rPr>
                <w:rFonts w:ascii="Arial" w:hAnsi="Arial" w:cs="Arial"/>
                <w:sz w:val="20"/>
              </w:rPr>
              <w:t>Data Service</w:t>
            </w:r>
            <w:bookmarkEnd w:id="60"/>
          </w:p>
        </w:tc>
        <w:tc>
          <w:tcPr>
            <w:tcW w:w="2007" w:type="dxa"/>
          </w:tcPr>
          <w:p w:rsidR="00AB0C80" w:rsidRPr="00FF3CBE" w:rsidRDefault="00AB0C80">
            <w:pPr>
              <w:rPr>
                <w:rFonts w:ascii="Arial" w:hAnsi="Arial" w:cs="Arial"/>
                <w:sz w:val="20"/>
                <w:szCs w:val="20"/>
              </w:rPr>
            </w:pPr>
            <w:r>
              <w:rPr>
                <w:rFonts w:ascii="Arial" w:hAnsi="Arial" w:cs="Arial"/>
                <w:sz w:val="20"/>
              </w:rPr>
              <w:t>Unused</w:t>
            </w:r>
          </w:p>
        </w:tc>
        <w:tc>
          <w:tcPr>
            <w:tcW w:w="3081" w:type="dxa"/>
          </w:tcPr>
          <w:p w:rsidR="00AB0C80" w:rsidRPr="00FF3CBE" w:rsidRDefault="00AB0C80">
            <w:pPr>
              <w:rPr>
                <w:rFonts w:ascii="Arial" w:hAnsi="Arial" w:cs="Arial"/>
                <w:sz w:val="20"/>
                <w:szCs w:val="20"/>
              </w:rPr>
            </w:pPr>
            <w:r w:rsidRPr="00FF3CBE">
              <w:rPr>
                <w:rFonts w:ascii="Arial" w:hAnsi="Arial" w:cs="Arial"/>
                <w:sz w:val="20"/>
                <w:szCs w:val="20"/>
              </w:rPr>
              <w:t>N/A</w:t>
            </w:r>
          </w:p>
        </w:tc>
        <w:tc>
          <w:tcPr>
            <w:tcW w:w="1083" w:type="dxa"/>
          </w:tcPr>
          <w:p w:rsidR="00AB0C80" w:rsidRPr="00FF3CBE" w:rsidRDefault="00AB0C80">
            <w:pPr>
              <w:rPr>
                <w:rFonts w:ascii="Arial" w:hAnsi="Arial" w:cs="Arial"/>
                <w:sz w:val="20"/>
                <w:szCs w:val="20"/>
              </w:rPr>
            </w:pPr>
            <w:r w:rsidRPr="00FF3CBE">
              <w:rPr>
                <w:rFonts w:ascii="Arial" w:hAnsi="Arial" w:cs="Arial"/>
                <w:sz w:val="20"/>
              </w:rPr>
              <w:t>No</w:t>
            </w:r>
          </w:p>
        </w:tc>
        <w:tc>
          <w:tcPr>
            <w:tcW w:w="1702" w:type="dxa"/>
          </w:tcPr>
          <w:p w:rsidR="00AB0C80" w:rsidRPr="0075260D" w:rsidRDefault="00AB0C80">
            <w:pPr>
              <w:rPr>
                <w:rFonts w:ascii="Arial" w:hAnsi="Arial" w:cs="Arial"/>
                <w:sz w:val="18"/>
                <w:szCs w:val="18"/>
              </w:rPr>
            </w:pPr>
            <w:r w:rsidRPr="0075260D">
              <w:rPr>
                <w:rFonts w:ascii="Arial" w:hAnsi="Arial" w:cs="Arial"/>
                <w:sz w:val="18"/>
                <w:szCs w:val="18"/>
              </w:rPr>
              <w:t xml:space="preserve">Element is not used.  If a value is included it will be ignored.  </w:t>
            </w:r>
          </w:p>
        </w:tc>
      </w:tr>
      <w:tr w:rsidR="00AB0C80" w:rsidRPr="0075260D" w:rsidTr="00AB0C80">
        <w:trPr>
          <w:jc w:val="center"/>
        </w:trPr>
        <w:tc>
          <w:tcPr>
            <w:tcW w:w="1883" w:type="dxa"/>
          </w:tcPr>
          <w:p w:rsidR="00AB0C80" w:rsidRPr="00B33C53" w:rsidRDefault="00AB0C80" w:rsidP="00AB0C80">
            <w:pPr>
              <w:keepNext/>
              <w:rPr>
                <w:rFonts w:ascii="Arial" w:hAnsi="Arial" w:cs="Arial"/>
                <w:sz w:val="20"/>
                <w:szCs w:val="20"/>
              </w:rPr>
            </w:pPr>
            <w:r w:rsidRPr="00B33C53">
              <w:rPr>
                <w:rFonts w:ascii="Arial" w:hAnsi="Arial" w:cs="Arial"/>
                <w:sz w:val="20"/>
                <w:szCs w:val="20"/>
              </w:rPr>
              <w:t>Contact Info</w:t>
            </w:r>
          </w:p>
        </w:tc>
        <w:tc>
          <w:tcPr>
            <w:tcW w:w="2007" w:type="dxa"/>
          </w:tcPr>
          <w:p w:rsidR="00AB0C80" w:rsidRPr="00FF3CBE" w:rsidRDefault="00AB0C80" w:rsidP="00AB0C80">
            <w:pPr>
              <w:keepNext/>
              <w:rPr>
                <w:rFonts w:ascii="Arial" w:hAnsi="Arial" w:cs="Arial"/>
                <w:sz w:val="20"/>
                <w:szCs w:val="20"/>
              </w:rPr>
            </w:pPr>
            <w:r w:rsidRPr="00FF3CBE">
              <w:rPr>
                <w:rFonts w:ascii="Arial" w:hAnsi="Arial" w:cs="Arial"/>
                <w:sz w:val="20"/>
                <w:szCs w:val="20"/>
              </w:rPr>
              <w:t>Name, mailing address, city, state, zip, telephone number, and email address of person who may be contacted with questions concerning the submission.</w:t>
            </w:r>
          </w:p>
        </w:tc>
        <w:tc>
          <w:tcPr>
            <w:tcW w:w="3081" w:type="dxa"/>
          </w:tcPr>
          <w:p w:rsidR="00AB0C80" w:rsidRPr="00FF3CBE" w:rsidRDefault="00AB0C80" w:rsidP="00AB0C80">
            <w:pPr>
              <w:keepNext/>
              <w:rPr>
                <w:rFonts w:ascii="Arial" w:hAnsi="Arial" w:cs="Arial"/>
                <w:sz w:val="20"/>
                <w:szCs w:val="20"/>
              </w:rPr>
            </w:pPr>
            <w:r w:rsidRPr="00FF3CBE">
              <w:rPr>
                <w:rFonts w:ascii="Arial" w:hAnsi="Arial" w:cs="Arial"/>
                <w:sz w:val="20"/>
                <w:szCs w:val="20"/>
              </w:rPr>
              <w:t>Joe Smith</w:t>
            </w:r>
          </w:p>
          <w:p w:rsidR="00AB0C80" w:rsidRPr="00FF3CBE" w:rsidRDefault="00AB0C80" w:rsidP="00AB0C80">
            <w:pPr>
              <w:keepNext/>
              <w:rPr>
                <w:rFonts w:ascii="Arial" w:hAnsi="Arial" w:cs="Arial"/>
                <w:sz w:val="20"/>
                <w:szCs w:val="20"/>
              </w:rPr>
            </w:pPr>
            <w:r w:rsidRPr="00FF3CBE">
              <w:rPr>
                <w:rFonts w:ascii="Arial" w:hAnsi="Arial" w:cs="Arial"/>
                <w:sz w:val="20"/>
                <w:szCs w:val="20"/>
              </w:rPr>
              <w:t>123 Main St.</w:t>
            </w:r>
          </w:p>
          <w:p w:rsidR="00AB0C80" w:rsidRPr="00FF3CBE" w:rsidRDefault="00AB0C80" w:rsidP="00AB0C80">
            <w:pPr>
              <w:keepNext/>
              <w:rPr>
                <w:rFonts w:ascii="Arial" w:hAnsi="Arial" w:cs="Arial"/>
                <w:sz w:val="20"/>
                <w:szCs w:val="20"/>
              </w:rPr>
            </w:pPr>
            <w:r w:rsidRPr="00FF3CBE">
              <w:rPr>
                <w:rFonts w:ascii="Arial" w:hAnsi="Arial" w:cs="Arial"/>
                <w:sz w:val="20"/>
                <w:szCs w:val="20"/>
              </w:rPr>
              <w:t>Portland, OR 97226</w:t>
            </w:r>
          </w:p>
          <w:p w:rsidR="00AB0C80" w:rsidRPr="00FF3CBE" w:rsidRDefault="00AB0C80" w:rsidP="00AB0C80">
            <w:pPr>
              <w:keepNext/>
              <w:rPr>
                <w:rFonts w:ascii="Arial" w:hAnsi="Arial" w:cs="Arial"/>
                <w:sz w:val="20"/>
                <w:szCs w:val="20"/>
              </w:rPr>
            </w:pPr>
            <w:r w:rsidRPr="00FF3CBE">
              <w:rPr>
                <w:rFonts w:ascii="Arial" w:hAnsi="Arial" w:cs="Arial"/>
                <w:sz w:val="20"/>
                <w:szCs w:val="20"/>
              </w:rPr>
              <w:t xml:space="preserve">503 123 4567 </w:t>
            </w:r>
            <w:hyperlink r:id="rId15" w:history="1">
              <w:r w:rsidRPr="00B33C53">
                <w:rPr>
                  <w:rStyle w:val="Hyperlink"/>
                </w:rPr>
                <w:t>Joe@deq.statex.gov</w:t>
              </w:r>
            </w:hyperlink>
          </w:p>
        </w:tc>
        <w:tc>
          <w:tcPr>
            <w:tcW w:w="1083" w:type="dxa"/>
          </w:tcPr>
          <w:p w:rsidR="00AB0C80" w:rsidRPr="00FF3CBE" w:rsidRDefault="00AB0C80" w:rsidP="00AB0C80">
            <w:pPr>
              <w:keepNext/>
              <w:rPr>
                <w:rFonts w:ascii="Arial" w:hAnsi="Arial" w:cs="Arial"/>
                <w:sz w:val="20"/>
                <w:szCs w:val="20"/>
              </w:rPr>
            </w:pPr>
            <w:r w:rsidRPr="00FF3CBE">
              <w:rPr>
                <w:rFonts w:ascii="Arial" w:hAnsi="Arial" w:cs="Arial"/>
                <w:sz w:val="20"/>
                <w:szCs w:val="20"/>
              </w:rPr>
              <w:t>Yes</w:t>
            </w:r>
          </w:p>
        </w:tc>
        <w:tc>
          <w:tcPr>
            <w:tcW w:w="1702" w:type="dxa"/>
          </w:tcPr>
          <w:p w:rsidR="00AB0C80" w:rsidRPr="0075260D" w:rsidRDefault="00AB0C80" w:rsidP="00AB0C80">
            <w:pPr>
              <w:keepNext/>
              <w:rPr>
                <w:rFonts w:ascii="Arial" w:hAnsi="Arial" w:cs="Arial"/>
                <w:sz w:val="18"/>
                <w:szCs w:val="18"/>
              </w:rPr>
            </w:pPr>
          </w:p>
        </w:tc>
      </w:tr>
      <w:tr w:rsidR="00AB0C80" w:rsidRPr="0075260D" w:rsidTr="00AB0C80">
        <w:trPr>
          <w:jc w:val="center"/>
        </w:trPr>
        <w:tc>
          <w:tcPr>
            <w:tcW w:w="1883" w:type="dxa"/>
          </w:tcPr>
          <w:p w:rsidR="00AB0C80" w:rsidRPr="00FF3CBE" w:rsidRDefault="00AB0C80">
            <w:pPr>
              <w:rPr>
                <w:rFonts w:ascii="Arial" w:hAnsi="Arial" w:cs="Arial"/>
                <w:sz w:val="20"/>
                <w:szCs w:val="20"/>
              </w:rPr>
            </w:pPr>
            <w:r w:rsidRPr="00FF3CBE">
              <w:rPr>
                <w:rFonts w:ascii="Arial" w:hAnsi="Arial" w:cs="Arial"/>
                <w:sz w:val="20"/>
                <w:szCs w:val="20"/>
              </w:rPr>
              <w:t xml:space="preserve">Notification </w:t>
            </w:r>
          </w:p>
        </w:tc>
        <w:tc>
          <w:tcPr>
            <w:tcW w:w="2007" w:type="dxa"/>
          </w:tcPr>
          <w:p w:rsidR="00AB0C80" w:rsidRPr="00FF3CBE" w:rsidRDefault="00AB0C80">
            <w:pPr>
              <w:rPr>
                <w:rFonts w:ascii="Arial" w:hAnsi="Arial" w:cs="Arial"/>
                <w:sz w:val="20"/>
                <w:szCs w:val="20"/>
              </w:rPr>
            </w:pPr>
            <w:r>
              <w:rPr>
                <w:rFonts w:ascii="Arial" w:hAnsi="Arial" w:cs="Arial"/>
                <w:sz w:val="20"/>
                <w:szCs w:val="20"/>
              </w:rPr>
              <w:t xml:space="preserve">This element is </w:t>
            </w:r>
            <w:r>
              <w:rPr>
                <w:rFonts w:ascii="Arial" w:hAnsi="Arial" w:cs="Arial"/>
                <w:sz w:val="20"/>
                <w:szCs w:val="20"/>
              </w:rPr>
              <w:lastRenderedPageBreak/>
              <w:t xml:space="preserve">used only by the CDX Node (internally). </w:t>
            </w:r>
          </w:p>
        </w:tc>
        <w:tc>
          <w:tcPr>
            <w:tcW w:w="3081" w:type="dxa"/>
          </w:tcPr>
          <w:p w:rsidR="00AB0C80" w:rsidRPr="00FF3CBE" w:rsidRDefault="00AB0C80">
            <w:pPr>
              <w:rPr>
                <w:rFonts w:ascii="Arial" w:hAnsi="Arial" w:cs="Arial"/>
                <w:sz w:val="20"/>
                <w:szCs w:val="20"/>
              </w:rPr>
            </w:pPr>
            <w:hyperlink r:id="rId16" w:history="1">
              <w:r w:rsidRPr="00FF3CBE">
                <w:rPr>
                  <w:rFonts w:ascii="Arial" w:hAnsi="Arial" w:cs="Arial"/>
                  <w:sz w:val="20"/>
                  <w:szCs w:val="20"/>
                </w:rPr>
                <w:t>N/A</w:t>
              </w:r>
            </w:hyperlink>
          </w:p>
        </w:tc>
        <w:tc>
          <w:tcPr>
            <w:tcW w:w="1083" w:type="dxa"/>
          </w:tcPr>
          <w:p w:rsidR="00AB0C80" w:rsidRPr="00FF3CBE" w:rsidRDefault="00AB0C80">
            <w:pPr>
              <w:rPr>
                <w:rFonts w:ascii="Arial" w:hAnsi="Arial" w:cs="Arial"/>
                <w:sz w:val="20"/>
                <w:szCs w:val="20"/>
              </w:rPr>
            </w:pPr>
            <w:r w:rsidRPr="00FF3CBE">
              <w:rPr>
                <w:rFonts w:ascii="Arial" w:hAnsi="Arial" w:cs="Arial"/>
                <w:sz w:val="20"/>
                <w:szCs w:val="20"/>
              </w:rPr>
              <w:t>No</w:t>
            </w:r>
          </w:p>
        </w:tc>
        <w:tc>
          <w:tcPr>
            <w:tcW w:w="1702" w:type="dxa"/>
          </w:tcPr>
          <w:p w:rsidR="00AB0C80" w:rsidRPr="0075260D" w:rsidRDefault="00AB0C80">
            <w:pPr>
              <w:rPr>
                <w:rFonts w:ascii="Arial" w:hAnsi="Arial" w:cs="Arial"/>
                <w:sz w:val="18"/>
                <w:szCs w:val="18"/>
              </w:rPr>
            </w:pPr>
            <w:r w:rsidRPr="0075260D">
              <w:rPr>
                <w:rFonts w:ascii="Arial" w:hAnsi="Arial" w:cs="Arial"/>
                <w:sz w:val="18"/>
                <w:szCs w:val="18"/>
              </w:rPr>
              <w:t xml:space="preserve">Element is not </w:t>
            </w:r>
            <w:r w:rsidRPr="0075260D">
              <w:rPr>
                <w:rFonts w:ascii="Arial" w:hAnsi="Arial" w:cs="Arial"/>
                <w:sz w:val="18"/>
                <w:szCs w:val="18"/>
              </w:rPr>
              <w:lastRenderedPageBreak/>
              <w:t>used.  If a value is included it will be ignored.</w:t>
            </w:r>
          </w:p>
        </w:tc>
      </w:tr>
      <w:tr w:rsidR="00AB0C80" w:rsidRPr="0075260D" w:rsidTr="00AB0C80">
        <w:trPr>
          <w:jc w:val="center"/>
        </w:trPr>
        <w:tc>
          <w:tcPr>
            <w:tcW w:w="1883" w:type="dxa"/>
            <w:tcBorders>
              <w:bottom w:val="single" w:sz="4" w:space="0" w:color="auto"/>
            </w:tcBorders>
          </w:tcPr>
          <w:p w:rsidR="00AB0C80" w:rsidRPr="00FF3CBE" w:rsidRDefault="00AB0C80">
            <w:pPr>
              <w:rPr>
                <w:rFonts w:ascii="Arial" w:hAnsi="Arial" w:cs="Arial"/>
                <w:sz w:val="20"/>
                <w:szCs w:val="20"/>
              </w:rPr>
            </w:pPr>
            <w:r w:rsidRPr="00FF3CBE">
              <w:rPr>
                <w:rFonts w:ascii="Arial" w:hAnsi="Arial" w:cs="Arial"/>
                <w:sz w:val="20"/>
                <w:szCs w:val="20"/>
              </w:rPr>
              <w:lastRenderedPageBreak/>
              <w:t>Sensitivity</w:t>
            </w:r>
          </w:p>
        </w:tc>
        <w:tc>
          <w:tcPr>
            <w:tcW w:w="2007" w:type="dxa"/>
            <w:tcBorders>
              <w:bottom w:val="single" w:sz="4" w:space="0" w:color="auto"/>
            </w:tcBorders>
          </w:tcPr>
          <w:p w:rsidR="00AB0C80" w:rsidRPr="00FF3CBE" w:rsidRDefault="00AB0C80">
            <w:pPr>
              <w:rPr>
                <w:rFonts w:ascii="Arial" w:hAnsi="Arial" w:cs="Arial"/>
                <w:sz w:val="20"/>
                <w:szCs w:val="20"/>
              </w:rPr>
            </w:pPr>
            <w:r>
              <w:rPr>
                <w:rFonts w:ascii="Arial" w:hAnsi="Arial" w:cs="Arial"/>
                <w:sz w:val="20"/>
                <w:szCs w:val="20"/>
              </w:rPr>
              <w:t>Unused</w:t>
            </w:r>
            <w:r w:rsidRPr="00FF3CBE">
              <w:rPr>
                <w:rFonts w:ascii="Arial" w:hAnsi="Arial" w:cs="Arial"/>
                <w:sz w:val="20"/>
                <w:szCs w:val="20"/>
              </w:rPr>
              <w:t xml:space="preserve"> </w:t>
            </w:r>
          </w:p>
        </w:tc>
        <w:tc>
          <w:tcPr>
            <w:tcW w:w="3081" w:type="dxa"/>
            <w:tcBorders>
              <w:bottom w:val="single" w:sz="4" w:space="0" w:color="auto"/>
            </w:tcBorders>
          </w:tcPr>
          <w:p w:rsidR="00AB0C80" w:rsidRPr="00FF3CBE" w:rsidRDefault="00AB0C80">
            <w:pPr>
              <w:rPr>
                <w:rFonts w:ascii="Arial" w:hAnsi="Arial" w:cs="Arial"/>
                <w:sz w:val="20"/>
                <w:szCs w:val="20"/>
              </w:rPr>
            </w:pPr>
            <w:r w:rsidRPr="00FF3CBE">
              <w:rPr>
                <w:rFonts w:ascii="Arial" w:hAnsi="Arial" w:cs="Arial"/>
                <w:sz w:val="20"/>
                <w:szCs w:val="20"/>
              </w:rPr>
              <w:t>N/A</w:t>
            </w:r>
          </w:p>
        </w:tc>
        <w:tc>
          <w:tcPr>
            <w:tcW w:w="1083" w:type="dxa"/>
            <w:tcBorders>
              <w:bottom w:val="single" w:sz="4" w:space="0" w:color="auto"/>
            </w:tcBorders>
          </w:tcPr>
          <w:p w:rsidR="00AB0C80" w:rsidRPr="00FF3CBE" w:rsidRDefault="00AB0C80">
            <w:pPr>
              <w:rPr>
                <w:rFonts w:ascii="Arial" w:hAnsi="Arial" w:cs="Arial"/>
                <w:sz w:val="20"/>
                <w:szCs w:val="20"/>
              </w:rPr>
            </w:pPr>
            <w:r w:rsidRPr="00FF3CBE">
              <w:rPr>
                <w:rFonts w:ascii="Arial" w:hAnsi="Arial" w:cs="Arial"/>
                <w:sz w:val="20"/>
                <w:szCs w:val="20"/>
              </w:rPr>
              <w:t>No</w:t>
            </w:r>
          </w:p>
        </w:tc>
        <w:tc>
          <w:tcPr>
            <w:tcW w:w="1702" w:type="dxa"/>
            <w:tcBorders>
              <w:bottom w:val="single" w:sz="4" w:space="0" w:color="auto"/>
            </w:tcBorders>
          </w:tcPr>
          <w:p w:rsidR="00AB0C80" w:rsidRPr="0075260D" w:rsidRDefault="00AB0C80">
            <w:pPr>
              <w:rPr>
                <w:rFonts w:ascii="Arial" w:hAnsi="Arial" w:cs="Arial"/>
                <w:sz w:val="18"/>
                <w:szCs w:val="18"/>
              </w:rPr>
            </w:pPr>
            <w:r w:rsidRPr="0075260D">
              <w:rPr>
                <w:rFonts w:ascii="Arial" w:hAnsi="Arial" w:cs="Arial"/>
                <w:sz w:val="18"/>
                <w:szCs w:val="18"/>
              </w:rPr>
              <w:t>Element is not used.  If a value is included it will be ignored.</w:t>
            </w:r>
          </w:p>
        </w:tc>
      </w:tr>
      <w:tr w:rsidR="00AB0C80" w:rsidRPr="0075260D" w:rsidTr="00AB0C80">
        <w:trPr>
          <w:jc w:val="center"/>
        </w:trPr>
        <w:tc>
          <w:tcPr>
            <w:tcW w:w="1883" w:type="dxa"/>
            <w:shd w:val="clear" w:color="auto" w:fill="auto"/>
          </w:tcPr>
          <w:p w:rsidR="00AB0C80" w:rsidRPr="00FF3CBE" w:rsidRDefault="00AB0C80">
            <w:pPr>
              <w:rPr>
                <w:rFonts w:ascii="Arial" w:hAnsi="Arial" w:cs="Arial"/>
                <w:sz w:val="20"/>
                <w:szCs w:val="20"/>
              </w:rPr>
            </w:pPr>
            <w:r w:rsidRPr="00FF3CBE">
              <w:rPr>
                <w:rFonts w:ascii="Arial" w:hAnsi="Arial" w:cs="Arial"/>
                <w:sz w:val="20"/>
                <w:szCs w:val="20"/>
              </w:rPr>
              <w:t>Property</w:t>
            </w:r>
          </w:p>
        </w:tc>
        <w:tc>
          <w:tcPr>
            <w:tcW w:w="2007" w:type="dxa"/>
            <w:shd w:val="clear" w:color="auto" w:fill="auto"/>
          </w:tcPr>
          <w:p w:rsidR="00AB0C80" w:rsidRPr="00FF3CBE" w:rsidRDefault="00AB0C80">
            <w:pPr>
              <w:rPr>
                <w:rFonts w:ascii="Arial" w:hAnsi="Arial" w:cs="Arial"/>
                <w:sz w:val="20"/>
                <w:szCs w:val="20"/>
              </w:rPr>
            </w:pPr>
            <w:r>
              <w:rPr>
                <w:rFonts w:ascii="Arial" w:hAnsi="Arial" w:cs="Arial"/>
                <w:sz w:val="20"/>
                <w:szCs w:val="20"/>
              </w:rPr>
              <w:t>Unused</w:t>
            </w:r>
            <w:r w:rsidRPr="00FF3CBE">
              <w:rPr>
                <w:rFonts w:ascii="Arial" w:hAnsi="Arial" w:cs="Arial"/>
                <w:sz w:val="20"/>
                <w:szCs w:val="20"/>
              </w:rPr>
              <w:t xml:space="preserve"> </w:t>
            </w:r>
          </w:p>
        </w:tc>
        <w:tc>
          <w:tcPr>
            <w:tcW w:w="3081" w:type="dxa"/>
            <w:shd w:val="clear" w:color="auto" w:fill="auto"/>
          </w:tcPr>
          <w:p w:rsidR="00AB0C80" w:rsidRPr="00FF3CBE" w:rsidRDefault="00AB0C80">
            <w:pPr>
              <w:rPr>
                <w:rFonts w:ascii="Arial" w:hAnsi="Arial" w:cs="Arial"/>
                <w:sz w:val="20"/>
                <w:szCs w:val="20"/>
              </w:rPr>
            </w:pPr>
            <w:r w:rsidRPr="00FF3CBE">
              <w:rPr>
                <w:rFonts w:ascii="Arial" w:hAnsi="Arial" w:cs="Arial"/>
                <w:sz w:val="20"/>
                <w:szCs w:val="20"/>
              </w:rPr>
              <w:t>N/A</w:t>
            </w:r>
          </w:p>
        </w:tc>
        <w:tc>
          <w:tcPr>
            <w:tcW w:w="1083" w:type="dxa"/>
            <w:shd w:val="clear" w:color="auto" w:fill="auto"/>
          </w:tcPr>
          <w:p w:rsidR="00AB0C80" w:rsidRPr="00FF3CBE" w:rsidRDefault="00AB0C80">
            <w:pPr>
              <w:rPr>
                <w:rFonts w:ascii="Arial" w:hAnsi="Arial" w:cs="Arial"/>
                <w:sz w:val="20"/>
                <w:szCs w:val="20"/>
              </w:rPr>
            </w:pPr>
            <w:r w:rsidRPr="00FF3CBE">
              <w:rPr>
                <w:rFonts w:ascii="Arial" w:hAnsi="Arial" w:cs="Arial"/>
                <w:sz w:val="20"/>
                <w:szCs w:val="20"/>
              </w:rPr>
              <w:t>No</w:t>
            </w:r>
          </w:p>
        </w:tc>
        <w:tc>
          <w:tcPr>
            <w:tcW w:w="1702" w:type="dxa"/>
            <w:shd w:val="clear" w:color="auto" w:fill="auto"/>
          </w:tcPr>
          <w:p w:rsidR="00AB0C80" w:rsidRPr="0075260D" w:rsidRDefault="00AB0C80">
            <w:pPr>
              <w:rPr>
                <w:rFonts w:ascii="Arial" w:hAnsi="Arial" w:cs="Arial"/>
                <w:sz w:val="18"/>
                <w:szCs w:val="18"/>
              </w:rPr>
            </w:pPr>
            <w:r w:rsidRPr="0075260D">
              <w:rPr>
                <w:rFonts w:ascii="Arial" w:hAnsi="Arial" w:cs="Arial"/>
                <w:sz w:val="18"/>
                <w:szCs w:val="18"/>
              </w:rPr>
              <w:t>Element is not used.  If a value is included it will be ignored.</w:t>
            </w:r>
          </w:p>
        </w:tc>
      </w:tr>
      <w:tr w:rsidR="00AB0C80" w:rsidRPr="00FF3CBE" w:rsidTr="00AB0C80">
        <w:trPr>
          <w:tblHeader/>
          <w:jc w:val="center"/>
        </w:trPr>
        <w:tc>
          <w:tcPr>
            <w:tcW w:w="9756" w:type="dxa"/>
            <w:gridSpan w:val="5"/>
            <w:shd w:val="clear" w:color="auto" w:fill="F3F3F3"/>
          </w:tcPr>
          <w:p w:rsidR="00AB0C80" w:rsidRPr="00FF3CBE" w:rsidRDefault="00AB0C80" w:rsidP="00AB0C80">
            <w:pPr>
              <w:rPr>
                <w:rFonts w:ascii="Arial" w:hAnsi="Arial" w:cs="Arial"/>
                <w:b/>
                <w:sz w:val="20"/>
                <w:szCs w:val="20"/>
              </w:rPr>
            </w:pPr>
            <w:r w:rsidRPr="00FF3CBE">
              <w:rPr>
                <w:rFonts w:ascii="Arial" w:hAnsi="Arial" w:cs="Arial"/>
                <w:b/>
              </w:rPr>
              <w:t>Payload</w:t>
            </w:r>
          </w:p>
        </w:tc>
      </w:tr>
      <w:tr w:rsidR="00AB0C80" w:rsidRPr="00FF3CBE" w:rsidTr="00AB0C80">
        <w:trPr>
          <w:tblHeader/>
          <w:jc w:val="center"/>
        </w:trPr>
        <w:tc>
          <w:tcPr>
            <w:tcW w:w="1883" w:type="dxa"/>
            <w:shd w:val="clear" w:color="auto" w:fill="F3F3F3"/>
          </w:tcPr>
          <w:p w:rsidR="00AB0C80" w:rsidRPr="00FF3CBE" w:rsidRDefault="00AB0C80" w:rsidP="00AB0C80">
            <w:pPr>
              <w:rPr>
                <w:rFonts w:ascii="Arial" w:hAnsi="Arial" w:cs="Arial"/>
                <w:b/>
                <w:sz w:val="20"/>
                <w:szCs w:val="20"/>
              </w:rPr>
            </w:pPr>
            <w:r>
              <w:rPr>
                <w:rFonts w:ascii="Arial" w:hAnsi="Arial" w:cs="Arial"/>
                <w:b/>
                <w:sz w:val="20"/>
                <w:szCs w:val="20"/>
              </w:rPr>
              <w:t>Attribute</w:t>
            </w:r>
          </w:p>
        </w:tc>
        <w:tc>
          <w:tcPr>
            <w:tcW w:w="2007" w:type="dxa"/>
            <w:shd w:val="clear" w:color="auto" w:fill="F3F3F3"/>
          </w:tcPr>
          <w:p w:rsidR="00AB0C80" w:rsidRPr="00FF3CBE" w:rsidRDefault="00AB0C80" w:rsidP="00AB0C80">
            <w:pPr>
              <w:rPr>
                <w:rFonts w:ascii="Arial" w:hAnsi="Arial" w:cs="Arial"/>
                <w:b/>
                <w:sz w:val="20"/>
                <w:szCs w:val="20"/>
              </w:rPr>
            </w:pPr>
            <w:r w:rsidRPr="00FF3CBE">
              <w:rPr>
                <w:rFonts w:ascii="Arial" w:hAnsi="Arial" w:cs="Arial"/>
                <w:b/>
                <w:sz w:val="20"/>
                <w:szCs w:val="20"/>
              </w:rPr>
              <w:t>Description</w:t>
            </w:r>
          </w:p>
        </w:tc>
        <w:tc>
          <w:tcPr>
            <w:tcW w:w="3081" w:type="dxa"/>
            <w:shd w:val="clear" w:color="auto" w:fill="F3F3F3"/>
          </w:tcPr>
          <w:p w:rsidR="00AB0C80" w:rsidRPr="00FF3CBE" w:rsidRDefault="00AB0C80" w:rsidP="00AB0C80">
            <w:pPr>
              <w:rPr>
                <w:rFonts w:ascii="Arial" w:hAnsi="Arial" w:cs="Arial"/>
                <w:b/>
                <w:sz w:val="20"/>
                <w:szCs w:val="20"/>
              </w:rPr>
            </w:pPr>
            <w:r w:rsidRPr="00FF3CBE">
              <w:rPr>
                <w:rFonts w:ascii="Arial" w:hAnsi="Arial" w:cs="Arial"/>
                <w:b/>
                <w:sz w:val="20"/>
                <w:szCs w:val="20"/>
              </w:rPr>
              <w:t>Example Value</w:t>
            </w:r>
          </w:p>
        </w:tc>
        <w:tc>
          <w:tcPr>
            <w:tcW w:w="1083" w:type="dxa"/>
            <w:shd w:val="clear" w:color="auto" w:fill="F3F3F3"/>
          </w:tcPr>
          <w:p w:rsidR="00AB0C80" w:rsidRPr="00FF3CBE" w:rsidRDefault="00AB0C80" w:rsidP="00AB0C80">
            <w:pPr>
              <w:rPr>
                <w:rFonts w:ascii="Arial" w:hAnsi="Arial" w:cs="Arial"/>
                <w:b/>
                <w:sz w:val="20"/>
                <w:szCs w:val="20"/>
              </w:rPr>
            </w:pPr>
            <w:r w:rsidRPr="00FF3CBE">
              <w:rPr>
                <w:rFonts w:ascii="Arial" w:hAnsi="Arial" w:cs="Arial"/>
                <w:b/>
                <w:sz w:val="20"/>
                <w:szCs w:val="20"/>
              </w:rPr>
              <w:t>Required</w:t>
            </w:r>
          </w:p>
        </w:tc>
        <w:tc>
          <w:tcPr>
            <w:tcW w:w="1702" w:type="dxa"/>
            <w:shd w:val="clear" w:color="auto" w:fill="F3F3F3"/>
          </w:tcPr>
          <w:p w:rsidR="00AB0C80" w:rsidRPr="00FF3CBE" w:rsidRDefault="00AB0C80" w:rsidP="00AB0C80">
            <w:pPr>
              <w:rPr>
                <w:rFonts w:ascii="Arial" w:hAnsi="Arial" w:cs="Arial"/>
                <w:b/>
                <w:sz w:val="20"/>
                <w:szCs w:val="20"/>
              </w:rPr>
            </w:pPr>
            <w:r w:rsidRPr="00FF3CBE">
              <w:rPr>
                <w:rFonts w:ascii="Arial" w:hAnsi="Arial" w:cs="Arial"/>
                <w:b/>
                <w:sz w:val="20"/>
                <w:szCs w:val="20"/>
              </w:rPr>
              <w:t>Notes</w:t>
            </w:r>
          </w:p>
        </w:tc>
      </w:tr>
      <w:tr w:rsidR="00AB0C80" w:rsidRPr="0075260D" w:rsidTr="00AB0C80">
        <w:trPr>
          <w:jc w:val="center"/>
        </w:trPr>
        <w:tc>
          <w:tcPr>
            <w:tcW w:w="1883" w:type="dxa"/>
          </w:tcPr>
          <w:p w:rsidR="00AB0C80" w:rsidRPr="00FF3CBE" w:rsidRDefault="00AB0C80">
            <w:pPr>
              <w:rPr>
                <w:rFonts w:ascii="Arial" w:hAnsi="Arial" w:cs="Arial"/>
                <w:sz w:val="20"/>
                <w:szCs w:val="20"/>
              </w:rPr>
            </w:pPr>
            <w:r w:rsidRPr="00FF3CBE">
              <w:rPr>
                <w:rFonts w:ascii="Arial" w:hAnsi="Arial" w:cs="Arial"/>
                <w:sz w:val="20"/>
                <w:szCs w:val="20"/>
              </w:rPr>
              <w:t xml:space="preserve">Operation </w:t>
            </w:r>
          </w:p>
        </w:tc>
        <w:tc>
          <w:tcPr>
            <w:tcW w:w="2007" w:type="dxa"/>
          </w:tcPr>
          <w:p w:rsidR="00AB0C80" w:rsidRPr="00FF3CBE" w:rsidRDefault="00AB0C80">
            <w:pPr>
              <w:rPr>
                <w:rFonts w:ascii="Arial" w:hAnsi="Arial" w:cs="Arial"/>
                <w:sz w:val="20"/>
                <w:szCs w:val="20"/>
              </w:rPr>
            </w:pPr>
            <w:r w:rsidRPr="00FF3CBE">
              <w:rPr>
                <w:rFonts w:ascii="Arial" w:hAnsi="Arial" w:cs="Arial"/>
                <w:sz w:val="20"/>
                <w:szCs w:val="20"/>
              </w:rPr>
              <w:t xml:space="preserve">This describes the operation to be performed on the payload.  </w:t>
            </w:r>
            <w:r w:rsidRPr="00FF3CBE">
              <w:rPr>
                <w:rFonts w:ascii="Arial" w:hAnsi="Arial" w:cs="Arial"/>
                <w:color w:val="000000"/>
                <w:sz w:val="20"/>
                <w:szCs w:val="20"/>
              </w:rPr>
              <w:t>Multiple values are not allowed</w:t>
            </w:r>
            <w:r w:rsidRPr="00FF3CBE">
              <w:rPr>
                <w:rFonts w:ascii="Arial" w:hAnsi="Arial" w:cs="Arial"/>
                <w:sz w:val="20"/>
                <w:szCs w:val="20"/>
              </w:rPr>
              <w:t xml:space="preserve"> </w:t>
            </w:r>
          </w:p>
        </w:tc>
        <w:tc>
          <w:tcPr>
            <w:tcW w:w="3081" w:type="dxa"/>
          </w:tcPr>
          <w:p w:rsidR="00AB0C80" w:rsidRPr="00FF3CBE" w:rsidRDefault="00AB0C80" w:rsidP="00AB0C80">
            <w:pPr>
              <w:rPr>
                <w:rFonts w:ascii="Arial" w:hAnsi="Arial" w:cs="Arial"/>
                <w:sz w:val="20"/>
                <w:szCs w:val="20"/>
              </w:rPr>
            </w:pPr>
            <w:r w:rsidRPr="00FF3CBE">
              <w:rPr>
                <w:rFonts w:ascii="Arial" w:hAnsi="Arial" w:cs="Arial"/>
                <w:sz w:val="20"/>
                <w:szCs w:val="20"/>
              </w:rPr>
              <w:t>Must be either “Update-Insert” or “Delete”</w:t>
            </w:r>
          </w:p>
        </w:tc>
        <w:tc>
          <w:tcPr>
            <w:tcW w:w="1083" w:type="dxa"/>
          </w:tcPr>
          <w:p w:rsidR="00AB0C80" w:rsidRPr="00FF3CBE" w:rsidRDefault="00AB0C80">
            <w:pPr>
              <w:rPr>
                <w:rFonts w:ascii="Arial" w:hAnsi="Arial" w:cs="Arial"/>
                <w:sz w:val="20"/>
                <w:szCs w:val="20"/>
              </w:rPr>
            </w:pPr>
            <w:r w:rsidRPr="00FF3CBE">
              <w:rPr>
                <w:rFonts w:ascii="Arial" w:hAnsi="Arial" w:cs="Arial"/>
                <w:sz w:val="20"/>
                <w:szCs w:val="20"/>
              </w:rPr>
              <w:t>Yes</w:t>
            </w:r>
          </w:p>
        </w:tc>
        <w:tc>
          <w:tcPr>
            <w:tcW w:w="1702" w:type="dxa"/>
          </w:tcPr>
          <w:p w:rsidR="00AB0C80" w:rsidRPr="0075260D" w:rsidRDefault="00AB0C80">
            <w:pPr>
              <w:rPr>
                <w:rFonts w:ascii="Arial" w:hAnsi="Arial" w:cs="Arial"/>
                <w:sz w:val="18"/>
                <w:szCs w:val="18"/>
              </w:rPr>
            </w:pPr>
          </w:p>
        </w:tc>
      </w:tr>
      <w:tr w:rsidR="00AB0C80" w:rsidRPr="00FF3CBE" w:rsidTr="00AB0C80">
        <w:trPr>
          <w:tblHeader/>
          <w:jc w:val="center"/>
        </w:trPr>
        <w:tc>
          <w:tcPr>
            <w:tcW w:w="9756" w:type="dxa"/>
            <w:gridSpan w:val="5"/>
            <w:shd w:val="clear" w:color="auto" w:fill="F3F3F3"/>
          </w:tcPr>
          <w:p w:rsidR="00AB0C80" w:rsidRPr="00FF3CBE" w:rsidRDefault="00AB0C80" w:rsidP="00AB0C80">
            <w:pPr>
              <w:rPr>
                <w:rFonts w:ascii="Arial" w:hAnsi="Arial" w:cs="Arial"/>
                <w:b/>
                <w:sz w:val="20"/>
                <w:szCs w:val="20"/>
              </w:rPr>
            </w:pPr>
            <w:r>
              <w:rPr>
                <w:rFonts w:ascii="Arial" w:hAnsi="Arial" w:cs="Arial"/>
                <w:b/>
              </w:rPr>
              <w:t>WQX</w:t>
            </w:r>
          </w:p>
        </w:tc>
      </w:tr>
      <w:tr w:rsidR="00AB0C80" w:rsidRPr="0075260D" w:rsidTr="00AB0C80">
        <w:trPr>
          <w:jc w:val="center"/>
        </w:trPr>
        <w:tc>
          <w:tcPr>
            <w:tcW w:w="1883" w:type="dxa"/>
          </w:tcPr>
          <w:p w:rsidR="00AB0C80" w:rsidRPr="00FF3CBE" w:rsidRDefault="00AB0C80" w:rsidP="00AB0C80">
            <w:pPr>
              <w:rPr>
                <w:rFonts w:ascii="Arial" w:hAnsi="Arial" w:cs="Arial"/>
                <w:sz w:val="20"/>
                <w:szCs w:val="20"/>
              </w:rPr>
            </w:pPr>
            <w:r>
              <w:rPr>
                <w:rFonts w:ascii="Arial" w:hAnsi="Arial" w:cs="Arial"/>
                <w:sz w:val="20"/>
                <w:szCs w:val="20"/>
              </w:rPr>
              <w:t>XML Namespace (</w:t>
            </w:r>
            <w:r w:rsidRPr="00D364E1">
              <w:rPr>
                <w:rFonts w:ascii="Arial" w:hAnsi="Arial" w:cs="Arial"/>
                <w:sz w:val="20"/>
                <w:szCs w:val="20"/>
              </w:rPr>
              <w:t>xmlns</w:t>
            </w:r>
            <w:r>
              <w:rPr>
                <w:rFonts w:ascii="Arial" w:hAnsi="Arial" w:cs="Arial"/>
                <w:sz w:val="20"/>
                <w:szCs w:val="20"/>
              </w:rPr>
              <w:t>)</w:t>
            </w:r>
          </w:p>
        </w:tc>
        <w:tc>
          <w:tcPr>
            <w:tcW w:w="2007" w:type="dxa"/>
          </w:tcPr>
          <w:p w:rsidR="00AB0C80" w:rsidRPr="00FF3CBE" w:rsidRDefault="00AB0C80" w:rsidP="00AB0C80">
            <w:pPr>
              <w:rPr>
                <w:rFonts w:ascii="Arial" w:hAnsi="Arial" w:cs="Arial"/>
                <w:sz w:val="20"/>
                <w:szCs w:val="20"/>
              </w:rPr>
            </w:pPr>
            <w:r w:rsidRPr="00FF3CBE">
              <w:rPr>
                <w:rFonts w:ascii="Arial" w:hAnsi="Arial" w:cs="Arial"/>
                <w:sz w:val="20"/>
                <w:szCs w:val="20"/>
              </w:rPr>
              <w:t xml:space="preserve">WQX approved </w:t>
            </w:r>
            <w:r>
              <w:rPr>
                <w:rFonts w:ascii="Arial" w:hAnsi="Arial" w:cs="Arial"/>
                <w:sz w:val="20"/>
                <w:szCs w:val="20"/>
              </w:rPr>
              <w:t>namespace</w:t>
            </w:r>
            <w:r w:rsidRPr="00FF3CBE">
              <w:rPr>
                <w:rFonts w:ascii="Arial" w:hAnsi="Arial" w:cs="Arial"/>
                <w:sz w:val="20"/>
                <w:szCs w:val="20"/>
              </w:rPr>
              <w:t xml:space="preserve"> for submission</w:t>
            </w:r>
            <w:r>
              <w:rPr>
                <w:rFonts w:ascii="Arial" w:hAnsi="Arial" w:cs="Arial"/>
                <w:sz w:val="20"/>
                <w:szCs w:val="20"/>
              </w:rPr>
              <w:t xml:space="preserve"> files</w:t>
            </w:r>
          </w:p>
        </w:tc>
        <w:tc>
          <w:tcPr>
            <w:tcW w:w="3081" w:type="dxa"/>
          </w:tcPr>
          <w:p w:rsidR="00AB0C80" w:rsidRPr="00D364E1" w:rsidRDefault="00AB0C80" w:rsidP="00AB0C80">
            <w:pPr>
              <w:rPr>
                <w:rFonts w:ascii="Arial Narrow" w:hAnsi="Arial Narrow" w:cs="Arial"/>
                <w:sz w:val="16"/>
                <w:szCs w:val="16"/>
              </w:rPr>
            </w:pPr>
            <w:r w:rsidRPr="00FF3CBE">
              <w:rPr>
                <w:rFonts w:ascii="Arial" w:hAnsi="Arial" w:cs="Arial"/>
                <w:sz w:val="20"/>
                <w:szCs w:val="20"/>
              </w:rPr>
              <w:t xml:space="preserve">Must be either: </w:t>
            </w:r>
            <w:r w:rsidRPr="00D364E1">
              <w:rPr>
                <w:rFonts w:ascii="Arial Narrow" w:hAnsi="Arial Narrow" w:cs="Arial"/>
                <w:sz w:val="16"/>
                <w:szCs w:val="16"/>
              </w:rPr>
              <w:t>"http://www.exchangenetwork.net/schema/wqx/1"</w:t>
            </w:r>
          </w:p>
          <w:p w:rsidR="00AB0C80" w:rsidRPr="00D364E1" w:rsidRDefault="00AB0C80" w:rsidP="00AB0C80">
            <w:pPr>
              <w:rPr>
                <w:rFonts w:ascii="Arial Narrow" w:hAnsi="Arial Narrow" w:cs="Arial"/>
                <w:sz w:val="16"/>
                <w:szCs w:val="16"/>
              </w:rPr>
            </w:pPr>
            <w:r w:rsidRPr="00FF3CBE">
              <w:rPr>
                <w:rFonts w:ascii="Arial" w:hAnsi="Arial" w:cs="Arial"/>
                <w:sz w:val="20"/>
                <w:szCs w:val="20"/>
              </w:rPr>
              <w:t>or</w:t>
            </w:r>
            <w:r>
              <w:rPr>
                <w:rFonts w:ascii="Arial" w:hAnsi="Arial" w:cs="Arial"/>
                <w:sz w:val="16"/>
                <w:szCs w:val="16"/>
              </w:rPr>
              <w:t xml:space="preserve"> </w:t>
            </w:r>
            <w:r w:rsidRPr="00D364E1">
              <w:rPr>
                <w:rFonts w:ascii="Arial Narrow" w:hAnsi="Arial Narrow" w:cs="Arial"/>
                <w:sz w:val="16"/>
                <w:szCs w:val="16"/>
              </w:rPr>
              <w:t>"http://www.exchangenetwork.net/schema/wqx/2"</w:t>
            </w:r>
          </w:p>
        </w:tc>
        <w:tc>
          <w:tcPr>
            <w:tcW w:w="1083" w:type="dxa"/>
          </w:tcPr>
          <w:p w:rsidR="00AB0C80" w:rsidRPr="00FF3CBE" w:rsidRDefault="00AB0C80" w:rsidP="00AB0C80">
            <w:pPr>
              <w:rPr>
                <w:rFonts w:ascii="Arial" w:hAnsi="Arial" w:cs="Arial"/>
                <w:sz w:val="20"/>
                <w:szCs w:val="20"/>
              </w:rPr>
            </w:pPr>
            <w:r w:rsidRPr="00FF3CBE">
              <w:rPr>
                <w:rFonts w:ascii="Arial" w:hAnsi="Arial" w:cs="Arial"/>
                <w:sz w:val="20"/>
                <w:szCs w:val="20"/>
              </w:rPr>
              <w:t>Yes</w:t>
            </w:r>
          </w:p>
        </w:tc>
        <w:tc>
          <w:tcPr>
            <w:tcW w:w="1702" w:type="dxa"/>
          </w:tcPr>
          <w:p w:rsidR="00AB0C80" w:rsidRPr="0075260D" w:rsidRDefault="00AB0C80" w:rsidP="00AB0C80">
            <w:pPr>
              <w:rPr>
                <w:rFonts w:ascii="Arial" w:hAnsi="Arial" w:cs="Arial"/>
                <w:sz w:val="18"/>
                <w:szCs w:val="18"/>
              </w:rPr>
            </w:pPr>
            <w:r>
              <w:rPr>
                <w:rFonts w:ascii="Arial" w:hAnsi="Arial" w:cs="Arial"/>
                <w:sz w:val="18"/>
                <w:szCs w:val="18"/>
              </w:rPr>
              <w:t xml:space="preserve">To take advantage of the </w:t>
            </w:r>
            <w:r w:rsidRPr="0075260D">
              <w:rPr>
                <w:rFonts w:ascii="Arial" w:hAnsi="Arial" w:cs="Arial"/>
                <w:sz w:val="18"/>
                <w:szCs w:val="18"/>
              </w:rPr>
              <w:t>elements in the WQX 2.</w:t>
            </w:r>
            <w:r>
              <w:rPr>
                <w:rFonts w:ascii="Arial" w:hAnsi="Arial" w:cs="Arial"/>
                <w:sz w:val="18"/>
                <w:szCs w:val="18"/>
              </w:rPr>
              <w:t>2</w:t>
            </w:r>
            <w:r w:rsidRPr="0075260D">
              <w:rPr>
                <w:rFonts w:ascii="Arial" w:hAnsi="Arial" w:cs="Arial"/>
                <w:sz w:val="18"/>
                <w:szCs w:val="18"/>
              </w:rPr>
              <w:t xml:space="preserve"> Schema you must reference the wqx/2 namespace.</w:t>
            </w:r>
          </w:p>
        </w:tc>
      </w:tr>
    </w:tbl>
    <w:p w:rsidR="00AB0C80" w:rsidRDefault="00AB0C80" w:rsidP="00AB0C80">
      <w:pPr>
        <w:spacing w:after="120"/>
      </w:pPr>
      <w:r>
        <w:t>The following excerpt from a WQX XML Submission File demonstrates the use of the header document:</w:t>
      </w:r>
    </w:p>
    <w:p w:rsidR="00AB0C80" w:rsidRPr="0075260D" w:rsidRDefault="00AB0C80" w:rsidP="00AB0C80">
      <w:pPr>
        <w:rPr>
          <w:rFonts w:ascii="Courier New" w:hAnsi="Courier New" w:cs="Courier New"/>
          <w:sz w:val="16"/>
          <w:szCs w:val="16"/>
        </w:rPr>
      </w:pPr>
      <w:r w:rsidRPr="0075260D">
        <w:rPr>
          <w:rFonts w:ascii="Courier New" w:hAnsi="Courier New" w:cs="Courier New"/>
          <w:sz w:val="16"/>
          <w:szCs w:val="16"/>
        </w:rPr>
        <w:t>&lt;?xml version="1.0" encoding="UTF-8"?&gt;</w:t>
      </w:r>
    </w:p>
    <w:p w:rsidR="00AB0C80" w:rsidRDefault="00AB0C80" w:rsidP="00AB0C80">
      <w:pPr>
        <w:rPr>
          <w:rFonts w:ascii="Courier New" w:hAnsi="Courier New" w:cs="Courier New"/>
          <w:sz w:val="16"/>
          <w:szCs w:val="16"/>
        </w:rPr>
      </w:pPr>
      <w:r w:rsidRPr="0075260D">
        <w:rPr>
          <w:rFonts w:ascii="Courier New" w:hAnsi="Courier New" w:cs="Courier New"/>
          <w:sz w:val="16"/>
          <w:szCs w:val="16"/>
        </w:rPr>
        <w:t>&lt;</w:t>
      </w:r>
      <w:r w:rsidRPr="00713D39">
        <w:rPr>
          <w:rFonts w:ascii="Courier New" w:hAnsi="Courier New" w:cs="Courier New"/>
          <w:b/>
          <w:sz w:val="16"/>
          <w:szCs w:val="16"/>
        </w:rPr>
        <w:t>Document</w:t>
      </w:r>
      <w:r w:rsidRPr="0075260D">
        <w:rPr>
          <w:rFonts w:ascii="Courier New" w:hAnsi="Courier New" w:cs="Courier New"/>
          <w:sz w:val="16"/>
          <w:szCs w:val="16"/>
        </w:rPr>
        <w:t xml:space="preserve"> </w:t>
      </w:r>
      <w:r w:rsidRPr="00AC42AC">
        <w:rPr>
          <w:rFonts w:ascii="Courier New" w:hAnsi="Courier New" w:cs="Courier New"/>
          <w:b/>
          <w:sz w:val="16"/>
          <w:szCs w:val="16"/>
        </w:rPr>
        <w:t>Id</w:t>
      </w:r>
      <w:r w:rsidRPr="0075260D">
        <w:rPr>
          <w:rFonts w:ascii="Courier New" w:hAnsi="Courier New" w:cs="Courier New"/>
          <w:sz w:val="16"/>
          <w:szCs w:val="16"/>
        </w:rPr>
        <w:t>="</w:t>
      </w:r>
      <w:r>
        <w:rPr>
          <w:rFonts w:ascii="Courier New" w:hAnsi="Courier New" w:cs="Courier New"/>
          <w:sz w:val="16"/>
          <w:szCs w:val="16"/>
        </w:rPr>
        <w:t>123456789</w:t>
      </w:r>
      <w:r w:rsidRPr="0075260D">
        <w:rPr>
          <w:rFonts w:ascii="Courier New" w:hAnsi="Courier New" w:cs="Courier New"/>
          <w:sz w:val="16"/>
          <w:szCs w:val="16"/>
        </w:rPr>
        <w:t xml:space="preserve">" </w:t>
      </w:r>
    </w:p>
    <w:p w:rsidR="00AB0C80" w:rsidRDefault="00AB0C80" w:rsidP="00AB0C80">
      <w:pPr>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xmlns="http://www.exchangenetwork.net/schema/v1</w:t>
      </w:r>
      <w:r>
        <w:rPr>
          <w:rFonts w:ascii="Courier New" w:hAnsi="Courier New" w:cs="Courier New"/>
          <w:sz w:val="16"/>
          <w:szCs w:val="16"/>
        </w:rPr>
        <w:t xml:space="preserve">.0/ExchangeNetworkDocument.xsd" </w:t>
      </w:r>
    </w:p>
    <w:p w:rsidR="00AB0C80" w:rsidRPr="0075260D" w:rsidRDefault="00AB0C80" w:rsidP="00AB0C80">
      <w:pPr>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xmlns:xsi="http://www.w3.org/2001/XMLSchema-instance"&gt;</w:t>
      </w:r>
    </w:p>
    <w:p w:rsidR="00AB0C80" w:rsidRPr="00713D39" w:rsidRDefault="00AB0C80" w:rsidP="00AB0C80">
      <w:pPr>
        <w:rPr>
          <w:rFonts w:ascii="Courier New" w:hAnsi="Courier New" w:cs="Courier New"/>
          <w:sz w:val="16"/>
          <w:szCs w:val="16"/>
        </w:rPr>
      </w:pPr>
      <w:r>
        <w:rPr>
          <w:rFonts w:ascii="Courier New" w:hAnsi="Courier New" w:cs="Courier New"/>
          <w:sz w:val="16"/>
          <w:szCs w:val="16"/>
        </w:rPr>
        <w:t xml:space="preserve">  </w:t>
      </w:r>
      <w:r w:rsidRPr="00713D39">
        <w:rPr>
          <w:rFonts w:ascii="Courier New" w:hAnsi="Courier New" w:cs="Courier New"/>
          <w:sz w:val="16"/>
          <w:szCs w:val="16"/>
        </w:rPr>
        <w:t>&lt;</w:t>
      </w:r>
      <w:r w:rsidRPr="00713D39">
        <w:rPr>
          <w:rFonts w:ascii="Courier New" w:hAnsi="Courier New" w:cs="Courier New"/>
          <w:b/>
          <w:sz w:val="16"/>
          <w:szCs w:val="16"/>
        </w:rPr>
        <w:t>Header</w:t>
      </w:r>
      <w:r w:rsidRPr="00713D39">
        <w:rPr>
          <w:rFonts w:ascii="Courier New" w:hAnsi="Courier New" w:cs="Courier New"/>
          <w:sz w:val="16"/>
          <w:szCs w:val="16"/>
        </w:rPr>
        <w:t>&gt;</w:t>
      </w:r>
    </w:p>
    <w:p w:rsidR="00AB0C80" w:rsidRPr="00713D39" w:rsidRDefault="00AB0C80" w:rsidP="00AB0C80">
      <w:pPr>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Author</w:t>
      </w:r>
      <w:r w:rsidRPr="00713D39">
        <w:rPr>
          <w:rFonts w:ascii="Courier New" w:hAnsi="Courier New" w:cs="Courier New"/>
          <w:sz w:val="16"/>
          <w:szCs w:val="16"/>
        </w:rPr>
        <w:t>&gt;Ryan Jorgensen&lt;/Author&gt;</w:t>
      </w:r>
    </w:p>
    <w:p w:rsidR="00AB0C80" w:rsidRPr="00713D39" w:rsidRDefault="00AB0C80" w:rsidP="00AB0C80">
      <w:pPr>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Organization</w:t>
      </w:r>
      <w:r w:rsidRPr="00713D39">
        <w:rPr>
          <w:rFonts w:ascii="Courier New" w:hAnsi="Courier New" w:cs="Courier New"/>
          <w:sz w:val="16"/>
          <w:szCs w:val="16"/>
        </w:rPr>
        <w:t>&gt;Gold Systems, Inc.&lt;/Organization&gt;</w:t>
      </w:r>
    </w:p>
    <w:p w:rsidR="00AB0C80" w:rsidRPr="00713D39" w:rsidRDefault="00AB0C80" w:rsidP="00AB0C80">
      <w:pPr>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Title</w:t>
      </w:r>
      <w:r w:rsidRPr="00713D39">
        <w:rPr>
          <w:rFonts w:ascii="Courier New" w:hAnsi="Courier New" w:cs="Courier New"/>
          <w:sz w:val="16"/>
          <w:szCs w:val="16"/>
        </w:rPr>
        <w:t>&gt;WQX&lt;/Title&gt;</w:t>
      </w:r>
    </w:p>
    <w:p w:rsidR="00AB0C80" w:rsidRPr="00713D39" w:rsidRDefault="00AB0C80" w:rsidP="00AB0C80">
      <w:pPr>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CreationTime</w:t>
      </w:r>
      <w:r w:rsidRPr="00713D39">
        <w:rPr>
          <w:rFonts w:ascii="Courier New" w:hAnsi="Courier New" w:cs="Courier New"/>
          <w:sz w:val="16"/>
          <w:szCs w:val="16"/>
        </w:rPr>
        <w:t>&gt;2008-04-05T09:30:47-05:00&lt;/CreationTime&gt;</w:t>
      </w:r>
    </w:p>
    <w:p w:rsidR="00AB0C80" w:rsidRPr="00713D39" w:rsidRDefault="00AB0C80" w:rsidP="00AB0C80">
      <w:pPr>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Comment</w:t>
      </w:r>
      <w:r w:rsidRPr="00713D39">
        <w:rPr>
          <w:rFonts w:ascii="Courier New" w:hAnsi="Courier New" w:cs="Courier New"/>
          <w:sz w:val="16"/>
          <w:szCs w:val="16"/>
        </w:rPr>
        <w:t>&gt;This is a test file&lt;/Comment&gt;</w:t>
      </w:r>
    </w:p>
    <w:p w:rsidR="00AB0C80" w:rsidRPr="0075260D" w:rsidRDefault="00AB0C80" w:rsidP="00AB0C80">
      <w:pPr>
        <w:rPr>
          <w:rFonts w:ascii="Courier New" w:hAnsi="Courier New" w:cs="Courier New"/>
          <w:sz w:val="16"/>
          <w:szCs w:val="16"/>
        </w:rPr>
      </w:pPr>
      <w:r w:rsidRPr="00713D39">
        <w:rPr>
          <w:rFonts w:ascii="Courier New" w:hAnsi="Courier New" w:cs="Courier New"/>
          <w:sz w:val="16"/>
          <w:szCs w:val="16"/>
        </w:rPr>
        <w:t xml:space="preserve">    &lt;</w:t>
      </w:r>
      <w:r w:rsidRPr="00713D39">
        <w:rPr>
          <w:rFonts w:ascii="Courier New" w:hAnsi="Courier New" w:cs="Courier New"/>
          <w:b/>
          <w:sz w:val="16"/>
          <w:szCs w:val="16"/>
        </w:rPr>
        <w:t>ContactInfo</w:t>
      </w:r>
      <w:r w:rsidRPr="00713D39">
        <w:rPr>
          <w:rFonts w:ascii="Courier New" w:hAnsi="Courier New" w:cs="Courier New"/>
          <w:sz w:val="16"/>
          <w:szCs w:val="16"/>
        </w:rPr>
        <w:t>&gt;</w:t>
      </w:r>
      <w:r w:rsidRPr="00F74E6C">
        <w:rPr>
          <w:rFonts w:ascii="Courier New" w:hAnsi="Courier New" w:cs="Courier New"/>
          <w:sz w:val="16"/>
          <w:szCs w:val="16"/>
        </w:rPr>
        <w:t>2121 S. McClelland St., #204</w:t>
      </w:r>
      <w:r w:rsidRPr="0075260D">
        <w:rPr>
          <w:rFonts w:ascii="Courier New" w:hAnsi="Courier New" w:cs="Courier New"/>
          <w:sz w:val="16"/>
          <w:szCs w:val="16"/>
        </w:rPr>
        <w:t>, SLC, UT  84106, 801-456-6105, ryanj@goldsystems.com&lt;/ContactInfo&gt;</w:t>
      </w:r>
    </w:p>
    <w:p w:rsidR="00AB0C80" w:rsidRPr="0075260D" w:rsidRDefault="00AB0C80" w:rsidP="00AB0C80">
      <w:pPr>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&lt;/Header&gt;</w:t>
      </w:r>
    </w:p>
    <w:p w:rsidR="00AB0C80" w:rsidRPr="0075260D" w:rsidRDefault="00AB0C80" w:rsidP="00AB0C80">
      <w:pPr>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w:t>
      </w:r>
      <w:r w:rsidRPr="00AC42AC">
        <w:rPr>
          <w:rFonts w:ascii="Courier New" w:hAnsi="Courier New" w:cs="Courier New"/>
          <w:b/>
          <w:sz w:val="16"/>
          <w:szCs w:val="16"/>
        </w:rPr>
        <w:t>Payload</w:t>
      </w:r>
      <w:r w:rsidRPr="0075260D">
        <w:rPr>
          <w:rFonts w:ascii="Courier New" w:hAnsi="Courier New" w:cs="Courier New"/>
          <w:sz w:val="16"/>
          <w:szCs w:val="16"/>
        </w:rPr>
        <w:t xml:space="preserve"> </w:t>
      </w:r>
      <w:r w:rsidRPr="00AC42AC">
        <w:rPr>
          <w:rFonts w:ascii="Courier New" w:hAnsi="Courier New" w:cs="Courier New"/>
          <w:b/>
          <w:sz w:val="16"/>
          <w:szCs w:val="16"/>
        </w:rPr>
        <w:t>Operation</w:t>
      </w:r>
      <w:r w:rsidRPr="0075260D">
        <w:rPr>
          <w:rFonts w:ascii="Courier New" w:hAnsi="Courier New" w:cs="Courier New"/>
          <w:sz w:val="16"/>
          <w:szCs w:val="16"/>
        </w:rPr>
        <w:t>="Update-Insert"&gt;</w:t>
      </w:r>
    </w:p>
    <w:p w:rsidR="00AB0C80" w:rsidRDefault="00AB0C80" w:rsidP="00AB0C80">
      <w:pPr>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w:t>
      </w:r>
      <w:r w:rsidRPr="00AC42AC">
        <w:rPr>
          <w:rFonts w:ascii="Courier New" w:hAnsi="Courier New" w:cs="Courier New"/>
          <w:b/>
          <w:sz w:val="16"/>
          <w:szCs w:val="16"/>
        </w:rPr>
        <w:t>WQX</w:t>
      </w:r>
      <w:r w:rsidRPr="0075260D">
        <w:rPr>
          <w:rFonts w:ascii="Courier New" w:hAnsi="Courier New" w:cs="Courier New"/>
          <w:sz w:val="16"/>
          <w:szCs w:val="16"/>
        </w:rPr>
        <w:t xml:space="preserve"> </w:t>
      </w:r>
      <w:r w:rsidRPr="00AC42AC">
        <w:rPr>
          <w:rFonts w:ascii="Courier New" w:hAnsi="Courier New" w:cs="Courier New"/>
          <w:b/>
          <w:sz w:val="16"/>
          <w:szCs w:val="16"/>
        </w:rPr>
        <w:t>xmlns=</w:t>
      </w:r>
      <w:hyperlink r:id="rId17" w:history="1">
        <w:r w:rsidRPr="00AC42AC">
          <w:rPr>
            <w:rStyle w:val="Hyperlink"/>
            <w:rFonts w:ascii="Courier New" w:hAnsi="Courier New" w:cs="Courier New"/>
            <w:b/>
            <w:sz w:val="16"/>
            <w:szCs w:val="16"/>
          </w:rPr>
          <w:t>http://www.exchangenetwork.net/schema/wqx/2</w:t>
        </w:r>
      </w:hyperlink>
    </w:p>
    <w:p w:rsidR="00AB0C80" w:rsidRDefault="00AB0C80" w:rsidP="00AB0C80">
      <w:pPr>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xmlns:xsi=</w:t>
      </w:r>
      <w:hyperlink r:id="rId18" w:history="1">
        <w:r w:rsidRPr="00A81F86">
          <w:rPr>
            <w:rStyle w:val="Hyperlink"/>
            <w:rFonts w:ascii="Courier New" w:hAnsi="Courier New" w:cs="Courier New"/>
            <w:sz w:val="16"/>
            <w:szCs w:val="16"/>
          </w:rPr>
          <w:t>http://www.w3.org/2001/XMLSchema-instance</w:t>
        </w:r>
      </w:hyperlink>
    </w:p>
    <w:p w:rsidR="00AB0C80" w:rsidRDefault="00AB0C80" w:rsidP="00AB0C80">
      <w:pPr>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xsi:schemaLocation="http://www.e</w:t>
      </w:r>
      <w:r>
        <w:rPr>
          <w:rFonts w:ascii="Courier New" w:hAnsi="Courier New" w:cs="Courier New"/>
          <w:sz w:val="16"/>
          <w:szCs w:val="16"/>
        </w:rPr>
        <w:t>xchangenetwork.net/schema/wqx/2</w:t>
      </w:r>
    </w:p>
    <w:p w:rsidR="00AB0C80" w:rsidRPr="0075260D" w:rsidRDefault="00AB0C80" w:rsidP="00AB0C80">
      <w:pPr>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http://www.exchangenetwork.net/schema/wqx/2/index.xsd"&gt;</w:t>
      </w:r>
    </w:p>
    <w:p w:rsidR="00AB0C80" w:rsidRPr="0075260D" w:rsidRDefault="00AB0C80" w:rsidP="00AB0C80">
      <w:pPr>
        <w:rPr>
          <w:rFonts w:ascii="Courier New" w:hAnsi="Courier New" w:cs="Courier New"/>
          <w:sz w:val="16"/>
          <w:szCs w:val="16"/>
        </w:rPr>
      </w:pPr>
      <w:r>
        <w:rPr>
          <w:rFonts w:ascii="Courier New" w:hAnsi="Courier New" w:cs="Courier New"/>
          <w:sz w:val="16"/>
          <w:szCs w:val="16"/>
        </w:rPr>
        <w:t xml:space="preserve">      </w:t>
      </w:r>
      <w:r w:rsidRPr="0075260D">
        <w:rPr>
          <w:rFonts w:ascii="Courier New" w:hAnsi="Courier New" w:cs="Courier New"/>
          <w:sz w:val="16"/>
          <w:szCs w:val="16"/>
        </w:rPr>
        <w:t>&lt;Organization&gt;</w:t>
      </w:r>
    </w:p>
    <w:p w:rsidR="00AB0C80" w:rsidRDefault="00AB0C80" w:rsidP="00AB0C80">
      <w:pPr>
        <w:rPr>
          <w:rFonts w:ascii="Courier New" w:hAnsi="Courier New" w:cs="Courier New"/>
          <w:sz w:val="16"/>
          <w:szCs w:val="16"/>
        </w:rPr>
      </w:pPr>
      <w:r>
        <w:rPr>
          <w:rFonts w:ascii="Courier New" w:hAnsi="Courier New" w:cs="Courier New"/>
          <w:sz w:val="16"/>
          <w:szCs w:val="16"/>
        </w:rPr>
        <w:t xml:space="preserve">        ...</w:t>
      </w:r>
    </w:p>
    <w:p w:rsidR="00AB0C80" w:rsidRPr="00062F21" w:rsidRDefault="00AB0C80" w:rsidP="00AB0C80">
      <w:pPr>
        <w:rPr>
          <w:rFonts w:ascii="Courier New" w:hAnsi="Courier New" w:cs="Courier New"/>
          <w:sz w:val="16"/>
          <w:szCs w:val="16"/>
        </w:rPr>
      </w:pPr>
      <w:r>
        <w:rPr>
          <w:rFonts w:ascii="Courier New" w:hAnsi="Courier New" w:cs="Courier New"/>
          <w:sz w:val="16"/>
          <w:szCs w:val="16"/>
        </w:rPr>
        <w:t xml:space="preserve">      </w:t>
      </w:r>
      <w:r w:rsidRPr="00062F21">
        <w:rPr>
          <w:rFonts w:ascii="Courier New" w:hAnsi="Courier New" w:cs="Courier New"/>
          <w:sz w:val="16"/>
          <w:szCs w:val="16"/>
        </w:rPr>
        <w:t>&lt;/Organization&gt;</w:t>
      </w:r>
    </w:p>
    <w:p w:rsidR="00AB0C80" w:rsidRDefault="00AB0C80" w:rsidP="00AB0C80">
      <w:pPr>
        <w:rPr>
          <w:rFonts w:ascii="Courier New" w:hAnsi="Courier New" w:cs="Courier New"/>
          <w:sz w:val="16"/>
          <w:szCs w:val="16"/>
        </w:rPr>
      </w:pPr>
      <w:r>
        <w:rPr>
          <w:rFonts w:ascii="Courier New" w:hAnsi="Courier New" w:cs="Courier New"/>
          <w:sz w:val="16"/>
          <w:szCs w:val="16"/>
        </w:rPr>
        <w:t xml:space="preserve">    </w:t>
      </w:r>
      <w:r w:rsidRPr="00062F21">
        <w:rPr>
          <w:rFonts w:ascii="Courier New" w:hAnsi="Courier New" w:cs="Courier New"/>
          <w:sz w:val="16"/>
          <w:szCs w:val="16"/>
        </w:rPr>
        <w:t>&lt;/WQX&gt;</w:t>
      </w:r>
    </w:p>
    <w:p w:rsidR="00AB0C80" w:rsidRPr="00062F21" w:rsidRDefault="00AB0C80" w:rsidP="00AB0C80">
      <w:pPr>
        <w:rPr>
          <w:rFonts w:ascii="Courier New" w:hAnsi="Courier New" w:cs="Courier New"/>
          <w:sz w:val="16"/>
          <w:szCs w:val="16"/>
        </w:rPr>
      </w:pPr>
      <w:r>
        <w:rPr>
          <w:rFonts w:ascii="Courier New" w:hAnsi="Courier New" w:cs="Courier New"/>
          <w:sz w:val="16"/>
          <w:szCs w:val="16"/>
        </w:rPr>
        <w:t xml:space="preserve">  </w:t>
      </w:r>
      <w:r w:rsidRPr="00062F21">
        <w:rPr>
          <w:rFonts w:ascii="Courier New" w:hAnsi="Courier New" w:cs="Courier New"/>
          <w:sz w:val="16"/>
          <w:szCs w:val="16"/>
        </w:rPr>
        <w:t>&lt;/Payload&gt;</w:t>
      </w:r>
    </w:p>
    <w:p w:rsidR="00AB0C80" w:rsidRPr="00062F21" w:rsidRDefault="00AB0C80" w:rsidP="00AB0C80">
      <w:pPr>
        <w:rPr>
          <w:rFonts w:ascii="Courier New" w:hAnsi="Courier New" w:cs="Courier New"/>
          <w:sz w:val="16"/>
          <w:szCs w:val="16"/>
        </w:rPr>
      </w:pPr>
      <w:r w:rsidRPr="00062F21">
        <w:rPr>
          <w:rFonts w:ascii="Courier New" w:hAnsi="Courier New" w:cs="Courier New"/>
          <w:sz w:val="16"/>
          <w:szCs w:val="16"/>
        </w:rPr>
        <w:t>&lt;/Document&gt;</w:t>
      </w:r>
    </w:p>
    <w:p w:rsidR="00AB0C80" w:rsidRPr="00FF3CBE" w:rsidRDefault="00AB0C80" w:rsidP="00AB0C80">
      <w:pPr>
        <w:pStyle w:val="StyleHeading2LatinArial"/>
      </w:pPr>
      <w:bookmarkStart w:id="61" w:name="_Toc140049407"/>
      <w:bookmarkStart w:id="62" w:name="_Toc140050104"/>
      <w:bookmarkStart w:id="63" w:name="_Toc140950705"/>
      <w:bookmarkStart w:id="64" w:name="_Toc140950837"/>
      <w:bookmarkStart w:id="65" w:name="_Toc140950964"/>
      <w:bookmarkStart w:id="66" w:name="_Toc195635519"/>
      <w:bookmarkStart w:id="67" w:name="_Toc21524531"/>
      <w:bookmarkStart w:id="68" w:name="_Ref77129641"/>
      <w:bookmarkStart w:id="69" w:name="_Toc83615569"/>
      <w:r w:rsidRPr="00FF3CBE">
        <w:t>Submission File Structure</w:t>
      </w:r>
      <w:bookmarkEnd w:id="61"/>
      <w:bookmarkEnd w:id="62"/>
      <w:bookmarkEnd w:id="63"/>
      <w:bookmarkEnd w:id="64"/>
      <w:bookmarkEnd w:id="65"/>
      <w:bookmarkEnd w:id="66"/>
      <w:bookmarkEnd w:id="67"/>
    </w:p>
    <w:p w:rsidR="00AB0C80" w:rsidRDefault="00AB0C80" w:rsidP="00AB0C80">
      <w:pPr>
        <w:tabs>
          <w:tab w:val="left" w:pos="8622"/>
        </w:tabs>
        <w:rPr>
          <w:rFonts w:ascii="Arial" w:hAnsi="Arial" w:cs="Arial"/>
          <w:sz w:val="20"/>
        </w:rPr>
      </w:pPr>
      <w:r w:rsidRPr="00FF3CBE">
        <w:rPr>
          <w:rFonts w:ascii="Arial" w:hAnsi="Arial" w:cs="Arial"/>
          <w:sz w:val="20"/>
        </w:rPr>
        <w:t xml:space="preserve">In addition to the XML Header Document (containing the Header and Payload), a submission can also include binary objects (such as images or documents).  These binary objects are referenced (by unique name) in the WQX Document, but are provided as individual, external documents.  In order to group all related documents for a submission, each WQX submission </w:t>
      </w:r>
      <w:r>
        <w:rPr>
          <w:rFonts w:ascii="Arial" w:hAnsi="Arial" w:cs="Arial"/>
          <w:sz w:val="20"/>
        </w:rPr>
        <w:t xml:space="preserve">should be </w:t>
      </w:r>
      <w:r w:rsidRPr="00FF3CBE">
        <w:rPr>
          <w:rFonts w:ascii="Arial" w:hAnsi="Arial" w:cs="Arial"/>
          <w:sz w:val="20"/>
        </w:rPr>
        <w:t xml:space="preserve">provided to CDX in a single compressed file in ‘.zip’ format.  This also improves transmission efficiency due to the </w:t>
      </w:r>
      <w:r>
        <w:rPr>
          <w:rFonts w:ascii="Arial" w:hAnsi="Arial" w:cs="Arial"/>
          <w:sz w:val="20"/>
        </w:rPr>
        <w:t xml:space="preserve">significantly </w:t>
      </w:r>
      <w:r w:rsidRPr="00FF3CBE">
        <w:rPr>
          <w:rFonts w:ascii="Arial" w:hAnsi="Arial" w:cs="Arial"/>
          <w:sz w:val="20"/>
        </w:rPr>
        <w:t xml:space="preserve">smaller size of compressed files.  Even if a submission does not contain any external binary objects, it is still </w:t>
      </w:r>
      <w:r>
        <w:rPr>
          <w:rFonts w:ascii="Arial" w:hAnsi="Arial" w:cs="Arial"/>
          <w:sz w:val="20"/>
        </w:rPr>
        <w:t xml:space="preserve">strongly </w:t>
      </w:r>
      <w:r w:rsidRPr="00FF3CBE">
        <w:rPr>
          <w:rFonts w:ascii="Arial" w:hAnsi="Arial" w:cs="Arial"/>
          <w:sz w:val="20"/>
        </w:rPr>
        <w:t xml:space="preserve">recommended that it be provided in ‘.zip’ format (although single ‘.xml’ documents will be allowed).  </w:t>
      </w:r>
    </w:p>
    <w:p w:rsidR="00AB0C80" w:rsidRDefault="00AB0C80" w:rsidP="00AB0C80">
      <w:pPr>
        <w:tabs>
          <w:tab w:val="left" w:pos="8622"/>
        </w:tabs>
        <w:rPr>
          <w:rFonts w:ascii="Arial" w:hAnsi="Arial" w:cs="Arial"/>
          <w:sz w:val="20"/>
        </w:rPr>
      </w:pPr>
      <w:r w:rsidRPr="00FF3CBE">
        <w:rPr>
          <w:rFonts w:ascii="Arial" w:hAnsi="Arial" w:cs="Arial"/>
          <w:sz w:val="20"/>
        </w:rPr>
        <w:t>Additionally, the Header Document within the submission is the only file allowed to have an ‘.xml’ extension.  This allows CDX to differentiate between the Header Document and any other binary object files included in the submission.</w:t>
      </w:r>
    </w:p>
    <w:p w:rsidR="00AB0C80" w:rsidRPr="00FF3CBE" w:rsidRDefault="00AB0C80" w:rsidP="00AB0C80">
      <w:pPr>
        <w:tabs>
          <w:tab w:val="left" w:pos="8622"/>
        </w:tabs>
        <w:rPr>
          <w:rFonts w:ascii="Arial" w:hAnsi="Arial" w:cs="Arial"/>
          <w:sz w:val="20"/>
        </w:rPr>
      </w:pPr>
      <w:r>
        <w:rPr>
          <w:rFonts w:ascii="Arial" w:hAnsi="Arial" w:cs="Arial"/>
          <w:sz w:val="20"/>
        </w:rPr>
        <w:t xml:space="preserve">It is also recommended that submission files be </w:t>
      </w:r>
      <w:r w:rsidRPr="00BB0B0F">
        <w:rPr>
          <w:rFonts w:ascii="Arial" w:hAnsi="Arial" w:cs="Arial"/>
          <w:sz w:val="20"/>
        </w:rPr>
        <w:t>keep files under 350 MB (</w:t>
      </w:r>
      <w:r>
        <w:rPr>
          <w:rFonts w:ascii="Arial" w:hAnsi="Arial" w:cs="Arial"/>
          <w:sz w:val="20"/>
        </w:rPr>
        <w:t>before they are zipped)</w:t>
      </w:r>
      <w:r w:rsidRPr="00BB0B0F">
        <w:rPr>
          <w:rFonts w:ascii="Arial" w:hAnsi="Arial" w:cs="Arial"/>
          <w:sz w:val="20"/>
        </w:rPr>
        <w:t xml:space="preserve"> or about 350,000 Results</w:t>
      </w:r>
      <w:r>
        <w:rPr>
          <w:rFonts w:ascii="Arial" w:hAnsi="Arial" w:cs="Arial"/>
          <w:sz w:val="20"/>
        </w:rPr>
        <w:t>.</w:t>
      </w:r>
    </w:p>
    <w:p w:rsidR="00AB0C80" w:rsidRPr="00FF3CBE" w:rsidRDefault="00AB0C80" w:rsidP="00AB0C80">
      <w:pPr>
        <w:tabs>
          <w:tab w:val="left" w:pos="8622"/>
        </w:tabs>
        <w:rPr>
          <w:rFonts w:ascii="Arial" w:hAnsi="Arial" w:cs="Arial"/>
          <w:sz w:val="20"/>
        </w:rPr>
      </w:pPr>
      <w:r w:rsidRPr="00FF3CBE">
        <w:rPr>
          <w:rFonts w:ascii="Arial" w:hAnsi="Arial" w:cs="Arial"/>
          <w:sz w:val="20"/>
        </w:rPr>
        <w:t>The following diagram describes the structure of a Submission Zip File for WQX:</w:t>
      </w:r>
    </w:p>
    <w:p w:rsidR="00AB0C80" w:rsidRPr="00FF3CBE" w:rsidRDefault="00AB0C80" w:rsidP="00AB0C80">
      <w:pPr>
        <w:tabs>
          <w:tab w:val="left" w:pos="8622"/>
        </w:tabs>
        <w:rPr>
          <w:rFonts w:ascii="Arial" w:hAnsi="Arial" w:cs="Arial"/>
          <w:sz w:val="20"/>
        </w:rPr>
      </w:pPr>
      <w:r w:rsidRPr="00FF3CBE">
        <w:rPr>
          <w:rFonts w:ascii="Arial" w:hAnsi="Arial" w:cs="Arial"/>
          <w:noProof/>
          <w:sz w:val="20"/>
        </w:rPr>
        <w:lastRenderedPageBreak/>
        <w:pict>
          <v:shape id="Picture 1" o:spid="_x0000_i1026" type="#_x0000_t75" alt="WQX Submission File Structure" style="width:3in;height:238.5pt;mso-wrap-distance-left:0;mso-wrap-distance-right:0">
            <v:imagedata r:id="rId19" o:title=""/>
          </v:shape>
        </w:pict>
      </w:r>
    </w:p>
    <w:p w:rsidR="00AB0C80" w:rsidRPr="00FF3CBE" w:rsidRDefault="00AB0C80" w:rsidP="00AB0C80">
      <w:pPr>
        <w:pStyle w:val="StyleHeading2LatinArial"/>
      </w:pPr>
      <w:bookmarkStart w:id="70" w:name="_Toc140049408"/>
      <w:bookmarkStart w:id="71" w:name="_Toc140050105"/>
      <w:bookmarkStart w:id="72" w:name="_Toc140950706"/>
      <w:bookmarkStart w:id="73" w:name="_Toc140950838"/>
      <w:bookmarkStart w:id="74" w:name="_Toc140950965"/>
      <w:bookmarkStart w:id="75" w:name="_Toc195635520"/>
      <w:bookmarkStart w:id="76" w:name="_Toc21524532"/>
      <w:r w:rsidRPr="00FF3CBE">
        <w:t>Payload</w:t>
      </w:r>
      <w:bookmarkEnd w:id="70"/>
      <w:bookmarkEnd w:id="71"/>
      <w:bookmarkEnd w:id="72"/>
      <w:bookmarkEnd w:id="73"/>
      <w:bookmarkEnd w:id="74"/>
      <w:bookmarkEnd w:id="75"/>
      <w:bookmarkEnd w:id="76"/>
    </w:p>
    <w:p w:rsidR="00AB0C80" w:rsidRPr="00FF3CBE" w:rsidRDefault="00AB0C80" w:rsidP="00AB0C80">
      <w:pPr>
        <w:rPr>
          <w:rFonts w:ascii="Arial" w:hAnsi="Arial" w:cs="Arial"/>
        </w:rPr>
      </w:pPr>
      <w:r w:rsidRPr="00FF3CBE">
        <w:rPr>
          <w:rFonts w:ascii="Arial" w:hAnsi="Arial" w:cs="Arial"/>
          <w:sz w:val="20"/>
        </w:rPr>
        <w:t xml:space="preserve">The Payload Section of the Header Document contains an attribute named “Operation”.  This is used to denote the type of processing for a submission. </w:t>
      </w:r>
      <w:r>
        <w:rPr>
          <w:rFonts w:ascii="Arial" w:hAnsi="Arial" w:cs="Arial"/>
          <w:sz w:val="20"/>
        </w:rPr>
        <w:t xml:space="preserve"> </w:t>
      </w:r>
      <w:r w:rsidRPr="00FF3CBE">
        <w:rPr>
          <w:rFonts w:ascii="Arial" w:hAnsi="Arial" w:cs="Arial"/>
          <w:sz w:val="20"/>
        </w:rPr>
        <w:t xml:space="preserve">There are two acceptable values: “Update-Insert” or “Delete”.  Use of these operators triggers the processing outlined in the </w:t>
      </w:r>
      <w:r w:rsidRPr="00881F1E">
        <w:rPr>
          <w:rFonts w:ascii="Arial" w:hAnsi="Arial" w:cs="Arial"/>
          <w:i/>
          <w:sz w:val="20"/>
        </w:rPr>
        <w:t>Data Processing</w:t>
      </w:r>
      <w:r>
        <w:rPr>
          <w:rFonts w:ascii="Arial" w:hAnsi="Arial" w:cs="Arial"/>
          <w:sz w:val="20"/>
        </w:rPr>
        <w:t xml:space="preserve"> </w:t>
      </w:r>
      <w:r w:rsidRPr="00FF3CBE">
        <w:rPr>
          <w:rFonts w:ascii="Arial" w:hAnsi="Arial" w:cs="Arial"/>
          <w:sz w:val="20"/>
        </w:rPr>
        <w:t xml:space="preserve">section of this document.  For example, a </w:t>
      </w:r>
      <w:r>
        <w:rPr>
          <w:rFonts w:ascii="Arial" w:hAnsi="Arial" w:cs="Arial"/>
          <w:sz w:val="20"/>
        </w:rPr>
        <w:t>P</w:t>
      </w:r>
      <w:r w:rsidRPr="00FF3CBE">
        <w:rPr>
          <w:rFonts w:ascii="Arial" w:hAnsi="Arial" w:cs="Arial"/>
          <w:sz w:val="20"/>
        </w:rPr>
        <w:t xml:space="preserve">ayload </w:t>
      </w:r>
      <w:r>
        <w:rPr>
          <w:rFonts w:ascii="Arial" w:hAnsi="Arial" w:cs="Arial"/>
          <w:sz w:val="20"/>
        </w:rPr>
        <w:t>O</w:t>
      </w:r>
      <w:r w:rsidRPr="00FF3CBE">
        <w:rPr>
          <w:rFonts w:ascii="Arial" w:hAnsi="Arial" w:cs="Arial"/>
          <w:sz w:val="20"/>
        </w:rPr>
        <w:t xml:space="preserve">peration of “Update-Insert” informs the back-end application that the </w:t>
      </w:r>
      <w:r>
        <w:rPr>
          <w:rFonts w:ascii="Arial" w:hAnsi="Arial" w:cs="Arial"/>
          <w:sz w:val="20"/>
        </w:rPr>
        <w:t xml:space="preserve">submission </w:t>
      </w:r>
      <w:r w:rsidRPr="00FF3CBE">
        <w:rPr>
          <w:rFonts w:ascii="Arial" w:hAnsi="Arial" w:cs="Arial"/>
          <w:sz w:val="20"/>
        </w:rPr>
        <w:t xml:space="preserve">contains new </w:t>
      </w:r>
      <w:r>
        <w:rPr>
          <w:rFonts w:ascii="Arial" w:hAnsi="Arial" w:cs="Arial"/>
          <w:sz w:val="20"/>
        </w:rPr>
        <w:t xml:space="preserve">data (to be added to WQX) </w:t>
      </w:r>
      <w:r w:rsidRPr="00FF3CBE">
        <w:rPr>
          <w:rFonts w:ascii="Arial" w:hAnsi="Arial" w:cs="Arial"/>
          <w:sz w:val="20"/>
        </w:rPr>
        <w:t>or existing data</w:t>
      </w:r>
      <w:r>
        <w:rPr>
          <w:rFonts w:ascii="Arial" w:hAnsi="Arial" w:cs="Arial"/>
          <w:sz w:val="20"/>
        </w:rPr>
        <w:t xml:space="preserve"> (to be updated in WQX)</w:t>
      </w:r>
      <w:r w:rsidRPr="00FF3CBE">
        <w:rPr>
          <w:rFonts w:ascii="Arial" w:hAnsi="Arial" w:cs="Arial"/>
          <w:sz w:val="20"/>
        </w:rPr>
        <w:t xml:space="preserve">.  </w:t>
      </w:r>
      <w:r>
        <w:rPr>
          <w:rFonts w:ascii="Arial" w:hAnsi="Arial" w:cs="Arial"/>
          <w:sz w:val="20"/>
        </w:rPr>
        <w:t xml:space="preserve">An Operation of </w:t>
      </w:r>
      <w:r w:rsidRPr="00FF3CBE">
        <w:rPr>
          <w:rFonts w:ascii="Arial" w:hAnsi="Arial" w:cs="Arial"/>
          <w:sz w:val="20"/>
        </w:rPr>
        <w:t xml:space="preserve">”Delete” denotes that the </w:t>
      </w:r>
      <w:r>
        <w:rPr>
          <w:rFonts w:ascii="Arial" w:hAnsi="Arial" w:cs="Arial"/>
          <w:sz w:val="20"/>
        </w:rPr>
        <w:t>submission c</w:t>
      </w:r>
      <w:r w:rsidRPr="00FF3CBE">
        <w:rPr>
          <w:rFonts w:ascii="Arial" w:hAnsi="Arial" w:cs="Arial"/>
          <w:sz w:val="20"/>
        </w:rPr>
        <w:t>ontains identifiers for data to be deleted</w:t>
      </w:r>
      <w:r>
        <w:rPr>
          <w:rFonts w:ascii="Arial" w:hAnsi="Arial" w:cs="Arial"/>
          <w:sz w:val="20"/>
        </w:rPr>
        <w:t xml:space="preserve"> from WQX</w:t>
      </w:r>
      <w:r w:rsidRPr="00FF3CBE">
        <w:rPr>
          <w:rFonts w:ascii="Arial" w:hAnsi="Arial" w:cs="Arial"/>
          <w:sz w:val="20"/>
        </w:rPr>
        <w:t>.</w:t>
      </w:r>
    </w:p>
    <w:p w:rsidR="00AB0C80" w:rsidRDefault="00AB0C80" w:rsidP="00AB0C80">
      <w:pPr>
        <w:rPr>
          <w:rFonts w:ascii="Arial" w:hAnsi="Arial" w:cs="Arial"/>
          <w:sz w:val="20"/>
          <w:szCs w:val="20"/>
        </w:rPr>
      </w:pPr>
      <w:r w:rsidRPr="00FF3CBE">
        <w:rPr>
          <w:rFonts w:ascii="Arial" w:hAnsi="Arial" w:cs="Arial"/>
          <w:sz w:val="20"/>
          <w:szCs w:val="20"/>
        </w:rPr>
        <w:t>The Payload section of the document contains the WQX data, wh</w:t>
      </w:r>
      <w:r>
        <w:rPr>
          <w:rFonts w:ascii="Arial" w:hAnsi="Arial" w:cs="Arial"/>
          <w:sz w:val="20"/>
          <w:szCs w:val="20"/>
        </w:rPr>
        <w:t>ich</w:t>
      </w:r>
      <w:r w:rsidRPr="00FF3CBE">
        <w:rPr>
          <w:rFonts w:ascii="Arial" w:hAnsi="Arial" w:cs="Arial"/>
          <w:sz w:val="20"/>
          <w:szCs w:val="20"/>
        </w:rPr>
        <w:t xml:space="preserve"> must conform to </w:t>
      </w:r>
      <w:r>
        <w:rPr>
          <w:rFonts w:ascii="Arial" w:hAnsi="Arial" w:cs="Arial"/>
          <w:sz w:val="20"/>
          <w:szCs w:val="20"/>
        </w:rPr>
        <w:t xml:space="preserve">one of the two </w:t>
      </w:r>
      <w:r w:rsidRPr="00FF3CBE">
        <w:rPr>
          <w:rFonts w:ascii="Arial" w:hAnsi="Arial" w:cs="Arial"/>
          <w:sz w:val="20"/>
          <w:szCs w:val="20"/>
        </w:rPr>
        <w:t xml:space="preserve">standard WQX </w:t>
      </w:r>
      <w:r w:rsidRPr="002234B0">
        <w:rPr>
          <w:rFonts w:ascii="Arial" w:hAnsi="Arial" w:cs="Arial"/>
          <w:sz w:val="20"/>
          <w:szCs w:val="20"/>
        </w:rPr>
        <w:t>XML Schema Definition</w:t>
      </w:r>
      <w:r>
        <w:rPr>
          <w:rFonts w:ascii="Arial" w:hAnsi="Arial" w:cs="Arial"/>
          <w:sz w:val="20"/>
          <w:szCs w:val="20"/>
        </w:rPr>
        <w:t>s (XSD)</w:t>
      </w:r>
      <w:r w:rsidRPr="00FF3CBE">
        <w:rPr>
          <w:rFonts w:ascii="Arial" w:hAnsi="Arial" w:cs="Arial"/>
          <w:sz w:val="20"/>
          <w:szCs w:val="20"/>
        </w:rPr>
        <w:t xml:space="preserve"> for data submissions</w:t>
      </w:r>
      <w:r>
        <w:rPr>
          <w:rFonts w:ascii="Arial" w:hAnsi="Arial" w:cs="Arial"/>
          <w:sz w:val="20"/>
          <w:szCs w:val="20"/>
        </w:rPr>
        <w:t>:</w:t>
      </w:r>
      <w:r w:rsidRPr="00FF3CBE">
        <w:rPr>
          <w:rFonts w:ascii="Arial" w:hAnsi="Arial" w:cs="Arial"/>
          <w:sz w:val="20"/>
          <w:szCs w:val="20"/>
        </w:rPr>
        <w:t xml:space="preserve">  </w:t>
      </w:r>
    </w:p>
    <w:p w:rsidR="00AB0C80" w:rsidRDefault="00AB0C80" w:rsidP="00AB0C80">
      <w:pPr>
        <w:numPr>
          <w:ilvl w:val="0"/>
          <w:numId w:val="4"/>
        </w:numPr>
        <w:rPr>
          <w:rFonts w:ascii="Arial" w:hAnsi="Arial" w:cs="Arial"/>
          <w:sz w:val="20"/>
          <w:szCs w:val="20"/>
        </w:rPr>
      </w:pPr>
      <w:r w:rsidRPr="00FF3CBE">
        <w:rPr>
          <w:rFonts w:ascii="Arial" w:hAnsi="Arial" w:cs="Arial"/>
          <w:sz w:val="20"/>
          <w:szCs w:val="20"/>
        </w:rPr>
        <w:t>If the “Operation” attribute is “Update-Insert” then the Payload must conform to the</w:t>
      </w:r>
      <w:r>
        <w:rPr>
          <w:rFonts w:ascii="Arial" w:hAnsi="Arial" w:cs="Arial"/>
          <w:sz w:val="20"/>
          <w:szCs w:val="20"/>
        </w:rPr>
        <w:t xml:space="preserve"> Update-Insert Schema (</w:t>
      </w:r>
      <w:r w:rsidRPr="00FF3CBE">
        <w:rPr>
          <w:rFonts w:ascii="Arial" w:hAnsi="Arial" w:cs="Arial"/>
          <w:sz w:val="20"/>
          <w:szCs w:val="20"/>
        </w:rPr>
        <w:t>“WQX_WQX_v</w:t>
      </w:r>
      <w:r>
        <w:rPr>
          <w:rFonts w:ascii="Arial" w:hAnsi="Arial" w:cs="Arial"/>
          <w:sz w:val="20"/>
          <w:szCs w:val="20"/>
        </w:rPr>
        <w:t>2</w:t>
      </w:r>
      <w:r w:rsidRPr="00FF3CBE">
        <w:rPr>
          <w:rFonts w:ascii="Arial" w:hAnsi="Arial" w:cs="Arial"/>
          <w:sz w:val="20"/>
          <w:szCs w:val="20"/>
        </w:rPr>
        <w:t>.</w:t>
      </w:r>
      <w:r>
        <w:rPr>
          <w:rFonts w:ascii="Arial" w:hAnsi="Arial" w:cs="Arial"/>
          <w:sz w:val="20"/>
          <w:szCs w:val="20"/>
        </w:rPr>
        <w:t>2</w:t>
      </w:r>
      <w:r w:rsidRPr="00FF3CBE">
        <w:rPr>
          <w:rFonts w:ascii="Arial" w:hAnsi="Arial" w:cs="Arial"/>
          <w:sz w:val="20"/>
          <w:szCs w:val="20"/>
        </w:rPr>
        <w:t>.xsd”</w:t>
      </w:r>
      <w:r>
        <w:rPr>
          <w:rFonts w:ascii="Arial" w:hAnsi="Arial" w:cs="Arial"/>
          <w:sz w:val="20"/>
          <w:szCs w:val="20"/>
        </w:rPr>
        <w:t>)</w:t>
      </w:r>
      <w:r w:rsidRPr="00FF3CBE">
        <w:rPr>
          <w:rFonts w:ascii="Arial" w:hAnsi="Arial" w:cs="Arial"/>
          <w:sz w:val="20"/>
          <w:szCs w:val="20"/>
        </w:rPr>
        <w:t xml:space="preserve">.  </w:t>
      </w:r>
    </w:p>
    <w:p w:rsidR="00AB0C80" w:rsidRDefault="00AB0C80" w:rsidP="00AB0C80">
      <w:pPr>
        <w:numPr>
          <w:ilvl w:val="1"/>
          <w:numId w:val="4"/>
        </w:numPr>
        <w:rPr>
          <w:rFonts w:ascii="Arial" w:hAnsi="Arial" w:cs="Arial"/>
          <w:sz w:val="20"/>
          <w:szCs w:val="20"/>
        </w:rPr>
      </w:pPr>
      <w:r>
        <w:rPr>
          <w:rFonts w:ascii="Arial" w:hAnsi="Arial" w:cs="Arial"/>
          <w:sz w:val="20"/>
          <w:szCs w:val="20"/>
        </w:rPr>
        <w:t>For backward compatibility WQX will continue to support submissions that comply with the WQX 1.0 schema (</w:t>
      </w:r>
      <w:r w:rsidRPr="00FF3CBE">
        <w:rPr>
          <w:rFonts w:ascii="Arial" w:hAnsi="Arial" w:cs="Arial"/>
          <w:sz w:val="20"/>
          <w:szCs w:val="20"/>
        </w:rPr>
        <w:t>“WQX_WQX_v1.0.xsd”</w:t>
      </w:r>
      <w:r>
        <w:rPr>
          <w:rFonts w:ascii="Arial" w:hAnsi="Arial" w:cs="Arial"/>
          <w:sz w:val="20"/>
          <w:szCs w:val="20"/>
        </w:rPr>
        <w:t>) , WQX 2.0 schema (</w:t>
      </w:r>
      <w:r w:rsidRPr="00FF3CBE">
        <w:rPr>
          <w:rFonts w:ascii="Arial" w:hAnsi="Arial" w:cs="Arial"/>
          <w:sz w:val="20"/>
          <w:szCs w:val="20"/>
        </w:rPr>
        <w:t>“WQX_WQX_v</w:t>
      </w:r>
      <w:r>
        <w:rPr>
          <w:rFonts w:ascii="Arial" w:hAnsi="Arial" w:cs="Arial"/>
          <w:sz w:val="20"/>
          <w:szCs w:val="20"/>
        </w:rPr>
        <w:t>2</w:t>
      </w:r>
      <w:r w:rsidRPr="00FF3CBE">
        <w:rPr>
          <w:rFonts w:ascii="Arial" w:hAnsi="Arial" w:cs="Arial"/>
          <w:sz w:val="20"/>
          <w:szCs w:val="20"/>
        </w:rPr>
        <w:t>.0.xsd”</w:t>
      </w:r>
      <w:r>
        <w:rPr>
          <w:rFonts w:ascii="Arial" w:hAnsi="Arial" w:cs="Arial"/>
          <w:sz w:val="20"/>
          <w:szCs w:val="20"/>
        </w:rPr>
        <w:t>), and WQX 2.0 schema (</w:t>
      </w:r>
      <w:r w:rsidRPr="00FF3CBE">
        <w:rPr>
          <w:rFonts w:ascii="Arial" w:hAnsi="Arial" w:cs="Arial"/>
          <w:sz w:val="20"/>
          <w:szCs w:val="20"/>
        </w:rPr>
        <w:t>“WQX_WQX_v</w:t>
      </w:r>
      <w:r>
        <w:rPr>
          <w:rFonts w:ascii="Arial" w:hAnsi="Arial" w:cs="Arial"/>
          <w:sz w:val="20"/>
          <w:szCs w:val="20"/>
        </w:rPr>
        <w:t>2</w:t>
      </w:r>
      <w:r w:rsidRPr="00FF3CBE">
        <w:rPr>
          <w:rFonts w:ascii="Arial" w:hAnsi="Arial" w:cs="Arial"/>
          <w:sz w:val="20"/>
          <w:szCs w:val="20"/>
        </w:rPr>
        <w:t>.</w:t>
      </w:r>
      <w:r>
        <w:rPr>
          <w:rFonts w:ascii="Arial" w:hAnsi="Arial" w:cs="Arial"/>
          <w:sz w:val="20"/>
          <w:szCs w:val="20"/>
        </w:rPr>
        <w:t>1</w:t>
      </w:r>
      <w:r w:rsidRPr="00FF3CBE">
        <w:rPr>
          <w:rFonts w:ascii="Arial" w:hAnsi="Arial" w:cs="Arial"/>
          <w:sz w:val="20"/>
          <w:szCs w:val="20"/>
        </w:rPr>
        <w:t>.xsd”</w:t>
      </w:r>
      <w:r>
        <w:rPr>
          <w:rFonts w:ascii="Arial" w:hAnsi="Arial" w:cs="Arial"/>
          <w:sz w:val="20"/>
          <w:szCs w:val="20"/>
        </w:rPr>
        <w:t>).</w:t>
      </w:r>
    </w:p>
    <w:p w:rsidR="00AB0C80" w:rsidRDefault="00AB0C80" w:rsidP="00AB0C80">
      <w:pPr>
        <w:numPr>
          <w:ilvl w:val="0"/>
          <w:numId w:val="4"/>
        </w:numPr>
        <w:rPr>
          <w:rFonts w:ascii="Arial" w:hAnsi="Arial" w:cs="Arial"/>
          <w:sz w:val="20"/>
          <w:szCs w:val="20"/>
        </w:rPr>
      </w:pPr>
      <w:r w:rsidRPr="00FF3CBE">
        <w:rPr>
          <w:rFonts w:ascii="Arial" w:hAnsi="Arial" w:cs="Arial"/>
          <w:sz w:val="20"/>
          <w:szCs w:val="20"/>
        </w:rPr>
        <w:t xml:space="preserve">If the “Operation” attribute is “Delete” then the Payload must conform to the </w:t>
      </w:r>
      <w:r>
        <w:rPr>
          <w:rFonts w:ascii="Arial" w:hAnsi="Arial" w:cs="Arial"/>
          <w:sz w:val="20"/>
          <w:szCs w:val="20"/>
        </w:rPr>
        <w:t>Delete Schema (</w:t>
      </w:r>
      <w:r w:rsidRPr="00FF3CBE">
        <w:rPr>
          <w:rFonts w:ascii="Arial" w:hAnsi="Arial" w:cs="Arial"/>
          <w:sz w:val="20"/>
          <w:szCs w:val="20"/>
        </w:rPr>
        <w:t>“WQX_WQX_Delete_v</w:t>
      </w:r>
      <w:r>
        <w:rPr>
          <w:rFonts w:ascii="Arial" w:hAnsi="Arial" w:cs="Arial"/>
          <w:sz w:val="20"/>
          <w:szCs w:val="20"/>
        </w:rPr>
        <w:t>2</w:t>
      </w:r>
      <w:r w:rsidRPr="00FF3CBE">
        <w:rPr>
          <w:rFonts w:ascii="Arial" w:hAnsi="Arial" w:cs="Arial"/>
          <w:sz w:val="20"/>
          <w:szCs w:val="20"/>
        </w:rPr>
        <w:t>.</w:t>
      </w:r>
      <w:r>
        <w:rPr>
          <w:rFonts w:ascii="Arial" w:hAnsi="Arial" w:cs="Arial"/>
          <w:sz w:val="20"/>
          <w:szCs w:val="20"/>
        </w:rPr>
        <w:t>2</w:t>
      </w:r>
      <w:r w:rsidRPr="00FF3CBE">
        <w:rPr>
          <w:rFonts w:ascii="Arial" w:hAnsi="Arial" w:cs="Arial"/>
          <w:sz w:val="20"/>
          <w:szCs w:val="20"/>
        </w:rPr>
        <w:t>.xsd”</w:t>
      </w:r>
      <w:r>
        <w:rPr>
          <w:rFonts w:ascii="Arial" w:hAnsi="Arial" w:cs="Arial"/>
          <w:sz w:val="20"/>
          <w:szCs w:val="20"/>
        </w:rPr>
        <w:t xml:space="preserve">).  </w:t>
      </w:r>
    </w:p>
    <w:p w:rsidR="00AB0C80" w:rsidRDefault="00AB0C80" w:rsidP="00AB0C80">
      <w:pPr>
        <w:numPr>
          <w:ilvl w:val="1"/>
          <w:numId w:val="4"/>
        </w:numPr>
        <w:rPr>
          <w:rFonts w:ascii="Arial" w:hAnsi="Arial" w:cs="Arial"/>
          <w:sz w:val="20"/>
          <w:szCs w:val="20"/>
        </w:rPr>
      </w:pPr>
      <w:r>
        <w:rPr>
          <w:rFonts w:ascii="Arial" w:hAnsi="Arial" w:cs="Arial"/>
          <w:sz w:val="20"/>
          <w:szCs w:val="20"/>
        </w:rPr>
        <w:t>For backward compatibility WQX will continue to support submissions that comply with the WQX 1.0 schema (</w:t>
      </w:r>
      <w:r w:rsidRPr="00FF3CBE">
        <w:rPr>
          <w:rFonts w:ascii="Arial" w:hAnsi="Arial" w:cs="Arial"/>
          <w:sz w:val="20"/>
          <w:szCs w:val="20"/>
        </w:rPr>
        <w:t>“WQX_WQX_Delete_v1.0.xsd”</w:t>
      </w:r>
      <w:r>
        <w:rPr>
          <w:rFonts w:ascii="Arial" w:hAnsi="Arial" w:cs="Arial"/>
          <w:sz w:val="20"/>
          <w:szCs w:val="20"/>
        </w:rPr>
        <w:t>), WQX 2.0 schema (</w:t>
      </w:r>
      <w:r w:rsidRPr="00FF3CBE">
        <w:rPr>
          <w:rFonts w:ascii="Arial" w:hAnsi="Arial" w:cs="Arial"/>
          <w:sz w:val="20"/>
          <w:szCs w:val="20"/>
        </w:rPr>
        <w:t>“WQX_WQX_Delete_v</w:t>
      </w:r>
      <w:r>
        <w:rPr>
          <w:rFonts w:ascii="Arial" w:hAnsi="Arial" w:cs="Arial"/>
          <w:sz w:val="20"/>
          <w:szCs w:val="20"/>
        </w:rPr>
        <w:t>2</w:t>
      </w:r>
      <w:r w:rsidRPr="00FF3CBE">
        <w:rPr>
          <w:rFonts w:ascii="Arial" w:hAnsi="Arial" w:cs="Arial"/>
          <w:sz w:val="20"/>
          <w:szCs w:val="20"/>
        </w:rPr>
        <w:t>.0.xsd”</w:t>
      </w:r>
      <w:r>
        <w:rPr>
          <w:rFonts w:ascii="Arial" w:hAnsi="Arial" w:cs="Arial"/>
          <w:sz w:val="20"/>
          <w:szCs w:val="20"/>
        </w:rPr>
        <w:t>), and WQX 2.1 schema (</w:t>
      </w:r>
      <w:r w:rsidRPr="00FF3CBE">
        <w:rPr>
          <w:rFonts w:ascii="Arial" w:hAnsi="Arial" w:cs="Arial"/>
          <w:sz w:val="20"/>
          <w:szCs w:val="20"/>
        </w:rPr>
        <w:t>“WQX_WQX_Delete_v</w:t>
      </w:r>
      <w:r>
        <w:rPr>
          <w:rFonts w:ascii="Arial" w:hAnsi="Arial" w:cs="Arial"/>
          <w:sz w:val="20"/>
          <w:szCs w:val="20"/>
        </w:rPr>
        <w:t>2</w:t>
      </w:r>
      <w:r w:rsidRPr="00FF3CBE">
        <w:rPr>
          <w:rFonts w:ascii="Arial" w:hAnsi="Arial" w:cs="Arial"/>
          <w:sz w:val="20"/>
          <w:szCs w:val="20"/>
        </w:rPr>
        <w:t>.</w:t>
      </w:r>
      <w:r>
        <w:rPr>
          <w:rFonts w:ascii="Arial" w:hAnsi="Arial" w:cs="Arial"/>
          <w:sz w:val="20"/>
          <w:szCs w:val="20"/>
        </w:rPr>
        <w:t>1</w:t>
      </w:r>
      <w:r w:rsidRPr="00FF3CBE">
        <w:rPr>
          <w:rFonts w:ascii="Arial" w:hAnsi="Arial" w:cs="Arial"/>
          <w:sz w:val="20"/>
          <w:szCs w:val="20"/>
        </w:rPr>
        <w:t>.xsd”</w:t>
      </w:r>
      <w:r>
        <w:rPr>
          <w:rFonts w:ascii="Arial" w:hAnsi="Arial" w:cs="Arial"/>
          <w:sz w:val="20"/>
          <w:szCs w:val="20"/>
        </w:rPr>
        <w:t>).</w:t>
      </w:r>
    </w:p>
    <w:p w:rsidR="00AB0C80" w:rsidRDefault="00AB0C80" w:rsidP="00AB0C80">
      <w:pPr>
        <w:rPr>
          <w:rFonts w:ascii="Arial" w:hAnsi="Arial" w:cs="Arial"/>
          <w:sz w:val="20"/>
          <w:szCs w:val="20"/>
        </w:rPr>
      </w:pPr>
    </w:p>
    <w:p w:rsidR="00AB0C80" w:rsidRDefault="00AB0C80" w:rsidP="00AB0C80">
      <w:pPr>
        <w:pStyle w:val="StyleHeading1LatinArial"/>
      </w:pPr>
      <w:r>
        <w:rPr>
          <w:sz w:val="20"/>
        </w:rPr>
        <w:br w:type="page"/>
      </w:r>
      <w:bookmarkStart w:id="77" w:name="_Toc140950709"/>
      <w:bookmarkStart w:id="78" w:name="_Toc140950841"/>
      <w:bookmarkStart w:id="79" w:name="_Toc140950968"/>
      <w:bookmarkStart w:id="80" w:name="_Toc140951181"/>
      <w:bookmarkStart w:id="81" w:name="_Toc140049410"/>
      <w:bookmarkStart w:id="82" w:name="_Toc140050107"/>
      <w:bookmarkStart w:id="83" w:name="_Toc140950821"/>
      <w:bookmarkStart w:id="84" w:name="_Toc140950953"/>
      <w:bookmarkStart w:id="85" w:name="_Toc140951080"/>
      <w:bookmarkStart w:id="86" w:name="_Toc195635521"/>
      <w:bookmarkStart w:id="87" w:name="_Toc21524533"/>
      <w:bookmarkEnd w:id="68"/>
      <w:bookmarkEnd w:id="69"/>
      <w:bookmarkEnd w:id="77"/>
      <w:bookmarkEnd w:id="78"/>
      <w:bookmarkEnd w:id="79"/>
      <w:bookmarkEnd w:id="80"/>
      <w:r>
        <w:lastRenderedPageBreak/>
        <w:t>Data Processing</w:t>
      </w:r>
      <w:bookmarkEnd w:id="81"/>
      <w:bookmarkEnd w:id="82"/>
      <w:bookmarkEnd w:id="83"/>
      <w:bookmarkEnd w:id="84"/>
      <w:bookmarkEnd w:id="85"/>
      <w:bookmarkEnd w:id="86"/>
      <w:bookmarkEnd w:id="87"/>
    </w:p>
    <w:p w:rsidR="00AB0C80" w:rsidRPr="00466776" w:rsidRDefault="00AB0C80" w:rsidP="00AB0C80">
      <w:pPr>
        <w:pStyle w:val="BODY"/>
        <w:rPr>
          <w:sz w:val="20"/>
          <w:szCs w:val="20"/>
        </w:rPr>
      </w:pPr>
      <w:bookmarkStart w:id="88" w:name="_Toc140950822"/>
      <w:r>
        <w:rPr>
          <w:sz w:val="20"/>
          <w:szCs w:val="20"/>
        </w:rPr>
        <w:t>Each data submission to</w:t>
      </w:r>
      <w:r w:rsidRPr="00466776">
        <w:rPr>
          <w:sz w:val="20"/>
          <w:szCs w:val="20"/>
        </w:rPr>
        <w:t xml:space="preserve"> </w:t>
      </w:r>
      <w:r>
        <w:rPr>
          <w:sz w:val="20"/>
          <w:szCs w:val="20"/>
        </w:rPr>
        <w:t>WQX includes an "</w:t>
      </w:r>
      <w:r w:rsidRPr="00CF1C58">
        <w:rPr>
          <w:sz w:val="20"/>
          <w:szCs w:val="20"/>
        </w:rPr>
        <w:t>OrganizationIdentifier</w:t>
      </w:r>
      <w:r w:rsidRPr="00881F1E">
        <w:rPr>
          <w:sz w:val="20"/>
          <w:szCs w:val="20"/>
        </w:rPr>
        <w:t xml:space="preserve">" </w:t>
      </w:r>
      <w:r>
        <w:rPr>
          <w:sz w:val="20"/>
          <w:szCs w:val="20"/>
        </w:rPr>
        <w:t xml:space="preserve">element. </w:t>
      </w:r>
      <w:r w:rsidRPr="00466776">
        <w:rPr>
          <w:sz w:val="20"/>
          <w:szCs w:val="20"/>
        </w:rPr>
        <w:t xml:space="preserve">This is a unique identifier for </w:t>
      </w:r>
      <w:r>
        <w:rPr>
          <w:sz w:val="20"/>
          <w:szCs w:val="20"/>
        </w:rPr>
        <w:t>the</w:t>
      </w:r>
      <w:r w:rsidRPr="00466776">
        <w:rPr>
          <w:sz w:val="20"/>
          <w:szCs w:val="20"/>
        </w:rPr>
        <w:t xml:space="preserve"> organization </w:t>
      </w:r>
      <w:r>
        <w:rPr>
          <w:sz w:val="20"/>
          <w:szCs w:val="20"/>
        </w:rPr>
        <w:t xml:space="preserve">whose data is to be modified (by the data submission).  </w:t>
      </w:r>
      <w:bookmarkEnd w:id="88"/>
    </w:p>
    <w:p w:rsidR="00AB0C80" w:rsidRDefault="00AB0C80" w:rsidP="00AB0C80">
      <w:pPr>
        <w:pStyle w:val="BODY"/>
        <w:rPr>
          <w:sz w:val="20"/>
          <w:szCs w:val="20"/>
        </w:rPr>
      </w:pPr>
      <w:bookmarkStart w:id="89" w:name="_Toc140950823"/>
      <w:r w:rsidRPr="00466776">
        <w:rPr>
          <w:sz w:val="20"/>
          <w:szCs w:val="20"/>
        </w:rPr>
        <w:t xml:space="preserve">Before processing a </w:t>
      </w:r>
      <w:r>
        <w:rPr>
          <w:sz w:val="20"/>
          <w:szCs w:val="20"/>
        </w:rPr>
        <w:t xml:space="preserve">data </w:t>
      </w:r>
      <w:r w:rsidRPr="00466776">
        <w:rPr>
          <w:sz w:val="20"/>
          <w:szCs w:val="20"/>
        </w:rPr>
        <w:t xml:space="preserve">submission, the WQX system will </w:t>
      </w:r>
      <w:r>
        <w:rPr>
          <w:sz w:val="20"/>
          <w:szCs w:val="20"/>
        </w:rPr>
        <w:t>confirm</w:t>
      </w:r>
      <w:r w:rsidRPr="00466776">
        <w:rPr>
          <w:sz w:val="20"/>
          <w:szCs w:val="20"/>
        </w:rPr>
        <w:t xml:space="preserve"> that the </w:t>
      </w:r>
      <w:r w:rsidRPr="00CF1C58">
        <w:rPr>
          <w:sz w:val="20"/>
          <w:szCs w:val="20"/>
        </w:rPr>
        <w:t>Organization</w:t>
      </w:r>
      <w:r w:rsidRPr="004214F1">
        <w:rPr>
          <w:sz w:val="20"/>
          <w:szCs w:val="20"/>
        </w:rPr>
        <w:t>Identifier</w:t>
      </w:r>
      <w:r w:rsidRPr="00466776">
        <w:rPr>
          <w:sz w:val="20"/>
          <w:szCs w:val="20"/>
        </w:rPr>
        <w:t xml:space="preserve"> is valid and that the </w:t>
      </w:r>
      <w:r>
        <w:rPr>
          <w:sz w:val="20"/>
          <w:szCs w:val="20"/>
        </w:rPr>
        <w:t>user (identified by a NAAS</w:t>
      </w:r>
      <w:r w:rsidRPr="00466776">
        <w:rPr>
          <w:sz w:val="20"/>
          <w:szCs w:val="20"/>
        </w:rPr>
        <w:t xml:space="preserve"> ID</w:t>
      </w:r>
      <w:r>
        <w:rPr>
          <w:sz w:val="20"/>
          <w:szCs w:val="20"/>
        </w:rPr>
        <w:t>)</w:t>
      </w:r>
      <w:r w:rsidRPr="00466776">
        <w:rPr>
          <w:sz w:val="20"/>
          <w:szCs w:val="20"/>
        </w:rPr>
        <w:t xml:space="preserve"> has been authorized to modify data for th</w:t>
      </w:r>
      <w:r>
        <w:rPr>
          <w:sz w:val="20"/>
          <w:szCs w:val="20"/>
        </w:rPr>
        <w:t>is</w:t>
      </w:r>
      <w:r w:rsidRPr="00466776">
        <w:rPr>
          <w:sz w:val="20"/>
          <w:szCs w:val="20"/>
        </w:rPr>
        <w:t xml:space="preserve"> organization.</w:t>
      </w:r>
      <w:bookmarkEnd w:id="89"/>
    </w:p>
    <w:p w:rsidR="00AB0C80" w:rsidRPr="00466776" w:rsidRDefault="00AB0C80" w:rsidP="00AB0C80">
      <w:pPr>
        <w:pStyle w:val="BODY"/>
        <w:rPr>
          <w:sz w:val="20"/>
          <w:szCs w:val="20"/>
        </w:rPr>
      </w:pPr>
      <w:r>
        <w:rPr>
          <w:sz w:val="20"/>
          <w:szCs w:val="20"/>
        </w:rPr>
        <w:t xml:space="preserve">As long as this is true, </w:t>
      </w:r>
      <w:bookmarkStart w:id="90" w:name="_Toc140950824"/>
      <w:r>
        <w:rPr>
          <w:sz w:val="20"/>
          <w:szCs w:val="20"/>
        </w:rPr>
        <w:t xml:space="preserve">the </w:t>
      </w:r>
      <w:r w:rsidRPr="00466776">
        <w:rPr>
          <w:sz w:val="20"/>
          <w:szCs w:val="20"/>
        </w:rPr>
        <w:t xml:space="preserve">WQX </w:t>
      </w:r>
      <w:r>
        <w:rPr>
          <w:sz w:val="20"/>
          <w:szCs w:val="20"/>
        </w:rPr>
        <w:t>S</w:t>
      </w:r>
      <w:r w:rsidRPr="00466776">
        <w:rPr>
          <w:sz w:val="20"/>
          <w:szCs w:val="20"/>
        </w:rPr>
        <w:t xml:space="preserve">ystem will proceed </w:t>
      </w:r>
      <w:r>
        <w:rPr>
          <w:sz w:val="20"/>
          <w:szCs w:val="20"/>
        </w:rPr>
        <w:t xml:space="preserve">with </w:t>
      </w:r>
      <w:r w:rsidRPr="00466776">
        <w:rPr>
          <w:sz w:val="20"/>
          <w:szCs w:val="20"/>
        </w:rPr>
        <w:t>process</w:t>
      </w:r>
      <w:r>
        <w:rPr>
          <w:sz w:val="20"/>
          <w:szCs w:val="20"/>
        </w:rPr>
        <w:t>ing</w:t>
      </w:r>
      <w:r w:rsidRPr="00466776">
        <w:rPr>
          <w:sz w:val="20"/>
          <w:szCs w:val="20"/>
        </w:rPr>
        <w:t xml:space="preserve"> the </w:t>
      </w:r>
      <w:r>
        <w:rPr>
          <w:sz w:val="20"/>
          <w:szCs w:val="20"/>
        </w:rPr>
        <w:t xml:space="preserve">data </w:t>
      </w:r>
      <w:r w:rsidRPr="00466776">
        <w:rPr>
          <w:sz w:val="20"/>
          <w:szCs w:val="20"/>
        </w:rPr>
        <w:t xml:space="preserve">submission.  </w:t>
      </w:r>
      <w:r>
        <w:rPr>
          <w:sz w:val="20"/>
          <w:szCs w:val="20"/>
        </w:rPr>
        <w:t xml:space="preserve">Sections 4.1 and 4.2 provide an overview of the structure and processing related to the two types of </w:t>
      </w:r>
      <w:r w:rsidRPr="00466776">
        <w:rPr>
          <w:sz w:val="20"/>
          <w:szCs w:val="20"/>
        </w:rPr>
        <w:t>payload</w:t>
      </w:r>
      <w:r>
        <w:rPr>
          <w:sz w:val="20"/>
          <w:szCs w:val="20"/>
        </w:rPr>
        <w:t>s for WQX</w:t>
      </w:r>
      <w:r w:rsidRPr="00466776">
        <w:rPr>
          <w:sz w:val="20"/>
          <w:szCs w:val="20"/>
        </w:rPr>
        <w:t>: “Update-Insert” and “Delete”</w:t>
      </w:r>
      <w:r>
        <w:rPr>
          <w:sz w:val="20"/>
          <w:szCs w:val="20"/>
        </w:rPr>
        <w:t>, as well as provide a list of the data rules enforced by the WQX System (which are not described by the respective XSDs).</w:t>
      </w:r>
      <w:bookmarkEnd w:id="90"/>
    </w:p>
    <w:p w:rsidR="00AB0C80" w:rsidRPr="00466776" w:rsidRDefault="00AB0C80" w:rsidP="00AB0C80">
      <w:pPr>
        <w:pStyle w:val="StyleHeading2LatinArial"/>
      </w:pPr>
      <w:bookmarkStart w:id="91" w:name="_Toc195635522"/>
      <w:bookmarkStart w:id="92" w:name="_Toc21524534"/>
      <w:r w:rsidRPr="00466776">
        <w:t>Update-Insert</w:t>
      </w:r>
      <w:bookmarkEnd w:id="91"/>
      <w:bookmarkEnd w:id="92"/>
    </w:p>
    <w:p w:rsidR="00AB0C80" w:rsidRPr="00CF1C58" w:rsidRDefault="00AB0C80" w:rsidP="00AB0C80">
      <w:pPr>
        <w:autoSpaceDE w:val="0"/>
        <w:autoSpaceDN w:val="0"/>
        <w:adjustRightInd w:val="0"/>
        <w:rPr>
          <w:rFonts w:ascii="Arial" w:hAnsi="Arial" w:cs="Arial"/>
          <w:sz w:val="20"/>
          <w:szCs w:val="20"/>
        </w:rPr>
      </w:pPr>
      <w:r w:rsidRPr="00D975FC">
        <w:rPr>
          <w:rFonts w:ascii="Arial" w:hAnsi="Arial" w:cs="Arial"/>
          <w:sz w:val="20"/>
          <w:szCs w:val="20"/>
        </w:rPr>
        <w:t xml:space="preserve">The </w:t>
      </w:r>
      <w:r>
        <w:rPr>
          <w:rFonts w:ascii="Arial" w:hAnsi="Arial" w:cs="Arial"/>
          <w:sz w:val="20"/>
          <w:szCs w:val="20"/>
        </w:rPr>
        <w:t xml:space="preserve">“Update-Insert” Schema (XSD) </w:t>
      </w:r>
      <w:r w:rsidRPr="00CF1C58">
        <w:rPr>
          <w:rFonts w:ascii="Arial" w:hAnsi="Arial" w:cs="Arial"/>
          <w:sz w:val="20"/>
          <w:szCs w:val="20"/>
        </w:rPr>
        <w:t xml:space="preserve">defines </w:t>
      </w:r>
      <w:r>
        <w:rPr>
          <w:rFonts w:ascii="Arial" w:hAnsi="Arial" w:cs="Arial"/>
          <w:sz w:val="20"/>
          <w:szCs w:val="20"/>
        </w:rPr>
        <w:t xml:space="preserve">the structure of </w:t>
      </w:r>
      <w:r w:rsidRPr="00CF1C58">
        <w:rPr>
          <w:rFonts w:ascii="Arial" w:hAnsi="Arial" w:cs="Arial"/>
          <w:sz w:val="20"/>
          <w:szCs w:val="20"/>
        </w:rPr>
        <w:t xml:space="preserve">a submission file </w:t>
      </w:r>
      <w:r>
        <w:rPr>
          <w:rFonts w:ascii="Arial" w:hAnsi="Arial" w:cs="Arial"/>
          <w:sz w:val="20"/>
          <w:szCs w:val="20"/>
        </w:rPr>
        <w:t>which can be used to "Update" or "Insert" (i.e. add) data to the WQX System.</w:t>
      </w:r>
    </w:p>
    <w:p w:rsidR="00AB0C80" w:rsidRDefault="00AB0C80" w:rsidP="00AB0C80">
      <w:pPr>
        <w:autoSpaceDE w:val="0"/>
        <w:autoSpaceDN w:val="0"/>
        <w:adjustRightInd w:val="0"/>
        <w:rPr>
          <w:rFonts w:ascii="Arial" w:hAnsi="Arial" w:cs="Arial"/>
          <w:sz w:val="20"/>
          <w:szCs w:val="20"/>
        </w:rPr>
      </w:pPr>
      <w:r>
        <w:rPr>
          <w:rFonts w:ascii="Arial" w:hAnsi="Arial" w:cs="Arial"/>
          <w:sz w:val="20"/>
          <w:szCs w:val="20"/>
        </w:rPr>
        <w:t>The elements in this schema are grouped into 8 components.  The list of components and their general hierarchy is provided here (</w:t>
      </w:r>
      <w:r w:rsidRPr="00881F1E">
        <w:rPr>
          <w:rFonts w:ascii="Arial" w:hAnsi="Arial" w:cs="Arial"/>
          <w:i/>
          <w:sz w:val="20"/>
          <w:szCs w:val="20"/>
        </w:rPr>
        <w:t>spaces have been added to component names for readability</w:t>
      </w:r>
      <w:r>
        <w:rPr>
          <w:rFonts w:ascii="Arial" w:hAnsi="Arial" w:cs="Arial"/>
          <w:sz w:val="20"/>
          <w:szCs w:val="20"/>
        </w:rPr>
        <w:t>).</w:t>
      </w:r>
    </w:p>
    <w:p w:rsidR="00AB0C80" w:rsidRPr="004214F1" w:rsidRDefault="00AB0C80" w:rsidP="00AB0C80">
      <w:pPr>
        <w:numPr>
          <w:ilvl w:val="0"/>
          <w:numId w:val="5"/>
        </w:numPr>
        <w:autoSpaceDE w:val="0"/>
        <w:autoSpaceDN w:val="0"/>
        <w:adjustRightInd w:val="0"/>
        <w:rPr>
          <w:rFonts w:ascii="Arial" w:hAnsi="Arial" w:cs="Arial"/>
          <w:sz w:val="20"/>
          <w:szCs w:val="20"/>
        </w:rPr>
      </w:pPr>
      <w:r w:rsidRPr="00CF1C58">
        <w:rPr>
          <w:rFonts w:ascii="Arial" w:hAnsi="Arial" w:cs="Arial"/>
          <w:sz w:val="20"/>
          <w:szCs w:val="20"/>
        </w:rPr>
        <w:t>Organization</w:t>
      </w:r>
    </w:p>
    <w:p w:rsidR="00AB0C80" w:rsidRPr="00881F1E" w:rsidRDefault="00AB0C80" w:rsidP="00AB0C80">
      <w:pPr>
        <w:numPr>
          <w:ilvl w:val="1"/>
          <w:numId w:val="5"/>
        </w:numPr>
        <w:autoSpaceDE w:val="0"/>
        <w:autoSpaceDN w:val="0"/>
        <w:adjustRightInd w:val="0"/>
        <w:rPr>
          <w:rFonts w:ascii="Arial" w:hAnsi="Arial" w:cs="Arial"/>
          <w:b/>
          <w:sz w:val="20"/>
          <w:szCs w:val="20"/>
        </w:rPr>
      </w:pPr>
      <w:r w:rsidRPr="00881F1E">
        <w:rPr>
          <w:rFonts w:ascii="Arial" w:hAnsi="Arial" w:cs="Arial"/>
          <w:b/>
          <w:sz w:val="20"/>
          <w:szCs w:val="20"/>
        </w:rPr>
        <w:t>Project</w:t>
      </w:r>
    </w:p>
    <w:p w:rsidR="00AB0C80" w:rsidRPr="00881F1E" w:rsidRDefault="00AB0C80" w:rsidP="00AB0C80">
      <w:pPr>
        <w:numPr>
          <w:ilvl w:val="1"/>
          <w:numId w:val="5"/>
        </w:numPr>
        <w:autoSpaceDE w:val="0"/>
        <w:autoSpaceDN w:val="0"/>
        <w:adjustRightInd w:val="0"/>
        <w:rPr>
          <w:rFonts w:ascii="Arial" w:hAnsi="Arial" w:cs="Arial"/>
          <w:b/>
          <w:sz w:val="20"/>
          <w:szCs w:val="20"/>
        </w:rPr>
      </w:pPr>
      <w:r w:rsidRPr="00881F1E">
        <w:rPr>
          <w:rFonts w:ascii="Arial" w:hAnsi="Arial" w:cs="Arial"/>
          <w:b/>
          <w:sz w:val="20"/>
          <w:szCs w:val="20"/>
        </w:rPr>
        <w:t>Monitoring Location</w:t>
      </w:r>
    </w:p>
    <w:p w:rsidR="00AB0C80" w:rsidRPr="00881F1E" w:rsidRDefault="00AB0C80" w:rsidP="00AB0C80">
      <w:pPr>
        <w:numPr>
          <w:ilvl w:val="1"/>
          <w:numId w:val="5"/>
        </w:numPr>
        <w:autoSpaceDE w:val="0"/>
        <w:autoSpaceDN w:val="0"/>
        <w:adjustRightInd w:val="0"/>
        <w:rPr>
          <w:rFonts w:ascii="Arial" w:hAnsi="Arial" w:cs="Arial"/>
          <w:b/>
          <w:sz w:val="20"/>
          <w:szCs w:val="20"/>
        </w:rPr>
      </w:pPr>
      <w:r w:rsidRPr="00881F1E">
        <w:rPr>
          <w:rFonts w:ascii="Arial" w:hAnsi="Arial" w:cs="Arial"/>
          <w:b/>
          <w:sz w:val="20"/>
          <w:szCs w:val="20"/>
        </w:rPr>
        <w:t>Biological/Habitat Index</w:t>
      </w:r>
    </w:p>
    <w:p w:rsidR="00AB0C80" w:rsidRPr="00881F1E" w:rsidRDefault="00AB0C80" w:rsidP="00AB0C80">
      <w:pPr>
        <w:numPr>
          <w:ilvl w:val="1"/>
          <w:numId w:val="5"/>
        </w:numPr>
        <w:autoSpaceDE w:val="0"/>
        <w:autoSpaceDN w:val="0"/>
        <w:adjustRightInd w:val="0"/>
        <w:rPr>
          <w:rFonts w:ascii="Arial" w:hAnsi="Arial" w:cs="Arial"/>
          <w:b/>
          <w:sz w:val="20"/>
          <w:szCs w:val="20"/>
        </w:rPr>
      </w:pPr>
      <w:r w:rsidRPr="00881F1E">
        <w:rPr>
          <w:rFonts w:ascii="Arial" w:hAnsi="Arial" w:cs="Arial"/>
          <w:b/>
          <w:sz w:val="20"/>
          <w:szCs w:val="20"/>
        </w:rPr>
        <w:t xml:space="preserve">Activity Group </w:t>
      </w:r>
    </w:p>
    <w:p w:rsidR="00AB0C80" w:rsidRDefault="00AB0C80" w:rsidP="00AB0C80">
      <w:pPr>
        <w:numPr>
          <w:ilvl w:val="1"/>
          <w:numId w:val="5"/>
        </w:numPr>
        <w:autoSpaceDE w:val="0"/>
        <w:autoSpaceDN w:val="0"/>
        <w:adjustRightInd w:val="0"/>
        <w:rPr>
          <w:rFonts w:ascii="Arial" w:hAnsi="Arial" w:cs="Arial"/>
          <w:sz w:val="20"/>
          <w:szCs w:val="20"/>
        </w:rPr>
      </w:pPr>
      <w:r w:rsidRPr="00881F1E">
        <w:rPr>
          <w:rFonts w:ascii="Arial" w:hAnsi="Arial" w:cs="Arial"/>
          <w:b/>
          <w:sz w:val="20"/>
          <w:szCs w:val="20"/>
        </w:rPr>
        <w:t>Activity</w:t>
      </w:r>
    </w:p>
    <w:p w:rsidR="00AB0C80" w:rsidRDefault="00AB0C80" w:rsidP="00AB0C80">
      <w:pPr>
        <w:numPr>
          <w:ilvl w:val="2"/>
          <w:numId w:val="5"/>
        </w:numPr>
        <w:autoSpaceDE w:val="0"/>
        <w:autoSpaceDN w:val="0"/>
        <w:adjustRightInd w:val="0"/>
        <w:rPr>
          <w:rFonts w:ascii="Arial" w:hAnsi="Arial" w:cs="Arial"/>
          <w:sz w:val="20"/>
          <w:szCs w:val="20"/>
        </w:rPr>
      </w:pPr>
      <w:r>
        <w:rPr>
          <w:rFonts w:ascii="Arial" w:hAnsi="Arial" w:cs="Arial"/>
          <w:sz w:val="20"/>
          <w:szCs w:val="20"/>
        </w:rPr>
        <w:t>Activity Metric</w:t>
      </w:r>
    </w:p>
    <w:p w:rsidR="00AB0C80" w:rsidRDefault="00AB0C80" w:rsidP="00AB0C80">
      <w:pPr>
        <w:numPr>
          <w:ilvl w:val="2"/>
          <w:numId w:val="5"/>
        </w:numPr>
        <w:autoSpaceDE w:val="0"/>
        <w:autoSpaceDN w:val="0"/>
        <w:adjustRightInd w:val="0"/>
        <w:rPr>
          <w:rFonts w:ascii="Arial" w:hAnsi="Arial" w:cs="Arial"/>
          <w:sz w:val="20"/>
          <w:szCs w:val="20"/>
        </w:rPr>
      </w:pPr>
      <w:r>
        <w:rPr>
          <w:rFonts w:ascii="Arial" w:hAnsi="Arial" w:cs="Arial"/>
          <w:sz w:val="20"/>
          <w:szCs w:val="20"/>
        </w:rPr>
        <w:t>Result</w:t>
      </w:r>
    </w:p>
    <w:p w:rsidR="00AB0C80" w:rsidRDefault="00AB0C80" w:rsidP="00AB0C80">
      <w:pPr>
        <w:autoSpaceDE w:val="0"/>
        <w:autoSpaceDN w:val="0"/>
        <w:adjustRightInd w:val="0"/>
        <w:rPr>
          <w:rFonts w:ascii="Arial" w:hAnsi="Arial" w:cs="Arial"/>
          <w:sz w:val="20"/>
          <w:szCs w:val="20"/>
        </w:rPr>
      </w:pPr>
      <w:r>
        <w:rPr>
          <w:rFonts w:ascii="Arial" w:hAnsi="Arial" w:cs="Arial"/>
          <w:sz w:val="20"/>
          <w:szCs w:val="20"/>
        </w:rPr>
        <w:t xml:space="preserve">The schema </w:t>
      </w:r>
      <w:r w:rsidRPr="00D975FC">
        <w:rPr>
          <w:rFonts w:ascii="Arial" w:hAnsi="Arial" w:cs="Arial"/>
          <w:sz w:val="20"/>
          <w:szCs w:val="20"/>
        </w:rPr>
        <w:t xml:space="preserve">defines </w:t>
      </w:r>
      <w:r>
        <w:rPr>
          <w:rFonts w:ascii="Arial" w:hAnsi="Arial" w:cs="Arial"/>
          <w:sz w:val="20"/>
          <w:szCs w:val="20"/>
        </w:rPr>
        <w:t>one root component for the entire hierarchy: Organization.  Each submission file must contain one, and only one, Organization (uniquely identified with an OrganizationIdentifier).</w:t>
      </w:r>
    </w:p>
    <w:p w:rsidR="00AB0C80" w:rsidRDefault="00AB0C80" w:rsidP="00AB0C80">
      <w:pPr>
        <w:autoSpaceDE w:val="0"/>
        <w:autoSpaceDN w:val="0"/>
        <w:adjustRightInd w:val="0"/>
        <w:rPr>
          <w:rFonts w:ascii="Arial" w:hAnsi="Arial" w:cs="Arial"/>
          <w:sz w:val="20"/>
          <w:szCs w:val="20"/>
        </w:rPr>
      </w:pPr>
      <w:r>
        <w:rPr>
          <w:rFonts w:ascii="Arial" w:hAnsi="Arial" w:cs="Arial"/>
          <w:sz w:val="20"/>
          <w:szCs w:val="20"/>
        </w:rPr>
        <w:t xml:space="preserve">Under the Organization, </w:t>
      </w:r>
      <w:r w:rsidRPr="00D975FC">
        <w:rPr>
          <w:rFonts w:ascii="Arial" w:hAnsi="Arial" w:cs="Arial"/>
          <w:sz w:val="20"/>
          <w:szCs w:val="20"/>
        </w:rPr>
        <w:t>f</w:t>
      </w:r>
      <w:r>
        <w:rPr>
          <w:rFonts w:ascii="Arial" w:hAnsi="Arial" w:cs="Arial"/>
          <w:sz w:val="20"/>
          <w:szCs w:val="20"/>
        </w:rPr>
        <w:t>ive</w:t>
      </w:r>
      <w:r w:rsidRPr="00D975FC">
        <w:rPr>
          <w:rFonts w:ascii="Arial" w:hAnsi="Arial" w:cs="Arial"/>
          <w:sz w:val="20"/>
          <w:szCs w:val="20"/>
        </w:rPr>
        <w:t xml:space="preserve"> primary components </w:t>
      </w:r>
      <w:r>
        <w:rPr>
          <w:rFonts w:ascii="Arial" w:hAnsi="Arial" w:cs="Arial"/>
          <w:sz w:val="20"/>
          <w:szCs w:val="20"/>
        </w:rPr>
        <w:t>exist (bolded in the list above):</w:t>
      </w:r>
      <w:r w:rsidRPr="00D975FC">
        <w:rPr>
          <w:rFonts w:ascii="Arial" w:hAnsi="Arial" w:cs="Arial"/>
          <w:sz w:val="20"/>
          <w:szCs w:val="20"/>
        </w:rPr>
        <w:t xml:space="preserve"> Project, Monitoring Location, Activity, </w:t>
      </w:r>
      <w:r>
        <w:rPr>
          <w:rFonts w:ascii="Arial" w:hAnsi="Arial" w:cs="Arial"/>
          <w:sz w:val="20"/>
          <w:szCs w:val="20"/>
        </w:rPr>
        <w:t xml:space="preserve">Biological/Habitat Index </w:t>
      </w:r>
      <w:r w:rsidRPr="00D975FC">
        <w:rPr>
          <w:rFonts w:ascii="Arial" w:hAnsi="Arial" w:cs="Arial"/>
          <w:sz w:val="20"/>
          <w:szCs w:val="20"/>
        </w:rPr>
        <w:t>and Activity Group.</w:t>
      </w:r>
      <w:r>
        <w:rPr>
          <w:rFonts w:ascii="Arial" w:hAnsi="Arial" w:cs="Arial"/>
          <w:sz w:val="20"/>
          <w:szCs w:val="20"/>
        </w:rPr>
        <w:t xml:space="preserve">   Two secondary components also exist (Activity Metric, and Result), which fall below an Activity.</w:t>
      </w:r>
    </w:p>
    <w:p w:rsidR="00AB0C80" w:rsidRDefault="00AB0C80" w:rsidP="00AB0C80">
      <w:pPr>
        <w:autoSpaceDE w:val="0"/>
        <w:autoSpaceDN w:val="0"/>
        <w:adjustRightInd w:val="0"/>
        <w:rPr>
          <w:rFonts w:ascii="Arial" w:hAnsi="Arial" w:cs="Arial"/>
          <w:sz w:val="20"/>
          <w:szCs w:val="20"/>
        </w:rPr>
      </w:pPr>
      <w:r>
        <w:rPr>
          <w:rFonts w:ascii="Arial" w:hAnsi="Arial" w:cs="Arial"/>
          <w:sz w:val="20"/>
          <w:szCs w:val="20"/>
        </w:rPr>
        <w:t>A valid WQX submission file should include one Organization and one or more of the primary components.  Consider the following examples of the types of data that might be included in a valid submission:</w:t>
      </w:r>
    </w:p>
    <w:p w:rsidR="00AB0C80" w:rsidRDefault="00AB0C80" w:rsidP="00AB0C80">
      <w:pPr>
        <w:numPr>
          <w:ilvl w:val="0"/>
          <w:numId w:val="5"/>
        </w:numPr>
        <w:autoSpaceDE w:val="0"/>
        <w:autoSpaceDN w:val="0"/>
        <w:adjustRightInd w:val="0"/>
        <w:rPr>
          <w:rFonts w:ascii="Arial" w:hAnsi="Arial" w:cs="Arial"/>
          <w:sz w:val="20"/>
          <w:szCs w:val="20"/>
        </w:rPr>
      </w:pPr>
      <w:r>
        <w:rPr>
          <w:rFonts w:ascii="Arial" w:hAnsi="Arial" w:cs="Arial"/>
          <w:sz w:val="20"/>
          <w:szCs w:val="20"/>
        </w:rPr>
        <w:t>1 Organization and 3 Projects</w:t>
      </w:r>
    </w:p>
    <w:p w:rsidR="00AB0C80" w:rsidRDefault="00AB0C80" w:rsidP="00AB0C80">
      <w:pPr>
        <w:numPr>
          <w:ilvl w:val="0"/>
          <w:numId w:val="5"/>
        </w:numPr>
        <w:autoSpaceDE w:val="0"/>
        <w:autoSpaceDN w:val="0"/>
        <w:adjustRightInd w:val="0"/>
        <w:rPr>
          <w:rFonts w:ascii="Arial" w:hAnsi="Arial" w:cs="Arial"/>
          <w:sz w:val="20"/>
          <w:szCs w:val="20"/>
        </w:rPr>
      </w:pPr>
      <w:r>
        <w:rPr>
          <w:rFonts w:ascii="Arial" w:hAnsi="Arial" w:cs="Arial"/>
          <w:sz w:val="20"/>
          <w:szCs w:val="20"/>
        </w:rPr>
        <w:t>1 Organization, 5 Projects, and 37 Monitoring Locations</w:t>
      </w:r>
    </w:p>
    <w:p w:rsidR="00AB0C80" w:rsidRDefault="00AB0C80" w:rsidP="00AB0C80">
      <w:pPr>
        <w:numPr>
          <w:ilvl w:val="0"/>
          <w:numId w:val="5"/>
        </w:numPr>
        <w:autoSpaceDE w:val="0"/>
        <w:autoSpaceDN w:val="0"/>
        <w:adjustRightInd w:val="0"/>
        <w:rPr>
          <w:rFonts w:ascii="Arial" w:hAnsi="Arial" w:cs="Arial"/>
          <w:sz w:val="20"/>
          <w:szCs w:val="20"/>
        </w:rPr>
      </w:pPr>
      <w:r>
        <w:rPr>
          <w:rFonts w:ascii="Arial" w:hAnsi="Arial" w:cs="Arial"/>
          <w:sz w:val="20"/>
          <w:szCs w:val="20"/>
        </w:rPr>
        <w:t>1 Organization, 250 Biological/Habitat Indexes, 1320 Activites, and 5400 Activity Metrics</w:t>
      </w:r>
    </w:p>
    <w:p w:rsidR="00AB0C80" w:rsidRPr="00D975FC" w:rsidRDefault="00AB0C80" w:rsidP="00AB0C80">
      <w:pPr>
        <w:autoSpaceDE w:val="0"/>
        <w:autoSpaceDN w:val="0"/>
        <w:adjustRightInd w:val="0"/>
        <w:rPr>
          <w:rFonts w:ascii="Arial" w:hAnsi="Arial" w:cs="Arial"/>
          <w:sz w:val="20"/>
          <w:szCs w:val="20"/>
        </w:rPr>
      </w:pPr>
      <w:r>
        <w:rPr>
          <w:rFonts w:ascii="Arial" w:hAnsi="Arial" w:cs="Arial"/>
          <w:sz w:val="20"/>
          <w:szCs w:val="20"/>
        </w:rPr>
        <w:t>Each primary component in the schema includes an identifier (e.g. ProjectIdentifier, MonitoringLocationIdentifier, ActivityIdentifier, etc.).  Each must be unique within the parent Organization.  For example: no two Monitoring Locations can have the same identifier and no two Activities can have the same Identifier (within a single submission to WQX).  Likewise, it's important to understand the implications of using an identifier in one submission that has been used in a previous submission.</w:t>
      </w:r>
    </w:p>
    <w:p w:rsidR="00AB0C80" w:rsidRDefault="00AB0C80" w:rsidP="00AB0C80">
      <w:pPr>
        <w:autoSpaceDE w:val="0"/>
        <w:autoSpaceDN w:val="0"/>
        <w:adjustRightInd w:val="0"/>
        <w:rPr>
          <w:rFonts w:ascii="Arial" w:hAnsi="Arial" w:cs="Arial"/>
          <w:sz w:val="20"/>
          <w:szCs w:val="20"/>
        </w:rPr>
      </w:pPr>
      <w:r>
        <w:rPr>
          <w:rFonts w:ascii="Arial" w:hAnsi="Arial" w:cs="Arial"/>
          <w:sz w:val="20"/>
          <w:szCs w:val="20"/>
        </w:rPr>
        <w:t>When an identifier (for one of the five primary components) is encountered in a submission, t</w:t>
      </w:r>
      <w:r w:rsidRPr="00D975FC">
        <w:rPr>
          <w:rFonts w:ascii="Arial" w:hAnsi="Arial" w:cs="Arial"/>
          <w:sz w:val="20"/>
          <w:szCs w:val="20"/>
        </w:rPr>
        <w:t xml:space="preserve">he </w:t>
      </w:r>
      <w:r>
        <w:rPr>
          <w:rFonts w:ascii="Arial" w:hAnsi="Arial" w:cs="Arial"/>
          <w:sz w:val="20"/>
          <w:szCs w:val="20"/>
        </w:rPr>
        <w:t>database</w:t>
      </w:r>
      <w:r w:rsidRPr="00D975FC">
        <w:rPr>
          <w:rFonts w:ascii="Arial" w:hAnsi="Arial" w:cs="Arial"/>
          <w:sz w:val="20"/>
          <w:szCs w:val="20"/>
        </w:rPr>
        <w:t xml:space="preserve"> will </w:t>
      </w:r>
      <w:r>
        <w:rPr>
          <w:rFonts w:ascii="Arial" w:hAnsi="Arial" w:cs="Arial"/>
          <w:sz w:val="20"/>
          <w:szCs w:val="20"/>
        </w:rPr>
        <w:t>be queried to</w:t>
      </w:r>
      <w:r w:rsidRPr="00D975FC">
        <w:rPr>
          <w:rFonts w:ascii="Arial" w:hAnsi="Arial" w:cs="Arial"/>
          <w:sz w:val="20"/>
          <w:szCs w:val="20"/>
        </w:rPr>
        <w:t xml:space="preserve"> determine if </w:t>
      </w:r>
      <w:r>
        <w:rPr>
          <w:rFonts w:ascii="Arial" w:hAnsi="Arial" w:cs="Arial"/>
          <w:sz w:val="20"/>
          <w:szCs w:val="20"/>
        </w:rPr>
        <w:t xml:space="preserve">a component with </w:t>
      </w:r>
      <w:r w:rsidRPr="00D975FC">
        <w:rPr>
          <w:rFonts w:ascii="Arial" w:hAnsi="Arial" w:cs="Arial"/>
          <w:sz w:val="20"/>
          <w:szCs w:val="20"/>
        </w:rPr>
        <w:t>th</w:t>
      </w:r>
      <w:r>
        <w:rPr>
          <w:rFonts w:ascii="Arial" w:hAnsi="Arial" w:cs="Arial"/>
          <w:sz w:val="20"/>
          <w:szCs w:val="20"/>
        </w:rPr>
        <w:t>at</w:t>
      </w:r>
      <w:r w:rsidRPr="00D975FC">
        <w:rPr>
          <w:rFonts w:ascii="Arial" w:hAnsi="Arial" w:cs="Arial"/>
          <w:sz w:val="20"/>
          <w:szCs w:val="20"/>
        </w:rPr>
        <w:t xml:space="preserve"> </w:t>
      </w:r>
      <w:r>
        <w:rPr>
          <w:rFonts w:ascii="Arial" w:hAnsi="Arial" w:cs="Arial"/>
          <w:sz w:val="20"/>
          <w:szCs w:val="20"/>
        </w:rPr>
        <w:t>identifier can be found (indicating that that identifier has been used in a previous submission).</w:t>
      </w:r>
      <w:r w:rsidRPr="00D975FC">
        <w:rPr>
          <w:rFonts w:ascii="Arial" w:hAnsi="Arial" w:cs="Arial"/>
          <w:sz w:val="20"/>
          <w:szCs w:val="20"/>
        </w:rPr>
        <w:t xml:space="preserve">  If the identifier is found, </w:t>
      </w:r>
      <w:r>
        <w:rPr>
          <w:rFonts w:ascii="Arial" w:hAnsi="Arial" w:cs="Arial"/>
          <w:sz w:val="20"/>
          <w:szCs w:val="20"/>
        </w:rPr>
        <w:t xml:space="preserve">then </w:t>
      </w:r>
      <w:r w:rsidRPr="00D975FC">
        <w:rPr>
          <w:rFonts w:ascii="Arial" w:hAnsi="Arial" w:cs="Arial"/>
          <w:sz w:val="20"/>
          <w:szCs w:val="20"/>
        </w:rPr>
        <w:t xml:space="preserve">an “Update” is performed, </w:t>
      </w:r>
      <w:r>
        <w:rPr>
          <w:rFonts w:ascii="Arial" w:hAnsi="Arial" w:cs="Arial"/>
          <w:sz w:val="20"/>
          <w:szCs w:val="20"/>
        </w:rPr>
        <w:t>overwriting all of the component</w:t>
      </w:r>
      <w:r w:rsidRPr="00D975FC">
        <w:rPr>
          <w:rFonts w:ascii="Arial" w:hAnsi="Arial" w:cs="Arial"/>
          <w:sz w:val="20"/>
          <w:szCs w:val="20"/>
        </w:rPr>
        <w:t xml:space="preserve"> </w:t>
      </w:r>
      <w:r>
        <w:rPr>
          <w:rFonts w:ascii="Arial" w:hAnsi="Arial" w:cs="Arial"/>
          <w:sz w:val="20"/>
          <w:szCs w:val="20"/>
        </w:rPr>
        <w:t xml:space="preserve">details </w:t>
      </w:r>
      <w:r w:rsidRPr="00D975FC">
        <w:rPr>
          <w:rFonts w:ascii="Arial" w:hAnsi="Arial" w:cs="Arial"/>
          <w:sz w:val="20"/>
          <w:szCs w:val="20"/>
        </w:rPr>
        <w:t>in the database with the c</w:t>
      </w:r>
      <w:r>
        <w:rPr>
          <w:rFonts w:ascii="Arial" w:hAnsi="Arial" w:cs="Arial"/>
          <w:sz w:val="20"/>
          <w:szCs w:val="20"/>
        </w:rPr>
        <w:t>omponent details in the current data submission.</w:t>
      </w:r>
      <w:r w:rsidRPr="00D975FC">
        <w:rPr>
          <w:rFonts w:ascii="Arial" w:hAnsi="Arial" w:cs="Arial"/>
          <w:sz w:val="20"/>
          <w:szCs w:val="20"/>
        </w:rPr>
        <w:t xml:space="preserve">  If </w:t>
      </w:r>
      <w:r>
        <w:rPr>
          <w:rFonts w:ascii="Arial" w:hAnsi="Arial" w:cs="Arial"/>
          <w:sz w:val="20"/>
          <w:szCs w:val="20"/>
        </w:rPr>
        <w:t xml:space="preserve">the identifier </w:t>
      </w:r>
      <w:r w:rsidRPr="00D975FC">
        <w:rPr>
          <w:rFonts w:ascii="Arial" w:hAnsi="Arial" w:cs="Arial"/>
          <w:sz w:val="20"/>
          <w:szCs w:val="20"/>
        </w:rPr>
        <w:t>is not found, an “Insert” is performed, creating</w:t>
      </w:r>
      <w:r>
        <w:rPr>
          <w:rFonts w:ascii="Arial" w:hAnsi="Arial" w:cs="Arial"/>
          <w:sz w:val="20"/>
          <w:szCs w:val="20"/>
        </w:rPr>
        <w:t xml:space="preserve"> an entirely new component record in the database.</w:t>
      </w:r>
    </w:p>
    <w:p w:rsidR="00AB0C80" w:rsidRPr="00D975FC" w:rsidRDefault="00AB0C80" w:rsidP="00AB0C80">
      <w:pPr>
        <w:autoSpaceDE w:val="0"/>
        <w:autoSpaceDN w:val="0"/>
        <w:adjustRightInd w:val="0"/>
        <w:rPr>
          <w:rFonts w:ascii="Arial" w:hAnsi="Arial" w:cs="Arial"/>
          <w:sz w:val="20"/>
          <w:szCs w:val="20"/>
        </w:rPr>
      </w:pPr>
      <w:r>
        <w:rPr>
          <w:rFonts w:ascii="Arial" w:hAnsi="Arial" w:cs="Arial"/>
          <w:sz w:val="20"/>
          <w:szCs w:val="20"/>
        </w:rPr>
        <w:t xml:space="preserve">Secondary </w:t>
      </w:r>
      <w:bookmarkStart w:id="93" w:name="OLE_LINK5"/>
      <w:bookmarkStart w:id="94" w:name="OLE_LINK6"/>
      <w:r w:rsidRPr="00D975FC">
        <w:rPr>
          <w:rFonts w:ascii="Arial" w:hAnsi="Arial" w:cs="Arial"/>
          <w:sz w:val="20"/>
          <w:szCs w:val="20"/>
        </w:rPr>
        <w:t xml:space="preserve">components </w:t>
      </w:r>
      <w:bookmarkEnd w:id="93"/>
      <w:bookmarkEnd w:id="94"/>
      <w:r>
        <w:rPr>
          <w:rFonts w:ascii="Arial" w:hAnsi="Arial" w:cs="Arial"/>
          <w:sz w:val="20"/>
          <w:szCs w:val="20"/>
        </w:rPr>
        <w:t xml:space="preserve">(i.e. Activity Metric or Result) do not have </w:t>
      </w:r>
      <w:r w:rsidRPr="00D975FC">
        <w:rPr>
          <w:rFonts w:ascii="Arial" w:hAnsi="Arial" w:cs="Arial"/>
          <w:sz w:val="20"/>
          <w:szCs w:val="20"/>
        </w:rPr>
        <w:t>unique identifiers</w:t>
      </w:r>
      <w:r>
        <w:rPr>
          <w:rFonts w:ascii="Arial" w:hAnsi="Arial" w:cs="Arial"/>
          <w:sz w:val="20"/>
          <w:szCs w:val="20"/>
        </w:rPr>
        <w:t>, and therefore cannot be updated individually.</w:t>
      </w:r>
      <w:r w:rsidRPr="00D975FC">
        <w:rPr>
          <w:rFonts w:ascii="Arial" w:hAnsi="Arial" w:cs="Arial"/>
          <w:sz w:val="20"/>
          <w:szCs w:val="20"/>
        </w:rPr>
        <w:t xml:space="preserve">  All secondary components in the schema must be updated along with their respective parent.  For example: in order to update a Result that has been previously submitted to the WQX System, you must resubmit the parent Activity and all Results that fall below it.</w:t>
      </w:r>
      <w:r>
        <w:rPr>
          <w:rFonts w:ascii="Arial" w:hAnsi="Arial" w:cs="Arial"/>
          <w:sz w:val="20"/>
          <w:szCs w:val="20"/>
        </w:rPr>
        <w:t xml:space="preserve">  To further clarify, suppose you submit an Activity with three Results to WQX.  Then you wish to add one new Result to that original Activity.  You must submit a file with the one original Activity, the three original Results, plus the one new Result (making four total Results) to WQX.</w:t>
      </w:r>
    </w:p>
    <w:p w:rsidR="00AB0C80" w:rsidRDefault="00AB0C80" w:rsidP="00AB0C80">
      <w:pPr>
        <w:autoSpaceDE w:val="0"/>
        <w:autoSpaceDN w:val="0"/>
        <w:adjustRightInd w:val="0"/>
        <w:rPr>
          <w:rFonts w:ascii="Arial" w:hAnsi="Arial" w:cs="Arial"/>
          <w:sz w:val="20"/>
          <w:szCs w:val="20"/>
        </w:rPr>
      </w:pPr>
      <w:r>
        <w:rPr>
          <w:rFonts w:ascii="Arial" w:hAnsi="Arial" w:cs="Arial"/>
          <w:sz w:val="20"/>
          <w:szCs w:val="20"/>
        </w:rPr>
        <w:t xml:space="preserve">When </w:t>
      </w:r>
      <w:r w:rsidRPr="00D975FC">
        <w:rPr>
          <w:rFonts w:ascii="Arial" w:hAnsi="Arial" w:cs="Arial"/>
          <w:sz w:val="20"/>
          <w:szCs w:val="20"/>
        </w:rPr>
        <w:t xml:space="preserve">a </w:t>
      </w:r>
      <w:r>
        <w:rPr>
          <w:rFonts w:ascii="Arial" w:hAnsi="Arial" w:cs="Arial"/>
          <w:sz w:val="20"/>
          <w:szCs w:val="20"/>
        </w:rPr>
        <w:t xml:space="preserve">primary </w:t>
      </w:r>
      <w:r w:rsidRPr="00D975FC">
        <w:rPr>
          <w:rFonts w:ascii="Arial" w:hAnsi="Arial" w:cs="Arial"/>
          <w:sz w:val="20"/>
          <w:szCs w:val="20"/>
        </w:rPr>
        <w:t xml:space="preserve">component </w:t>
      </w:r>
      <w:r>
        <w:rPr>
          <w:rFonts w:ascii="Arial" w:hAnsi="Arial" w:cs="Arial"/>
          <w:sz w:val="20"/>
          <w:szCs w:val="20"/>
        </w:rPr>
        <w:t>(in the database) is u</w:t>
      </w:r>
      <w:r w:rsidRPr="00D975FC">
        <w:rPr>
          <w:rFonts w:ascii="Arial" w:hAnsi="Arial" w:cs="Arial"/>
          <w:sz w:val="20"/>
          <w:szCs w:val="20"/>
        </w:rPr>
        <w:t>pdated</w:t>
      </w:r>
      <w:r>
        <w:rPr>
          <w:rFonts w:ascii="Arial" w:hAnsi="Arial" w:cs="Arial"/>
          <w:sz w:val="20"/>
          <w:szCs w:val="20"/>
        </w:rPr>
        <w:t xml:space="preserve"> (with a component from a new submission), it's important to understand that it is a comprehensive replacement of all the component details (or elements) and any secondary component details that fall below it.  There is no way to update just part of the component details.  Likewise, there is no way to add additional information to an existing component (just by submitting the new information).  You must completely replace all of the details.  For example:</w:t>
      </w:r>
    </w:p>
    <w:p w:rsidR="00AB0C80" w:rsidRDefault="00AB0C80" w:rsidP="00AB0C80">
      <w:pPr>
        <w:numPr>
          <w:ilvl w:val="0"/>
          <w:numId w:val="6"/>
        </w:numPr>
        <w:autoSpaceDE w:val="0"/>
        <w:autoSpaceDN w:val="0"/>
        <w:adjustRightInd w:val="0"/>
        <w:rPr>
          <w:rFonts w:ascii="Arial" w:hAnsi="Arial" w:cs="Arial"/>
          <w:sz w:val="20"/>
          <w:szCs w:val="20"/>
        </w:rPr>
      </w:pPr>
      <w:r>
        <w:rPr>
          <w:rFonts w:ascii="Arial" w:hAnsi="Arial" w:cs="Arial"/>
          <w:sz w:val="20"/>
          <w:szCs w:val="20"/>
        </w:rPr>
        <w:t>Although a Monitoring Location can have multiple "AlternateMonitoringLocationIdentity" values, you cannot start with a Monitoring Location with one AlternateMonitoringLocationIdentity value, then submit an update to that Monitoring Location with one new AlternateMonitoringLocationIdentity value, and then be left with two AlternateMonitoringLocationIdentity values for that Monitoring Location.  Instead, your update to the original Monitoring Location must include two AlternateMonitoringLocationIdentity values: the original one and the new one.</w:t>
      </w:r>
    </w:p>
    <w:p w:rsidR="00AB0C80" w:rsidRDefault="00AB0C80" w:rsidP="00AB0C80">
      <w:pPr>
        <w:numPr>
          <w:ilvl w:val="0"/>
          <w:numId w:val="6"/>
        </w:numPr>
        <w:autoSpaceDE w:val="0"/>
        <w:autoSpaceDN w:val="0"/>
        <w:adjustRightInd w:val="0"/>
        <w:rPr>
          <w:rFonts w:ascii="Arial" w:hAnsi="Arial" w:cs="Arial"/>
          <w:sz w:val="20"/>
          <w:szCs w:val="20"/>
        </w:rPr>
      </w:pPr>
      <w:r>
        <w:rPr>
          <w:rFonts w:ascii="Arial" w:hAnsi="Arial" w:cs="Arial"/>
          <w:sz w:val="20"/>
          <w:szCs w:val="20"/>
        </w:rPr>
        <w:t>Likewise, an Activity can have mulitiple ProjectIdentifiers, but you cannot add an additional ProjectIdentifier to an existing Activity.  You must resubmit the Activity (to WQX) with two ProjectIdentifies: the original one and the new one.</w:t>
      </w:r>
    </w:p>
    <w:p w:rsidR="00AB0C80" w:rsidRDefault="00AB0C80" w:rsidP="00AB0C80">
      <w:pPr>
        <w:autoSpaceDE w:val="0"/>
        <w:autoSpaceDN w:val="0"/>
        <w:adjustRightInd w:val="0"/>
        <w:rPr>
          <w:rFonts w:ascii="Arial" w:hAnsi="Arial" w:cs="Arial"/>
          <w:sz w:val="20"/>
        </w:rPr>
      </w:pPr>
      <w:r>
        <w:rPr>
          <w:rFonts w:ascii="Arial" w:hAnsi="Arial" w:cs="Arial"/>
          <w:sz w:val="20"/>
          <w:szCs w:val="20"/>
        </w:rPr>
        <w:lastRenderedPageBreak/>
        <w:t xml:space="preserve">As </w:t>
      </w:r>
      <w:r>
        <w:rPr>
          <w:rFonts w:ascii="Arial" w:hAnsi="Arial" w:cs="Arial"/>
          <w:sz w:val="20"/>
        </w:rPr>
        <w:t>the WQX System processes a submission, it saves each primary component once it has passed all validation rules.  If there are any errors encountered with the primary component (or any related secondary component), then the primary component and all related secondary components will not be saved.  For example:  if an Activity with five Results is being processed, and one Result (among the five) has a validation error, then the Activity and the five Results will be discarded and will not be saved.</w:t>
      </w:r>
    </w:p>
    <w:p w:rsidR="00AB0C80" w:rsidRDefault="00AB0C80" w:rsidP="00AB0C80">
      <w:pPr>
        <w:autoSpaceDE w:val="0"/>
        <w:autoSpaceDN w:val="0"/>
        <w:adjustRightInd w:val="0"/>
        <w:rPr>
          <w:rFonts w:ascii="Arial" w:hAnsi="Arial" w:cs="Arial"/>
          <w:sz w:val="20"/>
        </w:rPr>
      </w:pPr>
      <w:r>
        <w:rPr>
          <w:rFonts w:ascii="Arial" w:hAnsi="Arial" w:cs="Arial"/>
          <w:sz w:val="20"/>
        </w:rPr>
        <w:t xml:space="preserve">If any validation error was found while loading the data submission into the WQX System, the status for that submission will be set to “Failed” at CDX.  This does not mean that there were zero components that were saved.  It only means that there was at least one component that was not saved because of a validation error.  The Processing Report will include an itemized list of any primary components that failed to be saved.  See Appendix A for an example Processing Report.  </w:t>
      </w:r>
    </w:p>
    <w:p w:rsidR="00AB0C80" w:rsidRDefault="00AB0C80" w:rsidP="00AB0C80">
      <w:pPr>
        <w:autoSpaceDE w:val="0"/>
        <w:autoSpaceDN w:val="0"/>
        <w:adjustRightInd w:val="0"/>
        <w:rPr>
          <w:rFonts w:ascii="Arial" w:hAnsi="Arial" w:cs="Arial"/>
          <w:sz w:val="20"/>
        </w:rPr>
      </w:pPr>
      <w:r>
        <w:rPr>
          <w:rFonts w:ascii="Arial" w:hAnsi="Arial" w:cs="Arial"/>
          <w:sz w:val="20"/>
        </w:rPr>
        <w:t>If a submission fails to process successfully, there are two approaches to correcting it.</w:t>
      </w:r>
    </w:p>
    <w:p w:rsidR="00AB0C80" w:rsidRDefault="00AB0C80" w:rsidP="00AB0C80">
      <w:pPr>
        <w:numPr>
          <w:ilvl w:val="0"/>
          <w:numId w:val="7"/>
        </w:numPr>
        <w:autoSpaceDE w:val="0"/>
        <w:autoSpaceDN w:val="0"/>
        <w:adjustRightInd w:val="0"/>
        <w:rPr>
          <w:rFonts w:ascii="Arial" w:hAnsi="Arial" w:cs="Arial"/>
          <w:sz w:val="20"/>
        </w:rPr>
      </w:pPr>
      <w:r>
        <w:rPr>
          <w:rFonts w:ascii="Arial" w:hAnsi="Arial" w:cs="Arial"/>
          <w:sz w:val="20"/>
        </w:rPr>
        <w:t>Correct the validation errors in the original submission and then resubmit the entire submission.  In this case, components that were valid in the first submission will be updated by the second submission (with the exact same values as before).  Components that failed in the first submission (which were never saved) will now be "Inserted" (i.e. added) by the second submission.</w:t>
      </w:r>
    </w:p>
    <w:p w:rsidR="00AB0C80" w:rsidRDefault="00AB0C80" w:rsidP="00AB0C80">
      <w:pPr>
        <w:numPr>
          <w:ilvl w:val="0"/>
          <w:numId w:val="7"/>
        </w:numPr>
        <w:autoSpaceDE w:val="0"/>
        <w:autoSpaceDN w:val="0"/>
        <w:adjustRightInd w:val="0"/>
        <w:rPr>
          <w:rFonts w:ascii="Arial" w:hAnsi="Arial" w:cs="Arial"/>
          <w:sz w:val="20"/>
        </w:rPr>
      </w:pPr>
      <w:r>
        <w:rPr>
          <w:rFonts w:ascii="Arial" w:hAnsi="Arial" w:cs="Arial"/>
          <w:sz w:val="20"/>
        </w:rPr>
        <w:t>Or you can just res</w:t>
      </w:r>
      <w:r w:rsidRPr="0060739C">
        <w:rPr>
          <w:rFonts w:ascii="Arial" w:hAnsi="Arial" w:cs="Arial"/>
          <w:sz w:val="20"/>
        </w:rPr>
        <w:t xml:space="preserve">ubmit </w:t>
      </w:r>
      <w:r>
        <w:rPr>
          <w:rFonts w:ascii="Arial" w:hAnsi="Arial" w:cs="Arial"/>
          <w:sz w:val="20"/>
        </w:rPr>
        <w:t xml:space="preserve">the </w:t>
      </w:r>
      <w:r w:rsidRPr="0060739C">
        <w:rPr>
          <w:rFonts w:ascii="Arial" w:hAnsi="Arial" w:cs="Arial"/>
          <w:sz w:val="20"/>
        </w:rPr>
        <w:t>components that failed</w:t>
      </w:r>
      <w:r>
        <w:rPr>
          <w:rFonts w:ascii="Arial" w:hAnsi="Arial" w:cs="Arial"/>
          <w:sz w:val="20"/>
        </w:rPr>
        <w:t xml:space="preserve"> in the original submission (since that's all that's needed)</w:t>
      </w:r>
      <w:r w:rsidRPr="0060739C">
        <w:rPr>
          <w:rFonts w:ascii="Arial" w:hAnsi="Arial" w:cs="Arial"/>
          <w:sz w:val="20"/>
        </w:rPr>
        <w:t xml:space="preserve">. </w:t>
      </w:r>
    </w:p>
    <w:p w:rsidR="00AB0C80" w:rsidRPr="0060739C" w:rsidRDefault="00AB0C80" w:rsidP="00AB0C80">
      <w:pPr>
        <w:autoSpaceDE w:val="0"/>
        <w:autoSpaceDN w:val="0"/>
        <w:adjustRightInd w:val="0"/>
        <w:rPr>
          <w:rFonts w:ascii="Arial" w:hAnsi="Arial" w:cs="Arial"/>
          <w:sz w:val="20"/>
        </w:rPr>
      </w:pPr>
    </w:p>
    <w:p w:rsidR="00AB0C80" w:rsidRPr="00417356" w:rsidRDefault="00AB0C80" w:rsidP="00AB0C80">
      <w:pPr>
        <w:pStyle w:val="Heading3"/>
      </w:pPr>
      <w:r w:rsidRPr="00417356">
        <w:t>Data Rules</w:t>
      </w:r>
    </w:p>
    <w:p w:rsidR="00AB0C80" w:rsidRPr="00417356" w:rsidRDefault="00AB0C80" w:rsidP="00AB0C80">
      <w:pPr>
        <w:autoSpaceDE w:val="0"/>
        <w:autoSpaceDN w:val="0"/>
        <w:adjustRightInd w:val="0"/>
        <w:rPr>
          <w:rFonts w:ascii="Arial" w:hAnsi="Arial" w:cs="Arial"/>
          <w:sz w:val="20"/>
          <w:szCs w:val="20"/>
        </w:rPr>
      </w:pPr>
      <w:r w:rsidRPr="00417356">
        <w:rPr>
          <w:rFonts w:ascii="Arial" w:hAnsi="Arial" w:cs="Arial"/>
          <w:sz w:val="20"/>
          <w:szCs w:val="20"/>
        </w:rPr>
        <w:t xml:space="preserve">The following is a summary of the data validation rules enforced on </w:t>
      </w:r>
      <w:r>
        <w:rPr>
          <w:rFonts w:ascii="Arial" w:hAnsi="Arial" w:cs="Arial"/>
          <w:sz w:val="20"/>
          <w:szCs w:val="20"/>
        </w:rPr>
        <w:t>an "Insert-Update"</w:t>
      </w:r>
      <w:r w:rsidRPr="00417356">
        <w:rPr>
          <w:rFonts w:ascii="Arial" w:hAnsi="Arial" w:cs="Arial"/>
          <w:sz w:val="20"/>
          <w:szCs w:val="20"/>
        </w:rPr>
        <w:t xml:space="preserve"> submission</w:t>
      </w:r>
      <w:r>
        <w:rPr>
          <w:rFonts w:ascii="Arial" w:hAnsi="Arial" w:cs="Arial"/>
          <w:sz w:val="20"/>
          <w:szCs w:val="20"/>
        </w:rPr>
        <w:t xml:space="preserve"> to WQX</w:t>
      </w:r>
      <w:r w:rsidRPr="00417356">
        <w:rPr>
          <w:rFonts w:ascii="Arial" w:hAnsi="Arial" w:cs="Arial"/>
          <w:sz w:val="20"/>
          <w:szCs w:val="20"/>
        </w:rPr>
        <w:t>.</w:t>
      </w:r>
      <w:r>
        <w:rPr>
          <w:rFonts w:ascii="Arial" w:hAnsi="Arial" w:cs="Arial"/>
          <w:sz w:val="20"/>
          <w:szCs w:val="20"/>
        </w:rPr>
        <w:t xml:space="preserve">   These are in addition to the rules enforced by the WQX XSD.</w:t>
      </w:r>
    </w:p>
    <w:p w:rsidR="00AB0C80" w:rsidRPr="00417356" w:rsidRDefault="00AB0C80" w:rsidP="00AB0C80">
      <w:pPr>
        <w:numPr>
          <w:ilvl w:val="0"/>
          <w:numId w:val="8"/>
        </w:numPr>
        <w:autoSpaceDE w:val="0"/>
        <w:autoSpaceDN w:val="0"/>
        <w:adjustRightInd w:val="0"/>
        <w:rPr>
          <w:rFonts w:ascii="Arial" w:hAnsi="Arial" w:cs="Arial"/>
          <w:sz w:val="20"/>
          <w:szCs w:val="20"/>
        </w:rPr>
      </w:pPr>
      <w:r w:rsidRPr="00417356">
        <w:rPr>
          <w:rFonts w:ascii="Arial" w:hAnsi="Arial" w:cs="Arial"/>
          <w:sz w:val="20"/>
          <w:szCs w:val="20"/>
        </w:rPr>
        <w:t xml:space="preserve">When ElectronicAddressText or ElectronicAddressTypeName is reported, both must be reported. </w:t>
      </w:r>
    </w:p>
    <w:p w:rsidR="00AB0C80" w:rsidRPr="00417356" w:rsidRDefault="00AB0C80" w:rsidP="00AB0C80">
      <w:pPr>
        <w:numPr>
          <w:ilvl w:val="0"/>
          <w:numId w:val="8"/>
        </w:numPr>
        <w:autoSpaceDE w:val="0"/>
        <w:autoSpaceDN w:val="0"/>
        <w:adjustRightInd w:val="0"/>
        <w:rPr>
          <w:rFonts w:ascii="Arial" w:hAnsi="Arial" w:cs="Arial"/>
          <w:sz w:val="20"/>
          <w:szCs w:val="20"/>
        </w:rPr>
      </w:pPr>
      <w:r w:rsidRPr="00417356">
        <w:rPr>
          <w:rFonts w:ascii="Arial" w:hAnsi="Arial" w:cs="Arial"/>
          <w:sz w:val="20"/>
          <w:szCs w:val="20"/>
        </w:rPr>
        <w:t>When TelephoneNumberText or TelephoneNumberTypeName is reported, both must be reported.</w:t>
      </w:r>
    </w:p>
    <w:p w:rsidR="00AB0C80" w:rsidRPr="00417356" w:rsidRDefault="00AB0C80" w:rsidP="00AB0C80">
      <w:pPr>
        <w:numPr>
          <w:ilvl w:val="0"/>
          <w:numId w:val="8"/>
        </w:numPr>
        <w:autoSpaceDE w:val="0"/>
        <w:autoSpaceDN w:val="0"/>
        <w:adjustRightInd w:val="0"/>
        <w:rPr>
          <w:rFonts w:ascii="Arial" w:hAnsi="Arial" w:cs="Arial"/>
          <w:sz w:val="20"/>
          <w:szCs w:val="20"/>
        </w:rPr>
      </w:pPr>
      <w:r w:rsidRPr="00417356">
        <w:rPr>
          <w:rFonts w:ascii="Arial" w:hAnsi="Arial" w:cs="Arial"/>
          <w:sz w:val="20"/>
          <w:szCs w:val="20"/>
        </w:rPr>
        <w:t>When AddressText or AddressTypeName is reported, both must be reported.</w:t>
      </w:r>
    </w:p>
    <w:p w:rsidR="00AB0C80" w:rsidRPr="00417356" w:rsidRDefault="00AB0C80" w:rsidP="00AB0C80">
      <w:pPr>
        <w:numPr>
          <w:ilvl w:val="0"/>
          <w:numId w:val="8"/>
        </w:numPr>
        <w:autoSpaceDE w:val="0"/>
        <w:autoSpaceDN w:val="0"/>
        <w:adjustRightInd w:val="0"/>
        <w:rPr>
          <w:rFonts w:ascii="Arial" w:hAnsi="Arial" w:cs="Arial"/>
          <w:sz w:val="20"/>
          <w:szCs w:val="20"/>
        </w:rPr>
      </w:pPr>
      <w:r w:rsidRPr="00417356">
        <w:rPr>
          <w:rFonts w:ascii="Arial" w:hAnsi="Arial" w:cs="Arial"/>
          <w:sz w:val="20"/>
          <w:szCs w:val="20"/>
        </w:rPr>
        <w:t>When HorizonitalCollectionMethodName is “</w:t>
      </w:r>
      <w:r w:rsidRPr="00BF3F7F">
        <w:rPr>
          <w:rFonts w:ascii="Arial" w:hAnsi="Arial" w:cs="Arial"/>
          <w:sz w:val="20"/>
          <w:szCs w:val="20"/>
        </w:rPr>
        <w:t>Interpolation-Map</w:t>
      </w:r>
      <w:r w:rsidRPr="00417356">
        <w:rPr>
          <w:rFonts w:ascii="Arial" w:hAnsi="Arial" w:cs="Arial"/>
          <w:sz w:val="20"/>
          <w:szCs w:val="20"/>
        </w:rPr>
        <w:t>”, SourceMapScaleNumeric must be reported.</w:t>
      </w:r>
    </w:p>
    <w:p w:rsidR="00AB0C80" w:rsidRPr="00417356" w:rsidRDefault="00AB0C80" w:rsidP="00AB0C80">
      <w:pPr>
        <w:numPr>
          <w:ilvl w:val="0"/>
          <w:numId w:val="8"/>
        </w:numPr>
        <w:autoSpaceDE w:val="0"/>
        <w:autoSpaceDN w:val="0"/>
        <w:adjustRightInd w:val="0"/>
        <w:rPr>
          <w:rFonts w:ascii="Arial" w:hAnsi="Arial" w:cs="Arial"/>
          <w:sz w:val="20"/>
          <w:szCs w:val="20"/>
        </w:rPr>
      </w:pPr>
      <w:r w:rsidRPr="00417356">
        <w:rPr>
          <w:rFonts w:ascii="Arial" w:hAnsi="Arial" w:cs="Arial"/>
          <w:sz w:val="20"/>
          <w:szCs w:val="20"/>
        </w:rPr>
        <w:t>When VerticalMeasure's MeasureValue is reported, the following also must be reported:</w:t>
      </w:r>
      <w:r w:rsidRPr="00417356">
        <w:rPr>
          <w:rFonts w:ascii="Arial" w:hAnsi="Arial" w:cs="Arial"/>
          <w:sz w:val="20"/>
          <w:szCs w:val="20"/>
        </w:rPr>
        <w:br/>
        <w:t xml:space="preserve">VerticalMeasure's MeasureUnitCode, </w:t>
      </w:r>
      <w:r w:rsidRPr="00417356">
        <w:rPr>
          <w:rFonts w:ascii="Arial" w:hAnsi="Arial" w:cs="Arial"/>
          <w:sz w:val="20"/>
          <w:szCs w:val="20"/>
        </w:rPr>
        <w:br/>
        <w:t xml:space="preserve">VerticalCollectionMethodName, </w:t>
      </w:r>
      <w:r w:rsidRPr="00417356">
        <w:rPr>
          <w:rFonts w:ascii="Arial" w:hAnsi="Arial" w:cs="Arial"/>
          <w:sz w:val="20"/>
          <w:szCs w:val="20"/>
        </w:rPr>
        <w:br/>
        <w:t>VerticalCoordinateReferenceSystemDatumName.</w:t>
      </w:r>
    </w:p>
    <w:p w:rsidR="00AB0C80" w:rsidRPr="00417356" w:rsidRDefault="00AB0C80" w:rsidP="00AB0C80">
      <w:pPr>
        <w:numPr>
          <w:ilvl w:val="0"/>
          <w:numId w:val="8"/>
        </w:numPr>
        <w:autoSpaceDE w:val="0"/>
        <w:autoSpaceDN w:val="0"/>
        <w:adjustRightInd w:val="0"/>
        <w:rPr>
          <w:rFonts w:ascii="Arial" w:hAnsi="Arial" w:cs="Arial"/>
          <w:sz w:val="20"/>
          <w:szCs w:val="20"/>
        </w:rPr>
      </w:pPr>
      <w:r w:rsidRPr="00417356">
        <w:rPr>
          <w:rFonts w:ascii="Arial" w:hAnsi="Arial" w:cs="Arial"/>
          <w:sz w:val="20"/>
          <w:szCs w:val="20"/>
        </w:rPr>
        <w:t xml:space="preserve">Either ProjectDescriptionText or Project's </w:t>
      </w:r>
      <w:r>
        <w:rPr>
          <w:rFonts w:ascii="Arial" w:hAnsi="Arial" w:cs="Arial"/>
          <w:sz w:val="20"/>
          <w:szCs w:val="20"/>
        </w:rPr>
        <w:t>Attached</w:t>
      </w:r>
      <w:r w:rsidRPr="00417356">
        <w:rPr>
          <w:rFonts w:ascii="Arial" w:hAnsi="Arial" w:cs="Arial"/>
          <w:sz w:val="20"/>
          <w:szCs w:val="20"/>
        </w:rPr>
        <w:t>BinaryObject must be reported.</w:t>
      </w:r>
    </w:p>
    <w:p w:rsidR="00AB0C80" w:rsidRPr="00417356" w:rsidRDefault="00AB0C80" w:rsidP="00AB0C80">
      <w:pPr>
        <w:numPr>
          <w:ilvl w:val="0"/>
          <w:numId w:val="8"/>
        </w:numPr>
        <w:autoSpaceDE w:val="0"/>
        <w:autoSpaceDN w:val="0"/>
        <w:adjustRightInd w:val="0"/>
        <w:rPr>
          <w:rFonts w:ascii="Arial" w:hAnsi="Arial" w:cs="Arial"/>
          <w:sz w:val="20"/>
          <w:szCs w:val="20"/>
        </w:rPr>
      </w:pPr>
      <w:r w:rsidRPr="00417356">
        <w:rPr>
          <w:rFonts w:ascii="Arial" w:hAnsi="Arial" w:cs="Arial"/>
          <w:sz w:val="20"/>
          <w:szCs w:val="20"/>
        </w:rPr>
        <w:t>Activity Depth</w:t>
      </w:r>
      <w:r>
        <w:rPr>
          <w:rFonts w:ascii="Arial" w:hAnsi="Arial" w:cs="Arial"/>
          <w:sz w:val="20"/>
          <w:szCs w:val="20"/>
        </w:rPr>
        <w:t>/Height</w:t>
      </w:r>
      <w:r w:rsidRPr="00417356">
        <w:rPr>
          <w:rFonts w:ascii="Arial" w:hAnsi="Arial" w:cs="Arial"/>
          <w:sz w:val="20"/>
          <w:szCs w:val="20"/>
        </w:rPr>
        <w:t xml:space="preserve"> can be reported in only one of the following two ways (but not both):</w:t>
      </w:r>
    </w:p>
    <w:p w:rsidR="00AB0C80" w:rsidRPr="00417356" w:rsidRDefault="00AB0C80" w:rsidP="00AB0C80">
      <w:pPr>
        <w:numPr>
          <w:ilvl w:val="1"/>
          <w:numId w:val="8"/>
        </w:numPr>
        <w:autoSpaceDE w:val="0"/>
        <w:autoSpaceDN w:val="0"/>
        <w:adjustRightInd w:val="0"/>
        <w:rPr>
          <w:rFonts w:ascii="Arial" w:hAnsi="Arial" w:cs="Arial"/>
          <w:sz w:val="20"/>
          <w:szCs w:val="20"/>
        </w:rPr>
      </w:pPr>
      <w:r w:rsidRPr="00417356">
        <w:rPr>
          <w:rFonts w:ascii="Arial" w:hAnsi="Arial" w:cs="Arial"/>
          <w:sz w:val="20"/>
          <w:szCs w:val="20"/>
        </w:rPr>
        <w:t>Specific depth using ActivityDepthHeightMeasure's MeasureValue</w:t>
      </w:r>
      <w:r>
        <w:rPr>
          <w:rFonts w:ascii="Arial" w:hAnsi="Arial" w:cs="Arial"/>
          <w:sz w:val="20"/>
          <w:szCs w:val="20"/>
        </w:rPr>
        <w:t>.</w:t>
      </w:r>
    </w:p>
    <w:p w:rsidR="00AB0C80" w:rsidRPr="00417356" w:rsidRDefault="00AB0C80" w:rsidP="00AB0C80">
      <w:pPr>
        <w:numPr>
          <w:ilvl w:val="1"/>
          <w:numId w:val="8"/>
        </w:numPr>
        <w:autoSpaceDE w:val="0"/>
        <w:autoSpaceDN w:val="0"/>
        <w:adjustRightInd w:val="0"/>
        <w:rPr>
          <w:rFonts w:ascii="Arial" w:hAnsi="Arial" w:cs="Arial"/>
          <w:sz w:val="20"/>
          <w:szCs w:val="20"/>
        </w:rPr>
      </w:pPr>
      <w:r w:rsidRPr="00417356">
        <w:rPr>
          <w:rFonts w:ascii="Arial" w:hAnsi="Arial" w:cs="Arial"/>
          <w:sz w:val="20"/>
          <w:szCs w:val="20"/>
        </w:rPr>
        <w:t>Depth Range using ActivityTopDepthHeightMeasure's MeasureValue and ActivityBottomDepthHeightMeasure's MeasureValue.</w:t>
      </w:r>
    </w:p>
    <w:p w:rsidR="00AB0C80" w:rsidRPr="00417356" w:rsidRDefault="00AB0C80" w:rsidP="00AB0C80">
      <w:pPr>
        <w:numPr>
          <w:ilvl w:val="2"/>
          <w:numId w:val="8"/>
        </w:numPr>
        <w:autoSpaceDE w:val="0"/>
        <w:autoSpaceDN w:val="0"/>
        <w:adjustRightInd w:val="0"/>
        <w:rPr>
          <w:rFonts w:ascii="Arial" w:hAnsi="Arial" w:cs="Arial"/>
          <w:sz w:val="20"/>
          <w:szCs w:val="20"/>
        </w:rPr>
      </w:pPr>
      <w:r w:rsidRPr="00417356">
        <w:rPr>
          <w:rFonts w:ascii="Arial" w:hAnsi="Arial" w:cs="Arial"/>
          <w:sz w:val="20"/>
          <w:szCs w:val="20"/>
        </w:rPr>
        <w:t xml:space="preserve">This method must be used when ActivityTypeCode is “Sample-Integrated Vertical Profile”. </w:t>
      </w:r>
    </w:p>
    <w:p w:rsidR="00AB0C80" w:rsidRPr="00417356" w:rsidRDefault="00AB0C80" w:rsidP="00AB0C80">
      <w:pPr>
        <w:numPr>
          <w:ilvl w:val="0"/>
          <w:numId w:val="8"/>
        </w:numPr>
        <w:autoSpaceDE w:val="0"/>
        <w:autoSpaceDN w:val="0"/>
        <w:adjustRightInd w:val="0"/>
        <w:rPr>
          <w:rFonts w:ascii="Arial" w:hAnsi="Arial" w:cs="Arial"/>
          <w:sz w:val="20"/>
          <w:szCs w:val="20"/>
        </w:rPr>
      </w:pPr>
      <w:r w:rsidRPr="00417356">
        <w:rPr>
          <w:rFonts w:ascii="Arial" w:hAnsi="Arial" w:cs="Arial"/>
          <w:sz w:val="20"/>
          <w:szCs w:val="20"/>
        </w:rPr>
        <w:t>When ActivityTypeCode contains the word 'Logger', DataLoggerLineName must be reported.</w:t>
      </w:r>
    </w:p>
    <w:p w:rsidR="00AB0C80" w:rsidRPr="00E75E25" w:rsidRDefault="00AB0C80" w:rsidP="00AB0C80">
      <w:pPr>
        <w:numPr>
          <w:ilvl w:val="0"/>
          <w:numId w:val="8"/>
        </w:numPr>
        <w:autoSpaceDE w:val="0"/>
        <w:autoSpaceDN w:val="0"/>
        <w:adjustRightInd w:val="0"/>
        <w:rPr>
          <w:rFonts w:ascii="Arial" w:hAnsi="Arial" w:cs="Arial"/>
          <w:sz w:val="20"/>
          <w:szCs w:val="20"/>
        </w:rPr>
      </w:pPr>
      <w:r>
        <w:rPr>
          <w:rFonts w:ascii="Arial" w:hAnsi="Arial" w:cs="Arial"/>
          <w:sz w:val="20"/>
        </w:rPr>
        <w:t>When</w:t>
      </w:r>
      <w:r w:rsidRPr="000C212D">
        <w:rPr>
          <w:rFonts w:ascii="Arial" w:hAnsi="Arial" w:cs="Arial"/>
          <w:sz w:val="20"/>
        </w:rPr>
        <w:t xml:space="preserve"> ActivityMediaName is "Tissue" then BiologicalIntentName must also be "Tissue" (and visa-versa)</w:t>
      </w:r>
    </w:p>
    <w:p w:rsidR="00AB0C80" w:rsidRDefault="00AB0C80" w:rsidP="00AB0C80">
      <w:pPr>
        <w:numPr>
          <w:ilvl w:val="0"/>
          <w:numId w:val="8"/>
        </w:numPr>
        <w:autoSpaceDE w:val="0"/>
        <w:autoSpaceDN w:val="0"/>
        <w:adjustRightInd w:val="0"/>
        <w:rPr>
          <w:rFonts w:ascii="Arial" w:hAnsi="Arial" w:cs="Arial"/>
          <w:sz w:val="20"/>
          <w:szCs w:val="20"/>
        </w:rPr>
      </w:pPr>
      <w:r w:rsidRPr="00417356">
        <w:rPr>
          <w:rFonts w:ascii="Arial" w:hAnsi="Arial" w:cs="Arial"/>
          <w:sz w:val="20"/>
          <w:szCs w:val="20"/>
        </w:rPr>
        <w:t xml:space="preserve">When ActivityMediaName </w:t>
      </w:r>
      <w:r>
        <w:rPr>
          <w:rFonts w:ascii="Arial" w:hAnsi="Arial" w:cs="Arial"/>
          <w:sz w:val="20"/>
          <w:szCs w:val="20"/>
        </w:rPr>
        <w:t xml:space="preserve">(or </w:t>
      </w:r>
      <w:r w:rsidRPr="000C212D">
        <w:rPr>
          <w:rFonts w:ascii="Arial" w:hAnsi="Arial" w:cs="Arial"/>
          <w:sz w:val="20"/>
        </w:rPr>
        <w:t>BiologicalIntentName</w:t>
      </w:r>
      <w:r>
        <w:rPr>
          <w:rFonts w:ascii="Arial" w:hAnsi="Arial" w:cs="Arial"/>
          <w:sz w:val="20"/>
        </w:rPr>
        <w:t xml:space="preserve">) </w:t>
      </w:r>
      <w:r>
        <w:rPr>
          <w:rFonts w:ascii="Arial" w:hAnsi="Arial" w:cs="Arial"/>
          <w:sz w:val="20"/>
          <w:szCs w:val="20"/>
        </w:rPr>
        <w:t>is</w:t>
      </w:r>
      <w:r w:rsidRPr="00417356">
        <w:rPr>
          <w:rFonts w:ascii="Arial" w:hAnsi="Arial" w:cs="Arial"/>
          <w:sz w:val="20"/>
          <w:szCs w:val="20"/>
        </w:rPr>
        <w:t xml:space="preserve"> </w:t>
      </w:r>
      <w:r>
        <w:rPr>
          <w:rFonts w:ascii="Arial" w:hAnsi="Arial" w:cs="Arial"/>
          <w:sz w:val="20"/>
          <w:szCs w:val="20"/>
        </w:rPr>
        <w:t>"</w:t>
      </w:r>
      <w:r w:rsidRPr="00417356">
        <w:rPr>
          <w:rFonts w:ascii="Arial" w:hAnsi="Arial" w:cs="Arial"/>
          <w:sz w:val="20"/>
          <w:szCs w:val="20"/>
        </w:rPr>
        <w:t>Tissue</w:t>
      </w:r>
      <w:r>
        <w:rPr>
          <w:rFonts w:ascii="Arial" w:hAnsi="Arial" w:cs="Arial"/>
          <w:sz w:val="20"/>
          <w:szCs w:val="20"/>
        </w:rPr>
        <w:t>"</w:t>
      </w:r>
      <w:r w:rsidRPr="00417356">
        <w:rPr>
          <w:rFonts w:ascii="Arial" w:hAnsi="Arial" w:cs="Arial"/>
          <w:sz w:val="20"/>
          <w:szCs w:val="20"/>
        </w:rPr>
        <w:t xml:space="preserve">, </w:t>
      </w:r>
      <w:r>
        <w:rPr>
          <w:rFonts w:ascii="Arial" w:hAnsi="Arial" w:cs="Arial"/>
          <w:sz w:val="20"/>
          <w:szCs w:val="20"/>
        </w:rPr>
        <w:t xml:space="preserve">then </w:t>
      </w:r>
      <w:r w:rsidRPr="00417356">
        <w:rPr>
          <w:rFonts w:ascii="Arial" w:hAnsi="Arial" w:cs="Arial"/>
          <w:sz w:val="20"/>
          <w:szCs w:val="20"/>
        </w:rPr>
        <w:t xml:space="preserve">SampleTissueAnatomyName must be reported. </w:t>
      </w:r>
    </w:p>
    <w:p w:rsidR="00AB0C80" w:rsidRPr="00E75E25" w:rsidRDefault="00AB0C80" w:rsidP="00AB0C80">
      <w:pPr>
        <w:numPr>
          <w:ilvl w:val="0"/>
          <w:numId w:val="8"/>
        </w:numPr>
        <w:autoSpaceDE w:val="0"/>
        <w:autoSpaceDN w:val="0"/>
        <w:adjustRightInd w:val="0"/>
        <w:rPr>
          <w:rFonts w:ascii="Arial" w:hAnsi="Arial" w:cs="Arial"/>
          <w:sz w:val="20"/>
        </w:rPr>
      </w:pPr>
      <w:r>
        <w:rPr>
          <w:rFonts w:ascii="Arial" w:hAnsi="Arial" w:cs="Arial"/>
          <w:sz w:val="20"/>
        </w:rPr>
        <w:t>When</w:t>
      </w:r>
      <w:r w:rsidRPr="000C212D">
        <w:rPr>
          <w:rFonts w:ascii="Arial" w:hAnsi="Arial" w:cs="Arial"/>
          <w:sz w:val="20"/>
        </w:rPr>
        <w:t xml:space="preserve"> ActivityMediaName is "Biological" then AssemblageSampledName must be reported</w:t>
      </w:r>
    </w:p>
    <w:p w:rsidR="00AB0C80" w:rsidRPr="00417356" w:rsidRDefault="00AB0C80" w:rsidP="00AB0C80">
      <w:pPr>
        <w:numPr>
          <w:ilvl w:val="0"/>
          <w:numId w:val="8"/>
        </w:numPr>
        <w:autoSpaceDE w:val="0"/>
        <w:autoSpaceDN w:val="0"/>
        <w:adjustRightInd w:val="0"/>
        <w:rPr>
          <w:rFonts w:ascii="Arial" w:hAnsi="Arial" w:cs="Arial"/>
          <w:sz w:val="20"/>
          <w:szCs w:val="20"/>
        </w:rPr>
      </w:pPr>
      <w:r w:rsidRPr="00417356">
        <w:rPr>
          <w:rFonts w:ascii="Arial" w:hAnsi="Arial" w:cs="Arial"/>
          <w:sz w:val="20"/>
          <w:szCs w:val="20"/>
        </w:rPr>
        <w:t xml:space="preserve">When ResultDetectionConditionText is 'Not Detected', </w:t>
      </w:r>
      <w:r w:rsidRPr="009F68D9">
        <w:rPr>
          <w:rFonts w:ascii="Arial" w:hAnsi="Arial" w:cs="Arial"/>
          <w:sz w:val="20"/>
          <w:szCs w:val="20"/>
        </w:rPr>
        <w:t>'Present Above Quantification Limit' or 'Present Below Quantification Limit'</w:t>
      </w:r>
      <w:r>
        <w:rPr>
          <w:rFonts w:ascii="Arial" w:hAnsi="Arial" w:cs="Arial"/>
          <w:sz w:val="20"/>
          <w:szCs w:val="20"/>
        </w:rPr>
        <w:t xml:space="preserve">, then </w:t>
      </w:r>
      <w:r w:rsidRPr="00417356">
        <w:rPr>
          <w:rFonts w:ascii="Arial" w:hAnsi="Arial" w:cs="Arial"/>
          <w:sz w:val="20"/>
          <w:szCs w:val="20"/>
        </w:rPr>
        <w:t>DetectionQuantitationLimitTypeName and DetectionQuantitationLimitMeasure must be reported</w:t>
      </w:r>
      <w:r>
        <w:rPr>
          <w:rFonts w:ascii="Arial" w:hAnsi="Arial" w:cs="Arial"/>
          <w:sz w:val="20"/>
          <w:szCs w:val="20"/>
        </w:rPr>
        <w:t>.</w:t>
      </w:r>
    </w:p>
    <w:p w:rsidR="00AB0C80" w:rsidRPr="00B807F8" w:rsidRDefault="00AB0C80" w:rsidP="00AB0C80">
      <w:pPr>
        <w:numPr>
          <w:ilvl w:val="0"/>
          <w:numId w:val="8"/>
        </w:numPr>
        <w:autoSpaceDE w:val="0"/>
        <w:autoSpaceDN w:val="0"/>
        <w:adjustRightInd w:val="0"/>
        <w:rPr>
          <w:rFonts w:ascii="Arial" w:hAnsi="Arial" w:cs="Arial"/>
          <w:sz w:val="20"/>
          <w:szCs w:val="20"/>
        </w:rPr>
      </w:pPr>
      <w:r w:rsidRPr="00B807F8">
        <w:rPr>
          <w:rFonts w:ascii="Arial" w:hAnsi="Arial" w:cs="Arial"/>
          <w:sz w:val="20"/>
          <w:szCs w:val="20"/>
        </w:rPr>
        <w:t>CharacteristicName and ResultStatusIdentifier must be reported.</w:t>
      </w:r>
    </w:p>
    <w:p w:rsidR="00AB0C80" w:rsidRPr="00D3168E" w:rsidRDefault="00AB0C80" w:rsidP="00AB0C80">
      <w:pPr>
        <w:numPr>
          <w:ilvl w:val="0"/>
          <w:numId w:val="8"/>
        </w:numPr>
        <w:autoSpaceDE w:val="0"/>
        <w:autoSpaceDN w:val="0"/>
        <w:adjustRightInd w:val="0"/>
        <w:rPr>
          <w:rFonts w:ascii="Arial" w:hAnsi="Arial" w:cs="Arial"/>
          <w:sz w:val="20"/>
        </w:rPr>
      </w:pPr>
      <w:r w:rsidRPr="00417356">
        <w:rPr>
          <w:rFonts w:ascii="Arial" w:hAnsi="Arial" w:cs="Arial"/>
          <w:sz w:val="20"/>
          <w:szCs w:val="20"/>
        </w:rPr>
        <w:t>When DetectionQuantitationLimit's MeasureValue is reported, DetectionQuantitationLimit's MeasureUnitCode must be reported</w:t>
      </w:r>
      <w:r>
        <w:rPr>
          <w:rFonts w:ascii="Arial" w:hAnsi="Arial" w:cs="Arial"/>
          <w:sz w:val="20"/>
          <w:szCs w:val="20"/>
        </w:rPr>
        <w:t>.</w:t>
      </w:r>
    </w:p>
    <w:p w:rsidR="00AB0C80" w:rsidRDefault="00AB0C80" w:rsidP="00AB0C80">
      <w:pPr>
        <w:numPr>
          <w:ilvl w:val="0"/>
          <w:numId w:val="8"/>
        </w:numPr>
        <w:autoSpaceDE w:val="0"/>
        <w:autoSpaceDN w:val="0"/>
        <w:adjustRightInd w:val="0"/>
        <w:rPr>
          <w:rFonts w:ascii="Arial" w:hAnsi="Arial" w:cs="Arial"/>
          <w:sz w:val="20"/>
        </w:rPr>
      </w:pPr>
      <w:r>
        <w:rPr>
          <w:rFonts w:ascii="Arial" w:hAnsi="Arial" w:cs="Arial"/>
          <w:sz w:val="20"/>
        </w:rPr>
        <w:t>ActivityDescription’s MonitoringLocationIdentifier may be required depending on the value provided for ActivityTypeCode.  See the domain value list for ActivityTypeCode for more information.</w:t>
      </w:r>
    </w:p>
    <w:p w:rsidR="00AB0C80" w:rsidRDefault="00AB0C80" w:rsidP="00AB0C80">
      <w:pPr>
        <w:numPr>
          <w:ilvl w:val="0"/>
          <w:numId w:val="8"/>
        </w:numPr>
        <w:autoSpaceDE w:val="0"/>
        <w:autoSpaceDN w:val="0"/>
        <w:adjustRightInd w:val="0"/>
        <w:rPr>
          <w:rFonts w:ascii="Arial" w:hAnsi="Arial" w:cs="Arial"/>
          <w:sz w:val="20"/>
        </w:rPr>
      </w:pPr>
      <w:r>
        <w:rPr>
          <w:rFonts w:ascii="Arial" w:hAnsi="Arial" w:cs="Arial"/>
          <w:sz w:val="20"/>
        </w:rPr>
        <w:t>ResultAnalyticalMethod may be required depending on the value provided for ActivityTypeCode.  See the domain value list for ActivityTypeCode for more information.</w:t>
      </w:r>
    </w:p>
    <w:p w:rsidR="00AB0C80" w:rsidRDefault="00AB0C80" w:rsidP="00AB0C80">
      <w:pPr>
        <w:numPr>
          <w:ilvl w:val="1"/>
          <w:numId w:val="8"/>
        </w:numPr>
        <w:autoSpaceDE w:val="0"/>
        <w:autoSpaceDN w:val="0"/>
        <w:adjustRightInd w:val="0"/>
        <w:rPr>
          <w:rFonts w:ascii="Arial" w:hAnsi="Arial" w:cs="Arial"/>
          <w:sz w:val="20"/>
        </w:rPr>
      </w:pPr>
      <w:r>
        <w:rPr>
          <w:rFonts w:ascii="Arial" w:hAnsi="Arial" w:cs="Arial"/>
          <w:sz w:val="20"/>
        </w:rPr>
        <w:t xml:space="preserve">However, </w:t>
      </w:r>
      <w:r w:rsidRPr="009F68D9">
        <w:rPr>
          <w:rFonts w:ascii="Arial" w:hAnsi="Arial" w:cs="Arial"/>
          <w:sz w:val="20"/>
        </w:rPr>
        <w:t>ResultAnalyticalMethod is n</w:t>
      </w:r>
      <w:r>
        <w:rPr>
          <w:rFonts w:ascii="Arial" w:hAnsi="Arial" w:cs="Arial"/>
          <w:sz w:val="20"/>
        </w:rPr>
        <w:t>ever</w:t>
      </w:r>
      <w:r w:rsidRPr="009F68D9">
        <w:rPr>
          <w:rFonts w:ascii="Arial" w:hAnsi="Arial" w:cs="Arial"/>
          <w:sz w:val="20"/>
        </w:rPr>
        <w:t xml:space="preserve"> required if BiologicalIntentName is "Individual", "Population Census", "Frequency Class", or "Group Summary"</w:t>
      </w:r>
    </w:p>
    <w:p w:rsidR="00AB0C80" w:rsidRDefault="00AB0C80" w:rsidP="00AB0C80">
      <w:pPr>
        <w:numPr>
          <w:ilvl w:val="0"/>
          <w:numId w:val="8"/>
        </w:numPr>
        <w:autoSpaceDE w:val="0"/>
        <w:autoSpaceDN w:val="0"/>
        <w:adjustRightInd w:val="0"/>
        <w:rPr>
          <w:rFonts w:ascii="Arial" w:hAnsi="Arial" w:cs="Arial"/>
          <w:sz w:val="20"/>
        </w:rPr>
      </w:pPr>
      <w:r>
        <w:rPr>
          <w:rFonts w:ascii="Arial" w:hAnsi="Arial" w:cs="Arial"/>
          <w:sz w:val="20"/>
        </w:rPr>
        <w:t>ResultSampleFractionText may be required depending on the value provided for CharacteristicName.  See the domain value list for CharacteristicName for more information.</w:t>
      </w:r>
    </w:p>
    <w:p w:rsidR="00AB0C80" w:rsidRPr="00BF3F7F" w:rsidRDefault="00AB0C80" w:rsidP="00AB0C80">
      <w:pPr>
        <w:numPr>
          <w:ilvl w:val="0"/>
          <w:numId w:val="8"/>
        </w:numPr>
        <w:autoSpaceDE w:val="0"/>
        <w:autoSpaceDN w:val="0"/>
        <w:adjustRightInd w:val="0"/>
        <w:rPr>
          <w:rFonts w:ascii="Arial" w:hAnsi="Arial" w:cs="Arial"/>
          <w:sz w:val="20"/>
        </w:rPr>
      </w:pPr>
      <w:r w:rsidRPr="00BF3F7F">
        <w:rPr>
          <w:rFonts w:ascii="Arial" w:hAnsi="Arial" w:cs="Arial"/>
          <w:sz w:val="20"/>
        </w:rPr>
        <w:t>ResultAnalyticalMethod’s MethodIdentifierContext must either match a value from the AnalyticalMethodContext domain list or it must be the same as the value for the OrganizationIdentifier provided in the submission file.</w:t>
      </w:r>
    </w:p>
    <w:p w:rsidR="00AB0C80" w:rsidRPr="00BF3F7F" w:rsidRDefault="00AB0C80" w:rsidP="00AB0C80">
      <w:pPr>
        <w:numPr>
          <w:ilvl w:val="1"/>
          <w:numId w:val="8"/>
        </w:numPr>
        <w:autoSpaceDE w:val="0"/>
        <w:autoSpaceDN w:val="0"/>
        <w:adjustRightInd w:val="0"/>
        <w:rPr>
          <w:rFonts w:ascii="Arial" w:hAnsi="Arial" w:cs="Arial"/>
          <w:sz w:val="20"/>
        </w:rPr>
      </w:pPr>
      <w:r w:rsidRPr="00BF3F7F">
        <w:rPr>
          <w:rFonts w:ascii="Arial" w:hAnsi="Arial" w:cs="Arial"/>
          <w:sz w:val="20"/>
        </w:rPr>
        <w:t>If the MethodIdentifierContext matches a value from the domain list, then the MethodIdentifier must also match a value from the AnalyticalMethod domain list (for that Context).  Furthermore, MethodName, MethodQualifierTypeName, and MethodDescriptionText are not required and will be ignored (since only the Identifier and IdentifierContext are needed to uniquely identify the Analytical Method).</w:t>
      </w:r>
    </w:p>
    <w:p w:rsidR="00AB0C80" w:rsidRDefault="00AB0C80" w:rsidP="00AB0C80">
      <w:pPr>
        <w:numPr>
          <w:ilvl w:val="1"/>
          <w:numId w:val="8"/>
        </w:numPr>
        <w:autoSpaceDE w:val="0"/>
        <w:autoSpaceDN w:val="0"/>
        <w:adjustRightInd w:val="0"/>
        <w:rPr>
          <w:rFonts w:ascii="Arial" w:hAnsi="Arial" w:cs="Arial"/>
          <w:sz w:val="20"/>
        </w:rPr>
      </w:pPr>
      <w:r w:rsidRPr="00BF3F7F">
        <w:rPr>
          <w:rFonts w:ascii="Arial" w:hAnsi="Arial" w:cs="Arial"/>
          <w:sz w:val="20"/>
        </w:rPr>
        <w:t>If the MethodIdentifierContext matches your OrganizationIdentifier (indicating your own method), then MethodIdentifier and MethodName are both required, but do not need to match a value from the domain list (since they are your own).  Additionally, MethodQualifierTypeName and MethodDescriptionText can be provided, but are optional, to further describe the Analytical Method used.</w:t>
      </w:r>
    </w:p>
    <w:p w:rsidR="00AB0C80" w:rsidRDefault="00AB0C80" w:rsidP="00AB0C80">
      <w:pPr>
        <w:numPr>
          <w:ilvl w:val="0"/>
          <w:numId w:val="8"/>
        </w:numPr>
        <w:autoSpaceDE w:val="0"/>
        <w:autoSpaceDN w:val="0"/>
        <w:adjustRightInd w:val="0"/>
        <w:rPr>
          <w:rFonts w:ascii="Arial" w:hAnsi="Arial" w:cs="Arial"/>
          <w:sz w:val="20"/>
        </w:rPr>
      </w:pPr>
      <w:r w:rsidRPr="00BF3F7F">
        <w:rPr>
          <w:rFonts w:ascii="Arial" w:hAnsi="Arial" w:cs="Arial"/>
          <w:sz w:val="20"/>
        </w:rPr>
        <w:t xml:space="preserve">ProjectIdentifier, MonitoringLocationIdentifier, ActivityIdentifier, </w:t>
      </w:r>
      <w:r>
        <w:rPr>
          <w:rFonts w:ascii="Arial" w:hAnsi="Arial" w:cs="Arial"/>
          <w:sz w:val="20"/>
        </w:rPr>
        <w:t xml:space="preserve">IndexIdentifier </w:t>
      </w:r>
      <w:r w:rsidRPr="00BF3F7F">
        <w:rPr>
          <w:rFonts w:ascii="Arial" w:hAnsi="Arial" w:cs="Arial"/>
          <w:sz w:val="20"/>
        </w:rPr>
        <w:t>and ActivityGroupIdentifier must be unique within an Organization.  The value for each of these identifiers may occur only once in a submission file.</w:t>
      </w:r>
    </w:p>
    <w:p w:rsidR="00AB0C80" w:rsidRDefault="00AB0C80" w:rsidP="00AB0C80">
      <w:pPr>
        <w:numPr>
          <w:ilvl w:val="1"/>
          <w:numId w:val="8"/>
        </w:numPr>
        <w:autoSpaceDE w:val="0"/>
        <w:autoSpaceDN w:val="0"/>
        <w:adjustRightInd w:val="0"/>
        <w:rPr>
          <w:rFonts w:ascii="Arial" w:hAnsi="Arial" w:cs="Arial"/>
          <w:sz w:val="20"/>
        </w:rPr>
      </w:pPr>
      <w:r>
        <w:rPr>
          <w:rFonts w:ascii="Arial" w:hAnsi="Arial" w:cs="Arial"/>
          <w:sz w:val="20"/>
        </w:rPr>
        <w:lastRenderedPageBreak/>
        <w:t>Unique identifiers are treated as case-insensitive by WQX.  For example, the following three identifiers would be treated as identical:  “Mx571”, “mx571”, “MX571”.</w:t>
      </w:r>
    </w:p>
    <w:p w:rsidR="00AB0C80" w:rsidRDefault="00AB0C80" w:rsidP="00AB0C80">
      <w:pPr>
        <w:autoSpaceDE w:val="0"/>
        <w:autoSpaceDN w:val="0"/>
        <w:adjustRightInd w:val="0"/>
        <w:ind w:left="720"/>
        <w:rPr>
          <w:rFonts w:ascii="Arial" w:hAnsi="Arial" w:cs="Arial"/>
          <w:sz w:val="20"/>
        </w:rPr>
      </w:pPr>
    </w:p>
    <w:p w:rsidR="00AB0C80" w:rsidRPr="000C212D"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ResultMeasure's ResultMeasureValue may be constrained to a list of domain values depending on the value provided for CharacteristicName.  See the domain value list for CharacteristicName for more information.</w:t>
      </w:r>
    </w:p>
    <w:p w:rsidR="00AB0C80"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 xml:space="preserve">If a numeric value is reported for ResultMeasureValue, then ResultMeasure's MeasureUnitCode and ResultValueTypeName are required.  </w:t>
      </w:r>
    </w:p>
    <w:p w:rsidR="00AB0C80" w:rsidRPr="000C212D" w:rsidRDefault="00AB0C80" w:rsidP="00AB0C80">
      <w:pPr>
        <w:numPr>
          <w:ilvl w:val="1"/>
          <w:numId w:val="8"/>
        </w:numPr>
        <w:autoSpaceDE w:val="0"/>
        <w:autoSpaceDN w:val="0"/>
        <w:adjustRightInd w:val="0"/>
        <w:rPr>
          <w:rFonts w:ascii="Arial" w:hAnsi="Arial" w:cs="Arial"/>
          <w:sz w:val="20"/>
        </w:rPr>
      </w:pPr>
      <w:r w:rsidRPr="000C212D">
        <w:rPr>
          <w:rFonts w:ascii="Arial" w:hAnsi="Arial" w:cs="Arial"/>
          <w:sz w:val="20"/>
        </w:rPr>
        <w:t>The exception to this is when the ResultMeasureValue is a Characteristic Pick List Value.  These do</w:t>
      </w:r>
      <w:r>
        <w:rPr>
          <w:rFonts w:ascii="Arial" w:hAnsi="Arial" w:cs="Arial"/>
          <w:sz w:val="20"/>
        </w:rPr>
        <w:t xml:space="preserve"> not have units</w:t>
      </w:r>
      <w:r w:rsidRPr="000C212D">
        <w:rPr>
          <w:rFonts w:ascii="Arial" w:hAnsi="Arial" w:cs="Arial"/>
          <w:sz w:val="20"/>
        </w:rPr>
        <w:t>.</w:t>
      </w:r>
    </w:p>
    <w:p w:rsidR="00AB0C80" w:rsidRPr="000C212D"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 xml:space="preserve">If </w:t>
      </w:r>
      <w:r>
        <w:rPr>
          <w:rFonts w:ascii="Arial" w:hAnsi="Arial" w:cs="Arial"/>
          <w:sz w:val="20"/>
        </w:rPr>
        <w:t xml:space="preserve">a </w:t>
      </w:r>
      <w:r w:rsidRPr="000C212D">
        <w:rPr>
          <w:rFonts w:ascii="Arial" w:hAnsi="Arial" w:cs="Arial"/>
          <w:sz w:val="20"/>
        </w:rPr>
        <w:t xml:space="preserve">CountyCode is reported then </w:t>
      </w:r>
      <w:r>
        <w:rPr>
          <w:rFonts w:ascii="Arial" w:hAnsi="Arial" w:cs="Arial"/>
          <w:sz w:val="20"/>
        </w:rPr>
        <w:t xml:space="preserve">a </w:t>
      </w:r>
      <w:r w:rsidRPr="000C212D">
        <w:rPr>
          <w:rFonts w:ascii="Arial" w:hAnsi="Arial" w:cs="Arial"/>
          <w:sz w:val="20"/>
        </w:rPr>
        <w:t xml:space="preserve">StateCode </w:t>
      </w:r>
      <w:r>
        <w:rPr>
          <w:rFonts w:ascii="Arial" w:hAnsi="Arial" w:cs="Arial"/>
          <w:sz w:val="20"/>
        </w:rPr>
        <w:t>must also be reported.</w:t>
      </w:r>
    </w:p>
    <w:p w:rsidR="00AB0C80" w:rsidRPr="000C212D"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If NetTypeName = "Net/Horizontal Tow" then BoatSpeedMeasure is required.</w:t>
      </w:r>
    </w:p>
    <w:p w:rsidR="00AB0C80"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If NetTypeName is reported then the SampleCollectionEquipmentName must be one that relates to that type of equipment</w:t>
      </w:r>
      <w:r>
        <w:rPr>
          <w:rFonts w:ascii="Arial" w:hAnsi="Arial" w:cs="Arial"/>
          <w:sz w:val="20"/>
        </w:rPr>
        <w:t>.</w:t>
      </w:r>
    </w:p>
    <w:p w:rsidR="00AB0C80" w:rsidRPr="00857BED" w:rsidRDefault="00AB0C80" w:rsidP="00AB0C80">
      <w:pPr>
        <w:numPr>
          <w:ilvl w:val="0"/>
          <w:numId w:val="8"/>
        </w:numPr>
        <w:autoSpaceDE w:val="0"/>
        <w:autoSpaceDN w:val="0"/>
        <w:adjustRightInd w:val="0"/>
        <w:rPr>
          <w:rFonts w:ascii="Arial" w:hAnsi="Arial" w:cs="Arial"/>
          <w:sz w:val="20"/>
        </w:rPr>
      </w:pPr>
      <w:r w:rsidRPr="00857BED">
        <w:rPr>
          <w:rFonts w:ascii="Arial" w:hAnsi="Arial" w:cs="Arial"/>
          <w:sz w:val="20"/>
        </w:rPr>
        <w:t>If Net Information is reported then the NetSurfaceAreaMeasure or NetMeshSizeMeasure are required.</w:t>
      </w:r>
    </w:p>
    <w:p w:rsidR="00AB0C80" w:rsidRPr="000C212D"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ActivityMetric's MetricTypeIdentifierContext must either match a value from the MetricTypeContext domain list or it must be the same as the value for the OrganizationIdentifier provided in the submission file.</w:t>
      </w:r>
    </w:p>
    <w:p w:rsidR="00AB0C80" w:rsidRPr="000C212D" w:rsidRDefault="00AB0C80" w:rsidP="00AB0C80">
      <w:pPr>
        <w:numPr>
          <w:ilvl w:val="1"/>
          <w:numId w:val="8"/>
        </w:numPr>
        <w:autoSpaceDE w:val="0"/>
        <w:autoSpaceDN w:val="0"/>
        <w:adjustRightInd w:val="0"/>
        <w:rPr>
          <w:rFonts w:ascii="Arial" w:hAnsi="Arial" w:cs="Arial"/>
          <w:sz w:val="20"/>
        </w:rPr>
      </w:pPr>
      <w:r w:rsidRPr="000C212D">
        <w:rPr>
          <w:rFonts w:ascii="Arial" w:hAnsi="Arial" w:cs="Arial"/>
          <w:sz w:val="20"/>
        </w:rPr>
        <w:t>If the MetricTypeIdentifierContext matches a value from the domain list, then the MetricTypeIdentifier must also match a value from the MetricType domain list (for that Context).  Furthermore, MetricTypeName, MetricTypeCitation, MetricTypeScaleText, and FormulaDescriptionText are not required and will be ignored (since only the Identifier and IdentifierContext are needed to uniquely identify the MetricType).</w:t>
      </w:r>
    </w:p>
    <w:p w:rsidR="00AB0C80" w:rsidRPr="000C212D" w:rsidRDefault="00AB0C80" w:rsidP="00AB0C80">
      <w:pPr>
        <w:numPr>
          <w:ilvl w:val="1"/>
          <w:numId w:val="8"/>
        </w:numPr>
        <w:autoSpaceDE w:val="0"/>
        <w:autoSpaceDN w:val="0"/>
        <w:adjustRightInd w:val="0"/>
        <w:rPr>
          <w:rFonts w:ascii="Arial" w:hAnsi="Arial" w:cs="Arial"/>
          <w:sz w:val="20"/>
        </w:rPr>
      </w:pPr>
      <w:r w:rsidRPr="000C212D">
        <w:rPr>
          <w:rFonts w:ascii="Arial" w:hAnsi="Arial" w:cs="Arial"/>
          <w:sz w:val="20"/>
        </w:rPr>
        <w:t>If the MetricTypeIdentifierContext matches your OrganizationIdentifier (indicating your own metric), then MetricTypeIdentifier and MetricTypeName are both required, but do not need to match a value from the domain list (since they are your own).  Additionally, MetricTypeCitation, MetricTypeScaleText, and FormulaDescriptionText can be provided, but are optional, to further describe the Metric Type used.</w:t>
      </w:r>
    </w:p>
    <w:p w:rsidR="00AB0C80" w:rsidRPr="000C212D"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If BiologicalIntentName is "Group Summary" then GroupSummaryCountWeight must be reported.</w:t>
      </w:r>
    </w:p>
    <w:p w:rsidR="00AB0C80" w:rsidRPr="000C212D"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If BiologicalIntentName is "Frequency Class" then Result's CharacteristicName must be "Count"</w:t>
      </w:r>
    </w:p>
    <w:p w:rsidR="00AB0C80" w:rsidRPr="000C212D"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If BiologicalIntentName is "Population Census" then Result's CharacteristicName must be "Count" or "Total Sample Weight"</w:t>
      </w:r>
    </w:p>
    <w:p w:rsidR="00AB0C80" w:rsidRPr="000C212D"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FrequencyClassDescriptorUnitCode may be required depending on the value provided for FrequencyClassDescriptorCode.  See the domain value list for FrequencyClassType for more information.</w:t>
      </w:r>
    </w:p>
    <w:p w:rsidR="00AB0C80" w:rsidRDefault="00AB0C80" w:rsidP="00AB0C80">
      <w:pPr>
        <w:numPr>
          <w:ilvl w:val="0"/>
          <w:numId w:val="8"/>
        </w:numPr>
        <w:autoSpaceDE w:val="0"/>
        <w:autoSpaceDN w:val="0"/>
        <w:adjustRightInd w:val="0"/>
        <w:rPr>
          <w:rFonts w:ascii="Arial" w:hAnsi="Arial" w:cs="Arial"/>
          <w:sz w:val="20"/>
        </w:rPr>
      </w:pPr>
      <w:r w:rsidRPr="000C212D">
        <w:rPr>
          <w:rFonts w:ascii="Arial" w:hAnsi="Arial" w:cs="Arial"/>
          <w:sz w:val="20"/>
        </w:rPr>
        <w:t>FrequencyClassInformation's LowerClassBoundValue and UpperClassBoundValue may be required depending on the value provided for FrequencyClassDescriptorCode.  See the domain value list for FrequencyClassType for more information</w:t>
      </w:r>
    </w:p>
    <w:p w:rsidR="00AB0C80" w:rsidRDefault="00AB0C80" w:rsidP="00AB0C80">
      <w:pPr>
        <w:numPr>
          <w:ilvl w:val="0"/>
          <w:numId w:val="8"/>
        </w:numPr>
        <w:autoSpaceDE w:val="0"/>
        <w:autoSpaceDN w:val="0"/>
        <w:adjustRightInd w:val="0"/>
        <w:rPr>
          <w:rFonts w:ascii="Arial" w:hAnsi="Arial" w:cs="Arial"/>
          <w:sz w:val="20"/>
        </w:rPr>
      </w:pPr>
      <w:r w:rsidRPr="00A81FC6">
        <w:rPr>
          <w:rFonts w:ascii="Arial" w:hAnsi="Arial" w:cs="Arial"/>
          <w:sz w:val="20"/>
        </w:rPr>
        <w:t>Biological Intent Name and Subject Taxonomic Name must be reported when Activity Media N</w:t>
      </w:r>
      <w:r>
        <w:rPr>
          <w:rFonts w:ascii="Arial" w:hAnsi="Arial" w:cs="Arial"/>
          <w:sz w:val="20"/>
        </w:rPr>
        <w:t>ame is "Biological" or "Tissue"</w:t>
      </w:r>
    </w:p>
    <w:p w:rsidR="00AB0C80" w:rsidRDefault="00AB0C80" w:rsidP="00AB0C80">
      <w:pPr>
        <w:numPr>
          <w:ilvl w:val="0"/>
          <w:numId w:val="8"/>
        </w:numPr>
        <w:autoSpaceDE w:val="0"/>
        <w:autoSpaceDN w:val="0"/>
        <w:adjustRightInd w:val="0"/>
        <w:rPr>
          <w:rFonts w:ascii="Arial" w:hAnsi="Arial" w:cs="Arial"/>
          <w:sz w:val="20"/>
        </w:rPr>
      </w:pPr>
      <w:r w:rsidRPr="009A3EF6">
        <w:rPr>
          <w:rFonts w:ascii="Arial" w:hAnsi="Arial" w:cs="Arial"/>
          <w:sz w:val="20"/>
        </w:rPr>
        <w:t>Either Result Measure Value and/or Result Detection Con</w:t>
      </w:r>
      <w:r>
        <w:rPr>
          <w:rFonts w:ascii="Arial" w:hAnsi="Arial" w:cs="Arial"/>
          <w:sz w:val="20"/>
        </w:rPr>
        <w:t>dition Text must be reported</w:t>
      </w:r>
    </w:p>
    <w:p w:rsidR="00AB0C80" w:rsidRPr="00527EFA" w:rsidRDefault="00AB0C80" w:rsidP="00AB0C80">
      <w:pPr>
        <w:numPr>
          <w:ilvl w:val="0"/>
          <w:numId w:val="8"/>
        </w:numPr>
        <w:autoSpaceDE w:val="0"/>
        <w:autoSpaceDN w:val="0"/>
        <w:adjustRightInd w:val="0"/>
        <w:rPr>
          <w:rFonts w:ascii="Arial" w:hAnsi="Arial" w:cs="Arial"/>
          <w:sz w:val="20"/>
        </w:rPr>
      </w:pPr>
      <w:r w:rsidRPr="003D7262">
        <w:rPr>
          <w:rFonts w:ascii="Arial" w:hAnsi="Arial" w:cs="Arial"/>
          <w:sz w:val="20"/>
        </w:rPr>
        <w:t xml:space="preserve">Measure Unit is required when </w:t>
      </w:r>
      <w:r w:rsidRPr="00527EFA">
        <w:rPr>
          <w:rFonts w:ascii="Arial" w:hAnsi="Arial" w:cs="Arial"/>
          <w:sz w:val="20"/>
          <w:szCs w:val="20"/>
          <w:highlight w:val="white"/>
        </w:rPr>
        <w:t>Measure Value is supplied</w:t>
      </w:r>
    </w:p>
    <w:p w:rsidR="00AB0C80" w:rsidRDefault="00AB0C80" w:rsidP="00AB0C80">
      <w:pPr>
        <w:numPr>
          <w:ilvl w:val="0"/>
          <w:numId w:val="8"/>
        </w:numPr>
        <w:autoSpaceDE w:val="0"/>
        <w:autoSpaceDN w:val="0"/>
        <w:adjustRightInd w:val="0"/>
        <w:rPr>
          <w:rFonts w:ascii="Arial" w:hAnsi="Arial" w:cs="Arial"/>
          <w:sz w:val="20"/>
        </w:rPr>
      </w:pPr>
      <w:r w:rsidRPr="001C19B7">
        <w:rPr>
          <w:rFonts w:ascii="Arial" w:hAnsi="Arial" w:cs="Arial"/>
          <w:sz w:val="20"/>
        </w:rPr>
        <w:t xml:space="preserve">Measure Value is required when </w:t>
      </w:r>
      <w:r>
        <w:rPr>
          <w:rFonts w:ascii="Arial" w:hAnsi="Arial" w:cs="Arial"/>
          <w:sz w:val="20"/>
        </w:rPr>
        <w:t>Measurement Unit is supplied</w:t>
      </w:r>
    </w:p>
    <w:p w:rsidR="00AB0C80" w:rsidRDefault="00AB0C80" w:rsidP="00AB0C80">
      <w:pPr>
        <w:numPr>
          <w:ilvl w:val="0"/>
          <w:numId w:val="8"/>
        </w:numPr>
        <w:autoSpaceDE w:val="0"/>
        <w:autoSpaceDN w:val="0"/>
        <w:adjustRightInd w:val="0"/>
        <w:rPr>
          <w:rFonts w:ascii="Arial" w:hAnsi="Arial" w:cs="Arial"/>
          <w:sz w:val="20"/>
        </w:rPr>
      </w:pPr>
      <w:r>
        <w:rPr>
          <w:rFonts w:ascii="Arial" w:hAnsi="Arial" w:cs="Arial"/>
          <w:sz w:val="20"/>
        </w:rPr>
        <w:t>ResultMeasureQualifierCode will support new WQX 3.0 measure qualifier codes as a comma delimited list with a maximum number of 6 codes.  Legacy 1.0, 2.0, 2.1 measure qualifier codes will also be supported, but limited to one code.</w:t>
      </w:r>
    </w:p>
    <w:p w:rsidR="00AB0C80" w:rsidRDefault="00AB0C80" w:rsidP="00AB0C80">
      <w:pPr>
        <w:numPr>
          <w:ilvl w:val="0"/>
          <w:numId w:val="8"/>
        </w:numPr>
        <w:autoSpaceDE w:val="0"/>
        <w:autoSpaceDN w:val="0"/>
        <w:adjustRightInd w:val="0"/>
        <w:rPr>
          <w:rFonts w:ascii="Arial" w:hAnsi="Arial" w:cs="Arial"/>
          <w:sz w:val="20"/>
          <w:szCs w:val="20"/>
        </w:rPr>
      </w:pPr>
      <w:r>
        <w:rPr>
          <w:rFonts w:ascii="Arial" w:hAnsi="Arial" w:cs="Arial"/>
          <w:sz w:val="20"/>
        </w:rPr>
        <w:t>I</w:t>
      </w:r>
      <w:r w:rsidRPr="00DB529F">
        <w:rPr>
          <w:rFonts w:ascii="Arial" w:hAnsi="Arial" w:cs="Arial"/>
          <w:sz w:val="20"/>
        </w:rPr>
        <w:t>f ResultDetectionQuantitationLimit is reported</w:t>
      </w:r>
      <w:r>
        <w:rPr>
          <w:rFonts w:ascii="Arial" w:hAnsi="Arial" w:cs="Arial"/>
          <w:sz w:val="20"/>
          <w:szCs w:val="20"/>
        </w:rPr>
        <w:t xml:space="preserve">, then </w:t>
      </w:r>
      <w:r w:rsidRPr="00417356">
        <w:rPr>
          <w:rFonts w:ascii="Arial" w:hAnsi="Arial" w:cs="Arial"/>
          <w:sz w:val="20"/>
          <w:szCs w:val="20"/>
        </w:rPr>
        <w:t xml:space="preserve">DetectionQuantitationLimitTypeName and DetectionQuantitationLimitMeasure </w:t>
      </w:r>
      <w:r>
        <w:rPr>
          <w:rFonts w:ascii="Arial" w:hAnsi="Arial" w:cs="Arial"/>
          <w:sz w:val="20"/>
          <w:szCs w:val="20"/>
        </w:rPr>
        <w:t>are required</w:t>
      </w:r>
    </w:p>
    <w:p w:rsidR="00AB0C80" w:rsidRDefault="00AB0C80" w:rsidP="00AB0C80">
      <w:pPr>
        <w:numPr>
          <w:ilvl w:val="0"/>
          <w:numId w:val="8"/>
        </w:numPr>
        <w:autoSpaceDE w:val="0"/>
        <w:autoSpaceDN w:val="0"/>
        <w:adjustRightInd w:val="0"/>
        <w:rPr>
          <w:rFonts w:ascii="Arial" w:hAnsi="Arial" w:cs="Arial"/>
          <w:sz w:val="20"/>
          <w:szCs w:val="20"/>
        </w:rPr>
      </w:pPr>
      <w:r w:rsidRPr="00CA2FB9">
        <w:rPr>
          <w:rFonts w:ascii="Arial" w:hAnsi="Arial" w:cs="Arial"/>
          <w:sz w:val="20"/>
          <w:szCs w:val="20"/>
        </w:rPr>
        <w:t>ResultAnalyticalMethod may be required depending on the value provided for CharacteristicName.  See the domain value list for Characte</w:t>
      </w:r>
      <w:r>
        <w:rPr>
          <w:rFonts w:ascii="Arial" w:hAnsi="Arial" w:cs="Arial"/>
          <w:sz w:val="20"/>
          <w:szCs w:val="20"/>
        </w:rPr>
        <w:t>risticName for more information</w:t>
      </w:r>
    </w:p>
    <w:p w:rsidR="00AB0C80" w:rsidRPr="00417356" w:rsidRDefault="00AB0C80" w:rsidP="00AB0C80">
      <w:pPr>
        <w:numPr>
          <w:ilvl w:val="0"/>
          <w:numId w:val="8"/>
        </w:numPr>
        <w:autoSpaceDE w:val="0"/>
        <w:autoSpaceDN w:val="0"/>
        <w:adjustRightInd w:val="0"/>
        <w:rPr>
          <w:rFonts w:ascii="Arial" w:hAnsi="Arial" w:cs="Arial"/>
          <w:sz w:val="20"/>
          <w:szCs w:val="20"/>
        </w:rPr>
      </w:pPr>
      <w:r w:rsidRPr="00CA2FB9">
        <w:rPr>
          <w:rFonts w:ascii="Arial" w:hAnsi="Arial" w:cs="Arial"/>
          <w:sz w:val="20"/>
          <w:szCs w:val="20"/>
        </w:rPr>
        <w:t>MethodSpeciation may be required depending on the value provided for CharacteristicName.  See the domain value list for Characte</w:t>
      </w:r>
      <w:r>
        <w:rPr>
          <w:rFonts w:ascii="Arial" w:hAnsi="Arial" w:cs="Arial"/>
          <w:sz w:val="20"/>
          <w:szCs w:val="20"/>
        </w:rPr>
        <w:t>risticName for more information</w:t>
      </w:r>
    </w:p>
    <w:p w:rsidR="00AB0C80" w:rsidRDefault="00AB0C80" w:rsidP="00AB0C80">
      <w:pPr>
        <w:autoSpaceDE w:val="0"/>
        <w:autoSpaceDN w:val="0"/>
        <w:adjustRightInd w:val="0"/>
        <w:ind w:left="720"/>
        <w:rPr>
          <w:rFonts w:ascii="Arial" w:hAnsi="Arial" w:cs="Arial"/>
          <w:sz w:val="20"/>
        </w:rPr>
      </w:pPr>
    </w:p>
    <w:p w:rsidR="00AB0C80" w:rsidRPr="00FF3CBE" w:rsidRDefault="00AB0C80" w:rsidP="00AB0C80">
      <w:pPr>
        <w:keepLines/>
        <w:jc w:val="center"/>
        <w:rPr>
          <w:rFonts w:ascii="Arial" w:hAnsi="Arial" w:cs="Arial"/>
          <w:b/>
          <w:sz w:val="20"/>
        </w:rPr>
      </w:pPr>
      <w:r>
        <w:rPr>
          <w:rFonts w:ascii="Arial" w:hAnsi="Arial" w:cs="Arial"/>
          <w:b/>
          <w:sz w:val="20"/>
        </w:rPr>
        <w:br w:type="page"/>
      </w:r>
    </w:p>
    <w:p w:rsidR="00AB0C80" w:rsidRPr="00FF3CBE" w:rsidRDefault="00AB0C80" w:rsidP="00AB0C80">
      <w:pPr>
        <w:pStyle w:val="StyleHeading2LatinArial"/>
      </w:pPr>
      <w:bookmarkStart w:id="95" w:name="_Toc195635523"/>
      <w:bookmarkStart w:id="96" w:name="_Toc21524535"/>
      <w:r w:rsidRPr="00FF3CBE">
        <w:t>Delete</w:t>
      </w:r>
      <w:bookmarkEnd w:id="95"/>
      <w:bookmarkEnd w:id="96"/>
    </w:p>
    <w:p w:rsidR="00AB0C80" w:rsidRDefault="00AB0C80" w:rsidP="00AB0C80">
      <w:pPr>
        <w:autoSpaceDE w:val="0"/>
        <w:autoSpaceDN w:val="0"/>
        <w:adjustRightInd w:val="0"/>
        <w:rPr>
          <w:rFonts w:ascii="Arial" w:hAnsi="Arial" w:cs="Arial"/>
          <w:sz w:val="20"/>
        </w:rPr>
      </w:pPr>
      <w:r w:rsidRPr="00FF3CBE">
        <w:rPr>
          <w:rFonts w:ascii="Arial" w:hAnsi="Arial" w:cs="Arial"/>
          <w:sz w:val="20"/>
        </w:rPr>
        <w:t xml:space="preserve">The XML Schema for the </w:t>
      </w:r>
      <w:r>
        <w:rPr>
          <w:rFonts w:ascii="Arial" w:hAnsi="Arial" w:cs="Arial"/>
          <w:sz w:val="20"/>
        </w:rPr>
        <w:t>“</w:t>
      </w:r>
      <w:r w:rsidRPr="00FF3CBE">
        <w:rPr>
          <w:rFonts w:ascii="Arial" w:hAnsi="Arial" w:cs="Arial"/>
          <w:sz w:val="20"/>
        </w:rPr>
        <w:t>Delete</w:t>
      </w:r>
      <w:r>
        <w:rPr>
          <w:rFonts w:ascii="Arial" w:hAnsi="Arial" w:cs="Arial"/>
          <w:sz w:val="20"/>
        </w:rPr>
        <w:t>”</w:t>
      </w:r>
      <w:r w:rsidRPr="00FF3CBE">
        <w:rPr>
          <w:rFonts w:ascii="Arial" w:hAnsi="Arial" w:cs="Arial"/>
          <w:sz w:val="20"/>
        </w:rPr>
        <w:t xml:space="preserve"> operation is very simple</w:t>
      </w:r>
      <w:r>
        <w:rPr>
          <w:rFonts w:ascii="Arial" w:hAnsi="Arial" w:cs="Arial"/>
          <w:sz w:val="20"/>
        </w:rPr>
        <w:t>:</w:t>
      </w:r>
      <w:r w:rsidRPr="00FF3CBE">
        <w:rPr>
          <w:rFonts w:ascii="Arial" w:hAnsi="Arial" w:cs="Arial"/>
          <w:sz w:val="20"/>
        </w:rPr>
        <w:t xml:space="preserve">  </w:t>
      </w:r>
    </w:p>
    <w:p w:rsidR="00AB0C80" w:rsidRPr="00793682" w:rsidRDefault="00AB0C80" w:rsidP="00AB0C80">
      <w:pPr>
        <w:numPr>
          <w:ilvl w:val="0"/>
          <w:numId w:val="5"/>
        </w:numPr>
        <w:autoSpaceDE w:val="0"/>
        <w:autoSpaceDN w:val="0"/>
        <w:adjustRightInd w:val="0"/>
        <w:rPr>
          <w:rFonts w:ascii="Arial" w:hAnsi="Arial" w:cs="Arial"/>
          <w:b/>
          <w:sz w:val="20"/>
          <w:szCs w:val="20"/>
        </w:rPr>
      </w:pPr>
      <w:r w:rsidRPr="00793682">
        <w:rPr>
          <w:rFonts w:ascii="Arial" w:hAnsi="Arial" w:cs="Arial"/>
          <w:b/>
          <w:sz w:val="20"/>
          <w:szCs w:val="20"/>
        </w:rPr>
        <w:t>OrganizationIdentifier</w:t>
      </w:r>
    </w:p>
    <w:p w:rsidR="00AB0C80" w:rsidRPr="00793682" w:rsidRDefault="00AB0C80" w:rsidP="00AB0C80">
      <w:pPr>
        <w:numPr>
          <w:ilvl w:val="1"/>
          <w:numId w:val="5"/>
        </w:numPr>
        <w:autoSpaceDE w:val="0"/>
        <w:autoSpaceDN w:val="0"/>
        <w:adjustRightInd w:val="0"/>
        <w:rPr>
          <w:rFonts w:ascii="Arial" w:hAnsi="Arial" w:cs="Arial"/>
          <w:sz w:val="20"/>
          <w:szCs w:val="20"/>
        </w:rPr>
      </w:pPr>
      <w:r w:rsidRPr="00793682">
        <w:rPr>
          <w:rFonts w:ascii="Arial" w:hAnsi="Arial" w:cs="Arial"/>
          <w:sz w:val="20"/>
          <w:szCs w:val="20"/>
        </w:rPr>
        <w:t>ProjectIdentifier</w:t>
      </w:r>
    </w:p>
    <w:p w:rsidR="00AB0C80" w:rsidRDefault="00AB0C80" w:rsidP="00AB0C80">
      <w:pPr>
        <w:numPr>
          <w:ilvl w:val="1"/>
          <w:numId w:val="5"/>
        </w:numPr>
        <w:autoSpaceDE w:val="0"/>
        <w:autoSpaceDN w:val="0"/>
        <w:adjustRightInd w:val="0"/>
        <w:rPr>
          <w:rFonts w:ascii="Arial" w:hAnsi="Arial" w:cs="Arial"/>
          <w:sz w:val="20"/>
          <w:szCs w:val="20"/>
        </w:rPr>
      </w:pPr>
      <w:r>
        <w:rPr>
          <w:rFonts w:ascii="Arial" w:hAnsi="Arial" w:cs="Arial"/>
          <w:sz w:val="20"/>
          <w:szCs w:val="20"/>
        </w:rPr>
        <w:t>Monitoring</w:t>
      </w:r>
      <w:r w:rsidRPr="00793682">
        <w:rPr>
          <w:rFonts w:ascii="Arial" w:hAnsi="Arial" w:cs="Arial"/>
          <w:sz w:val="20"/>
          <w:szCs w:val="20"/>
        </w:rPr>
        <w:t>LocationIdentifier</w:t>
      </w:r>
    </w:p>
    <w:p w:rsidR="00AB0C80" w:rsidRPr="00793682" w:rsidRDefault="00AB0C80" w:rsidP="00AB0C80">
      <w:pPr>
        <w:numPr>
          <w:ilvl w:val="1"/>
          <w:numId w:val="5"/>
        </w:numPr>
        <w:autoSpaceDE w:val="0"/>
        <w:autoSpaceDN w:val="0"/>
        <w:adjustRightInd w:val="0"/>
        <w:rPr>
          <w:rFonts w:ascii="Arial" w:hAnsi="Arial" w:cs="Arial"/>
          <w:sz w:val="20"/>
          <w:szCs w:val="20"/>
        </w:rPr>
      </w:pPr>
      <w:r w:rsidRPr="00793682">
        <w:rPr>
          <w:rFonts w:ascii="Arial" w:hAnsi="Arial" w:cs="Arial"/>
          <w:sz w:val="20"/>
          <w:szCs w:val="20"/>
        </w:rPr>
        <w:t>Biological/Habitat IndexIdentifier</w:t>
      </w:r>
    </w:p>
    <w:p w:rsidR="00AB0C80" w:rsidRPr="00793682" w:rsidRDefault="00AB0C80" w:rsidP="00AB0C80">
      <w:pPr>
        <w:pStyle w:val="ListParagraph"/>
        <w:numPr>
          <w:ilvl w:val="1"/>
          <w:numId w:val="5"/>
        </w:numPr>
        <w:autoSpaceDE w:val="0"/>
        <w:autoSpaceDN w:val="0"/>
        <w:adjustRightInd w:val="0"/>
        <w:rPr>
          <w:rFonts w:ascii="Arial" w:hAnsi="Arial" w:cs="Arial"/>
          <w:sz w:val="20"/>
        </w:rPr>
      </w:pPr>
      <w:r w:rsidRPr="00793682">
        <w:rPr>
          <w:rFonts w:ascii="Arial" w:hAnsi="Arial" w:cs="Arial"/>
          <w:sz w:val="20"/>
          <w:szCs w:val="20"/>
        </w:rPr>
        <w:t>ActivityIdentifier</w:t>
      </w:r>
    </w:p>
    <w:p w:rsidR="00AB0C80" w:rsidRPr="00793682" w:rsidRDefault="00AB0C80" w:rsidP="00AB0C80">
      <w:pPr>
        <w:numPr>
          <w:ilvl w:val="1"/>
          <w:numId w:val="5"/>
        </w:numPr>
        <w:autoSpaceDE w:val="0"/>
        <w:autoSpaceDN w:val="0"/>
        <w:adjustRightInd w:val="0"/>
        <w:rPr>
          <w:rFonts w:ascii="Arial" w:hAnsi="Arial" w:cs="Arial"/>
          <w:sz w:val="20"/>
          <w:szCs w:val="20"/>
        </w:rPr>
      </w:pPr>
      <w:r w:rsidRPr="00793682">
        <w:rPr>
          <w:rFonts w:ascii="Arial" w:hAnsi="Arial" w:cs="Arial"/>
          <w:sz w:val="20"/>
          <w:szCs w:val="20"/>
        </w:rPr>
        <w:t>IndexIdentifier</w:t>
      </w:r>
    </w:p>
    <w:p w:rsidR="00AB0C80" w:rsidRPr="00793682" w:rsidRDefault="00AB0C80" w:rsidP="00AB0C80">
      <w:pPr>
        <w:numPr>
          <w:ilvl w:val="1"/>
          <w:numId w:val="5"/>
        </w:numPr>
        <w:autoSpaceDE w:val="0"/>
        <w:autoSpaceDN w:val="0"/>
        <w:adjustRightInd w:val="0"/>
        <w:rPr>
          <w:rFonts w:ascii="Arial" w:hAnsi="Arial" w:cs="Arial"/>
          <w:sz w:val="20"/>
          <w:szCs w:val="20"/>
        </w:rPr>
      </w:pPr>
      <w:r w:rsidRPr="00793682">
        <w:rPr>
          <w:rFonts w:ascii="Arial" w:hAnsi="Arial" w:cs="Arial"/>
          <w:sz w:val="20"/>
          <w:szCs w:val="20"/>
        </w:rPr>
        <w:t xml:space="preserve">Activity GroupIdentifier </w:t>
      </w:r>
    </w:p>
    <w:p w:rsidR="00AB0C80" w:rsidRDefault="00AB0C80" w:rsidP="00AB0C80">
      <w:pPr>
        <w:autoSpaceDE w:val="0"/>
        <w:autoSpaceDN w:val="0"/>
        <w:adjustRightInd w:val="0"/>
        <w:rPr>
          <w:rFonts w:ascii="Arial" w:hAnsi="Arial" w:cs="Arial"/>
          <w:sz w:val="20"/>
        </w:rPr>
      </w:pPr>
    </w:p>
    <w:p w:rsidR="00AB0C80" w:rsidRDefault="00AB0C80" w:rsidP="00AB0C80">
      <w:pPr>
        <w:autoSpaceDE w:val="0"/>
        <w:autoSpaceDN w:val="0"/>
        <w:adjustRightInd w:val="0"/>
        <w:rPr>
          <w:rFonts w:ascii="Arial" w:hAnsi="Arial" w:cs="Arial"/>
          <w:sz w:val="20"/>
        </w:rPr>
      </w:pPr>
      <w:r w:rsidRPr="00FF3CBE">
        <w:rPr>
          <w:rFonts w:ascii="Arial" w:hAnsi="Arial" w:cs="Arial"/>
          <w:sz w:val="20"/>
        </w:rPr>
        <w:t>OrganizationIdentifier is required</w:t>
      </w:r>
      <w:r>
        <w:rPr>
          <w:rFonts w:ascii="Arial" w:hAnsi="Arial" w:cs="Arial"/>
          <w:sz w:val="20"/>
        </w:rPr>
        <w:t xml:space="preserve"> (and must be provided only once).  </w:t>
      </w:r>
      <w:r w:rsidRPr="00FF3CBE">
        <w:rPr>
          <w:rFonts w:ascii="Arial" w:hAnsi="Arial" w:cs="Arial"/>
          <w:sz w:val="20"/>
        </w:rPr>
        <w:t>The OrganizationIdentifier is required for context only</w:t>
      </w:r>
      <w:r>
        <w:rPr>
          <w:rFonts w:ascii="Arial" w:hAnsi="Arial" w:cs="Arial"/>
          <w:sz w:val="20"/>
        </w:rPr>
        <w:t>.  O</w:t>
      </w:r>
      <w:r w:rsidRPr="00FF3CBE">
        <w:rPr>
          <w:rFonts w:ascii="Arial" w:hAnsi="Arial" w:cs="Arial"/>
          <w:sz w:val="20"/>
        </w:rPr>
        <w:t>rganizations cannot be deleted.</w:t>
      </w:r>
      <w:r>
        <w:rPr>
          <w:rFonts w:ascii="Arial" w:hAnsi="Arial" w:cs="Arial"/>
          <w:sz w:val="20"/>
        </w:rPr>
        <w:t xml:space="preserve">  </w:t>
      </w:r>
    </w:p>
    <w:p w:rsidR="00AB0C80" w:rsidRPr="00FF3CBE" w:rsidRDefault="00AB0C80" w:rsidP="00AB0C80">
      <w:pPr>
        <w:autoSpaceDE w:val="0"/>
        <w:autoSpaceDN w:val="0"/>
        <w:adjustRightInd w:val="0"/>
        <w:rPr>
          <w:rFonts w:ascii="Arial" w:hAnsi="Arial" w:cs="Arial"/>
          <w:sz w:val="20"/>
        </w:rPr>
      </w:pPr>
      <w:r>
        <w:rPr>
          <w:rFonts w:ascii="Arial" w:hAnsi="Arial" w:cs="Arial"/>
          <w:sz w:val="20"/>
        </w:rPr>
        <w:t xml:space="preserve">In addition to the OrganizationIdentifier, </w:t>
      </w:r>
      <w:r w:rsidRPr="00FF3CBE">
        <w:rPr>
          <w:rFonts w:ascii="Arial" w:hAnsi="Arial" w:cs="Arial"/>
          <w:sz w:val="20"/>
        </w:rPr>
        <w:t>at least one of the other identifiers</w:t>
      </w:r>
      <w:r>
        <w:rPr>
          <w:rFonts w:ascii="Arial" w:hAnsi="Arial" w:cs="Arial"/>
          <w:sz w:val="20"/>
        </w:rPr>
        <w:t xml:space="preserve"> (e.g. ProjectIdentifier, MonitoringLocationIdentifier, ActivityIdentifier, ActivityGroupIdentifier, or IndexIdentifier) must be provided and can be repeated as many times as necessary to identify all of the records to be deleted from the WQX Database</w:t>
      </w:r>
      <w:r w:rsidRPr="00FF3CBE">
        <w:rPr>
          <w:rFonts w:ascii="Arial" w:hAnsi="Arial" w:cs="Arial"/>
          <w:sz w:val="20"/>
        </w:rPr>
        <w:t xml:space="preserve">.    </w:t>
      </w:r>
    </w:p>
    <w:p w:rsidR="00AB0C80" w:rsidRPr="00FF3CBE" w:rsidRDefault="00AB0C80" w:rsidP="00AB0C80">
      <w:pPr>
        <w:autoSpaceDE w:val="0"/>
        <w:autoSpaceDN w:val="0"/>
        <w:adjustRightInd w:val="0"/>
        <w:rPr>
          <w:rFonts w:ascii="Arial" w:hAnsi="Arial" w:cs="Arial"/>
          <w:sz w:val="20"/>
        </w:rPr>
      </w:pPr>
      <w:r w:rsidRPr="00FF3CBE">
        <w:rPr>
          <w:rFonts w:ascii="Arial" w:hAnsi="Arial" w:cs="Arial"/>
          <w:sz w:val="20"/>
        </w:rPr>
        <w:t>The following procedure defines the delete process:</w:t>
      </w:r>
    </w:p>
    <w:p w:rsidR="00AB0C80" w:rsidRDefault="00AB0C80" w:rsidP="00AB0C80">
      <w:pPr>
        <w:autoSpaceDE w:val="0"/>
        <w:autoSpaceDN w:val="0"/>
        <w:adjustRightInd w:val="0"/>
        <w:rPr>
          <w:rFonts w:ascii="Arial" w:hAnsi="Arial" w:cs="Arial"/>
          <w:sz w:val="20"/>
        </w:rPr>
      </w:pPr>
      <w:r w:rsidRPr="00FF3CBE">
        <w:rPr>
          <w:rFonts w:ascii="Arial" w:hAnsi="Arial" w:cs="Arial"/>
          <w:sz w:val="20"/>
        </w:rPr>
        <w:t xml:space="preserve">The unique identifier for each Project, Monitoring Location, Activity, </w:t>
      </w:r>
      <w:r>
        <w:rPr>
          <w:rFonts w:ascii="Arial" w:hAnsi="Arial" w:cs="Arial"/>
          <w:sz w:val="20"/>
        </w:rPr>
        <w:t xml:space="preserve">Biological/Habitat Index </w:t>
      </w:r>
      <w:r w:rsidRPr="00FF3CBE">
        <w:rPr>
          <w:rFonts w:ascii="Arial" w:hAnsi="Arial" w:cs="Arial"/>
          <w:sz w:val="20"/>
        </w:rPr>
        <w:t xml:space="preserve">and Activity Group in the payload is compared with the identifiers for these respective items in the WQX </w:t>
      </w:r>
      <w:r>
        <w:rPr>
          <w:rFonts w:ascii="Arial" w:hAnsi="Arial" w:cs="Arial"/>
          <w:sz w:val="20"/>
        </w:rPr>
        <w:t>D</w:t>
      </w:r>
      <w:r w:rsidRPr="00FF3CBE">
        <w:rPr>
          <w:rFonts w:ascii="Arial" w:hAnsi="Arial" w:cs="Arial"/>
          <w:sz w:val="20"/>
        </w:rPr>
        <w:t>atabase.  If the identifier is not found, a warning is added to the Processing Report, and the identifier is ignored.  If the identifier is found, then the matching record in the database is deleted</w:t>
      </w:r>
      <w:r>
        <w:rPr>
          <w:rFonts w:ascii="Arial" w:hAnsi="Arial" w:cs="Arial"/>
          <w:sz w:val="20"/>
        </w:rPr>
        <w:t xml:space="preserve">.  </w:t>
      </w:r>
    </w:p>
    <w:p w:rsidR="00AB0C80" w:rsidRDefault="00AB0C80" w:rsidP="00AB0C80">
      <w:pPr>
        <w:autoSpaceDE w:val="0"/>
        <w:autoSpaceDN w:val="0"/>
        <w:adjustRightInd w:val="0"/>
        <w:rPr>
          <w:rFonts w:ascii="Arial" w:hAnsi="Arial" w:cs="Arial"/>
          <w:sz w:val="20"/>
        </w:rPr>
      </w:pPr>
      <w:r>
        <w:rPr>
          <w:rFonts w:ascii="Arial" w:hAnsi="Arial" w:cs="Arial"/>
          <w:sz w:val="20"/>
        </w:rPr>
        <w:t xml:space="preserve">When one of these primary components is deleted from the system, all child data is deleted as well.  </w:t>
      </w:r>
    </w:p>
    <w:p w:rsidR="00AB0C80" w:rsidRDefault="00AB0C80" w:rsidP="00AB0C80">
      <w:pPr>
        <w:autoSpaceDE w:val="0"/>
        <w:autoSpaceDN w:val="0"/>
        <w:adjustRightInd w:val="0"/>
        <w:spacing w:after="240"/>
        <w:rPr>
          <w:rFonts w:ascii="Arial" w:hAnsi="Arial" w:cs="Arial"/>
          <w:sz w:val="20"/>
        </w:rPr>
      </w:pPr>
      <w:r>
        <w:rPr>
          <w:rFonts w:ascii="Arial" w:hAnsi="Arial" w:cs="Arial"/>
          <w:sz w:val="20"/>
        </w:rPr>
        <w:t xml:space="preserve">For example:  </w:t>
      </w:r>
    </w:p>
    <w:p w:rsidR="00AB0C80" w:rsidRDefault="00AB0C80" w:rsidP="00AB0C80">
      <w:pPr>
        <w:numPr>
          <w:ilvl w:val="0"/>
          <w:numId w:val="9"/>
        </w:numPr>
        <w:tabs>
          <w:tab w:val="clear" w:pos="2880"/>
          <w:tab w:val="num" w:pos="360"/>
        </w:tabs>
        <w:autoSpaceDE w:val="0"/>
        <w:autoSpaceDN w:val="0"/>
        <w:adjustRightInd w:val="0"/>
        <w:spacing w:after="120"/>
        <w:ind w:left="360"/>
        <w:rPr>
          <w:rFonts w:ascii="Arial" w:hAnsi="Arial" w:cs="Arial"/>
          <w:sz w:val="20"/>
        </w:rPr>
      </w:pPr>
      <w:r>
        <w:rPr>
          <w:rFonts w:ascii="Arial" w:hAnsi="Arial" w:cs="Arial"/>
          <w:sz w:val="20"/>
        </w:rPr>
        <w:t xml:space="preserve">AttachedBinaryObjects are deleted whenever the parent Project, MonitoringLocation, Activity or Result is deleted;  </w:t>
      </w:r>
    </w:p>
    <w:p w:rsidR="00AB0C80" w:rsidRDefault="00AB0C80" w:rsidP="00AB0C80">
      <w:pPr>
        <w:numPr>
          <w:ilvl w:val="0"/>
          <w:numId w:val="9"/>
        </w:numPr>
        <w:tabs>
          <w:tab w:val="clear" w:pos="2880"/>
          <w:tab w:val="num" w:pos="360"/>
        </w:tabs>
        <w:autoSpaceDE w:val="0"/>
        <w:autoSpaceDN w:val="0"/>
        <w:adjustRightInd w:val="0"/>
        <w:ind w:left="360"/>
        <w:rPr>
          <w:rFonts w:ascii="Arial" w:hAnsi="Arial" w:cs="Arial"/>
          <w:sz w:val="20"/>
        </w:rPr>
      </w:pPr>
      <w:r>
        <w:rPr>
          <w:rFonts w:ascii="Arial" w:hAnsi="Arial" w:cs="Arial"/>
          <w:sz w:val="20"/>
        </w:rPr>
        <w:t xml:space="preserve">Results are deleted whenever their parent Activity is deleted; </w:t>
      </w:r>
    </w:p>
    <w:p w:rsidR="00AB0C80" w:rsidRDefault="00AB0C80" w:rsidP="00AB0C80">
      <w:pPr>
        <w:numPr>
          <w:ilvl w:val="0"/>
          <w:numId w:val="9"/>
        </w:numPr>
        <w:tabs>
          <w:tab w:val="clear" w:pos="2880"/>
          <w:tab w:val="num" w:pos="360"/>
        </w:tabs>
        <w:autoSpaceDE w:val="0"/>
        <w:autoSpaceDN w:val="0"/>
        <w:adjustRightInd w:val="0"/>
        <w:ind w:left="360"/>
        <w:rPr>
          <w:rFonts w:ascii="Arial" w:hAnsi="Arial" w:cs="Arial"/>
          <w:sz w:val="20"/>
        </w:rPr>
      </w:pPr>
      <w:r>
        <w:rPr>
          <w:rFonts w:ascii="Arial" w:hAnsi="Arial" w:cs="Arial"/>
          <w:sz w:val="20"/>
        </w:rPr>
        <w:t xml:space="preserve">Activites are deleted whenever their parent Project or MonitoringLocation is deleted.  </w:t>
      </w:r>
    </w:p>
    <w:p w:rsidR="00AB0C80" w:rsidRDefault="00AB0C80" w:rsidP="00AB0C80">
      <w:pPr>
        <w:autoSpaceDE w:val="0"/>
        <w:autoSpaceDN w:val="0"/>
        <w:adjustRightInd w:val="0"/>
        <w:spacing w:after="120"/>
        <w:rPr>
          <w:rFonts w:ascii="Arial" w:hAnsi="Arial" w:cs="Arial"/>
          <w:sz w:val="20"/>
        </w:rPr>
      </w:pPr>
      <w:r>
        <w:rPr>
          <w:rFonts w:ascii="Arial" w:hAnsi="Arial" w:cs="Arial"/>
          <w:sz w:val="20"/>
        </w:rPr>
        <w:t>The following</w:t>
      </w:r>
      <w:r w:rsidRPr="00FF3CBE">
        <w:rPr>
          <w:rFonts w:ascii="Arial" w:hAnsi="Arial" w:cs="Arial"/>
          <w:sz w:val="20"/>
        </w:rPr>
        <w:t xml:space="preserve"> exception</w:t>
      </w:r>
      <w:r>
        <w:rPr>
          <w:rFonts w:ascii="Arial" w:hAnsi="Arial" w:cs="Arial"/>
          <w:sz w:val="20"/>
        </w:rPr>
        <w:t>s</w:t>
      </w:r>
      <w:r w:rsidRPr="00FF3CBE">
        <w:rPr>
          <w:rFonts w:ascii="Arial" w:hAnsi="Arial" w:cs="Arial"/>
          <w:sz w:val="20"/>
        </w:rPr>
        <w:t xml:space="preserve"> exist:  </w:t>
      </w:r>
    </w:p>
    <w:p w:rsidR="00AB0C80" w:rsidRDefault="00AB0C80" w:rsidP="00AB0C80">
      <w:pPr>
        <w:numPr>
          <w:ilvl w:val="0"/>
          <w:numId w:val="10"/>
        </w:numPr>
        <w:autoSpaceDE w:val="0"/>
        <w:autoSpaceDN w:val="0"/>
        <w:adjustRightInd w:val="0"/>
        <w:spacing w:after="120"/>
        <w:rPr>
          <w:rFonts w:ascii="Arial" w:hAnsi="Arial" w:cs="Arial"/>
          <w:sz w:val="20"/>
        </w:rPr>
      </w:pPr>
      <w:r w:rsidRPr="00FF3CBE">
        <w:rPr>
          <w:rFonts w:ascii="Arial" w:hAnsi="Arial" w:cs="Arial"/>
          <w:sz w:val="20"/>
        </w:rPr>
        <w:t>Activities can relate to more than one Project.</w:t>
      </w:r>
    </w:p>
    <w:p w:rsidR="00AB0C80" w:rsidRDefault="00AB0C80" w:rsidP="00AB0C80">
      <w:pPr>
        <w:numPr>
          <w:ilvl w:val="1"/>
          <w:numId w:val="10"/>
        </w:numPr>
        <w:autoSpaceDE w:val="0"/>
        <w:autoSpaceDN w:val="0"/>
        <w:adjustRightInd w:val="0"/>
        <w:spacing w:after="120"/>
        <w:rPr>
          <w:rFonts w:ascii="Arial" w:hAnsi="Arial" w:cs="Arial"/>
          <w:sz w:val="20"/>
        </w:rPr>
      </w:pPr>
      <w:r>
        <w:rPr>
          <w:rFonts w:ascii="Arial" w:hAnsi="Arial" w:cs="Arial"/>
          <w:sz w:val="20"/>
        </w:rPr>
        <w:t xml:space="preserve">When a project is deleted and a related Activity has more than one project relationship, </w:t>
      </w:r>
      <w:r w:rsidRPr="00FF3CBE">
        <w:rPr>
          <w:rFonts w:ascii="Arial" w:hAnsi="Arial" w:cs="Arial"/>
          <w:sz w:val="20"/>
        </w:rPr>
        <w:t xml:space="preserve">the Activity will </w:t>
      </w:r>
      <w:r>
        <w:rPr>
          <w:rFonts w:ascii="Arial" w:hAnsi="Arial" w:cs="Arial"/>
          <w:sz w:val="20"/>
        </w:rPr>
        <w:t>not be deleted.  O</w:t>
      </w:r>
      <w:r w:rsidRPr="00FF3CBE">
        <w:rPr>
          <w:rFonts w:ascii="Arial" w:hAnsi="Arial" w:cs="Arial"/>
          <w:sz w:val="20"/>
        </w:rPr>
        <w:t xml:space="preserve">nly the relationship between the Project and the Activity will be deleted.  </w:t>
      </w:r>
    </w:p>
    <w:p w:rsidR="00AB0C80" w:rsidRDefault="00AB0C80" w:rsidP="00AB0C80">
      <w:pPr>
        <w:numPr>
          <w:ilvl w:val="1"/>
          <w:numId w:val="10"/>
        </w:numPr>
        <w:autoSpaceDE w:val="0"/>
        <w:autoSpaceDN w:val="0"/>
        <w:adjustRightInd w:val="0"/>
        <w:spacing w:after="120"/>
        <w:rPr>
          <w:rFonts w:ascii="Arial" w:hAnsi="Arial" w:cs="Arial"/>
          <w:sz w:val="20"/>
        </w:rPr>
      </w:pPr>
      <w:r>
        <w:rPr>
          <w:rFonts w:ascii="Arial" w:hAnsi="Arial" w:cs="Arial"/>
          <w:sz w:val="20"/>
        </w:rPr>
        <w:t>When</w:t>
      </w:r>
      <w:r w:rsidRPr="00FF3CBE">
        <w:rPr>
          <w:rFonts w:ascii="Arial" w:hAnsi="Arial" w:cs="Arial"/>
          <w:sz w:val="20"/>
        </w:rPr>
        <w:t xml:space="preserve"> an Activity relates to only one Project, </w:t>
      </w:r>
      <w:r>
        <w:rPr>
          <w:rFonts w:ascii="Arial" w:hAnsi="Arial" w:cs="Arial"/>
          <w:sz w:val="20"/>
        </w:rPr>
        <w:t>the Activity</w:t>
      </w:r>
      <w:r w:rsidRPr="00FF3CBE">
        <w:rPr>
          <w:rFonts w:ascii="Arial" w:hAnsi="Arial" w:cs="Arial"/>
          <w:sz w:val="20"/>
        </w:rPr>
        <w:t xml:space="preserve"> will be deleted when </w:t>
      </w:r>
      <w:r>
        <w:rPr>
          <w:rFonts w:ascii="Arial" w:hAnsi="Arial" w:cs="Arial"/>
          <w:sz w:val="20"/>
        </w:rPr>
        <w:t xml:space="preserve">its parent </w:t>
      </w:r>
      <w:r w:rsidRPr="00FF3CBE">
        <w:rPr>
          <w:rFonts w:ascii="Arial" w:hAnsi="Arial" w:cs="Arial"/>
          <w:sz w:val="20"/>
        </w:rPr>
        <w:t>Project is deleted.</w:t>
      </w:r>
    </w:p>
    <w:p w:rsidR="00AB0C80" w:rsidRDefault="00AB0C80" w:rsidP="00AB0C80">
      <w:pPr>
        <w:numPr>
          <w:ilvl w:val="0"/>
          <w:numId w:val="10"/>
        </w:numPr>
        <w:autoSpaceDE w:val="0"/>
        <w:autoSpaceDN w:val="0"/>
        <w:adjustRightInd w:val="0"/>
        <w:spacing w:after="120"/>
        <w:rPr>
          <w:rFonts w:ascii="Arial" w:hAnsi="Arial" w:cs="Arial"/>
          <w:sz w:val="20"/>
        </w:rPr>
      </w:pPr>
      <w:r>
        <w:rPr>
          <w:rFonts w:ascii="Arial" w:hAnsi="Arial" w:cs="Arial"/>
          <w:sz w:val="20"/>
        </w:rPr>
        <w:t>Activities may or may not relate to a Monitoring Location.</w:t>
      </w:r>
    </w:p>
    <w:p w:rsidR="00AB0C80" w:rsidRDefault="00AB0C80" w:rsidP="00AB0C80">
      <w:pPr>
        <w:numPr>
          <w:ilvl w:val="1"/>
          <w:numId w:val="10"/>
        </w:numPr>
        <w:autoSpaceDE w:val="0"/>
        <w:autoSpaceDN w:val="0"/>
        <w:adjustRightInd w:val="0"/>
        <w:spacing w:after="120"/>
        <w:rPr>
          <w:rFonts w:ascii="Arial" w:hAnsi="Arial" w:cs="Arial"/>
          <w:sz w:val="20"/>
        </w:rPr>
      </w:pPr>
      <w:r>
        <w:rPr>
          <w:rFonts w:ascii="Arial" w:hAnsi="Arial" w:cs="Arial"/>
          <w:sz w:val="20"/>
        </w:rPr>
        <w:t xml:space="preserve">When an Activity relates to a Monitoring Location it will be deleted when its parent Monitoring Location is deleted.  </w:t>
      </w:r>
    </w:p>
    <w:p w:rsidR="00AB0C80" w:rsidRDefault="00AB0C80" w:rsidP="00AB0C80">
      <w:pPr>
        <w:numPr>
          <w:ilvl w:val="1"/>
          <w:numId w:val="10"/>
        </w:numPr>
        <w:autoSpaceDE w:val="0"/>
        <w:autoSpaceDN w:val="0"/>
        <w:adjustRightInd w:val="0"/>
        <w:spacing w:after="120"/>
        <w:rPr>
          <w:rFonts w:ascii="Arial" w:hAnsi="Arial" w:cs="Arial"/>
          <w:sz w:val="20"/>
        </w:rPr>
      </w:pPr>
      <w:r>
        <w:rPr>
          <w:rFonts w:ascii="Arial" w:hAnsi="Arial" w:cs="Arial"/>
          <w:sz w:val="20"/>
        </w:rPr>
        <w:t>When it does not relate to a Monitoring Location (such as for certain Quality Control Samples) it will be unaffected by any Monitoring Location deletes.</w:t>
      </w:r>
    </w:p>
    <w:p w:rsidR="00AB0C80" w:rsidRPr="00FF3CBE" w:rsidRDefault="00AB0C80" w:rsidP="00AB0C80">
      <w:pPr>
        <w:numPr>
          <w:ilvl w:val="0"/>
          <w:numId w:val="10"/>
        </w:numPr>
        <w:autoSpaceDE w:val="0"/>
        <w:autoSpaceDN w:val="0"/>
        <w:adjustRightInd w:val="0"/>
        <w:spacing w:after="120"/>
        <w:rPr>
          <w:rFonts w:ascii="Arial" w:hAnsi="Arial" w:cs="Arial"/>
          <w:sz w:val="20"/>
        </w:rPr>
      </w:pPr>
      <w:r>
        <w:rPr>
          <w:rFonts w:ascii="Arial" w:hAnsi="Arial" w:cs="Arial"/>
          <w:sz w:val="20"/>
        </w:rPr>
        <w:t>Deleting a Biological/Habitat Index or Activity Group does not delete the Activities that relate to them.</w:t>
      </w:r>
    </w:p>
    <w:p w:rsidR="00AB0C80" w:rsidRDefault="00AB0C80" w:rsidP="00AB0C80">
      <w:pPr>
        <w:pStyle w:val="StyleHeading1LatinArial"/>
      </w:pPr>
      <w:r w:rsidRPr="00FF3CBE">
        <w:br w:type="page"/>
      </w:r>
      <w:bookmarkStart w:id="97" w:name="_Toc140049411"/>
      <w:bookmarkStart w:id="98" w:name="_Toc140050108"/>
      <w:bookmarkStart w:id="99" w:name="_Toc140950825"/>
      <w:bookmarkStart w:id="100" w:name="_Toc140950954"/>
      <w:bookmarkStart w:id="101" w:name="_Toc140951081"/>
      <w:bookmarkStart w:id="102" w:name="_Toc195635524"/>
      <w:bookmarkStart w:id="103" w:name="_Toc21524536"/>
      <w:r w:rsidRPr="00FF3CBE">
        <w:lastRenderedPageBreak/>
        <w:t>Submission Processing and Feedback</w:t>
      </w:r>
      <w:bookmarkEnd w:id="97"/>
      <w:bookmarkEnd w:id="98"/>
      <w:bookmarkEnd w:id="99"/>
      <w:bookmarkEnd w:id="100"/>
      <w:bookmarkEnd w:id="101"/>
      <w:bookmarkEnd w:id="102"/>
      <w:bookmarkEnd w:id="103"/>
    </w:p>
    <w:p w:rsidR="00AB0C80" w:rsidRPr="00FF3CBE" w:rsidRDefault="00AB0C80" w:rsidP="00AB0C80">
      <w:pPr>
        <w:rPr>
          <w:rFonts w:ascii="Arial" w:hAnsi="Arial" w:cs="Arial"/>
          <w:sz w:val="20"/>
        </w:rPr>
      </w:pPr>
      <w:r w:rsidRPr="00FF3CBE">
        <w:rPr>
          <w:rFonts w:ascii="Arial" w:hAnsi="Arial" w:cs="Arial"/>
          <w:sz w:val="20"/>
        </w:rPr>
        <w:t xml:space="preserve">Before a WQX submission is made to CDX, a Node </w:t>
      </w:r>
      <w:r>
        <w:rPr>
          <w:rFonts w:ascii="Arial" w:hAnsi="Arial" w:cs="Arial"/>
          <w:sz w:val="20"/>
        </w:rPr>
        <w:t>U</w:t>
      </w:r>
      <w:r w:rsidRPr="00FF3CBE">
        <w:rPr>
          <w:rFonts w:ascii="Arial" w:hAnsi="Arial" w:cs="Arial"/>
          <w:sz w:val="20"/>
        </w:rPr>
        <w:t xml:space="preserve">ser </w:t>
      </w:r>
      <w:r>
        <w:rPr>
          <w:rFonts w:ascii="Arial" w:hAnsi="Arial" w:cs="Arial"/>
          <w:sz w:val="20"/>
        </w:rPr>
        <w:t xml:space="preserve">must </w:t>
      </w:r>
      <w:r w:rsidRPr="00FF3CBE">
        <w:rPr>
          <w:rFonts w:ascii="Arial" w:hAnsi="Arial" w:cs="Arial"/>
          <w:sz w:val="20"/>
        </w:rPr>
        <w:t xml:space="preserve">register with </w:t>
      </w:r>
      <w:r w:rsidRPr="006B0A62">
        <w:rPr>
          <w:rFonts w:ascii="Arial" w:hAnsi="Arial" w:cs="Arial"/>
          <w:sz w:val="20"/>
          <w:szCs w:val="20"/>
        </w:rPr>
        <w:t>Network Authentication Authorization</w:t>
      </w:r>
      <w:r w:rsidRPr="00FF3CBE">
        <w:rPr>
          <w:rFonts w:ascii="Arial" w:hAnsi="Arial" w:cs="Arial"/>
          <w:sz w:val="20"/>
        </w:rPr>
        <w:t xml:space="preserve"> </w:t>
      </w:r>
      <w:r>
        <w:rPr>
          <w:rFonts w:ascii="Arial" w:hAnsi="Arial" w:cs="Arial"/>
          <w:sz w:val="20"/>
        </w:rPr>
        <w:t>(</w:t>
      </w:r>
      <w:r w:rsidRPr="00FF3CBE">
        <w:rPr>
          <w:rFonts w:ascii="Arial" w:hAnsi="Arial" w:cs="Arial"/>
          <w:sz w:val="20"/>
        </w:rPr>
        <w:t>NAAS</w:t>
      </w:r>
      <w:r>
        <w:rPr>
          <w:rFonts w:ascii="Arial" w:hAnsi="Arial" w:cs="Arial"/>
          <w:sz w:val="20"/>
        </w:rPr>
        <w:t>)</w:t>
      </w:r>
      <w:r w:rsidRPr="00FF3CBE">
        <w:rPr>
          <w:rFonts w:ascii="Arial" w:hAnsi="Arial" w:cs="Arial"/>
          <w:sz w:val="20"/>
        </w:rPr>
        <w:t xml:space="preserve"> and obtain a </w:t>
      </w:r>
      <w:r>
        <w:rPr>
          <w:rFonts w:ascii="Arial" w:hAnsi="Arial" w:cs="Arial"/>
          <w:sz w:val="20"/>
        </w:rPr>
        <w:t>user account</w:t>
      </w:r>
      <w:r w:rsidRPr="00FF3CBE">
        <w:rPr>
          <w:rFonts w:ascii="Arial" w:hAnsi="Arial" w:cs="Arial"/>
          <w:sz w:val="20"/>
        </w:rPr>
        <w:t xml:space="preserve">.  Furthermore, a NAAS policy is established that allows the account to invoke </w:t>
      </w:r>
      <w:r>
        <w:rPr>
          <w:rFonts w:ascii="Arial" w:hAnsi="Arial" w:cs="Arial"/>
          <w:sz w:val="20"/>
        </w:rPr>
        <w:t>specific</w:t>
      </w:r>
      <w:r w:rsidRPr="00FF3CBE">
        <w:rPr>
          <w:rFonts w:ascii="Arial" w:hAnsi="Arial" w:cs="Arial"/>
          <w:sz w:val="20"/>
        </w:rPr>
        <w:t xml:space="preserve"> method</w:t>
      </w:r>
      <w:r>
        <w:rPr>
          <w:rFonts w:ascii="Arial" w:hAnsi="Arial" w:cs="Arial"/>
          <w:sz w:val="20"/>
        </w:rPr>
        <w:t>s</w:t>
      </w:r>
      <w:r w:rsidRPr="00FF3CBE">
        <w:rPr>
          <w:rFonts w:ascii="Arial" w:hAnsi="Arial" w:cs="Arial"/>
          <w:sz w:val="20"/>
        </w:rPr>
        <w:t xml:space="preserve"> on the CDX </w:t>
      </w:r>
      <w:r>
        <w:rPr>
          <w:rFonts w:ascii="Arial" w:hAnsi="Arial" w:cs="Arial"/>
          <w:sz w:val="20"/>
        </w:rPr>
        <w:t>N</w:t>
      </w:r>
      <w:r w:rsidRPr="00FF3CBE">
        <w:rPr>
          <w:rFonts w:ascii="Arial" w:hAnsi="Arial" w:cs="Arial"/>
          <w:sz w:val="20"/>
        </w:rPr>
        <w:t>ode for the WQX exchange.</w:t>
      </w:r>
    </w:p>
    <w:p w:rsidR="00AB0C80" w:rsidRDefault="00AB0C80" w:rsidP="00AB0C80">
      <w:pPr>
        <w:rPr>
          <w:rFonts w:ascii="Arial" w:hAnsi="Arial" w:cs="Arial"/>
          <w:sz w:val="20"/>
        </w:rPr>
      </w:pPr>
      <w:r w:rsidRPr="00FF3CBE">
        <w:rPr>
          <w:rFonts w:ascii="Arial" w:hAnsi="Arial" w:cs="Arial"/>
          <w:sz w:val="20"/>
        </w:rPr>
        <w:t xml:space="preserve">Submission of Exchange Network Documents to the </w:t>
      </w:r>
      <w:r>
        <w:rPr>
          <w:rFonts w:ascii="Arial" w:hAnsi="Arial" w:cs="Arial"/>
          <w:sz w:val="20"/>
        </w:rPr>
        <w:t>WQX System</w:t>
      </w:r>
      <w:r w:rsidRPr="00FF3CBE">
        <w:rPr>
          <w:rFonts w:ascii="Arial" w:hAnsi="Arial" w:cs="Arial"/>
          <w:sz w:val="20"/>
        </w:rPr>
        <w:t xml:space="preserve"> via the CDX Node follows these processing steps:</w:t>
      </w:r>
    </w:p>
    <w:p w:rsidR="00AB0C80" w:rsidRPr="00FF3CBE" w:rsidRDefault="00AB0C80" w:rsidP="00AB0C80">
      <w:pPr>
        <w:rPr>
          <w:rFonts w:ascii="Arial" w:hAnsi="Arial" w:cs="Arial"/>
          <w:sz w:val="20"/>
        </w:rPr>
      </w:pPr>
      <w:r w:rsidRPr="00D54CE3">
        <w:rPr>
          <w:rFonts w:ascii="Arial" w:hAnsi="Arial" w:cs="Arial"/>
          <w:noProof/>
          <w:sz w:val="20"/>
        </w:rPr>
        <w:pict>
          <v:shape id="Picture 4" o:spid="_x0000_i1027" type="#_x0000_t75" alt="FCD Processing Steps" style="width:479.25pt;height:177.75pt;mso-wrap-distance-left:0;mso-wrap-distance-right:0">
            <v:imagedata r:id="rId20" o:title=""/>
          </v:shape>
        </w:pict>
      </w:r>
    </w:p>
    <w:p w:rsidR="00AB0C80" w:rsidRPr="00FF3CBE" w:rsidRDefault="00AB0C80" w:rsidP="00AB0C80">
      <w:pPr>
        <w:rPr>
          <w:rFonts w:ascii="Arial" w:hAnsi="Arial" w:cs="Arial"/>
          <w:sz w:val="20"/>
        </w:rPr>
      </w:pPr>
    </w:p>
    <w:p w:rsidR="00AB0C80" w:rsidRDefault="00AB0C80" w:rsidP="00AB0C80">
      <w:pPr>
        <w:numPr>
          <w:ilvl w:val="0"/>
          <w:numId w:val="11"/>
        </w:numPr>
        <w:autoSpaceDE w:val="0"/>
        <w:autoSpaceDN w:val="0"/>
        <w:adjustRightInd w:val="0"/>
        <w:spacing w:after="120"/>
        <w:rPr>
          <w:rFonts w:ascii="Arial" w:hAnsi="Arial" w:cs="Arial"/>
          <w:sz w:val="20"/>
          <w:szCs w:val="20"/>
        </w:rPr>
      </w:pPr>
      <w:r>
        <w:rPr>
          <w:rFonts w:ascii="Arial" w:hAnsi="Arial" w:cs="Arial"/>
          <w:sz w:val="20"/>
          <w:szCs w:val="20"/>
        </w:rPr>
        <w:t xml:space="preserve">The Originating </w:t>
      </w:r>
      <w:r w:rsidRPr="00FF3CBE">
        <w:rPr>
          <w:rFonts w:ascii="Arial" w:hAnsi="Arial" w:cs="Arial"/>
          <w:sz w:val="20"/>
          <w:szCs w:val="20"/>
        </w:rPr>
        <w:t>Node</w:t>
      </w:r>
      <w:bookmarkStart w:id="104" w:name="OLE_LINK8"/>
      <w:bookmarkStart w:id="105" w:name="OLE_LINK9"/>
      <w:r>
        <w:rPr>
          <w:rFonts w:ascii="Arial" w:hAnsi="Arial" w:cs="Arial"/>
          <w:sz w:val="20"/>
          <w:szCs w:val="20"/>
        </w:rPr>
        <w:t>/Node Client</w:t>
      </w:r>
      <w:bookmarkEnd w:id="104"/>
      <w:bookmarkEnd w:id="105"/>
      <w:r w:rsidRPr="00FF3CBE">
        <w:rPr>
          <w:rFonts w:ascii="Arial" w:hAnsi="Arial" w:cs="Arial"/>
          <w:sz w:val="20"/>
          <w:szCs w:val="20"/>
        </w:rPr>
        <w:t xml:space="preserve"> </w:t>
      </w:r>
      <w:r>
        <w:rPr>
          <w:rFonts w:ascii="Arial" w:hAnsi="Arial" w:cs="Arial"/>
          <w:sz w:val="20"/>
          <w:szCs w:val="20"/>
        </w:rPr>
        <w:t>calls the</w:t>
      </w:r>
      <w:r w:rsidRPr="00FF3CBE">
        <w:rPr>
          <w:rFonts w:ascii="Arial" w:hAnsi="Arial" w:cs="Arial"/>
          <w:sz w:val="20"/>
          <w:szCs w:val="20"/>
        </w:rPr>
        <w:t xml:space="preserve"> </w:t>
      </w:r>
      <w:r w:rsidRPr="00E8585D">
        <w:rPr>
          <w:rFonts w:ascii="Arial" w:hAnsi="Arial" w:cs="Arial"/>
          <w:i/>
          <w:sz w:val="20"/>
          <w:szCs w:val="20"/>
        </w:rPr>
        <w:t>Authenticate</w:t>
      </w:r>
      <w:r>
        <w:rPr>
          <w:rFonts w:ascii="Arial" w:hAnsi="Arial" w:cs="Arial"/>
          <w:sz w:val="20"/>
          <w:szCs w:val="20"/>
        </w:rPr>
        <w:t xml:space="preserve"> method to initiate a session with CDX.</w:t>
      </w:r>
    </w:p>
    <w:p w:rsidR="00AB0C80" w:rsidRDefault="00AB0C80" w:rsidP="00AB0C80">
      <w:pPr>
        <w:numPr>
          <w:ilvl w:val="1"/>
          <w:numId w:val="11"/>
        </w:numPr>
        <w:autoSpaceDE w:val="0"/>
        <w:autoSpaceDN w:val="0"/>
        <w:adjustRightInd w:val="0"/>
        <w:spacing w:after="120"/>
        <w:rPr>
          <w:rFonts w:ascii="Arial" w:hAnsi="Arial" w:cs="Arial"/>
          <w:sz w:val="20"/>
          <w:szCs w:val="20"/>
        </w:rPr>
      </w:pPr>
      <w:r>
        <w:rPr>
          <w:rFonts w:ascii="Arial" w:hAnsi="Arial" w:cs="Arial"/>
          <w:sz w:val="20"/>
          <w:szCs w:val="20"/>
        </w:rPr>
        <w:t>If authentication is successful, a Security Token will be returned.</w:t>
      </w:r>
    </w:p>
    <w:p w:rsidR="00AB0C80" w:rsidRPr="00FF3CBE" w:rsidRDefault="00AB0C80" w:rsidP="00AB0C80">
      <w:pPr>
        <w:numPr>
          <w:ilvl w:val="0"/>
          <w:numId w:val="11"/>
        </w:numPr>
        <w:autoSpaceDE w:val="0"/>
        <w:autoSpaceDN w:val="0"/>
        <w:adjustRightInd w:val="0"/>
        <w:spacing w:after="120"/>
        <w:rPr>
          <w:rFonts w:ascii="Arial" w:hAnsi="Arial" w:cs="Arial"/>
          <w:sz w:val="20"/>
          <w:szCs w:val="20"/>
        </w:rPr>
      </w:pPr>
      <w:r>
        <w:rPr>
          <w:rFonts w:ascii="Arial" w:hAnsi="Arial" w:cs="Arial"/>
          <w:sz w:val="20"/>
          <w:szCs w:val="20"/>
        </w:rPr>
        <w:t xml:space="preserve">The </w:t>
      </w:r>
      <w:r w:rsidRPr="008E6C27">
        <w:rPr>
          <w:rFonts w:ascii="Arial" w:hAnsi="Arial" w:cs="Arial"/>
          <w:i/>
          <w:sz w:val="20"/>
          <w:szCs w:val="20"/>
        </w:rPr>
        <w:t>Submit</w:t>
      </w:r>
      <w:r w:rsidRPr="00FF3CBE">
        <w:rPr>
          <w:rFonts w:ascii="Arial" w:hAnsi="Arial" w:cs="Arial"/>
          <w:sz w:val="20"/>
          <w:szCs w:val="20"/>
        </w:rPr>
        <w:t xml:space="preserve"> </w:t>
      </w:r>
      <w:r>
        <w:rPr>
          <w:rFonts w:ascii="Arial" w:hAnsi="Arial" w:cs="Arial"/>
          <w:sz w:val="20"/>
          <w:szCs w:val="20"/>
        </w:rPr>
        <w:t>method is called to submit a WQX file for processing</w:t>
      </w:r>
      <w:r w:rsidRPr="00FF3CBE">
        <w:rPr>
          <w:rFonts w:ascii="Arial" w:hAnsi="Arial" w:cs="Arial"/>
          <w:sz w:val="20"/>
          <w:szCs w:val="20"/>
        </w:rPr>
        <w:t>.</w:t>
      </w:r>
    </w:p>
    <w:p w:rsidR="00AB0C80" w:rsidRDefault="00AB0C80" w:rsidP="00AB0C80">
      <w:pPr>
        <w:numPr>
          <w:ilvl w:val="1"/>
          <w:numId w:val="11"/>
        </w:numPr>
        <w:autoSpaceDE w:val="0"/>
        <w:autoSpaceDN w:val="0"/>
        <w:adjustRightInd w:val="0"/>
        <w:spacing w:after="120"/>
        <w:rPr>
          <w:rFonts w:ascii="Arial" w:hAnsi="Arial" w:cs="Arial"/>
          <w:sz w:val="20"/>
          <w:szCs w:val="20"/>
        </w:rPr>
      </w:pPr>
      <w:r w:rsidRPr="00FF3CBE">
        <w:rPr>
          <w:rFonts w:ascii="Arial" w:hAnsi="Arial" w:cs="Arial"/>
          <w:sz w:val="20"/>
          <w:szCs w:val="20"/>
        </w:rPr>
        <w:t xml:space="preserve">A Transaction ID is </w:t>
      </w:r>
      <w:r>
        <w:rPr>
          <w:rFonts w:ascii="Arial" w:hAnsi="Arial" w:cs="Arial"/>
          <w:sz w:val="20"/>
          <w:szCs w:val="20"/>
        </w:rPr>
        <w:t>returned,</w:t>
      </w:r>
      <w:r w:rsidRPr="00FF3CBE">
        <w:rPr>
          <w:rFonts w:ascii="Arial" w:hAnsi="Arial" w:cs="Arial"/>
          <w:sz w:val="20"/>
          <w:szCs w:val="20"/>
        </w:rPr>
        <w:t xml:space="preserve"> indicating that the file transfer was successful.</w:t>
      </w:r>
    </w:p>
    <w:p w:rsidR="00AB0C80" w:rsidRDefault="00AB0C80" w:rsidP="00AB0C80">
      <w:pPr>
        <w:numPr>
          <w:ilvl w:val="0"/>
          <w:numId w:val="11"/>
        </w:numPr>
        <w:autoSpaceDE w:val="0"/>
        <w:autoSpaceDN w:val="0"/>
        <w:adjustRightInd w:val="0"/>
        <w:spacing w:after="120"/>
        <w:rPr>
          <w:rFonts w:ascii="Arial" w:hAnsi="Arial" w:cs="Arial"/>
          <w:sz w:val="20"/>
          <w:szCs w:val="20"/>
        </w:rPr>
      </w:pPr>
      <w:r w:rsidRPr="00FF3CBE">
        <w:rPr>
          <w:rFonts w:ascii="Arial" w:hAnsi="Arial" w:cs="Arial"/>
          <w:sz w:val="20"/>
          <w:szCs w:val="20"/>
        </w:rPr>
        <w:t>The submission file (</w:t>
      </w:r>
      <w:r>
        <w:rPr>
          <w:rFonts w:ascii="Arial" w:hAnsi="Arial" w:cs="Arial"/>
          <w:sz w:val="20"/>
          <w:szCs w:val="20"/>
        </w:rPr>
        <w:t xml:space="preserve">.zip </w:t>
      </w:r>
      <w:r w:rsidRPr="00FF3CBE">
        <w:rPr>
          <w:rFonts w:ascii="Arial" w:hAnsi="Arial" w:cs="Arial"/>
          <w:sz w:val="20"/>
          <w:szCs w:val="20"/>
        </w:rPr>
        <w:t>or .xml) is archived at CDX.</w:t>
      </w:r>
    </w:p>
    <w:p w:rsidR="00AB0C80" w:rsidRPr="00FF3CBE" w:rsidRDefault="00AB0C80" w:rsidP="00AB0C80">
      <w:pPr>
        <w:numPr>
          <w:ilvl w:val="1"/>
          <w:numId w:val="11"/>
        </w:numPr>
        <w:autoSpaceDE w:val="0"/>
        <w:autoSpaceDN w:val="0"/>
        <w:adjustRightInd w:val="0"/>
        <w:spacing w:after="120"/>
        <w:rPr>
          <w:rFonts w:ascii="Arial" w:hAnsi="Arial" w:cs="Arial"/>
          <w:sz w:val="20"/>
          <w:szCs w:val="20"/>
        </w:rPr>
      </w:pPr>
      <w:r>
        <w:rPr>
          <w:rFonts w:ascii="Arial" w:hAnsi="Arial" w:cs="Arial"/>
          <w:sz w:val="20"/>
          <w:szCs w:val="20"/>
        </w:rPr>
        <w:t>T</w:t>
      </w:r>
      <w:r w:rsidRPr="00FF3CBE">
        <w:rPr>
          <w:rFonts w:ascii="Arial" w:hAnsi="Arial" w:cs="Arial"/>
          <w:sz w:val="20"/>
          <w:szCs w:val="20"/>
        </w:rPr>
        <w:t xml:space="preserve">he </w:t>
      </w:r>
      <w:r>
        <w:rPr>
          <w:rFonts w:ascii="Arial" w:hAnsi="Arial" w:cs="Arial"/>
          <w:sz w:val="20"/>
          <w:szCs w:val="20"/>
        </w:rPr>
        <w:t>s</w:t>
      </w:r>
      <w:r w:rsidRPr="006A2749">
        <w:rPr>
          <w:rFonts w:ascii="Arial" w:hAnsi="Arial" w:cs="Arial"/>
          <w:sz w:val="20"/>
          <w:szCs w:val="20"/>
        </w:rPr>
        <w:t>tatus</w:t>
      </w:r>
      <w:r w:rsidRPr="00FF3CBE">
        <w:rPr>
          <w:rFonts w:ascii="Arial" w:hAnsi="Arial" w:cs="Arial"/>
          <w:sz w:val="20"/>
          <w:szCs w:val="20"/>
        </w:rPr>
        <w:t xml:space="preserve"> </w:t>
      </w:r>
      <w:r>
        <w:rPr>
          <w:rFonts w:ascii="Arial" w:hAnsi="Arial" w:cs="Arial"/>
          <w:sz w:val="20"/>
          <w:szCs w:val="20"/>
        </w:rPr>
        <w:t xml:space="preserve">of the submission </w:t>
      </w:r>
      <w:r w:rsidRPr="00FF3CBE">
        <w:rPr>
          <w:rFonts w:ascii="Arial" w:hAnsi="Arial" w:cs="Arial"/>
          <w:sz w:val="20"/>
          <w:szCs w:val="20"/>
        </w:rPr>
        <w:t xml:space="preserve">is </w:t>
      </w:r>
      <w:r>
        <w:rPr>
          <w:rFonts w:ascii="Arial" w:hAnsi="Arial" w:cs="Arial"/>
          <w:sz w:val="20"/>
          <w:szCs w:val="20"/>
        </w:rPr>
        <w:t xml:space="preserve">set to </w:t>
      </w:r>
      <w:r w:rsidRPr="00FF3CBE">
        <w:rPr>
          <w:rFonts w:ascii="Arial" w:hAnsi="Arial" w:cs="Arial"/>
          <w:sz w:val="20"/>
          <w:szCs w:val="20"/>
        </w:rPr>
        <w:t>“Received”</w:t>
      </w:r>
      <w:r>
        <w:rPr>
          <w:rFonts w:ascii="Arial" w:hAnsi="Arial" w:cs="Arial"/>
          <w:sz w:val="20"/>
          <w:szCs w:val="20"/>
        </w:rPr>
        <w:t>.</w:t>
      </w:r>
    </w:p>
    <w:p w:rsidR="00AB0C80" w:rsidRDefault="00AB0C80" w:rsidP="00AB0C80">
      <w:pPr>
        <w:numPr>
          <w:ilvl w:val="0"/>
          <w:numId w:val="11"/>
        </w:numPr>
        <w:spacing w:after="120"/>
        <w:rPr>
          <w:rFonts w:ascii="Arial" w:hAnsi="Arial" w:cs="Arial"/>
          <w:sz w:val="20"/>
          <w:szCs w:val="20"/>
        </w:rPr>
      </w:pPr>
      <w:r w:rsidRPr="00FF3CBE">
        <w:rPr>
          <w:rFonts w:ascii="Arial" w:hAnsi="Arial" w:cs="Arial"/>
          <w:sz w:val="20"/>
          <w:szCs w:val="20"/>
        </w:rPr>
        <w:t xml:space="preserve">The </w:t>
      </w:r>
      <w:r>
        <w:rPr>
          <w:rFonts w:ascii="Arial" w:hAnsi="Arial" w:cs="Arial"/>
          <w:sz w:val="20"/>
          <w:szCs w:val="20"/>
        </w:rPr>
        <w:t xml:space="preserve">XML </w:t>
      </w:r>
      <w:r w:rsidRPr="00FF3CBE">
        <w:rPr>
          <w:rFonts w:ascii="Arial" w:hAnsi="Arial" w:cs="Arial"/>
          <w:sz w:val="20"/>
          <w:szCs w:val="20"/>
        </w:rPr>
        <w:t>submission file is validated</w:t>
      </w:r>
      <w:r>
        <w:rPr>
          <w:rFonts w:ascii="Arial" w:hAnsi="Arial" w:cs="Arial"/>
          <w:sz w:val="20"/>
          <w:szCs w:val="20"/>
        </w:rPr>
        <w:t xml:space="preserve"> at CDX:</w:t>
      </w:r>
    </w:p>
    <w:p w:rsidR="00AB0C80" w:rsidRPr="00FF3CBE" w:rsidRDefault="00AB0C80" w:rsidP="00AB0C80">
      <w:pPr>
        <w:numPr>
          <w:ilvl w:val="1"/>
          <w:numId w:val="11"/>
        </w:numPr>
        <w:spacing w:after="120"/>
        <w:rPr>
          <w:rFonts w:ascii="Arial" w:hAnsi="Arial" w:cs="Arial"/>
          <w:sz w:val="20"/>
          <w:szCs w:val="20"/>
        </w:rPr>
      </w:pPr>
      <w:r>
        <w:rPr>
          <w:rFonts w:ascii="Arial" w:hAnsi="Arial" w:cs="Arial"/>
          <w:sz w:val="20"/>
          <w:szCs w:val="20"/>
        </w:rPr>
        <w:t>The file is compared with</w:t>
      </w:r>
      <w:r w:rsidRPr="00FF3CBE">
        <w:rPr>
          <w:rFonts w:ascii="Arial" w:hAnsi="Arial" w:cs="Arial"/>
          <w:sz w:val="20"/>
          <w:szCs w:val="20"/>
        </w:rPr>
        <w:t xml:space="preserve"> the Header Schema and the relevant WQX Schema</w:t>
      </w:r>
      <w:r>
        <w:rPr>
          <w:rFonts w:ascii="Arial" w:hAnsi="Arial" w:cs="Arial"/>
          <w:sz w:val="20"/>
          <w:szCs w:val="20"/>
        </w:rPr>
        <w:t xml:space="preserve"> to confirm that it complies with the required structure.</w:t>
      </w:r>
    </w:p>
    <w:p w:rsidR="00AB0C80" w:rsidRDefault="00AB0C80" w:rsidP="00AB0C80">
      <w:pPr>
        <w:numPr>
          <w:ilvl w:val="1"/>
          <w:numId w:val="11"/>
        </w:numPr>
        <w:spacing w:after="120"/>
        <w:rPr>
          <w:rFonts w:ascii="Arial" w:hAnsi="Arial" w:cs="Arial"/>
          <w:sz w:val="20"/>
          <w:szCs w:val="20"/>
        </w:rPr>
      </w:pPr>
      <w:r w:rsidRPr="00FF3CBE">
        <w:rPr>
          <w:rFonts w:ascii="Arial" w:hAnsi="Arial" w:cs="Arial"/>
          <w:sz w:val="20"/>
          <w:szCs w:val="20"/>
        </w:rPr>
        <w:t xml:space="preserve">If </w:t>
      </w:r>
      <w:r>
        <w:rPr>
          <w:rFonts w:ascii="Arial" w:hAnsi="Arial" w:cs="Arial"/>
          <w:sz w:val="20"/>
          <w:szCs w:val="20"/>
        </w:rPr>
        <w:t>the</w:t>
      </w:r>
      <w:r w:rsidRPr="00FF3CBE">
        <w:rPr>
          <w:rFonts w:ascii="Arial" w:hAnsi="Arial" w:cs="Arial"/>
          <w:sz w:val="20"/>
          <w:szCs w:val="20"/>
        </w:rPr>
        <w:t xml:space="preserve"> XML file </w:t>
      </w:r>
      <w:r>
        <w:rPr>
          <w:rFonts w:ascii="Arial" w:hAnsi="Arial" w:cs="Arial"/>
          <w:sz w:val="20"/>
          <w:szCs w:val="20"/>
        </w:rPr>
        <w:t xml:space="preserve">passes </w:t>
      </w:r>
      <w:r w:rsidRPr="00FF3CBE">
        <w:rPr>
          <w:rFonts w:ascii="Arial" w:hAnsi="Arial" w:cs="Arial"/>
          <w:sz w:val="20"/>
          <w:szCs w:val="20"/>
        </w:rPr>
        <w:t>validation</w:t>
      </w:r>
      <w:r>
        <w:rPr>
          <w:rFonts w:ascii="Arial" w:hAnsi="Arial" w:cs="Arial"/>
          <w:sz w:val="20"/>
          <w:szCs w:val="20"/>
        </w:rPr>
        <w:t>,</w:t>
      </w:r>
      <w:r w:rsidRPr="00FF3CBE">
        <w:rPr>
          <w:rFonts w:ascii="Arial" w:hAnsi="Arial" w:cs="Arial"/>
          <w:sz w:val="20"/>
          <w:szCs w:val="20"/>
        </w:rPr>
        <w:t xml:space="preserve"> </w:t>
      </w:r>
      <w:r>
        <w:rPr>
          <w:rFonts w:ascii="Arial" w:hAnsi="Arial" w:cs="Arial"/>
          <w:sz w:val="20"/>
          <w:szCs w:val="20"/>
        </w:rPr>
        <w:t>the submission status is set to “Pending”.</w:t>
      </w:r>
    </w:p>
    <w:p w:rsidR="00AB0C80" w:rsidRPr="00FF3CBE" w:rsidRDefault="00AB0C80" w:rsidP="00AB0C80">
      <w:pPr>
        <w:numPr>
          <w:ilvl w:val="1"/>
          <w:numId w:val="11"/>
        </w:numPr>
        <w:spacing w:after="120"/>
        <w:rPr>
          <w:rFonts w:ascii="Arial" w:hAnsi="Arial" w:cs="Arial"/>
          <w:sz w:val="20"/>
          <w:szCs w:val="20"/>
        </w:rPr>
      </w:pPr>
      <w:r>
        <w:rPr>
          <w:rFonts w:ascii="Arial" w:hAnsi="Arial" w:cs="Arial"/>
          <w:sz w:val="20"/>
          <w:szCs w:val="20"/>
        </w:rPr>
        <w:t>Otherwise, a Processing Report is generated and t</w:t>
      </w:r>
      <w:r w:rsidRPr="00FF3CBE">
        <w:rPr>
          <w:rFonts w:ascii="Arial" w:hAnsi="Arial" w:cs="Arial"/>
          <w:sz w:val="20"/>
          <w:szCs w:val="20"/>
        </w:rPr>
        <w:t xml:space="preserve">he submission </w:t>
      </w:r>
      <w:r>
        <w:rPr>
          <w:rFonts w:ascii="Arial" w:hAnsi="Arial" w:cs="Arial"/>
          <w:sz w:val="20"/>
          <w:szCs w:val="20"/>
        </w:rPr>
        <w:t>status is set to “Failed”.  No further processing occurs (skip to step 9)</w:t>
      </w:r>
      <w:r w:rsidRPr="00FF3CBE">
        <w:rPr>
          <w:rFonts w:ascii="Arial" w:hAnsi="Arial" w:cs="Arial"/>
          <w:sz w:val="20"/>
          <w:szCs w:val="20"/>
        </w:rPr>
        <w:t>.</w:t>
      </w:r>
    </w:p>
    <w:p w:rsidR="00AB0C80" w:rsidRPr="00FF3CBE" w:rsidRDefault="00AB0C80" w:rsidP="00AB0C80">
      <w:pPr>
        <w:numPr>
          <w:ilvl w:val="0"/>
          <w:numId w:val="11"/>
        </w:numPr>
        <w:spacing w:after="120"/>
        <w:rPr>
          <w:rFonts w:ascii="Arial" w:hAnsi="Arial" w:cs="Arial"/>
          <w:sz w:val="20"/>
          <w:szCs w:val="20"/>
        </w:rPr>
      </w:pPr>
      <w:r>
        <w:rPr>
          <w:rFonts w:ascii="Arial" w:hAnsi="Arial" w:cs="Arial"/>
          <w:sz w:val="20"/>
          <w:szCs w:val="20"/>
        </w:rPr>
        <w:t xml:space="preserve">CDX submits the file to the WQX System (by calling its </w:t>
      </w:r>
      <w:r>
        <w:rPr>
          <w:rFonts w:ascii="Arial" w:hAnsi="Arial" w:cs="Arial"/>
          <w:i/>
          <w:sz w:val="20"/>
          <w:szCs w:val="20"/>
        </w:rPr>
        <w:t>Submit</w:t>
      </w:r>
      <w:r>
        <w:rPr>
          <w:rFonts w:ascii="Arial" w:hAnsi="Arial" w:cs="Arial"/>
          <w:sz w:val="20"/>
          <w:szCs w:val="20"/>
        </w:rPr>
        <w:t xml:space="preserve"> method).</w:t>
      </w:r>
    </w:p>
    <w:p w:rsidR="00AB0C80" w:rsidRPr="00FF3CBE" w:rsidRDefault="00AB0C80" w:rsidP="00AB0C80">
      <w:pPr>
        <w:numPr>
          <w:ilvl w:val="0"/>
          <w:numId w:val="11"/>
        </w:numPr>
        <w:spacing w:after="120"/>
        <w:rPr>
          <w:rFonts w:ascii="Arial" w:hAnsi="Arial" w:cs="Arial"/>
          <w:sz w:val="20"/>
          <w:szCs w:val="20"/>
        </w:rPr>
      </w:pPr>
      <w:r w:rsidRPr="00FF3CBE">
        <w:rPr>
          <w:rFonts w:ascii="Arial" w:hAnsi="Arial" w:cs="Arial"/>
          <w:sz w:val="20"/>
          <w:szCs w:val="20"/>
        </w:rPr>
        <w:t xml:space="preserve">The WQX System processes the </w:t>
      </w:r>
      <w:r>
        <w:rPr>
          <w:rFonts w:ascii="Arial" w:hAnsi="Arial" w:cs="Arial"/>
          <w:sz w:val="20"/>
          <w:szCs w:val="20"/>
        </w:rPr>
        <w:t>submission file (i.e. performs database inserts, updates, and deletes as indicated in the file) and loads any attached binary objects</w:t>
      </w:r>
      <w:r w:rsidRPr="00FF3CBE">
        <w:rPr>
          <w:rFonts w:ascii="Arial" w:hAnsi="Arial" w:cs="Arial"/>
          <w:sz w:val="20"/>
          <w:szCs w:val="20"/>
        </w:rPr>
        <w:t>.</w:t>
      </w:r>
    </w:p>
    <w:p w:rsidR="00AB0C80" w:rsidRDefault="00AB0C80" w:rsidP="00AB0C80">
      <w:pPr>
        <w:numPr>
          <w:ilvl w:val="0"/>
          <w:numId w:val="11"/>
        </w:numPr>
        <w:spacing w:after="120"/>
        <w:rPr>
          <w:rFonts w:ascii="Arial" w:hAnsi="Arial" w:cs="Arial"/>
          <w:sz w:val="20"/>
          <w:szCs w:val="20"/>
        </w:rPr>
      </w:pPr>
      <w:r>
        <w:rPr>
          <w:rFonts w:ascii="Arial" w:hAnsi="Arial" w:cs="Arial"/>
          <w:sz w:val="20"/>
          <w:szCs w:val="20"/>
        </w:rPr>
        <w:t xml:space="preserve">The WQX System calls the </w:t>
      </w:r>
      <w:r w:rsidRPr="00404658">
        <w:rPr>
          <w:rFonts w:ascii="Arial" w:hAnsi="Arial" w:cs="Arial"/>
          <w:i/>
          <w:sz w:val="20"/>
          <w:szCs w:val="20"/>
        </w:rPr>
        <w:t>Notify</w:t>
      </w:r>
      <w:r>
        <w:rPr>
          <w:rFonts w:ascii="Arial" w:hAnsi="Arial" w:cs="Arial"/>
          <w:sz w:val="20"/>
          <w:szCs w:val="20"/>
        </w:rPr>
        <w:t xml:space="preserve"> method at CDX to update the submission status and return a </w:t>
      </w:r>
      <w:r w:rsidRPr="00FF3CBE">
        <w:rPr>
          <w:rFonts w:ascii="Arial" w:hAnsi="Arial" w:cs="Arial"/>
          <w:sz w:val="20"/>
          <w:szCs w:val="20"/>
        </w:rPr>
        <w:t>Processing Report</w:t>
      </w:r>
      <w:r>
        <w:rPr>
          <w:rFonts w:ascii="Arial" w:hAnsi="Arial" w:cs="Arial"/>
          <w:sz w:val="20"/>
          <w:szCs w:val="20"/>
        </w:rPr>
        <w:t>.</w:t>
      </w:r>
    </w:p>
    <w:p w:rsidR="00AB0C80" w:rsidRDefault="00AB0C80" w:rsidP="00AB0C80">
      <w:pPr>
        <w:numPr>
          <w:ilvl w:val="1"/>
          <w:numId w:val="11"/>
        </w:numPr>
        <w:spacing w:after="120"/>
        <w:rPr>
          <w:rFonts w:ascii="Arial" w:hAnsi="Arial" w:cs="Arial"/>
          <w:sz w:val="20"/>
          <w:szCs w:val="20"/>
        </w:rPr>
      </w:pPr>
      <w:r>
        <w:rPr>
          <w:rFonts w:ascii="Arial" w:hAnsi="Arial" w:cs="Arial"/>
          <w:sz w:val="20"/>
          <w:szCs w:val="20"/>
        </w:rPr>
        <w:t xml:space="preserve">If the file was processed without errors, then the status is set to </w:t>
      </w:r>
      <w:r w:rsidRPr="00FF3CBE">
        <w:rPr>
          <w:rFonts w:ascii="Arial" w:hAnsi="Arial" w:cs="Arial"/>
          <w:sz w:val="20"/>
          <w:szCs w:val="20"/>
        </w:rPr>
        <w:t>“Completed”</w:t>
      </w:r>
      <w:r>
        <w:rPr>
          <w:rFonts w:ascii="Arial" w:hAnsi="Arial" w:cs="Arial"/>
          <w:sz w:val="20"/>
          <w:szCs w:val="20"/>
        </w:rPr>
        <w:t>.</w:t>
      </w:r>
    </w:p>
    <w:p w:rsidR="00AB0C80" w:rsidRPr="00FF3CBE" w:rsidRDefault="00AB0C80" w:rsidP="00AB0C80">
      <w:pPr>
        <w:numPr>
          <w:ilvl w:val="1"/>
          <w:numId w:val="11"/>
        </w:numPr>
        <w:spacing w:after="120"/>
        <w:rPr>
          <w:rFonts w:ascii="Arial" w:hAnsi="Arial" w:cs="Arial"/>
          <w:sz w:val="20"/>
          <w:szCs w:val="20"/>
        </w:rPr>
      </w:pPr>
      <w:r>
        <w:rPr>
          <w:rFonts w:ascii="Arial" w:hAnsi="Arial" w:cs="Arial"/>
          <w:sz w:val="20"/>
          <w:szCs w:val="20"/>
        </w:rPr>
        <w:t xml:space="preserve">If there were errors, then the status is set to </w:t>
      </w:r>
      <w:r w:rsidRPr="00FF3CBE">
        <w:rPr>
          <w:rFonts w:ascii="Arial" w:hAnsi="Arial" w:cs="Arial"/>
          <w:sz w:val="20"/>
          <w:szCs w:val="20"/>
        </w:rPr>
        <w:t>“Failed”</w:t>
      </w:r>
      <w:r>
        <w:rPr>
          <w:rFonts w:ascii="Arial" w:hAnsi="Arial" w:cs="Arial"/>
          <w:sz w:val="20"/>
          <w:szCs w:val="20"/>
        </w:rPr>
        <w:t>.</w:t>
      </w:r>
    </w:p>
    <w:p w:rsidR="00AB0C80" w:rsidRPr="00FF3CBE" w:rsidRDefault="00AB0C80" w:rsidP="00AB0C80">
      <w:pPr>
        <w:numPr>
          <w:ilvl w:val="0"/>
          <w:numId w:val="11"/>
        </w:numPr>
        <w:spacing w:after="120"/>
        <w:rPr>
          <w:rFonts w:ascii="Arial" w:hAnsi="Arial" w:cs="Arial"/>
          <w:sz w:val="20"/>
          <w:szCs w:val="20"/>
        </w:rPr>
      </w:pPr>
      <w:r w:rsidRPr="00FF3CBE">
        <w:rPr>
          <w:rFonts w:ascii="Arial" w:hAnsi="Arial" w:cs="Arial"/>
          <w:sz w:val="20"/>
          <w:szCs w:val="20"/>
        </w:rPr>
        <w:t>The Processing Report is archived at CDX.</w:t>
      </w:r>
    </w:p>
    <w:p w:rsidR="00AB0C80" w:rsidRDefault="00AB0C80" w:rsidP="00AB0C80">
      <w:pPr>
        <w:numPr>
          <w:ilvl w:val="0"/>
          <w:numId w:val="11"/>
        </w:numPr>
        <w:spacing w:after="120"/>
        <w:rPr>
          <w:rFonts w:ascii="Arial" w:hAnsi="Arial" w:cs="Arial"/>
          <w:sz w:val="20"/>
          <w:szCs w:val="20"/>
        </w:rPr>
      </w:pPr>
      <w:r>
        <w:rPr>
          <w:rFonts w:ascii="Arial" w:hAnsi="Arial" w:cs="Arial"/>
          <w:sz w:val="20"/>
          <w:szCs w:val="20"/>
        </w:rPr>
        <w:t>An email is sent to the submitter notifying him/her of the final status of the submission (“Failed” or “Completed”).</w:t>
      </w:r>
    </w:p>
    <w:p w:rsidR="00AB0C80" w:rsidRPr="00FF3CBE" w:rsidRDefault="00AB0C80" w:rsidP="00AB0C80">
      <w:pPr>
        <w:numPr>
          <w:ilvl w:val="0"/>
          <w:numId w:val="11"/>
        </w:numPr>
        <w:spacing w:after="120"/>
        <w:rPr>
          <w:rFonts w:ascii="Arial" w:hAnsi="Arial" w:cs="Arial"/>
          <w:sz w:val="20"/>
          <w:szCs w:val="20"/>
        </w:rPr>
      </w:pPr>
      <w:r>
        <w:rPr>
          <w:rFonts w:ascii="Arial" w:hAnsi="Arial" w:cs="Arial"/>
          <w:sz w:val="20"/>
          <w:szCs w:val="20"/>
        </w:rPr>
        <w:t xml:space="preserve">The Originating </w:t>
      </w:r>
      <w:r w:rsidRPr="00FF3CBE">
        <w:rPr>
          <w:rFonts w:ascii="Arial" w:hAnsi="Arial" w:cs="Arial"/>
          <w:sz w:val="20"/>
          <w:szCs w:val="20"/>
        </w:rPr>
        <w:t>Node</w:t>
      </w:r>
      <w:r>
        <w:rPr>
          <w:rFonts w:ascii="Arial" w:hAnsi="Arial" w:cs="Arial"/>
          <w:sz w:val="20"/>
          <w:szCs w:val="20"/>
        </w:rPr>
        <w:t>/Node Client</w:t>
      </w:r>
      <w:r w:rsidRPr="00FF3CBE">
        <w:rPr>
          <w:rFonts w:ascii="Arial" w:hAnsi="Arial" w:cs="Arial"/>
          <w:sz w:val="20"/>
          <w:szCs w:val="20"/>
        </w:rPr>
        <w:t xml:space="preserve"> </w:t>
      </w:r>
      <w:r>
        <w:rPr>
          <w:rFonts w:ascii="Arial" w:hAnsi="Arial" w:cs="Arial"/>
          <w:sz w:val="20"/>
          <w:szCs w:val="20"/>
        </w:rPr>
        <w:t>calls the</w:t>
      </w:r>
      <w:r w:rsidRPr="00FF3CBE">
        <w:rPr>
          <w:rFonts w:ascii="Arial" w:hAnsi="Arial" w:cs="Arial"/>
          <w:sz w:val="20"/>
          <w:szCs w:val="20"/>
        </w:rPr>
        <w:t xml:space="preserve"> </w:t>
      </w:r>
      <w:r w:rsidRPr="00FF3CBE">
        <w:rPr>
          <w:rFonts w:ascii="Arial" w:hAnsi="Arial" w:cs="Arial"/>
          <w:i/>
          <w:sz w:val="20"/>
          <w:szCs w:val="20"/>
        </w:rPr>
        <w:t>GetStatus</w:t>
      </w:r>
      <w:r w:rsidRPr="00FF3CBE">
        <w:rPr>
          <w:rFonts w:ascii="Arial" w:hAnsi="Arial" w:cs="Arial"/>
          <w:sz w:val="20"/>
          <w:szCs w:val="20"/>
        </w:rPr>
        <w:t xml:space="preserve"> method </w:t>
      </w:r>
      <w:r>
        <w:rPr>
          <w:rFonts w:ascii="Arial" w:hAnsi="Arial" w:cs="Arial"/>
          <w:sz w:val="20"/>
          <w:szCs w:val="20"/>
        </w:rPr>
        <w:t>to determine the status of the submission</w:t>
      </w:r>
      <w:r w:rsidRPr="00FF3CBE">
        <w:rPr>
          <w:rFonts w:ascii="Arial" w:hAnsi="Arial" w:cs="Arial"/>
          <w:sz w:val="20"/>
          <w:szCs w:val="20"/>
        </w:rPr>
        <w:t>.</w:t>
      </w:r>
      <w:r>
        <w:rPr>
          <w:rFonts w:ascii="Arial" w:hAnsi="Arial" w:cs="Arial"/>
          <w:sz w:val="20"/>
          <w:szCs w:val="20"/>
        </w:rPr>
        <w:t xml:space="preserve">  If the Originating Node is manually controlled and the submitter is already aware of the status (from the email in step 9), then this step could be skipped.</w:t>
      </w:r>
    </w:p>
    <w:p w:rsidR="00AB0C80" w:rsidRDefault="00AB0C80" w:rsidP="00AB0C80">
      <w:pPr>
        <w:numPr>
          <w:ilvl w:val="0"/>
          <w:numId w:val="11"/>
        </w:numPr>
        <w:spacing w:after="120"/>
        <w:rPr>
          <w:rFonts w:ascii="Arial" w:hAnsi="Arial" w:cs="Arial"/>
          <w:sz w:val="20"/>
          <w:szCs w:val="20"/>
        </w:rPr>
      </w:pPr>
      <w:r>
        <w:rPr>
          <w:rFonts w:ascii="Arial" w:hAnsi="Arial" w:cs="Arial"/>
          <w:sz w:val="20"/>
          <w:szCs w:val="20"/>
        </w:rPr>
        <w:t xml:space="preserve">Once the status is either “Completed” or “Failed”, the </w:t>
      </w:r>
      <w:r w:rsidRPr="00FF3CBE">
        <w:rPr>
          <w:rFonts w:ascii="Arial" w:hAnsi="Arial" w:cs="Arial"/>
          <w:i/>
          <w:sz w:val="20"/>
          <w:szCs w:val="20"/>
        </w:rPr>
        <w:t>Download</w:t>
      </w:r>
      <w:r w:rsidRPr="00FF3CBE">
        <w:rPr>
          <w:rFonts w:ascii="Arial" w:hAnsi="Arial" w:cs="Arial"/>
          <w:sz w:val="20"/>
          <w:szCs w:val="20"/>
        </w:rPr>
        <w:t xml:space="preserve"> </w:t>
      </w:r>
      <w:r>
        <w:rPr>
          <w:rFonts w:ascii="Arial" w:hAnsi="Arial" w:cs="Arial"/>
          <w:sz w:val="20"/>
          <w:szCs w:val="20"/>
        </w:rPr>
        <w:t xml:space="preserve">method is called to retrieve the Processing Report from </w:t>
      </w:r>
      <w:r w:rsidRPr="00FF3CBE">
        <w:rPr>
          <w:rFonts w:ascii="Arial" w:hAnsi="Arial" w:cs="Arial"/>
          <w:sz w:val="20"/>
          <w:szCs w:val="20"/>
        </w:rPr>
        <w:t>CDX.</w:t>
      </w:r>
    </w:p>
    <w:p w:rsidR="00AB0C80" w:rsidRPr="00FF3CBE" w:rsidRDefault="00AB0C80" w:rsidP="00AB0C80">
      <w:pPr>
        <w:numPr>
          <w:ilvl w:val="1"/>
          <w:numId w:val="11"/>
        </w:numPr>
        <w:spacing w:after="120"/>
        <w:rPr>
          <w:rFonts w:ascii="Arial" w:hAnsi="Arial" w:cs="Arial"/>
          <w:sz w:val="20"/>
          <w:szCs w:val="20"/>
        </w:rPr>
      </w:pPr>
      <w:r w:rsidRPr="00FF3CBE">
        <w:rPr>
          <w:rFonts w:ascii="Arial" w:hAnsi="Arial" w:cs="Arial"/>
          <w:sz w:val="20"/>
          <w:szCs w:val="20"/>
        </w:rPr>
        <w:t>The Processing Report is an XML-based summary of the processing that occurred on the WQX System (including processing time, insert/update/delete counts and any error or warning messages).</w:t>
      </w:r>
      <w:r>
        <w:rPr>
          <w:rFonts w:ascii="Arial" w:hAnsi="Arial" w:cs="Arial"/>
          <w:sz w:val="20"/>
          <w:szCs w:val="20"/>
        </w:rPr>
        <w:t xml:space="preserve">  See Appendix A for an example Processing Report.</w:t>
      </w:r>
    </w:p>
    <w:p w:rsidR="00AB0C80" w:rsidRDefault="00AB0C80" w:rsidP="00AB0C80">
      <w:pPr>
        <w:pStyle w:val="StyleHeading1LatinArial"/>
      </w:pPr>
      <w:bookmarkStart w:id="106" w:name="_Toc140049412"/>
      <w:r w:rsidRPr="00881F1E">
        <w:br w:type="page"/>
      </w:r>
      <w:bookmarkStart w:id="107" w:name="_Toc195635525"/>
      <w:bookmarkStart w:id="108" w:name="_Toc21524537"/>
      <w:bookmarkStart w:id="109" w:name="_Toc140950826"/>
      <w:bookmarkStart w:id="110" w:name="_Toc140950955"/>
      <w:bookmarkStart w:id="111" w:name="_Toc140951082"/>
      <w:bookmarkStart w:id="112" w:name="_Toc140050109"/>
      <w:r>
        <w:lastRenderedPageBreak/>
        <w:t>Query</w:t>
      </w:r>
      <w:r w:rsidRPr="00FF3CBE">
        <w:t xml:space="preserve"> Processing and Feedback</w:t>
      </w:r>
      <w:bookmarkEnd w:id="107"/>
      <w:bookmarkEnd w:id="108"/>
    </w:p>
    <w:p w:rsidR="00AB0C80" w:rsidRPr="00823EB2" w:rsidRDefault="00AB0C80" w:rsidP="00AB0C80">
      <w:pPr>
        <w:rPr>
          <w:rFonts w:ascii="Arial" w:hAnsi="Arial" w:cs="Arial"/>
          <w:sz w:val="20"/>
          <w:szCs w:val="20"/>
        </w:rPr>
      </w:pPr>
      <w:r w:rsidRPr="00823EB2">
        <w:rPr>
          <w:rFonts w:ascii="Arial" w:hAnsi="Arial" w:cs="Arial"/>
          <w:sz w:val="20"/>
          <w:szCs w:val="20"/>
        </w:rPr>
        <w:t>A query allows a State/Regional/Tribal node to request data back from the WQX system.  There are two methods for retrieving this data:  the Query method, which returns the results immediately, and the Solicit method which creates a data file (offline) which can be downloaded (or submitted back to the requestor’s node) at a later time.  The Query method is ideal for smaller requests and may have restrictions on the size of the results returned.  The Solicit method can accommodate larger requests.</w:t>
      </w:r>
    </w:p>
    <w:p w:rsidR="00AB0C80" w:rsidRDefault="00AB0C80" w:rsidP="00AB0C80">
      <w:pPr>
        <w:pStyle w:val="StyleHeading2LatinArial"/>
      </w:pPr>
      <w:bookmarkStart w:id="113" w:name="_Toc195635526"/>
      <w:bookmarkStart w:id="114" w:name="_Toc21524538"/>
      <w:r>
        <w:t>Query Process</w:t>
      </w:r>
      <w:bookmarkEnd w:id="113"/>
      <w:bookmarkEnd w:id="114"/>
    </w:p>
    <w:p w:rsidR="00AB0C80" w:rsidRDefault="00AB0C80" w:rsidP="00AB0C80">
      <w:pPr>
        <w:rPr>
          <w:rFonts w:ascii="Arial" w:hAnsi="Arial" w:cs="Arial"/>
          <w:sz w:val="20"/>
          <w:szCs w:val="20"/>
        </w:rPr>
      </w:pPr>
      <w:r w:rsidRPr="00823EB2">
        <w:rPr>
          <w:rFonts w:ascii="Arial" w:hAnsi="Arial" w:cs="Arial"/>
          <w:sz w:val="20"/>
          <w:szCs w:val="20"/>
        </w:rPr>
        <w:t>The Query process follows these processing steps:</w:t>
      </w:r>
    </w:p>
    <w:p w:rsidR="00AB0C80" w:rsidRDefault="00AB0C80" w:rsidP="00AB0C80">
      <w:pPr>
        <w:rPr>
          <w:rFonts w:ascii="Arial" w:hAnsi="Arial" w:cs="Arial"/>
          <w:sz w:val="20"/>
          <w:szCs w:val="20"/>
        </w:rPr>
      </w:pPr>
      <w:r w:rsidRPr="00031181">
        <w:rPr>
          <w:rFonts w:ascii="Arial" w:hAnsi="Arial" w:cs="Arial"/>
          <w:noProof/>
          <w:sz w:val="20"/>
          <w:szCs w:val="20"/>
        </w:rPr>
        <w:pict>
          <v:shape id="Picture 5" o:spid="_x0000_i1028" type="#_x0000_t75" alt="FCD Query Steps" style="width:489.75pt;height:83.25pt;mso-wrap-distance-left:0;mso-wrap-distance-right:0">
            <v:imagedata r:id="rId21" o:title=""/>
          </v:shape>
        </w:pict>
      </w:r>
    </w:p>
    <w:p w:rsidR="00AB0C80" w:rsidRDefault="00AB0C80" w:rsidP="00AB0C80">
      <w:pPr>
        <w:ind w:firstLine="720"/>
        <w:rPr>
          <w:rFonts w:ascii="Arial" w:hAnsi="Arial" w:cs="Arial"/>
          <w:sz w:val="20"/>
          <w:szCs w:val="20"/>
        </w:rPr>
      </w:pPr>
      <w:r>
        <w:rPr>
          <w:rFonts w:ascii="Arial" w:hAnsi="Arial" w:cs="Arial"/>
          <w:sz w:val="20"/>
          <w:szCs w:val="20"/>
        </w:rPr>
        <w:t xml:space="preserve"> 1. </w:t>
      </w:r>
      <w:r w:rsidRPr="00823EB2">
        <w:rPr>
          <w:rFonts w:ascii="Arial" w:hAnsi="Arial" w:cs="Arial"/>
          <w:sz w:val="20"/>
          <w:szCs w:val="20"/>
        </w:rPr>
        <w:t xml:space="preserve">The </w:t>
      </w:r>
      <w:r>
        <w:rPr>
          <w:rFonts w:ascii="Arial" w:hAnsi="Arial" w:cs="Arial"/>
          <w:sz w:val="20"/>
          <w:szCs w:val="20"/>
        </w:rPr>
        <w:t>Originating</w:t>
      </w:r>
      <w:r w:rsidRPr="00823EB2">
        <w:rPr>
          <w:rFonts w:ascii="Arial" w:hAnsi="Arial" w:cs="Arial"/>
          <w:sz w:val="20"/>
          <w:szCs w:val="20"/>
        </w:rPr>
        <w:t xml:space="preserve"> Node</w:t>
      </w:r>
      <w:r>
        <w:rPr>
          <w:rFonts w:ascii="Arial" w:hAnsi="Arial" w:cs="Arial"/>
          <w:sz w:val="20"/>
          <w:szCs w:val="20"/>
        </w:rPr>
        <w:t>/Node Client</w:t>
      </w:r>
      <w:r w:rsidRPr="00823EB2">
        <w:rPr>
          <w:rFonts w:ascii="Arial" w:hAnsi="Arial" w:cs="Arial"/>
          <w:sz w:val="20"/>
          <w:szCs w:val="20"/>
        </w:rPr>
        <w:t xml:space="preserve"> calls the Authenticate method to initiate a session with CDX.</w:t>
      </w:r>
    </w:p>
    <w:p w:rsidR="00AB0C80" w:rsidRDefault="00AB0C80" w:rsidP="00AB0C80">
      <w:pPr>
        <w:ind w:left="720" w:firstLine="720"/>
        <w:rPr>
          <w:rFonts w:ascii="Arial" w:hAnsi="Arial" w:cs="Arial"/>
          <w:sz w:val="20"/>
          <w:szCs w:val="20"/>
        </w:rPr>
      </w:pPr>
      <w:r>
        <w:rPr>
          <w:rFonts w:ascii="Arial" w:hAnsi="Arial" w:cs="Arial"/>
          <w:sz w:val="20"/>
          <w:szCs w:val="20"/>
        </w:rPr>
        <w:t xml:space="preserve">a. </w:t>
      </w:r>
      <w:r w:rsidRPr="00823EB2">
        <w:rPr>
          <w:rFonts w:ascii="Arial" w:hAnsi="Arial" w:cs="Arial"/>
          <w:sz w:val="20"/>
          <w:szCs w:val="20"/>
        </w:rPr>
        <w:t>If authentication is successful, a Security Token will be returned.</w:t>
      </w:r>
    </w:p>
    <w:p w:rsidR="00AB0C80" w:rsidRDefault="00AB0C80" w:rsidP="00AB0C80">
      <w:pPr>
        <w:rPr>
          <w:rFonts w:ascii="Arial" w:hAnsi="Arial" w:cs="Arial"/>
          <w:sz w:val="20"/>
          <w:szCs w:val="20"/>
        </w:rPr>
      </w:pPr>
      <w:r>
        <w:rPr>
          <w:rFonts w:ascii="Arial" w:hAnsi="Arial" w:cs="Arial"/>
          <w:sz w:val="20"/>
          <w:szCs w:val="20"/>
        </w:rPr>
        <w:tab/>
        <w:t xml:space="preserve"> 2. The </w:t>
      </w:r>
      <w:r w:rsidRPr="00D3168E">
        <w:rPr>
          <w:rFonts w:ascii="Arial" w:hAnsi="Arial" w:cs="Arial"/>
          <w:i/>
          <w:sz w:val="20"/>
          <w:szCs w:val="20"/>
        </w:rPr>
        <w:t>Query</w:t>
      </w:r>
      <w:r>
        <w:rPr>
          <w:rFonts w:ascii="Arial" w:hAnsi="Arial" w:cs="Arial"/>
          <w:sz w:val="20"/>
          <w:szCs w:val="20"/>
        </w:rPr>
        <w:t xml:space="preserve"> method is called to request data from CDX.</w:t>
      </w:r>
    </w:p>
    <w:p w:rsidR="00AB0C80" w:rsidRDefault="00AB0C80" w:rsidP="00AB0C80">
      <w:pPr>
        <w:rPr>
          <w:rFonts w:ascii="Arial" w:hAnsi="Arial" w:cs="Arial"/>
          <w:sz w:val="20"/>
          <w:szCs w:val="20"/>
        </w:rPr>
      </w:pPr>
      <w:r>
        <w:rPr>
          <w:rFonts w:ascii="Arial" w:hAnsi="Arial" w:cs="Arial"/>
          <w:sz w:val="20"/>
          <w:szCs w:val="20"/>
        </w:rPr>
        <w:tab/>
        <w:t xml:space="preserve">*3. CDX forwards the request on to the WQX System (via the </w:t>
      </w:r>
      <w:r w:rsidRPr="00D3168E">
        <w:rPr>
          <w:rFonts w:ascii="Arial" w:hAnsi="Arial" w:cs="Arial"/>
          <w:i/>
          <w:sz w:val="20"/>
          <w:szCs w:val="20"/>
        </w:rPr>
        <w:t>Query</w:t>
      </w:r>
      <w:r>
        <w:rPr>
          <w:rFonts w:ascii="Arial" w:hAnsi="Arial" w:cs="Arial"/>
          <w:sz w:val="20"/>
          <w:szCs w:val="20"/>
        </w:rPr>
        <w:t xml:space="preserve"> method).</w:t>
      </w:r>
    </w:p>
    <w:p w:rsidR="00AB0C80" w:rsidRDefault="00AB0C80" w:rsidP="00AB0C80">
      <w:pPr>
        <w:rPr>
          <w:rFonts w:ascii="Arial" w:hAnsi="Arial" w:cs="Arial"/>
          <w:sz w:val="20"/>
          <w:szCs w:val="20"/>
        </w:rPr>
      </w:pPr>
      <w:r>
        <w:rPr>
          <w:rFonts w:ascii="Arial" w:hAnsi="Arial" w:cs="Arial"/>
          <w:sz w:val="20"/>
          <w:szCs w:val="20"/>
        </w:rPr>
        <w:tab/>
        <w:t>*4. The WQX System processes the request and returns the results to CDX.</w:t>
      </w:r>
    </w:p>
    <w:p w:rsidR="00AB0C80" w:rsidRDefault="00AB0C80" w:rsidP="00AB0C80">
      <w:pPr>
        <w:rPr>
          <w:rFonts w:ascii="Arial" w:hAnsi="Arial" w:cs="Arial"/>
          <w:sz w:val="20"/>
          <w:szCs w:val="20"/>
        </w:rPr>
      </w:pPr>
      <w:r>
        <w:rPr>
          <w:rFonts w:ascii="Arial" w:hAnsi="Arial" w:cs="Arial"/>
          <w:sz w:val="20"/>
          <w:szCs w:val="20"/>
        </w:rPr>
        <w:tab/>
        <w:t>*5. CDX returns the results to the Originating Node/Node Client.</w:t>
      </w:r>
    </w:p>
    <w:p w:rsidR="00AB0C80" w:rsidRPr="00823EB2" w:rsidRDefault="00AB0C80" w:rsidP="00AB0C80">
      <w:pPr>
        <w:rPr>
          <w:rFonts w:ascii="Arial" w:hAnsi="Arial" w:cs="Arial"/>
          <w:sz w:val="20"/>
          <w:szCs w:val="20"/>
        </w:rPr>
      </w:pPr>
      <w:r>
        <w:rPr>
          <w:rFonts w:ascii="Arial" w:hAnsi="Arial" w:cs="Arial"/>
          <w:sz w:val="20"/>
          <w:szCs w:val="20"/>
        </w:rPr>
        <w:t>* Steps 3, 4, and 5 are all transparent to the Originating Node.  The Query method call (in step 2) returns the results (mentioned in step 5).</w:t>
      </w:r>
    </w:p>
    <w:p w:rsidR="00AB0C80" w:rsidRDefault="00AB0C80" w:rsidP="00AB0C80">
      <w:pPr>
        <w:pStyle w:val="StyleHeading2LatinArial"/>
      </w:pPr>
      <w:bookmarkStart w:id="115" w:name="_Toc195635527"/>
      <w:bookmarkStart w:id="116" w:name="_Toc21524539"/>
      <w:r>
        <w:t>Solicit Process</w:t>
      </w:r>
      <w:bookmarkEnd w:id="115"/>
      <w:bookmarkEnd w:id="116"/>
    </w:p>
    <w:p w:rsidR="00AB0C80" w:rsidRDefault="00AB0C80" w:rsidP="00AB0C80">
      <w:pPr>
        <w:rPr>
          <w:rFonts w:ascii="Arial" w:hAnsi="Arial" w:cs="Arial"/>
          <w:sz w:val="20"/>
          <w:szCs w:val="20"/>
        </w:rPr>
      </w:pPr>
      <w:r w:rsidRPr="00823EB2">
        <w:rPr>
          <w:rFonts w:ascii="Arial" w:hAnsi="Arial" w:cs="Arial"/>
          <w:sz w:val="20"/>
          <w:szCs w:val="20"/>
        </w:rPr>
        <w:t xml:space="preserve">The </w:t>
      </w:r>
      <w:r>
        <w:rPr>
          <w:rFonts w:ascii="Arial" w:hAnsi="Arial" w:cs="Arial"/>
          <w:sz w:val="20"/>
          <w:szCs w:val="20"/>
        </w:rPr>
        <w:t>Solicit</w:t>
      </w:r>
      <w:r w:rsidRPr="00823EB2">
        <w:rPr>
          <w:rFonts w:ascii="Arial" w:hAnsi="Arial" w:cs="Arial"/>
          <w:sz w:val="20"/>
          <w:szCs w:val="20"/>
        </w:rPr>
        <w:t xml:space="preserve"> process follows these processing steps:</w:t>
      </w:r>
    </w:p>
    <w:p w:rsidR="00AB0C80" w:rsidRDefault="00AB0C80" w:rsidP="00AB0C80">
      <w:pPr>
        <w:rPr>
          <w:rFonts w:ascii="Arial" w:hAnsi="Arial" w:cs="Arial"/>
          <w:sz w:val="20"/>
          <w:szCs w:val="20"/>
        </w:rPr>
      </w:pPr>
      <w:r w:rsidRPr="00EA59E9">
        <w:rPr>
          <w:rFonts w:ascii="Arial" w:hAnsi="Arial" w:cs="Arial"/>
          <w:noProof/>
          <w:sz w:val="20"/>
          <w:szCs w:val="20"/>
        </w:rPr>
        <w:pict>
          <v:shape id="Picture 6" o:spid="_x0000_i1029" type="#_x0000_t75" alt="FCD Solicit Steps" style="width:494.25pt;height:156pt;mso-wrap-distance-left:0;mso-wrap-distance-right:0">
            <v:imagedata r:id="rId22" o:title=""/>
          </v:shape>
        </w:pict>
      </w:r>
    </w:p>
    <w:p w:rsidR="00AB0C80" w:rsidRPr="005F123B" w:rsidRDefault="00AB0C80" w:rsidP="00AB0C80">
      <w:pPr>
        <w:numPr>
          <w:ilvl w:val="0"/>
          <w:numId w:val="12"/>
        </w:numPr>
        <w:rPr>
          <w:rFonts w:ascii="Arial" w:hAnsi="Arial" w:cs="Arial"/>
          <w:sz w:val="20"/>
          <w:szCs w:val="20"/>
        </w:rPr>
      </w:pPr>
      <w:r w:rsidRPr="005F123B">
        <w:rPr>
          <w:rFonts w:ascii="Arial" w:hAnsi="Arial" w:cs="Arial"/>
          <w:sz w:val="20"/>
          <w:szCs w:val="20"/>
        </w:rPr>
        <w:t xml:space="preserve">The </w:t>
      </w:r>
      <w:r>
        <w:rPr>
          <w:rFonts w:ascii="Arial" w:hAnsi="Arial" w:cs="Arial"/>
          <w:sz w:val="20"/>
          <w:szCs w:val="20"/>
        </w:rPr>
        <w:t>Originating</w:t>
      </w:r>
      <w:r w:rsidRPr="005F123B">
        <w:rPr>
          <w:rFonts w:ascii="Arial" w:hAnsi="Arial" w:cs="Arial"/>
          <w:sz w:val="20"/>
          <w:szCs w:val="20"/>
        </w:rPr>
        <w:t xml:space="preserve"> Node</w:t>
      </w:r>
      <w:r>
        <w:rPr>
          <w:rFonts w:ascii="Arial" w:hAnsi="Arial" w:cs="Arial"/>
          <w:sz w:val="20"/>
          <w:szCs w:val="20"/>
        </w:rPr>
        <w:t>/Node Client</w:t>
      </w:r>
      <w:r w:rsidRPr="005F123B">
        <w:rPr>
          <w:rFonts w:ascii="Arial" w:hAnsi="Arial" w:cs="Arial"/>
          <w:sz w:val="20"/>
          <w:szCs w:val="20"/>
        </w:rPr>
        <w:t xml:space="preserve"> calls the </w:t>
      </w:r>
      <w:r w:rsidRPr="00B33861">
        <w:rPr>
          <w:rFonts w:ascii="Arial" w:hAnsi="Arial" w:cs="Arial"/>
          <w:i/>
          <w:sz w:val="20"/>
          <w:szCs w:val="20"/>
        </w:rPr>
        <w:t>Authenticate</w:t>
      </w:r>
      <w:r w:rsidRPr="005F123B">
        <w:rPr>
          <w:rFonts w:ascii="Arial" w:hAnsi="Arial" w:cs="Arial"/>
          <w:sz w:val="20"/>
          <w:szCs w:val="20"/>
        </w:rPr>
        <w:t xml:space="preserve"> method to initiate a session with CDX.</w:t>
      </w:r>
    </w:p>
    <w:p w:rsidR="00AB0C80" w:rsidRPr="005F123B" w:rsidRDefault="00AB0C80" w:rsidP="00AB0C80">
      <w:pPr>
        <w:ind w:left="720" w:firstLine="720"/>
        <w:rPr>
          <w:rFonts w:ascii="Arial" w:hAnsi="Arial" w:cs="Arial"/>
          <w:sz w:val="20"/>
          <w:szCs w:val="20"/>
        </w:rPr>
      </w:pPr>
      <w:r w:rsidRPr="005F123B">
        <w:rPr>
          <w:rFonts w:ascii="Arial" w:hAnsi="Arial" w:cs="Arial"/>
          <w:sz w:val="20"/>
          <w:szCs w:val="20"/>
        </w:rPr>
        <w:t>a.</w:t>
      </w:r>
      <w:r>
        <w:rPr>
          <w:rFonts w:ascii="Arial" w:hAnsi="Arial" w:cs="Arial"/>
          <w:sz w:val="20"/>
          <w:szCs w:val="20"/>
        </w:rPr>
        <w:t xml:space="preserve"> </w:t>
      </w:r>
      <w:r w:rsidRPr="005F123B">
        <w:rPr>
          <w:rFonts w:ascii="Arial" w:hAnsi="Arial" w:cs="Arial"/>
          <w:sz w:val="20"/>
          <w:szCs w:val="20"/>
        </w:rPr>
        <w:t>If authentication is successful, a Security Token will be returned.</w:t>
      </w:r>
    </w:p>
    <w:p w:rsidR="00AB0C80" w:rsidRPr="005F123B" w:rsidRDefault="00AB0C80" w:rsidP="00AB0C80">
      <w:pPr>
        <w:numPr>
          <w:ilvl w:val="0"/>
          <w:numId w:val="12"/>
        </w:numPr>
        <w:rPr>
          <w:rFonts w:ascii="Arial" w:hAnsi="Arial" w:cs="Arial"/>
          <w:sz w:val="20"/>
          <w:szCs w:val="20"/>
        </w:rPr>
      </w:pPr>
      <w:r w:rsidRPr="005F123B">
        <w:rPr>
          <w:rFonts w:ascii="Arial" w:hAnsi="Arial" w:cs="Arial"/>
          <w:sz w:val="20"/>
          <w:szCs w:val="20"/>
        </w:rPr>
        <w:t xml:space="preserve">The </w:t>
      </w:r>
      <w:r w:rsidRPr="00B33861">
        <w:rPr>
          <w:rFonts w:ascii="Arial" w:hAnsi="Arial" w:cs="Arial"/>
          <w:i/>
          <w:sz w:val="20"/>
          <w:szCs w:val="20"/>
        </w:rPr>
        <w:t>Solicit</w:t>
      </w:r>
      <w:r>
        <w:rPr>
          <w:rFonts w:ascii="Arial" w:hAnsi="Arial" w:cs="Arial"/>
          <w:sz w:val="20"/>
          <w:szCs w:val="20"/>
        </w:rPr>
        <w:t xml:space="preserve"> </w:t>
      </w:r>
      <w:r w:rsidRPr="005F123B">
        <w:rPr>
          <w:rFonts w:ascii="Arial" w:hAnsi="Arial" w:cs="Arial"/>
          <w:sz w:val="20"/>
          <w:szCs w:val="20"/>
        </w:rPr>
        <w:t xml:space="preserve">method is called to </w:t>
      </w:r>
      <w:r>
        <w:rPr>
          <w:rFonts w:ascii="Arial" w:hAnsi="Arial" w:cs="Arial"/>
          <w:sz w:val="20"/>
          <w:szCs w:val="20"/>
        </w:rPr>
        <w:t>request data from CDX</w:t>
      </w:r>
      <w:r w:rsidRPr="005F123B">
        <w:rPr>
          <w:rFonts w:ascii="Arial" w:hAnsi="Arial" w:cs="Arial"/>
          <w:sz w:val="20"/>
          <w:szCs w:val="20"/>
        </w:rPr>
        <w:t>.</w:t>
      </w:r>
    </w:p>
    <w:p w:rsidR="00AB0C80" w:rsidRPr="005F123B" w:rsidRDefault="00AB0C80" w:rsidP="00AB0C80">
      <w:pPr>
        <w:ind w:left="720" w:firstLine="720"/>
        <w:rPr>
          <w:rFonts w:ascii="Arial" w:hAnsi="Arial" w:cs="Arial"/>
          <w:sz w:val="20"/>
          <w:szCs w:val="20"/>
        </w:rPr>
      </w:pPr>
      <w:r w:rsidRPr="005F123B">
        <w:rPr>
          <w:rFonts w:ascii="Arial" w:hAnsi="Arial" w:cs="Arial"/>
          <w:sz w:val="20"/>
          <w:szCs w:val="20"/>
        </w:rPr>
        <w:t>a.</w:t>
      </w:r>
      <w:r>
        <w:rPr>
          <w:rFonts w:ascii="Arial" w:hAnsi="Arial" w:cs="Arial"/>
          <w:sz w:val="20"/>
          <w:szCs w:val="20"/>
        </w:rPr>
        <w:t xml:space="preserve"> </w:t>
      </w:r>
      <w:r w:rsidRPr="005F123B">
        <w:rPr>
          <w:rFonts w:ascii="Arial" w:hAnsi="Arial" w:cs="Arial"/>
          <w:sz w:val="20"/>
          <w:szCs w:val="20"/>
        </w:rPr>
        <w:t>A Transaction ID is returned.</w:t>
      </w:r>
    </w:p>
    <w:p w:rsidR="00AB0C80" w:rsidRPr="005F123B" w:rsidRDefault="00AB0C80" w:rsidP="00AB0C80">
      <w:pPr>
        <w:numPr>
          <w:ilvl w:val="0"/>
          <w:numId w:val="12"/>
        </w:numPr>
        <w:rPr>
          <w:rFonts w:ascii="Arial" w:hAnsi="Arial" w:cs="Arial"/>
          <w:sz w:val="20"/>
          <w:szCs w:val="20"/>
        </w:rPr>
      </w:pPr>
      <w:r w:rsidRPr="005F123B">
        <w:rPr>
          <w:rFonts w:ascii="Arial" w:hAnsi="Arial" w:cs="Arial"/>
          <w:sz w:val="20"/>
          <w:szCs w:val="20"/>
        </w:rPr>
        <w:t xml:space="preserve">The </w:t>
      </w:r>
      <w:r>
        <w:rPr>
          <w:rFonts w:ascii="Arial" w:hAnsi="Arial" w:cs="Arial"/>
          <w:sz w:val="20"/>
          <w:szCs w:val="20"/>
        </w:rPr>
        <w:t xml:space="preserve">Transaction Status is set to </w:t>
      </w:r>
      <w:r w:rsidRPr="005F123B">
        <w:rPr>
          <w:rFonts w:ascii="Arial" w:hAnsi="Arial" w:cs="Arial"/>
          <w:sz w:val="20"/>
          <w:szCs w:val="20"/>
        </w:rPr>
        <w:t>“Pending”</w:t>
      </w:r>
      <w:r>
        <w:rPr>
          <w:rFonts w:ascii="Arial" w:hAnsi="Arial" w:cs="Arial"/>
          <w:sz w:val="20"/>
          <w:szCs w:val="20"/>
        </w:rPr>
        <w:t>.</w:t>
      </w:r>
    </w:p>
    <w:p w:rsidR="00AB0C80" w:rsidRPr="005F123B" w:rsidRDefault="00AB0C80" w:rsidP="00AB0C80">
      <w:pPr>
        <w:numPr>
          <w:ilvl w:val="0"/>
          <w:numId w:val="12"/>
        </w:numPr>
        <w:rPr>
          <w:rFonts w:ascii="Arial" w:hAnsi="Arial" w:cs="Arial"/>
          <w:sz w:val="20"/>
          <w:szCs w:val="20"/>
        </w:rPr>
      </w:pPr>
      <w:r>
        <w:rPr>
          <w:rFonts w:ascii="Arial" w:hAnsi="Arial" w:cs="Arial"/>
          <w:sz w:val="20"/>
          <w:szCs w:val="20"/>
        </w:rPr>
        <w:t xml:space="preserve">CDX calls the </w:t>
      </w:r>
      <w:r w:rsidRPr="00D3168E">
        <w:rPr>
          <w:rFonts w:ascii="Arial" w:hAnsi="Arial" w:cs="Arial"/>
          <w:i/>
          <w:sz w:val="20"/>
          <w:szCs w:val="20"/>
        </w:rPr>
        <w:t>Solicit</w:t>
      </w:r>
      <w:r>
        <w:rPr>
          <w:rFonts w:ascii="Arial" w:hAnsi="Arial" w:cs="Arial"/>
          <w:sz w:val="20"/>
          <w:szCs w:val="20"/>
        </w:rPr>
        <w:t xml:space="preserve"> method on the WQX System.</w:t>
      </w:r>
    </w:p>
    <w:p w:rsidR="00AB0C80" w:rsidRPr="005F123B" w:rsidRDefault="00AB0C80" w:rsidP="00AB0C80">
      <w:pPr>
        <w:numPr>
          <w:ilvl w:val="0"/>
          <w:numId w:val="12"/>
        </w:numPr>
        <w:rPr>
          <w:rFonts w:ascii="Arial" w:hAnsi="Arial" w:cs="Arial"/>
          <w:sz w:val="20"/>
          <w:szCs w:val="20"/>
        </w:rPr>
      </w:pPr>
      <w:r w:rsidRPr="005F123B">
        <w:rPr>
          <w:rFonts w:ascii="Arial" w:hAnsi="Arial" w:cs="Arial"/>
          <w:sz w:val="20"/>
          <w:szCs w:val="20"/>
        </w:rPr>
        <w:t xml:space="preserve">The WQX System </w:t>
      </w:r>
      <w:r>
        <w:rPr>
          <w:rFonts w:ascii="Arial" w:hAnsi="Arial" w:cs="Arial"/>
          <w:sz w:val="20"/>
          <w:szCs w:val="20"/>
        </w:rPr>
        <w:t>processes the request and creates a results file corresponding to the criteria it was passed.</w:t>
      </w:r>
    </w:p>
    <w:p w:rsidR="00AB0C80" w:rsidRPr="005F123B" w:rsidRDefault="00AB0C80" w:rsidP="00AB0C80">
      <w:pPr>
        <w:numPr>
          <w:ilvl w:val="0"/>
          <w:numId w:val="12"/>
        </w:numPr>
        <w:rPr>
          <w:rFonts w:ascii="Arial" w:hAnsi="Arial" w:cs="Arial"/>
          <w:sz w:val="20"/>
          <w:szCs w:val="20"/>
        </w:rPr>
      </w:pPr>
      <w:r w:rsidRPr="00FB267C">
        <w:rPr>
          <w:rFonts w:ascii="Arial" w:hAnsi="Arial" w:cs="Arial"/>
          <w:sz w:val="20"/>
          <w:szCs w:val="20"/>
        </w:rPr>
        <w:t xml:space="preserve">If the request is successful, then the WQX System calls the </w:t>
      </w:r>
      <w:r w:rsidRPr="00FB267C">
        <w:rPr>
          <w:rFonts w:ascii="Arial" w:hAnsi="Arial" w:cs="Arial"/>
          <w:i/>
          <w:sz w:val="20"/>
          <w:szCs w:val="20"/>
        </w:rPr>
        <w:t>Submit</w:t>
      </w:r>
      <w:r w:rsidRPr="00FB267C">
        <w:rPr>
          <w:rFonts w:ascii="Arial" w:hAnsi="Arial" w:cs="Arial"/>
          <w:sz w:val="20"/>
          <w:szCs w:val="20"/>
        </w:rPr>
        <w:t xml:space="preserve"> method to return the results file </w:t>
      </w:r>
      <w:r>
        <w:rPr>
          <w:rFonts w:ascii="Arial" w:hAnsi="Arial" w:cs="Arial"/>
          <w:sz w:val="20"/>
          <w:szCs w:val="20"/>
        </w:rPr>
        <w:t>to CDX</w:t>
      </w:r>
      <w:r w:rsidRPr="00FB267C">
        <w:rPr>
          <w:rFonts w:ascii="Arial" w:hAnsi="Arial" w:cs="Arial"/>
          <w:sz w:val="20"/>
          <w:szCs w:val="20"/>
        </w:rPr>
        <w:t>.</w:t>
      </w:r>
    </w:p>
    <w:p w:rsidR="00AB0C80" w:rsidRPr="005F123B" w:rsidRDefault="00AB0C80" w:rsidP="00AB0C80">
      <w:pPr>
        <w:ind w:left="1080"/>
        <w:rPr>
          <w:rFonts w:ascii="Arial" w:hAnsi="Arial" w:cs="Arial"/>
          <w:sz w:val="20"/>
          <w:szCs w:val="20"/>
        </w:rPr>
      </w:pPr>
      <w:r w:rsidRPr="00FB267C">
        <w:rPr>
          <w:rFonts w:ascii="Arial" w:hAnsi="Arial" w:cs="Arial"/>
          <w:sz w:val="20"/>
          <w:szCs w:val="20"/>
        </w:rPr>
        <w:t xml:space="preserve">If the request fails, then the WQX System calls the </w:t>
      </w:r>
      <w:r w:rsidRPr="00FB267C">
        <w:rPr>
          <w:rFonts w:ascii="Arial" w:hAnsi="Arial" w:cs="Arial"/>
          <w:i/>
          <w:sz w:val="20"/>
          <w:szCs w:val="20"/>
        </w:rPr>
        <w:t>Notify</w:t>
      </w:r>
      <w:r w:rsidRPr="00FB267C">
        <w:rPr>
          <w:rFonts w:ascii="Arial" w:hAnsi="Arial" w:cs="Arial"/>
          <w:sz w:val="20"/>
          <w:szCs w:val="20"/>
        </w:rPr>
        <w:t xml:space="preserve"> method to return the error message</w:t>
      </w:r>
      <w:r>
        <w:rPr>
          <w:rFonts w:ascii="Arial" w:hAnsi="Arial" w:cs="Arial"/>
          <w:sz w:val="20"/>
          <w:szCs w:val="20"/>
        </w:rPr>
        <w:t>.</w:t>
      </w:r>
    </w:p>
    <w:p w:rsidR="00AB0C80" w:rsidRPr="005F123B" w:rsidRDefault="00AB0C80" w:rsidP="00AB0C80">
      <w:pPr>
        <w:numPr>
          <w:ilvl w:val="0"/>
          <w:numId w:val="12"/>
        </w:numPr>
        <w:rPr>
          <w:rFonts w:ascii="Arial" w:hAnsi="Arial" w:cs="Arial"/>
          <w:sz w:val="20"/>
          <w:szCs w:val="20"/>
        </w:rPr>
      </w:pPr>
      <w:r>
        <w:rPr>
          <w:rFonts w:ascii="Arial" w:hAnsi="Arial" w:cs="Arial"/>
          <w:sz w:val="20"/>
          <w:szCs w:val="20"/>
        </w:rPr>
        <w:t xml:space="preserve">CDX sets the Transaction Status to </w:t>
      </w:r>
      <w:r w:rsidRPr="00FB267C">
        <w:rPr>
          <w:rFonts w:ascii="Arial" w:hAnsi="Arial" w:cs="Arial"/>
          <w:sz w:val="20"/>
          <w:szCs w:val="20"/>
        </w:rPr>
        <w:t>“Completed”</w:t>
      </w:r>
      <w:r>
        <w:rPr>
          <w:rFonts w:ascii="Arial" w:hAnsi="Arial" w:cs="Arial"/>
          <w:sz w:val="20"/>
          <w:szCs w:val="20"/>
        </w:rPr>
        <w:t xml:space="preserve"> if the request was successful or </w:t>
      </w:r>
      <w:r w:rsidRPr="00FB267C">
        <w:rPr>
          <w:rFonts w:ascii="Arial" w:hAnsi="Arial" w:cs="Arial"/>
          <w:sz w:val="20"/>
          <w:szCs w:val="20"/>
        </w:rPr>
        <w:t>“Failed”</w:t>
      </w:r>
      <w:r>
        <w:rPr>
          <w:rFonts w:ascii="Arial" w:hAnsi="Arial" w:cs="Arial"/>
          <w:sz w:val="20"/>
          <w:szCs w:val="20"/>
        </w:rPr>
        <w:t xml:space="preserve"> if not successful.</w:t>
      </w:r>
    </w:p>
    <w:p w:rsidR="00AB0C80" w:rsidRDefault="00AB0C80" w:rsidP="00AB0C80">
      <w:pPr>
        <w:numPr>
          <w:ilvl w:val="0"/>
          <w:numId w:val="12"/>
        </w:numPr>
        <w:rPr>
          <w:rFonts w:ascii="Arial" w:hAnsi="Arial" w:cs="Arial"/>
          <w:sz w:val="20"/>
          <w:szCs w:val="20"/>
        </w:rPr>
      </w:pPr>
      <w:r>
        <w:rPr>
          <w:rFonts w:ascii="Arial" w:hAnsi="Arial" w:cs="Arial"/>
          <w:sz w:val="20"/>
          <w:szCs w:val="20"/>
        </w:rPr>
        <w:t>An email is sent to the requestor notifying him/her of the final status of the solicit request (“Failed” or “Completed”).</w:t>
      </w:r>
    </w:p>
    <w:p w:rsidR="00AB0C80" w:rsidRPr="005F123B" w:rsidRDefault="00AB0C80" w:rsidP="00AB0C80">
      <w:pPr>
        <w:numPr>
          <w:ilvl w:val="0"/>
          <w:numId w:val="12"/>
        </w:numPr>
        <w:rPr>
          <w:rFonts w:ascii="Arial" w:hAnsi="Arial" w:cs="Arial"/>
          <w:sz w:val="20"/>
          <w:szCs w:val="20"/>
        </w:rPr>
      </w:pPr>
      <w:r>
        <w:rPr>
          <w:rFonts w:ascii="Arial" w:hAnsi="Arial" w:cs="Arial"/>
          <w:sz w:val="20"/>
          <w:szCs w:val="20"/>
        </w:rPr>
        <w:t>T</w:t>
      </w:r>
      <w:r w:rsidRPr="005F123B">
        <w:rPr>
          <w:rFonts w:ascii="Arial" w:hAnsi="Arial" w:cs="Arial"/>
          <w:sz w:val="20"/>
          <w:szCs w:val="20"/>
        </w:rPr>
        <w:t xml:space="preserve">he </w:t>
      </w:r>
      <w:r>
        <w:rPr>
          <w:rFonts w:ascii="Arial" w:hAnsi="Arial" w:cs="Arial"/>
          <w:sz w:val="20"/>
          <w:szCs w:val="20"/>
        </w:rPr>
        <w:t>Originating</w:t>
      </w:r>
      <w:r w:rsidRPr="005F123B">
        <w:rPr>
          <w:rFonts w:ascii="Arial" w:hAnsi="Arial" w:cs="Arial"/>
          <w:sz w:val="20"/>
          <w:szCs w:val="20"/>
        </w:rPr>
        <w:t xml:space="preserve"> Node</w:t>
      </w:r>
      <w:r>
        <w:rPr>
          <w:rFonts w:ascii="Arial" w:hAnsi="Arial" w:cs="Arial"/>
          <w:sz w:val="20"/>
          <w:szCs w:val="20"/>
        </w:rPr>
        <w:t>/Node Client</w:t>
      </w:r>
      <w:r w:rsidRPr="005F123B">
        <w:rPr>
          <w:rFonts w:ascii="Arial" w:hAnsi="Arial" w:cs="Arial"/>
          <w:sz w:val="20"/>
          <w:szCs w:val="20"/>
        </w:rPr>
        <w:t xml:space="preserve"> calls the </w:t>
      </w:r>
      <w:r w:rsidRPr="00FB267C">
        <w:rPr>
          <w:rFonts w:ascii="Arial" w:hAnsi="Arial" w:cs="Arial"/>
          <w:i/>
          <w:sz w:val="20"/>
          <w:szCs w:val="20"/>
        </w:rPr>
        <w:t>GetStatus</w:t>
      </w:r>
      <w:r w:rsidRPr="005F123B">
        <w:rPr>
          <w:rFonts w:ascii="Arial" w:hAnsi="Arial" w:cs="Arial"/>
          <w:sz w:val="20"/>
          <w:szCs w:val="20"/>
        </w:rPr>
        <w:t xml:space="preserve"> method to determine the status of the </w:t>
      </w:r>
      <w:r>
        <w:rPr>
          <w:rFonts w:ascii="Arial" w:hAnsi="Arial" w:cs="Arial"/>
          <w:sz w:val="20"/>
          <w:szCs w:val="20"/>
        </w:rPr>
        <w:t>transaction</w:t>
      </w:r>
      <w:r w:rsidRPr="005F123B">
        <w:rPr>
          <w:rFonts w:ascii="Arial" w:hAnsi="Arial" w:cs="Arial"/>
          <w:sz w:val="20"/>
          <w:szCs w:val="20"/>
        </w:rPr>
        <w:t>.</w:t>
      </w:r>
      <w:r>
        <w:rPr>
          <w:rFonts w:ascii="Arial" w:hAnsi="Arial" w:cs="Arial"/>
          <w:sz w:val="20"/>
          <w:szCs w:val="20"/>
        </w:rPr>
        <w:t xml:space="preserve">  If the Originating Node is manually controlled and the requestor is already aware of the status (from the email in step 8), then this step could be skipped.</w:t>
      </w:r>
    </w:p>
    <w:p w:rsidR="00AB0C80" w:rsidRPr="005F123B" w:rsidRDefault="00AB0C80" w:rsidP="00AB0C80">
      <w:pPr>
        <w:numPr>
          <w:ilvl w:val="0"/>
          <w:numId w:val="12"/>
        </w:numPr>
        <w:rPr>
          <w:rFonts w:ascii="Arial" w:hAnsi="Arial" w:cs="Arial"/>
          <w:sz w:val="20"/>
          <w:szCs w:val="20"/>
        </w:rPr>
      </w:pPr>
      <w:r w:rsidRPr="005F123B">
        <w:rPr>
          <w:rFonts w:ascii="Arial" w:hAnsi="Arial" w:cs="Arial"/>
          <w:sz w:val="20"/>
          <w:szCs w:val="20"/>
        </w:rPr>
        <w:t xml:space="preserve">Once the status is either “Completed” or “Failed”, the </w:t>
      </w:r>
      <w:r w:rsidRPr="00FB267C">
        <w:rPr>
          <w:rFonts w:ascii="Arial" w:hAnsi="Arial" w:cs="Arial"/>
          <w:i/>
          <w:sz w:val="20"/>
          <w:szCs w:val="20"/>
        </w:rPr>
        <w:t>Download</w:t>
      </w:r>
      <w:r w:rsidRPr="005F123B">
        <w:rPr>
          <w:rFonts w:ascii="Arial" w:hAnsi="Arial" w:cs="Arial"/>
          <w:sz w:val="20"/>
          <w:szCs w:val="20"/>
        </w:rPr>
        <w:t xml:space="preserve"> method is called to retrieve the </w:t>
      </w:r>
      <w:r>
        <w:rPr>
          <w:rFonts w:ascii="Arial" w:hAnsi="Arial" w:cs="Arial"/>
          <w:sz w:val="20"/>
          <w:szCs w:val="20"/>
        </w:rPr>
        <w:t>results file (or error message)</w:t>
      </w:r>
      <w:r w:rsidRPr="005F123B">
        <w:rPr>
          <w:rFonts w:ascii="Arial" w:hAnsi="Arial" w:cs="Arial"/>
          <w:sz w:val="20"/>
          <w:szCs w:val="20"/>
        </w:rPr>
        <w:t>.</w:t>
      </w:r>
      <w:r>
        <w:rPr>
          <w:rFonts w:ascii="Arial" w:hAnsi="Arial" w:cs="Arial"/>
          <w:sz w:val="20"/>
          <w:szCs w:val="20"/>
        </w:rPr>
        <w:t xml:space="preserve">  </w:t>
      </w:r>
    </w:p>
    <w:p w:rsidR="00AB0C80" w:rsidRPr="00B963A2" w:rsidRDefault="00AB0C80" w:rsidP="00AB0C80">
      <w:pPr>
        <w:pStyle w:val="StyleHeading1LatinArial"/>
        <w:spacing w:after="120"/>
      </w:pPr>
      <w:bookmarkStart w:id="117" w:name="_Toc195635528"/>
      <w:bookmarkStart w:id="118" w:name="_Toc21524540"/>
      <w:r w:rsidRPr="00B963A2">
        <w:t>Web Service Methods at CDX</w:t>
      </w:r>
      <w:bookmarkEnd w:id="109"/>
      <w:bookmarkEnd w:id="110"/>
      <w:bookmarkEnd w:id="111"/>
      <w:bookmarkEnd w:id="117"/>
      <w:bookmarkEnd w:id="118"/>
    </w:p>
    <w:p w:rsidR="00AB0C80" w:rsidRPr="00B963A2" w:rsidRDefault="00AB0C80" w:rsidP="00AB0C80">
      <w:pPr>
        <w:spacing w:after="120"/>
        <w:rPr>
          <w:rFonts w:ascii="Arial" w:hAnsi="Arial" w:cs="Arial"/>
          <w:sz w:val="20"/>
          <w:szCs w:val="20"/>
        </w:rPr>
      </w:pPr>
      <w:r w:rsidRPr="00B963A2">
        <w:rPr>
          <w:rFonts w:ascii="Arial" w:hAnsi="Arial" w:cs="Arial"/>
          <w:sz w:val="20"/>
          <w:szCs w:val="20"/>
        </w:rPr>
        <w:t xml:space="preserve">The </w:t>
      </w:r>
      <w:r>
        <w:rPr>
          <w:rFonts w:ascii="Arial" w:hAnsi="Arial" w:cs="Arial"/>
          <w:sz w:val="20"/>
          <w:szCs w:val="20"/>
        </w:rPr>
        <w:t>following sections</w:t>
      </w:r>
      <w:r w:rsidRPr="00B963A2">
        <w:rPr>
          <w:rFonts w:ascii="Arial" w:hAnsi="Arial" w:cs="Arial"/>
          <w:sz w:val="20"/>
          <w:szCs w:val="20"/>
        </w:rPr>
        <w:t xml:space="preserve"> </w:t>
      </w:r>
      <w:r>
        <w:rPr>
          <w:rFonts w:ascii="Arial" w:hAnsi="Arial" w:cs="Arial"/>
          <w:sz w:val="20"/>
          <w:szCs w:val="20"/>
        </w:rPr>
        <w:t>discuss</w:t>
      </w:r>
      <w:r w:rsidRPr="00B963A2">
        <w:rPr>
          <w:rFonts w:ascii="Arial" w:hAnsi="Arial" w:cs="Arial"/>
          <w:sz w:val="20"/>
          <w:szCs w:val="20"/>
        </w:rPr>
        <w:t xml:space="preserve"> the web service methods available at CDX for the WQX data flow</w:t>
      </w:r>
      <w:r>
        <w:rPr>
          <w:rFonts w:ascii="Arial" w:hAnsi="Arial" w:cs="Arial"/>
          <w:sz w:val="20"/>
          <w:szCs w:val="20"/>
        </w:rPr>
        <w:t xml:space="preserve">.  This reference can be used by the developers of a State/Regional/Tribal Node in implementing the interface between their node and CDX.  For more </w:t>
      </w:r>
      <w:r>
        <w:rPr>
          <w:rFonts w:ascii="Arial" w:hAnsi="Arial" w:cs="Arial"/>
          <w:sz w:val="20"/>
          <w:szCs w:val="20"/>
        </w:rPr>
        <w:lastRenderedPageBreak/>
        <w:t>information, see the Network Node Functional Specification document available on the Exchange Network web site (</w:t>
      </w:r>
      <w:hyperlink r:id="rId23" w:history="1">
        <w:r w:rsidRPr="00F0459F">
          <w:rPr>
            <w:rStyle w:val="Hyperlink"/>
            <w:rFonts w:ascii="Arial" w:hAnsi="Arial" w:cs="Arial"/>
            <w:sz w:val="20"/>
            <w:szCs w:val="20"/>
          </w:rPr>
          <w:t>www.exchangenetwork.net</w:t>
        </w:r>
      </w:hyperlink>
      <w:r>
        <w:rPr>
          <w:rFonts w:ascii="Arial" w:hAnsi="Arial" w:cs="Arial"/>
          <w:sz w:val="20"/>
          <w:szCs w:val="20"/>
        </w:rPr>
        <w:t>)</w:t>
      </w:r>
      <w:r w:rsidRPr="00B963A2">
        <w:rPr>
          <w:rFonts w:ascii="Arial" w:hAnsi="Arial" w:cs="Arial"/>
          <w:sz w:val="20"/>
          <w:szCs w:val="20"/>
        </w:rPr>
        <w:t>:</w:t>
      </w:r>
    </w:p>
    <w:p w:rsidR="00AB0C80" w:rsidRDefault="00AB0C80" w:rsidP="00AB0C80">
      <w:pPr>
        <w:pStyle w:val="StyleHeading2LatinArial"/>
      </w:pPr>
      <w:bookmarkStart w:id="119" w:name="_Toc21524541"/>
      <w:bookmarkStart w:id="120" w:name="_Toc140951298"/>
      <w:bookmarkStart w:id="121" w:name="_Toc195635529"/>
      <w:r>
        <w:t>Endpoints</w:t>
      </w:r>
      <w:bookmarkEnd w:id="119"/>
    </w:p>
    <w:p w:rsidR="00AB0C80" w:rsidRDefault="00AB0C80" w:rsidP="00AB0C80">
      <w:pPr>
        <w:pStyle w:val="StyleHeading1LatinArial"/>
        <w:numPr>
          <w:ilvl w:val="0"/>
          <w:numId w:val="0"/>
        </w:numPr>
        <w:ind w:left="576" w:hanging="576"/>
        <w:rPr>
          <w:b w:val="0"/>
          <w:sz w:val="20"/>
          <w:szCs w:val="20"/>
        </w:rPr>
      </w:pPr>
      <w:r>
        <w:rPr>
          <w:b w:val="0"/>
          <w:sz w:val="20"/>
          <w:szCs w:val="20"/>
        </w:rPr>
        <w:t>The WQX endpoints for Submitting/Querying data are:</w:t>
      </w:r>
    </w:p>
    <w:p w:rsidR="00AB0C80" w:rsidRPr="008A5851" w:rsidRDefault="00AB0C80" w:rsidP="00AB0C80">
      <w:pPr>
        <w:pStyle w:val="StyleHeading1LatinArial"/>
        <w:numPr>
          <w:ilvl w:val="0"/>
          <w:numId w:val="0"/>
        </w:numPr>
        <w:ind w:left="936" w:hanging="576"/>
        <w:rPr>
          <w:b w:val="0"/>
          <w:sz w:val="20"/>
          <w:szCs w:val="20"/>
        </w:rPr>
      </w:pPr>
      <w:r w:rsidRPr="008A5851">
        <w:rPr>
          <w:b w:val="0"/>
          <w:sz w:val="20"/>
          <w:szCs w:val="20"/>
        </w:rPr>
        <w:t>Production:</w:t>
      </w:r>
    </w:p>
    <w:p w:rsidR="00AB0C80" w:rsidRPr="008A5851" w:rsidRDefault="00AB0C80" w:rsidP="00AB0C80">
      <w:pPr>
        <w:pStyle w:val="StyleHeading1LatinArial"/>
        <w:numPr>
          <w:ilvl w:val="0"/>
          <w:numId w:val="13"/>
        </w:numPr>
        <w:rPr>
          <w:b w:val="0"/>
          <w:sz w:val="20"/>
          <w:szCs w:val="20"/>
        </w:rPr>
      </w:pPr>
      <w:bookmarkStart w:id="122" w:name="_Toc21524502"/>
      <w:r w:rsidRPr="008A5851">
        <w:rPr>
          <w:b w:val="0"/>
          <w:sz w:val="20"/>
          <w:szCs w:val="20"/>
        </w:rPr>
        <w:t>https://cdxnodengn.epa.gov/ngn-enws20/services/NetworkNode2ServiceConditionalMTOM</w:t>
      </w:r>
      <w:bookmarkEnd w:id="122"/>
    </w:p>
    <w:p w:rsidR="00AB0C80" w:rsidRPr="008A5851" w:rsidRDefault="00AB0C80" w:rsidP="00AB0C80">
      <w:pPr>
        <w:pStyle w:val="StyleHeading1LatinArial"/>
        <w:numPr>
          <w:ilvl w:val="0"/>
          <w:numId w:val="0"/>
        </w:numPr>
        <w:ind w:left="936" w:hanging="576"/>
        <w:rPr>
          <w:b w:val="0"/>
          <w:sz w:val="20"/>
          <w:szCs w:val="20"/>
        </w:rPr>
      </w:pPr>
      <w:bookmarkStart w:id="123" w:name="_Toc21524503"/>
      <w:r w:rsidRPr="008A5851">
        <w:rPr>
          <w:b w:val="0"/>
          <w:sz w:val="20"/>
          <w:szCs w:val="20"/>
        </w:rPr>
        <w:t>Test:</w:t>
      </w:r>
      <w:bookmarkEnd w:id="123"/>
    </w:p>
    <w:p w:rsidR="00AB0C80" w:rsidRPr="008A5851" w:rsidRDefault="00AB0C80" w:rsidP="00AB0C80">
      <w:pPr>
        <w:pStyle w:val="StyleHeading1LatinArial"/>
        <w:numPr>
          <w:ilvl w:val="0"/>
          <w:numId w:val="13"/>
        </w:numPr>
        <w:rPr>
          <w:b w:val="0"/>
          <w:sz w:val="20"/>
          <w:szCs w:val="20"/>
        </w:rPr>
      </w:pPr>
      <w:bookmarkStart w:id="124" w:name="_Toc21524504"/>
      <w:r w:rsidRPr="008A5851">
        <w:rPr>
          <w:b w:val="0"/>
          <w:sz w:val="20"/>
          <w:szCs w:val="20"/>
        </w:rPr>
        <w:t>https://testngn.epacdxnode.net/ngn-enws20/services/NetworkNode2ServiceConditionalMTOM</w:t>
      </w:r>
      <w:bookmarkEnd w:id="124"/>
    </w:p>
    <w:p w:rsidR="00AB0C80" w:rsidRDefault="00AB0C80" w:rsidP="00AB0C80">
      <w:pPr>
        <w:pStyle w:val="StyleHeading2LatinArial"/>
        <w:numPr>
          <w:ilvl w:val="0"/>
          <w:numId w:val="0"/>
        </w:numPr>
      </w:pPr>
    </w:p>
    <w:p w:rsidR="00AB0C80" w:rsidRPr="006B0A62" w:rsidRDefault="00AB0C80" w:rsidP="00AB0C80">
      <w:pPr>
        <w:pStyle w:val="StyleHeading2LatinArial"/>
      </w:pPr>
      <w:bookmarkStart w:id="125" w:name="_Toc21524542"/>
      <w:r w:rsidRPr="006B0A62">
        <w:t>Authenticate</w:t>
      </w:r>
      <w:bookmarkEnd w:id="120"/>
      <w:bookmarkEnd w:id="121"/>
      <w:bookmarkEnd w:id="125"/>
    </w:p>
    <w:p w:rsidR="00AB0C80" w:rsidRPr="00B963A2" w:rsidRDefault="00AB0C80" w:rsidP="00AB0C80">
      <w:pPr>
        <w:spacing w:after="120"/>
        <w:rPr>
          <w:rFonts w:ascii="Arial" w:hAnsi="Arial" w:cs="Arial"/>
          <w:sz w:val="20"/>
          <w:szCs w:val="20"/>
        </w:rPr>
      </w:pPr>
      <w:r w:rsidRPr="00B963A2">
        <w:rPr>
          <w:rFonts w:ascii="Arial" w:hAnsi="Arial" w:cs="Arial"/>
          <w:sz w:val="20"/>
          <w:szCs w:val="20"/>
        </w:rPr>
        <w:t xml:space="preserve">The authenticate method is used to obtain a security token from the </w:t>
      </w:r>
      <w:r w:rsidRPr="006B0A62">
        <w:rPr>
          <w:rFonts w:ascii="Arial" w:hAnsi="Arial" w:cs="Arial"/>
          <w:sz w:val="20"/>
          <w:szCs w:val="20"/>
        </w:rPr>
        <w:t>Network Authentication Authorization Service</w:t>
      </w:r>
      <w:r>
        <w:rPr>
          <w:rFonts w:ascii="Arial" w:hAnsi="Arial" w:cs="Arial"/>
          <w:sz w:val="20"/>
          <w:szCs w:val="20"/>
        </w:rPr>
        <w:t xml:space="preserve"> (NAAS</w:t>
      </w:r>
      <w:r w:rsidRPr="006B0A62">
        <w:rPr>
          <w:rFonts w:ascii="Arial" w:hAnsi="Arial" w:cs="Arial"/>
          <w:sz w:val="20"/>
          <w:szCs w:val="20"/>
        </w:rPr>
        <w:t>)</w:t>
      </w:r>
      <w:r>
        <w:rPr>
          <w:rFonts w:ascii="Arial" w:hAnsi="Arial" w:cs="Arial"/>
          <w:sz w:val="20"/>
          <w:szCs w:val="20"/>
        </w:rPr>
        <w:t xml:space="preserve">.  This token </w:t>
      </w:r>
      <w:r w:rsidRPr="00B963A2">
        <w:rPr>
          <w:rFonts w:ascii="Arial" w:hAnsi="Arial" w:cs="Arial"/>
          <w:sz w:val="20"/>
          <w:szCs w:val="20"/>
        </w:rPr>
        <w:t xml:space="preserve">will be passed in </w:t>
      </w:r>
      <w:r>
        <w:rPr>
          <w:rFonts w:ascii="Arial" w:hAnsi="Arial" w:cs="Arial"/>
          <w:sz w:val="20"/>
          <w:szCs w:val="20"/>
        </w:rPr>
        <w:t xml:space="preserve">all </w:t>
      </w:r>
      <w:r w:rsidRPr="00B963A2">
        <w:rPr>
          <w:rFonts w:ascii="Arial" w:hAnsi="Arial" w:cs="Arial"/>
          <w:sz w:val="20"/>
          <w:szCs w:val="20"/>
        </w:rPr>
        <w:t>subsequent method</w:t>
      </w:r>
      <w:r>
        <w:rPr>
          <w:rFonts w:ascii="Arial" w:hAnsi="Arial" w:cs="Arial"/>
          <w:sz w:val="20"/>
          <w:szCs w:val="20"/>
        </w:rPr>
        <w:t xml:space="preserve"> calls </w:t>
      </w:r>
      <w:r w:rsidRPr="00B963A2">
        <w:rPr>
          <w:rFonts w:ascii="Arial" w:hAnsi="Arial" w:cs="Arial"/>
          <w:sz w:val="20"/>
          <w:szCs w:val="20"/>
        </w:rPr>
        <w:t xml:space="preserve">in the exchange between </w:t>
      </w:r>
      <w:r>
        <w:rPr>
          <w:rFonts w:ascii="Arial" w:hAnsi="Arial" w:cs="Arial"/>
          <w:sz w:val="20"/>
          <w:szCs w:val="20"/>
        </w:rPr>
        <w:t xml:space="preserve">your node and </w:t>
      </w:r>
      <w:r w:rsidRPr="00B963A2">
        <w:rPr>
          <w:rFonts w:ascii="Arial" w:hAnsi="Arial" w:cs="Arial"/>
          <w:sz w:val="20"/>
          <w:szCs w:val="20"/>
        </w:rPr>
        <w:t>CDX.  Please note that security tokens will expire 20 minutes after the token is issued.</w:t>
      </w:r>
    </w:p>
    <w:p w:rsidR="00AB0C80" w:rsidRPr="00B963A2" w:rsidRDefault="00AB0C80" w:rsidP="00AB0C80">
      <w:pPr>
        <w:spacing w:after="120"/>
        <w:rPr>
          <w:rFonts w:ascii="Arial" w:hAnsi="Arial" w:cs="Arial"/>
          <w:sz w:val="20"/>
          <w:szCs w:val="20"/>
        </w:rPr>
      </w:pPr>
      <w:r w:rsidRPr="00B963A2">
        <w:rPr>
          <w:rFonts w:ascii="Arial" w:hAnsi="Arial" w:cs="Arial"/>
          <w:sz w:val="20"/>
          <w:szCs w:val="20"/>
        </w:rPr>
        <w:t>Parameters</w:t>
      </w:r>
      <w:r>
        <w:rPr>
          <w:rFonts w:ascii="Arial" w:hAnsi="Arial" w:cs="Arial"/>
          <w:sz w:val="20"/>
          <w:szCs w:val="20"/>
        </w:rPr>
        <w:t>:</w:t>
      </w:r>
    </w:p>
    <w:p w:rsidR="00AB0C80" w:rsidRPr="00B963A2" w:rsidRDefault="00AB0C80" w:rsidP="00AB0C80">
      <w:pPr>
        <w:numPr>
          <w:ilvl w:val="0"/>
          <w:numId w:val="14"/>
        </w:numPr>
        <w:tabs>
          <w:tab w:val="clear" w:pos="1440"/>
          <w:tab w:val="num" w:pos="720"/>
        </w:tabs>
        <w:ind w:left="720"/>
        <w:rPr>
          <w:rFonts w:ascii="Arial" w:hAnsi="Arial" w:cs="Arial"/>
          <w:sz w:val="20"/>
          <w:szCs w:val="20"/>
        </w:rPr>
      </w:pPr>
      <w:r>
        <w:rPr>
          <w:rFonts w:ascii="Arial" w:hAnsi="Arial" w:cs="Arial"/>
          <w:sz w:val="20"/>
          <w:szCs w:val="20"/>
        </w:rPr>
        <w:t>userId:  the User ID identifying your node.</w:t>
      </w:r>
      <w:r w:rsidRPr="00B963A2">
        <w:rPr>
          <w:rFonts w:ascii="Arial" w:hAnsi="Arial" w:cs="Arial"/>
          <w:sz w:val="20"/>
          <w:szCs w:val="20"/>
        </w:rPr>
        <w:tab/>
      </w:r>
    </w:p>
    <w:p w:rsidR="00AB0C80" w:rsidRPr="00B963A2" w:rsidRDefault="00AB0C80" w:rsidP="00AB0C80">
      <w:pPr>
        <w:numPr>
          <w:ilvl w:val="0"/>
          <w:numId w:val="14"/>
        </w:numPr>
        <w:tabs>
          <w:tab w:val="clear" w:pos="1440"/>
          <w:tab w:val="num" w:pos="720"/>
        </w:tabs>
        <w:ind w:left="720"/>
        <w:rPr>
          <w:rFonts w:ascii="Arial" w:hAnsi="Arial" w:cs="Arial"/>
          <w:sz w:val="20"/>
          <w:szCs w:val="20"/>
        </w:rPr>
      </w:pPr>
      <w:r w:rsidRPr="00B963A2">
        <w:rPr>
          <w:rFonts w:ascii="Arial" w:hAnsi="Arial" w:cs="Arial"/>
          <w:sz w:val="20"/>
          <w:szCs w:val="20"/>
        </w:rPr>
        <w:t>credential</w:t>
      </w:r>
      <w:r>
        <w:rPr>
          <w:rFonts w:ascii="Arial" w:hAnsi="Arial" w:cs="Arial"/>
          <w:sz w:val="20"/>
          <w:szCs w:val="20"/>
        </w:rPr>
        <w:t>:  the password you were issued along with the User ID.</w:t>
      </w:r>
    </w:p>
    <w:p w:rsidR="00AB0C80" w:rsidRPr="00B963A2" w:rsidRDefault="00AB0C80" w:rsidP="00AB0C80">
      <w:pPr>
        <w:numPr>
          <w:ilvl w:val="0"/>
          <w:numId w:val="14"/>
        </w:numPr>
        <w:tabs>
          <w:tab w:val="clear" w:pos="1440"/>
          <w:tab w:val="num" w:pos="720"/>
        </w:tabs>
        <w:ind w:left="720"/>
        <w:rPr>
          <w:rFonts w:ascii="Arial" w:hAnsi="Arial" w:cs="Arial"/>
          <w:sz w:val="20"/>
          <w:szCs w:val="20"/>
        </w:rPr>
      </w:pPr>
      <w:r w:rsidRPr="00B963A2">
        <w:rPr>
          <w:rFonts w:ascii="Arial" w:hAnsi="Arial" w:cs="Arial"/>
          <w:sz w:val="20"/>
          <w:szCs w:val="20"/>
        </w:rPr>
        <w:t>authenticationMethod</w:t>
      </w:r>
      <w:r>
        <w:rPr>
          <w:rFonts w:ascii="Arial" w:hAnsi="Arial" w:cs="Arial"/>
          <w:sz w:val="20"/>
          <w:szCs w:val="20"/>
        </w:rPr>
        <w:t xml:space="preserve">:  the method used to authenticate.  Currently only </w:t>
      </w:r>
      <w:r w:rsidRPr="00B963A2">
        <w:rPr>
          <w:rFonts w:ascii="Arial" w:hAnsi="Arial" w:cs="Arial"/>
          <w:sz w:val="20"/>
          <w:szCs w:val="20"/>
        </w:rPr>
        <w:t>"password"</w:t>
      </w:r>
      <w:r>
        <w:rPr>
          <w:rFonts w:ascii="Arial" w:hAnsi="Arial" w:cs="Arial"/>
          <w:sz w:val="20"/>
          <w:szCs w:val="20"/>
        </w:rPr>
        <w:t xml:space="preserve"> is allowed</w:t>
      </w:r>
      <w:r w:rsidRPr="00B963A2">
        <w:rPr>
          <w:rFonts w:ascii="Arial" w:hAnsi="Arial" w:cs="Arial"/>
          <w:sz w:val="20"/>
          <w:szCs w:val="20"/>
        </w:rPr>
        <w:tab/>
      </w:r>
    </w:p>
    <w:p w:rsidR="00AB0C80" w:rsidRPr="00B963A2" w:rsidRDefault="00AB0C80" w:rsidP="00AB0C80">
      <w:pPr>
        <w:spacing w:after="120"/>
        <w:rPr>
          <w:rFonts w:ascii="Arial" w:hAnsi="Arial" w:cs="Arial"/>
          <w:sz w:val="20"/>
          <w:szCs w:val="20"/>
        </w:rPr>
      </w:pPr>
      <w:r w:rsidRPr="00B963A2">
        <w:rPr>
          <w:rFonts w:ascii="Arial" w:hAnsi="Arial" w:cs="Arial"/>
          <w:sz w:val="20"/>
          <w:szCs w:val="20"/>
        </w:rPr>
        <w:t>Return</w:t>
      </w:r>
      <w:r>
        <w:rPr>
          <w:rFonts w:ascii="Arial" w:hAnsi="Arial" w:cs="Arial"/>
          <w:sz w:val="20"/>
          <w:szCs w:val="20"/>
        </w:rPr>
        <w:t xml:space="preserve">s:  a </w:t>
      </w:r>
      <w:r w:rsidRPr="00B963A2">
        <w:rPr>
          <w:rFonts w:ascii="Arial" w:hAnsi="Arial" w:cs="Arial"/>
          <w:sz w:val="20"/>
          <w:szCs w:val="20"/>
        </w:rPr>
        <w:t>security</w:t>
      </w:r>
      <w:r>
        <w:rPr>
          <w:rFonts w:ascii="Arial" w:hAnsi="Arial" w:cs="Arial"/>
          <w:sz w:val="20"/>
          <w:szCs w:val="20"/>
        </w:rPr>
        <w:t>T</w:t>
      </w:r>
      <w:r w:rsidRPr="00B963A2">
        <w:rPr>
          <w:rFonts w:ascii="Arial" w:hAnsi="Arial" w:cs="Arial"/>
          <w:sz w:val="20"/>
          <w:szCs w:val="20"/>
        </w:rPr>
        <w:t>oken</w:t>
      </w:r>
      <w:r>
        <w:rPr>
          <w:rFonts w:ascii="Arial" w:hAnsi="Arial" w:cs="Arial"/>
          <w:sz w:val="20"/>
          <w:szCs w:val="20"/>
        </w:rPr>
        <w:t xml:space="preserve"> used to identify your session with CDX.</w:t>
      </w:r>
    </w:p>
    <w:p w:rsidR="00AB0C80" w:rsidRPr="006B0A62" w:rsidRDefault="00AB0C80" w:rsidP="00AB0C80">
      <w:pPr>
        <w:pStyle w:val="StyleHeading2LatinArial"/>
      </w:pPr>
      <w:bookmarkStart w:id="126" w:name="_Toc195635530"/>
      <w:bookmarkStart w:id="127" w:name="_Toc21524543"/>
      <w:r w:rsidRPr="006B0A62">
        <w:t>Submit</w:t>
      </w:r>
      <w:bookmarkEnd w:id="126"/>
      <w:bookmarkEnd w:id="127"/>
    </w:p>
    <w:p w:rsidR="00AB0C80" w:rsidRDefault="00AB0C80" w:rsidP="00AB0C80">
      <w:pPr>
        <w:spacing w:after="120"/>
        <w:rPr>
          <w:rFonts w:ascii="Arial" w:hAnsi="Arial" w:cs="Arial"/>
          <w:sz w:val="20"/>
          <w:szCs w:val="20"/>
        </w:rPr>
      </w:pPr>
      <w:r>
        <w:rPr>
          <w:rFonts w:ascii="Arial" w:hAnsi="Arial" w:cs="Arial"/>
          <w:sz w:val="20"/>
          <w:szCs w:val="20"/>
        </w:rPr>
        <w:t>The Submit method is used to send your WQX submission file to CDX.</w:t>
      </w:r>
    </w:p>
    <w:p w:rsidR="00AB0C80" w:rsidRPr="00B963A2" w:rsidRDefault="00AB0C80" w:rsidP="00AB0C80">
      <w:pPr>
        <w:spacing w:after="120"/>
        <w:rPr>
          <w:rFonts w:ascii="Arial" w:hAnsi="Arial" w:cs="Arial"/>
          <w:sz w:val="20"/>
          <w:szCs w:val="20"/>
        </w:rPr>
      </w:pPr>
      <w:r>
        <w:rPr>
          <w:rFonts w:ascii="Arial" w:hAnsi="Arial" w:cs="Arial"/>
          <w:sz w:val="20"/>
          <w:szCs w:val="20"/>
        </w:rPr>
        <w:t>P</w:t>
      </w:r>
      <w:r w:rsidRPr="00B963A2">
        <w:rPr>
          <w:rFonts w:ascii="Arial" w:hAnsi="Arial" w:cs="Arial"/>
          <w:sz w:val="20"/>
          <w:szCs w:val="20"/>
        </w:rPr>
        <w:t>arameters:</w:t>
      </w:r>
    </w:p>
    <w:p w:rsidR="00AB0C80" w:rsidRPr="00B963A2" w:rsidRDefault="00AB0C80" w:rsidP="00AB0C80">
      <w:pPr>
        <w:numPr>
          <w:ilvl w:val="0"/>
          <w:numId w:val="15"/>
        </w:numPr>
        <w:rPr>
          <w:rFonts w:ascii="Arial" w:hAnsi="Arial" w:cs="Arial"/>
          <w:sz w:val="20"/>
          <w:szCs w:val="20"/>
        </w:rPr>
      </w:pPr>
      <w:r w:rsidRPr="00B963A2">
        <w:rPr>
          <w:rFonts w:ascii="Arial" w:hAnsi="Arial" w:cs="Arial"/>
          <w:sz w:val="20"/>
          <w:szCs w:val="20"/>
        </w:rPr>
        <w:t>securityToken: A security token issued by the NAAS</w:t>
      </w:r>
      <w:r>
        <w:rPr>
          <w:rFonts w:ascii="Arial" w:hAnsi="Arial" w:cs="Arial"/>
          <w:sz w:val="20"/>
          <w:szCs w:val="20"/>
        </w:rPr>
        <w:t xml:space="preserve"> and returned from the Authenticate method</w:t>
      </w:r>
      <w:r w:rsidRPr="00B963A2">
        <w:rPr>
          <w:rFonts w:ascii="Arial" w:hAnsi="Arial" w:cs="Arial"/>
          <w:sz w:val="20"/>
          <w:szCs w:val="20"/>
        </w:rPr>
        <w:t>.</w:t>
      </w:r>
    </w:p>
    <w:p w:rsidR="00AB0C80" w:rsidRPr="00B963A2" w:rsidRDefault="00AB0C80" w:rsidP="00AB0C80">
      <w:pPr>
        <w:numPr>
          <w:ilvl w:val="0"/>
          <w:numId w:val="15"/>
        </w:numPr>
        <w:rPr>
          <w:rFonts w:ascii="Arial" w:hAnsi="Arial" w:cs="Arial"/>
          <w:sz w:val="20"/>
          <w:szCs w:val="20"/>
        </w:rPr>
      </w:pPr>
      <w:r w:rsidRPr="00B963A2">
        <w:rPr>
          <w:rFonts w:ascii="Arial" w:hAnsi="Arial" w:cs="Arial"/>
          <w:sz w:val="20"/>
          <w:szCs w:val="20"/>
        </w:rPr>
        <w:t>transactionId: unused.</w:t>
      </w:r>
    </w:p>
    <w:p w:rsidR="00AB0C80" w:rsidRDefault="00AB0C80" w:rsidP="00AB0C80">
      <w:pPr>
        <w:numPr>
          <w:ilvl w:val="0"/>
          <w:numId w:val="15"/>
        </w:numPr>
        <w:rPr>
          <w:rFonts w:ascii="Arial" w:hAnsi="Arial" w:cs="Arial"/>
          <w:sz w:val="20"/>
          <w:szCs w:val="20"/>
        </w:rPr>
      </w:pPr>
      <w:r w:rsidRPr="00B963A2">
        <w:rPr>
          <w:rFonts w:ascii="Arial" w:hAnsi="Arial" w:cs="Arial"/>
          <w:sz w:val="20"/>
          <w:szCs w:val="20"/>
        </w:rPr>
        <w:t>dataflow: The name of target dataflow: “WQX”</w:t>
      </w:r>
    </w:p>
    <w:p w:rsidR="00AB0C80" w:rsidRDefault="00AB0C80" w:rsidP="00AB0C80">
      <w:pPr>
        <w:numPr>
          <w:ilvl w:val="0"/>
          <w:numId w:val="15"/>
        </w:numPr>
        <w:rPr>
          <w:rFonts w:ascii="Arial" w:hAnsi="Arial" w:cs="Arial"/>
          <w:sz w:val="20"/>
          <w:szCs w:val="20"/>
        </w:rPr>
      </w:pPr>
      <w:r w:rsidRPr="00B963A2">
        <w:rPr>
          <w:rFonts w:ascii="Arial" w:hAnsi="Arial" w:cs="Arial"/>
          <w:sz w:val="20"/>
          <w:szCs w:val="20"/>
        </w:rPr>
        <w:t xml:space="preserve">documents: An array of </w:t>
      </w:r>
      <w:r>
        <w:rPr>
          <w:rFonts w:ascii="Arial" w:hAnsi="Arial" w:cs="Arial"/>
          <w:sz w:val="20"/>
          <w:szCs w:val="20"/>
        </w:rPr>
        <w:t xml:space="preserve">type </w:t>
      </w:r>
      <w:r w:rsidRPr="00B963A2">
        <w:rPr>
          <w:rFonts w:ascii="Arial" w:hAnsi="Arial" w:cs="Arial"/>
          <w:sz w:val="20"/>
          <w:szCs w:val="20"/>
        </w:rPr>
        <w:t xml:space="preserve">nodeDocument. </w:t>
      </w:r>
      <w:r>
        <w:rPr>
          <w:rFonts w:ascii="Arial" w:hAnsi="Arial" w:cs="Arial"/>
          <w:sz w:val="20"/>
          <w:szCs w:val="20"/>
        </w:rPr>
        <w:t xml:space="preserve"> </w:t>
      </w:r>
      <w:r w:rsidRPr="00B963A2">
        <w:rPr>
          <w:rFonts w:ascii="Arial" w:hAnsi="Arial" w:cs="Arial"/>
          <w:sz w:val="20"/>
          <w:szCs w:val="20"/>
        </w:rPr>
        <w:t xml:space="preserve">Each nodeDocument structure </w:t>
      </w:r>
      <w:r>
        <w:rPr>
          <w:rFonts w:ascii="Arial" w:hAnsi="Arial" w:cs="Arial"/>
          <w:sz w:val="20"/>
          <w:szCs w:val="20"/>
        </w:rPr>
        <w:t xml:space="preserve">contains </w:t>
      </w:r>
      <w:r w:rsidRPr="00B963A2">
        <w:rPr>
          <w:rFonts w:ascii="Arial" w:hAnsi="Arial" w:cs="Arial"/>
          <w:sz w:val="20"/>
          <w:szCs w:val="20"/>
        </w:rPr>
        <w:t xml:space="preserve">a single </w:t>
      </w:r>
      <w:r>
        <w:rPr>
          <w:rFonts w:ascii="Arial" w:hAnsi="Arial" w:cs="Arial"/>
          <w:sz w:val="20"/>
          <w:szCs w:val="20"/>
        </w:rPr>
        <w:t>submission document/file</w:t>
      </w:r>
      <w:r w:rsidRPr="00B963A2">
        <w:rPr>
          <w:rFonts w:ascii="Arial" w:hAnsi="Arial" w:cs="Arial"/>
          <w:sz w:val="20"/>
          <w:szCs w:val="20"/>
        </w:rPr>
        <w:t xml:space="preserve">. </w:t>
      </w:r>
      <w:r>
        <w:rPr>
          <w:rFonts w:ascii="Arial" w:hAnsi="Arial" w:cs="Arial"/>
          <w:sz w:val="20"/>
          <w:szCs w:val="20"/>
        </w:rPr>
        <w:t xml:space="preserve"> </w:t>
      </w:r>
      <w:r w:rsidRPr="00B963A2">
        <w:rPr>
          <w:rFonts w:ascii="Arial" w:hAnsi="Arial" w:cs="Arial"/>
          <w:sz w:val="20"/>
          <w:szCs w:val="20"/>
        </w:rPr>
        <w:t xml:space="preserve">For </w:t>
      </w:r>
      <w:r>
        <w:rPr>
          <w:rFonts w:ascii="Arial" w:hAnsi="Arial" w:cs="Arial"/>
          <w:sz w:val="20"/>
          <w:szCs w:val="20"/>
        </w:rPr>
        <w:t>WQX</w:t>
      </w:r>
      <w:r w:rsidRPr="00B963A2">
        <w:rPr>
          <w:rFonts w:ascii="Arial" w:hAnsi="Arial" w:cs="Arial"/>
          <w:sz w:val="20"/>
          <w:szCs w:val="20"/>
        </w:rPr>
        <w:t>, only a single instance of nodeDocument is submitted.</w:t>
      </w:r>
      <w:r w:rsidRPr="00D16690">
        <w:t xml:space="preserve"> </w:t>
      </w:r>
      <w:r w:rsidRPr="00D16690">
        <w:rPr>
          <w:rFonts w:ascii="Arial" w:hAnsi="Arial" w:cs="Arial"/>
          <w:sz w:val="20"/>
          <w:szCs w:val="20"/>
        </w:rPr>
        <w:t>The nodeDocument's "documentName" property must have a file extension of .xml or .zip (e.g. "TestSubmision.xml"). Any documents with other extensions in the documentName property will not be processed.</w:t>
      </w:r>
    </w:p>
    <w:p w:rsidR="00AB0C80" w:rsidRPr="00966AE5" w:rsidRDefault="00AB0C80" w:rsidP="00AB0C80">
      <w:pPr>
        <w:spacing w:after="120"/>
        <w:rPr>
          <w:rFonts w:ascii="Arial" w:hAnsi="Arial" w:cs="Arial"/>
          <w:sz w:val="20"/>
          <w:szCs w:val="20"/>
        </w:rPr>
      </w:pPr>
      <w:r>
        <w:rPr>
          <w:rFonts w:ascii="Arial" w:hAnsi="Arial" w:cs="Arial"/>
          <w:sz w:val="20"/>
          <w:szCs w:val="20"/>
        </w:rPr>
        <w:t>Returns:  a transactionId which identifies your submission.  This can be used in the GetStatus and Download methods (described below).</w:t>
      </w:r>
    </w:p>
    <w:p w:rsidR="00AB0C80" w:rsidRPr="006B0A62" w:rsidRDefault="00AB0C80" w:rsidP="00AB0C80">
      <w:pPr>
        <w:pStyle w:val="StyleHeading2LatinArial"/>
      </w:pPr>
      <w:bookmarkStart w:id="128" w:name="_Toc195635531"/>
      <w:bookmarkStart w:id="129" w:name="_Toc21524544"/>
      <w:r w:rsidRPr="006B0A62">
        <w:t>GetStatus</w:t>
      </w:r>
      <w:bookmarkEnd w:id="128"/>
      <w:bookmarkEnd w:id="129"/>
    </w:p>
    <w:p w:rsidR="00AB0C80" w:rsidRDefault="00AB0C80" w:rsidP="00AB0C80">
      <w:pPr>
        <w:autoSpaceDE w:val="0"/>
        <w:autoSpaceDN w:val="0"/>
        <w:adjustRightInd w:val="0"/>
        <w:spacing w:after="120"/>
        <w:rPr>
          <w:rFonts w:ascii="Arial" w:hAnsi="Arial" w:cs="Arial"/>
          <w:sz w:val="20"/>
          <w:szCs w:val="20"/>
        </w:rPr>
      </w:pPr>
      <w:r>
        <w:rPr>
          <w:rFonts w:ascii="Arial" w:hAnsi="Arial" w:cs="Arial"/>
          <w:sz w:val="20"/>
          <w:szCs w:val="20"/>
        </w:rPr>
        <w:t>The GetStatus method is used to check on the current status of a submission file being processed or a solicitation for WQX data.  Generally this is used to followup on a previous call to the Submit or Solicit method.</w:t>
      </w:r>
    </w:p>
    <w:p w:rsidR="00AB0C80" w:rsidRPr="00B963A2" w:rsidRDefault="00AB0C80" w:rsidP="00AB0C80">
      <w:pPr>
        <w:autoSpaceDE w:val="0"/>
        <w:autoSpaceDN w:val="0"/>
        <w:adjustRightInd w:val="0"/>
        <w:spacing w:after="120"/>
        <w:rPr>
          <w:rFonts w:ascii="Arial" w:hAnsi="Arial" w:cs="Arial"/>
          <w:sz w:val="20"/>
          <w:szCs w:val="20"/>
        </w:rPr>
      </w:pPr>
      <w:r>
        <w:rPr>
          <w:rFonts w:ascii="Arial" w:hAnsi="Arial" w:cs="Arial"/>
          <w:sz w:val="20"/>
          <w:szCs w:val="20"/>
        </w:rPr>
        <w:t>P</w:t>
      </w:r>
      <w:r w:rsidRPr="00B963A2">
        <w:rPr>
          <w:rFonts w:ascii="Arial" w:hAnsi="Arial" w:cs="Arial"/>
          <w:sz w:val="20"/>
          <w:szCs w:val="20"/>
        </w:rPr>
        <w:t>arameters:</w:t>
      </w:r>
    </w:p>
    <w:p w:rsidR="00AB0C80" w:rsidRPr="00B963A2" w:rsidRDefault="00AB0C80" w:rsidP="00AB0C80">
      <w:pPr>
        <w:numPr>
          <w:ilvl w:val="0"/>
          <w:numId w:val="16"/>
        </w:numPr>
        <w:autoSpaceDE w:val="0"/>
        <w:autoSpaceDN w:val="0"/>
        <w:adjustRightInd w:val="0"/>
        <w:rPr>
          <w:rFonts w:ascii="Arial" w:hAnsi="Arial" w:cs="Arial"/>
          <w:sz w:val="20"/>
          <w:szCs w:val="20"/>
        </w:rPr>
      </w:pPr>
      <w:r w:rsidRPr="00B963A2">
        <w:rPr>
          <w:rFonts w:ascii="Arial" w:hAnsi="Arial" w:cs="Arial"/>
          <w:sz w:val="20"/>
          <w:szCs w:val="20"/>
        </w:rPr>
        <w:t>securityToken: A security token issued by the NAAS</w:t>
      </w:r>
      <w:r>
        <w:rPr>
          <w:rFonts w:ascii="Arial" w:hAnsi="Arial" w:cs="Arial"/>
          <w:sz w:val="20"/>
          <w:szCs w:val="20"/>
        </w:rPr>
        <w:t xml:space="preserve"> and returned from the Authenticate method.</w:t>
      </w:r>
    </w:p>
    <w:p w:rsidR="00AB0C80" w:rsidRDefault="00AB0C80" w:rsidP="00AB0C80">
      <w:pPr>
        <w:numPr>
          <w:ilvl w:val="0"/>
          <w:numId w:val="16"/>
        </w:numPr>
        <w:autoSpaceDE w:val="0"/>
        <w:autoSpaceDN w:val="0"/>
        <w:adjustRightInd w:val="0"/>
        <w:spacing w:after="120"/>
        <w:rPr>
          <w:rFonts w:ascii="Arial" w:hAnsi="Arial" w:cs="Arial"/>
          <w:sz w:val="20"/>
          <w:szCs w:val="20"/>
        </w:rPr>
      </w:pPr>
      <w:r w:rsidRPr="00B963A2">
        <w:rPr>
          <w:rFonts w:ascii="Arial" w:hAnsi="Arial" w:cs="Arial"/>
          <w:sz w:val="20"/>
          <w:szCs w:val="20"/>
        </w:rPr>
        <w:t xml:space="preserve">transactionId: A </w:t>
      </w:r>
      <w:r>
        <w:rPr>
          <w:rFonts w:ascii="Arial" w:hAnsi="Arial" w:cs="Arial"/>
          <w:sz w:val="20"/>
          <w:szCs w:val="20"/>
        </w:rPr>
        <w:t>T</w:t>
      </w:r>
      <w:r w:rsidRPr="00B963A2">
        <w:rPr>
          <w:rFonts w:ascii="Arial" w:hAnsi="Arial" w:cs="Arial"/>
          <w:sz w:val="20"/>
          <w:szCs w:val="20"/>
        </w:rPr>
        <w:t xml:space="preserve">ransaction ID </w:t>
      </w:r>
      <w:r>
        <w:rPr>
          <w:rFonts w:ascii="Arial" w:hAnsi="Arial" w:cs="Arial"/>
          <w:sz w:val="20"/>
          <w:szCs w:val="20"/>
        </w:rPr>
        <w:t xml:space="preserve">returned by </w:t>
      </w:r>
      <w:r w:rsidRPr="00B963A2">
        <w:rPr>
          <w:rFonts w:ascii="Arial" w:hAnsi="Arial" w:cs="Arial"/>
          <w:sz w:val="20"/>
          <w:szCs w:val="20"/>
        </w:rPr>
        <w:t>the Submit</w:t>
      </w:r>
      <w:r>
        <w:rPr>
          <w:rFonts w:ascii="Arial" w:hAnsi="Arial" w:cs="Arial"/>
          <w:sz w:val="20"/>
          <w:szCs w:val="20"/>
        </w:rPr>
        <w:t xml:space="preserve"> or Solicit method</w:t>
      </w:r>
      <w:r w:rsidRPr="00B963A2">
        <w:rPr>
          <w:rFonts w:ascii="Arial" w:hAnsi="Arial" w:cs="Arial"/>
          <w:sz w:val="20"/>
          <w:szCs w:val="20"/>
        </w:rPr>
        <w:t>.</w:t>
      </w:r>
    </w:p>
    <w:p w:rsidR="00AB0C80" w:rsidRPr="00B963A2" w:rsidRDefault="00AB0C80" w:rsidP="00AB0C80">
      <w:pPr>
        <w:autoSpaceDE w:val="0"/>
        <w:autoSpaceDN w:val="0"/>
        <w:adjustRightInd w:val="0"/>
        <w:spacing w:after="120"/>
        <w:rPr>
          <w:rFonts w:ascii="Arial" w:hAnsi="Arial" w:cs="Arial"/>
          <w:sz w:val="20"/>
          <w:szCs w:val="20"/>
        </w:rPr>
      </w:pPr>
      <w:r>
        <w:rPr>
          <w:rFonts w:ascii="Arial" w:hAnsi="Arial" w:cs="Arial"/>
          <w:sz w:val="20"/>
          <w:szCs w:val="20"/>
        </w:rPr>
        <w:t>Returns:  the status of the specified transaction:  Received, Pending, Completed, or Failed.</w:t>
      </w:r>
    </w:p>
    <w:p w:rsidR="00AB0C80" w:rsidRPr="006B0A62" w:rsidRDefault="00AB0C80" w:rsidP="00AB0C80">
      <w:pPr>
        <w:pStyle w:val="StyleHeading2LatinArial"/>
      </w:pPr>
      <w:bookmarkStart w:id="130" w:name="_Toc195635532"/>
      <w:bookmarkStart w:id="131" w:name="_Toc21524545"/>
      <w:r w:rsidRPr="006B0A62">
        <w:t>Download</w:t>
      </w:r>
      <w:bookmarkEnd w:id="130"/>
      <w:bookmarkEnd w:id="131"/>
    </w:p>
    <w:p w:rsidR="00AB0C80" w:rsidRDefault="00AB0C80" w:rsidP="00AB0C80">
      <w:pPr>
        <w:autoSpaceDE w:val="0"/>
        <w:autoSpaceDN w:val="0"/>
        <w:adjustRightInd w:val="0"/>
        <w:spacing w:after="120"/>
        <w:rPr>
          <w:rFonts w:ascii="Arial" w:hAnsi="Arial" w:cs="Arial"/>
          <w:sz w:val="20"/>
          <w:szCs w:val="20"/>
        </w:rPr>
      </w:pPr>
      <w:r w:rsidRPr="00B963A2">
        <w:rPr>
          <w:rFonts w:ascii="Arial" w:hAnsi="Arial" w:cs="Arial"/>
          <w:sz w:val="20"/>
          <w:szCs w:val="20"/>
        </w:rPr>
        <w:t xml:space="preserve">The Download method is used to download documents from the CDX node relating to a specific </w:t>
      </w:r>
      <w:r>
        <w:rPr>
          <w:rFonts w:ascii="Arial" w:hAnsi="Arial" w:cs="Arial"/>
          <w:sz w:val="20"/>
          <w:szCs w:val="20"/>
        </w:rPr>
        <w:t>t</w:t>
      </w:r>
      <w:r w:rsidRPr="00B963A2">
        <w:rPr>
          <w:rFonts w:ascii="Arial" w:hAnsi="Arial" w:cs="Arial"/>
          <w:sz w:val="20"/>
          <w:szCs w:val="20"/>
        </w:rPr>
        <w:t>ransactionI</w:t>
      </w:r>
      <w:r>
        <w:rPr>
          <w:rFonts w:ascii="Arial" w:hAnsi="Arial" w:cs="Arial"/>
          <w:sz w:val="20"/>
          <w:szCs w:val="20"/>
        </w:rPr>
        <w:t>d</w:t>
      </w:r>
      <w:r w:rsidRPr="00B963A2">
        <w:rPr>
          <w:rFonts w:ascii="Arial" w:hAnsi="Arial" w:cs="Arial"/>
          <w:sz w:val="20"/>
          <w:szCs w:val="20"/>
        </w:rPr>
        <w:t xml:space="preserve">.  </w:t>
      </w:r>
      <w:r>
        <w:rPr>
          <w:rFonts w:ascii="Arial" w:hAnsi="Arial" w:cs="Arial"/>
          <w:sz w:val="20"/>
          <w:szCs w:val="20"/>
        </w:rPr>
        <w:t xml:space="preserve">Generally, this method is used after the GetStatus returns either “Completed” or “Failed”.  </w:t>
      </w:r>
    </w:p>
    <w:p w:rsidR="00AB0C80" w:rsidRDefault="00AB0C80" w:rsidP="00AB0C80">
      <w:pPr>
        <w:autoSpaceDE w:val="0"/>
        <w:autoSpaceDN w:val="0"/>
        <w:adjustRightInd w:val="0"/>
        <w:spacing w:after="120"/>
        <w:rPr>
          <w:rFonts w:ascii="Arial" w:hAnsi="Arial" w:cs="Arial"/>
          <w:sz w:val="20"/>
          <w:szCs w:val="20"/>
        </w:rPr>
      </w:pPr>
      <w:r>
        <w:rPr>
          <w:rFonts w:ascii="Arial" w:hAnsi="Arial" w:cs="Arial"/>
          <w:sz w:val="20"/>
          <w:szCs w:val="20"/>
        </w:rPr>
        <w:t>There are two purposes for the Download method:</w:t>
      </w:r>
    </w:p>
    <w:p w:rsidR="00AB0C80" w:rsidRDefault="00AB0C80" w:rsidP="00AB0C80">
      <w:pPr>
        <w:numPr>
          <w:ilvl w:val="0"/>
          <w:numId w:val="17"/>
        </w:numPr>
        <w:autoSpaceDE w:val="0"/>
        <w:autoSpaceDN w:val="0"/>
        <w:adjustRightInd w:val="0"/>
        <w:spacing w:after="120"/>
        <w:rPr>
          <w:rFonts w:ascii="Arial" w:hAnsi="Arial" w:cs="Arial"/>
          <w:sz w:val="20"/>
          <w:szCs w:val="20"/>
        </w:rPr>
      </w:pPr>
      <w:r>
        <w:rPr>
          <w:rFonts w:ascii="Arial" w:hAnsi="Arial" w:cs="Arial"/>
          <w:sz w:val="20"/>
          <w:szCs w:val="20"/>
        </w:rPr>
        <w:t>Retrieve the Processing Report after a submission file has been processed.</w:t>
      </w:r>
    </w:p>
    <w:p w:rsidR="00AB0C80" w:rsidRDefault="00AB0C80" w:rsidP="00AB0C80">
      <w:pPr>
        <w:numPr>
          <w:ilvl w:val="1"/>
          <w:numId w:val="17"/>
        </w:numPr>
        <w:autoSpaceDE w:val="0"/>
        <w:autoSpaceDN w:val="0"/>
        <w:adjustRightInd w:val="0"/>
        <w:spacing w:after="120"/>
        <w:rPr>
          <w:rFonts w:ascii="Arial" w:hAnsi="Arial" w:cs="Arial"/>
          <w:sz w:val="20"/>
          <w:szCs w:val="20"/>
        </w:rPr>
      </w:pPr>
      <w:r>
        <w:rPr>
          <w:rFonts w:ascii="Arial" w:hAnsi="Arial" w:cs="Arial"/>
          <w:sz w:val="20"/>
          <w:szCs w:val="20"/>
        </w:rPr>
        <w:t>T</w:t>
      </w:r>
      <w:r w:rsidRPr="00B963A2">
        <w:rPr>
          <w:rFonts w:ascii="Arial" w:hAnsi="Arial" w:cs="Arial"/>
          <w:sz w:val="20"/>
          <w:szCs w:val="20"/>
        </w:rPr>
        <w:t>h</w:t>
      </w:r>
      <w:r>
        <w:rPr>
          <w:rFonts w:ascii="Arial" w:hAnsi="Arial" w:cs="Arial"/>
          <w:sz w:val="20"/>
          <w:szCs w:val="20"/>
        </w:rPr>
        <w:t>is report</w:t>
      </w:r>
      <w:r w:rsidRPr="00B963A2">
        <w:rPr>
          <w:rFonts w:ascii="Arial" w:hAnsi="Arial" w:cs="Arial"/>
          <w:sz w:val="20"/>
          <w:szCs w:val="20"/>
        </w:rPr>
        <w:t xml:space="preserve"> </w:t>
      </w:r>
      <w:r>
        <w:rPr>
          <w:rFonts w:ascii="Arial" w:hAnsi="Arial" w:cs="Arial"/>
          <w:sz w:val="20"/>
          <w:szCs w:val="20"/>
        </w:rPr>
        <w:t>describes</w:t>
      </w:r>
      <w:r w:rsidRPr="00B963A2">
        <w:rPr>
          <w:rFonts w:ascii="Arial" w:hAnsi="Arial" w:cs="Arial"/>
          <w:sz w:val="20"/>
          <w:szCs w:val="20"/>
        </w:rPr>
        <w:t xml:space="preserve"> the processing that occurred on your submission and any errors or warnings that arose</w:t>
      </w:r>
      <w:r>
        <w:rPr>
          <w:rFonts w:ascii="Arial" w:hAnsi="Arial" w:cs="Arial"/>
          <w:sz w:val="20"/>
          <w:szCs w:val="20"/>
        </w:rPr>
        <w:t>.</w:t>
      </w:r>
    </w:p>
    <w:p w:rsidR="00AB0C80" w:rsidRPr="00B963A2" w:rsidRDefault="00AB0C80" w:rsidP="00AB0C80">
      <w:pPr>
        <w:numPr>
          <w:ilvl w:val="0"/>
          <w:numId w:val="17"/>
        </w:numPr>
        <w:autoSpaceDE w:val="0"/>
        <w:autoSpaceDN w:val="0"/>
        <w:adjustRightInd w:val="0"/>
        <w:spacing w:after="120"/>
        <w:rPr>
          <w:rFonts w:ascii="Arial" w:hAnsi="Arial" w:cs="Arial"/>
          <w:sz w:val="20"/>
          <w:szCs w:val="20"/>
        </w:rPr>
      </w:pPr>
      <w:r>
        <w:rPr>
          <w:rFonts w:ascii="Arial" w:hAnsi="Arial" w:cs="Arial"/>
          <w:sz w:val="20"/>
          <w:szCs w:val="20"/>
        </w:rPr>
        <w:lastRenderedPageBreak/>
        <w:t>Retrieve the results of a request for WQX data using the Solicit method.</w:t>
      </w:r>
    </w:p>
    <w:p w:rsidR="00AB0C80" w:rsidRPr="00B963A2" w:rsidRDefault="00AB0C80" w:rsidP="00AB0C80">
      <w:pPr>
        <w:autoSpaceDE w:val="0"/>
        <w:autoSpaceDN w:val="0"/>
        <w:adjustRightInd w:val="0"/>
        <w:spacing w:after="120"/>
        <w:rPr>
          <w:rFonts w:ascii="Arial" w:hAnsi="Arial" w:cs="Arial"/>
          <w:sz w:val="20"/>
          <w:szCs w:val="20"/>
        </w:rPr>
      </w:pPr>
      <w:r>
        <w:rPr>
          <w:rFonts w:ascii="Arial" w:hAnsi="Arial" w:cs="Arial"/>
          <w:sz w:val="20"/>
          <w:szCs w:val="20"/>
        </w:rPr>
        <w:t>P</w:t>
      </w:r>
      <w:r w:rsidRPr="00B963A2">
        <w:rPr>
          <w:rFonts w:ascii="Arial" w:hAnsi="Arial" w:cs="Arial"/>
          <w:sz w:val="20"/>
          <w:szCs w:val="20"/>
        </w:rPr>
        <w:t>arameters:</w:t>
      </w:r>
    </w:p>
    <w:p w:rsidR="00AB0C80" w:rsidRPr="00B963A2" w:rsidRDefault="00AB0C80" w:rsidP="00AB0C80">
      <w:pPr>
        <w:numPr>
          <w:ilvl w:val="0"/>
          <w:numId w:val="18"/>
        </w:numPr>
        <w:autoSpaceDE w:val="0"/>
        <w:autoSpaceDN w:val="0"/>
        <w:adjustRightInd w:val="0"/>
        <w:rPr>
          <w:rFonts w:ascii="Arial" w:hAnsi="Arial" w:cs="Arial"/>
          <w:sz w:val="20"/>
          <w:szCs w:val="20"/>
        </w:rPr>
      </w:pPr>
      <w:r w:rsidRPr="00B963A2">
        <w:rPr>
          <w:rFonts w:ascii="Arial" w:hAnsi="Arial" w:cs="Arial"/>
          <w:sz w:val="20"/>
          <w:szCs w:val="20"/>
        </w:rPr>
        <w:t>securityToken: A security token issued by the NAAS</w:t>
      </w:r>
      <w:r>
        <w:rPr>
          <w:rFonts w:ascii="Arial" w:hAnsi="Arial" w:cs="Arial"/>
          <w:sz w:val="20"/>
          <w:szCs w:val="20"/>
        </w:rPr>
        <w:t xml:space="preserve"> and returned from the Authenticate method.</w:t>
      </w:r>
    </w:p>
    <w:p w:rsidR="00AB0C80" w:rsidRPr="00B963A2" w:rsidRDefault="00AB0C80" w:rsidP="00AB0C80">
      <w:pPr>
        <w:numPr>
          <w:ilvl w:val="0"/>
          <w:numId w:val="18"/>
        </w:numPr>
        <w:autoSpaceDE w:val="0"/>
        <w:autoSpaceDN w:val="0"/>
        <w:adjustRightInd w:val="0"/>
        <w:rPr>
          <w:rFonts w:ascii="Arial" w:hAnsi="Arial" w:cs="Arial"/>
          <w:sz w:val="20"/>
          <w:szCs w:val="20"/>
        </w:rPr>
      </w:pPr>
      <w:r w:rsidRPr="00B963A2">
        <w:rPr>
          <w:rFonts w:ascii="Arial" w:hAnsi="Arial" w:cs="Arial"/>
          <w:sz w:val="20"/>
          <w:szCs w:val="20"/>
        </w:rPr>
        <w:t xml:space="preserve">transactionId:  A transaction ID </w:t>
      </w:r>
      <w:r>
        <w:rPr>
          <w:rFonts w:ascii="Arial" w:hAnsi="Arial" w:cs="Arial"/>
          <w:sz w:val="20"/>
          <w:szCs w:val="20"/>
        </w:rPr>
        <w:t xml:space="preserve">returned by </w:t>
      </w:r>
      <w:r w:rsidRPr="00B963A2">
        <w:rPr>
          <w:rFonts w:ascii="Arial" w:hAnsi="Arial" w:cs="Arial"/>
          <w:sz w:val="20"/>
          <w:szCs w:val="20"/>
        </w:rPr>
        <w:t>the Submit</w:t>
      </w:r>
      <w:r>
        <w:rPr>
          <w:rFonts w:ascii="Arial" w:hAnsi="Arial" w:cs="Arial"/>
          <w:sz w:val="20"/>
          <w:szCs w:val="20"/>
        </w:rPr>
        <w:t xml:space="preserve"> or Solicit method.</w:t>
      </w:r>
    </w:p>
    <w:p w:rsidR="00AB0C80" w:rsidRPr="00B963A2" w:rsidRDefault="00AB0C80" w:rsidP="00AB0C80">
      <w:pPr>
        <w:numPr>
          <w:ilvl w:val="0"/>
          <w:numId w:val="18"/>
        </w:numPr>
        <w:autoSpaceDE w:val="0"/>
        <w:autoSpaceDN w:val="0"/>
        <w:adjustRightInd w:val="0"/>
        <w:rPr>
          <w:rFonts w:ascii="Arial" w:hAnsi="Arial" w:cs="Arial"/>
          <w:sz w:val="20"/>
          <w:szCs w:val="20"/>
        </w:rPr>
      </w:pPr>
      <w:r w:rsidRPr="00B963A2">
        <w:rPr>
          <w:rFonts w:ascii="Arial" w:hAnsi="Arial" w:cs="Arial"/>
          <w:sz w:val="20"/>
          <w:szCs w:val="20"/>
        </w:rPr>
        <w:t>dataflow:  The name of the dataflow:  “WQX”</w:t>
      </w:r>
      <w:r>
        <w:rPr>
          <w:rFonts w:ascii="Arial" w:hAnsi="Arial" w:cs="Arial"/>
          <w:sz w:val="20"/>
          <w:szCs w:val="20"/>
        </w:rPr>
        <w:t>.</w:t>
      </w:r>
    </w:p>
    <w:p w:rsidR="00AB0C80" w:rsidRDefault="00AB0C80" w:rsidP="00AB0C80">
      <w:pPr>
        <w:numPr>
          <w:ilvl w:val="0"/>
          <w:numId w:val="18"/>
        </w:numPr>
        <w:autoSpaceDE w:val="0"/>
        <w:autoSpaceDN w:val="0"/>
        <w:adjustRightInd w:val="0"/>
        <w:spacing w:after="120"/>
        <w:rPr>
          <w:rFonts w:ascii="Arial" w:hAnsi="Arial" w:cs="Arial"/>
          <w:sz w:val="20"/>
          <w:szCs w:val="20"/>
        </w:rPr>
      </w:pPr>
      <w:r w:rsidRPr="00B963A2">
        <w:rPr>
          <w:rFonts w:ascii="Arial" w:hAnsi="Arial" w:cs="Arial"/>
          <w:sz w:val="20"/>
          <w:szCs w:val="20"/>
        </w:rPr>
        <w:t xml:space="preserve">documents:  </w:t>
      </w:r>
      <w:r>
        <w:rPr>
          <w:rFonts w:ascii="Arial" w:hAnsi="Arial" w:cs="Arial"/>
          <w:sz w:val="20"/>
          <w:szCs w:val="20"/>
        </w:rPr>
        <w:t>(optional).</w:t>
      </w:r>
    </w:p>
    <w:p w:rsidR="00AB0C80" w:rsidRDefault="00AB0C80" w:rsidP="00AB0C80">
      <w:pPr>
        <w:autoSpaceDE w:val="0"/>
        <w:autoSpaceDN w:val="0"/>
        <w:adjustRightInd w:val="0"/>
        <w:spacing w:after="120"/>
        <w:ind w:left="720"/>
        <w:rPr>
          <w:rFonts w:ascii="Arial" w:hAnsi="Arial" w:cs="Arial"/>
          <w:sz w:val="20"/>
          <w:szCs w:val="20"/>
        </w:rPr>
      </w:pPr>
      <w:r>
        <w:rPr>
          <w:rFonts w:ascii="Arial" w:hAnsi="Arial" w:cs="Arial"/>
          <w:sz w:val="20"/>
          <w:szCs w:val="20"/>
        </w:rPr>
        <w:t>If this parameter is left blank, then all documents relating to this transaction will be returned.  This parameter is useful to avoid downloading things you don’t need.  For example:  pass in the Processing Report name to download just the processing report, and avoid downloading your original submission file along with it</w:t>
      </w:r>
      <w:r>
        <w:rPr>
          <w:rFonts w:ascii="Arial" w:hAnsi="Arial" w:cs="Arial"/>
          <w:i/>
          <w:sz w:val="20"/>
          <w:szCs w:val="20"/>
        </w:rPr>
        <w:t>.</w:t>
      </w:r>
    </w:p>
    <w:p w:rsidR="00AB0C80" w:rsidRDefault="00AB0C80" w:rsidP="00AB0C80">
      <w:pPr>
        <w:autoSpaceDE w:val="0"/>
        <w:autoSpaceDN w:val="0"/>
        <w:adjustRightInd w:val="0"/>
        <w:spacing w:after="120"/>
        <w:ind w:left="720"/>
        <w:rPr>
          <w:rFonts w:ascii="Arial" w:hAnsi="Arial" w:cs="Arial"/>
          <w:sz w:val="20"/>
          <w:szCs w:val="20"/>
        </w:rPr>
      </w:pPr>
      <w:r>
        <w:rPr>
          <w:rFonts w:ascii="Arial" w:hAnsi="Arial" w:cs="Arial"/>
          <w:sz w:val="20"/>
          <w:szCs w:val="20"/>
        </w:rPr>
        <w:br/>
        <w:t>The documents parameter is made up of the following three fields:</w:t>
      </w:r>
    </w:p>
    <w:p w:rsidR="00AB0C80" w:rsidRDefault="00AB0C80" w:rsidP="00AB0C80">
      <w:pPr>
        <w:numPr>
          <w:ilvl w:val="1"/>
          <w:numId w:val="18"/>
        </w:numPr>
        <w:autoSpaceDE w:val="0"/>
        <w:autoSpaceDN w:val="0"/>
        <w:adjustRightInd w:val="0"/>
        <w:spacing w:after="120"/>
        <w:rPr>
          <w:rFonts w:ascii="Arial" w:hAnsi="Arial" w:cs="Arial"/>
          <w:sz w:val="20"/>
          <w:szCs w:val="20"/>
        </w:rPr>
      </w:pPr>
      <w:r>
        <w:rPr>
          <w:rFonts w:ascii="Arial" w:hAnsi="Arial" w:cs="Arial"/>
          <w:sz w:val="20"/>
          <w:szCs w:val="20"/>
        </w:rPr>
        <w:t>name: the name of the document you wish to download.</w:t>
      </w:r>
    </w:p>
    <w:p w:rsidR="00AB0C80" w:rsidRDefault="00AB0C80" w:rsidP="00AB0C80">
      <w:pPr>
        <w:numPr>
          <w:ilvl w:val="1"/>
          <w:numId w:val="18"/>
        </w:numPr>
        <w:autoSpaceDE w:val="0"/>
        <w:autoSpaceDN w:val="0"/>
        <w:adjustRightInd w:val="0"/>
        <w:spacing w:after="120"/>
        <w:rPr>
          <w:rFonts w:ascii="Arial" w:hAnsi="Arial" w:cs="Arial"/>
          <w:sz w:val="20"/>
          <w:szCs w:val="20"/>
        </w:rPr>
      </w:pPr>
      <w:r>
        <w:rPr>
          <w:rFonts w:ascii="Arial" w:hAnsi="Arial" w:cs="Arial"/>
          <w:sz w:val="20"/>
          <w:szCs w:val="20"/>
        </w:rPr>
        <w:t>type: the file type (XML, ZIP, OTHER).</w:t>
      </w:r>
    </w:p>
    <w:p w:rsidR="00AB0C80" w:rsidRDefault="00AB0C80" w:rsidP="00AB0C80">
      <w:pPr>
        <w:numPr>
          <w:ilvl w:val="1"/>
          <w:numId w:val="18"/>
        </w:numPr>
        <w:autoSpaceDE w:val="0"/>
        <w:autoSpaceDN w:val="0"/>
        <w:adjustRightInd w:val="0"/>
        <w:spacing w:after="120"/>
        <w:rPr>
          <w:rFonts w:ascii="Arial" w:hAnsi="Arial" w:cs="Arial"/>
          <w:sz w:val="20"/>
          <w:szCs w:val="20"/>
        </w:rPr>
      </w:pPr>
      <w:r>
        <w:rPr>
          <w:rFonts w:ascii="Arial" w:hAnsi="Arial" w:cs="Arial"/>
          <w:sz w:val="20"/>
          <w:szCs w:val="20"/>
        </w:rPr>
        <w:t>content:  not used.</w:t>
      </w:r>
    </w:p>
    <w:p w:rsidR="00AB0C80" w:rsidRDefault="00AB0C80" w:rsidP="00AB0C80">
      <w:pPr>
        <w:autoSpaceDE w:val="0"/>
        <w:autoSpaceDN w:val="0"/>
        <w:adjustRightInd w:val="0"/>
        <w:spacing w:after="120"/>
        <w:rPr>
          <w:rFonts w:ascii="Arial" w:hAnsi="Arial" w:cs="Arial"/>
          <w:sz w:val="20"/>
          <w:szCs w:val="20"/>
        </w:rPr>
      </w:pPr>
      <w:r>
        <w:rPr>
          <w:rFonts w:ascii="Arial" w:hAnsi="Arial" w:cs="Arial"/>
          <w:sz w:val="20"/>
          <w:szCs w:val="20"/>
        </w:rPr>
        <w:t xml:space="preserve">Returns:  a set of documents.  </w:t>
      </w:r>
    </w:p>
    <w:p w:rsidR="00AB0C80" w:rsidRDefault="00AB0C80" w:rsidP="00AB0C80">
      <w:pPr>
        <w:autoSpaceDE w:val="0"/>
        <w:autoSpaceDN w:val="0"/>
        <w:adjustRightInd w:val="0"/>
        <w:spacing w:after="120"/>
        <w:ind w:left="576"/>
        <w:rPr>
          <w:rFonts w:ascii="Arial" w:hAnsi="Arial" w:cs="Arial"/>
          <w:sz w:val="20"/>
          <w:szCs w:val="20"/>
        </w:rPr>
      </w:pPr>
    </w:p>
    <w:p w:rsidR="00AB0C80" w:rsidRDefault="00AB0C80" w:rsidP="00AB0C80">
      <w:pPr>
        <w:autoSpaceDE w:val="0"/>
        <w:autoSpaceDN w:val="0"/>
        <w:adjustRightInd w:val="0"/>
        <w:spacing w:after="120"/>
        <w:ind w:left="576"/>
        <w:rPr>
          <w:rFonts w:ascii="Arial" w:hAnsi="Arial" w:cs="Arial"/>
          <w:sz w:val="20"/>
          <w:szCs w:val="20"/>
        </w:rPr>
      </w:pPr>
      <w:r>
        <w:rPr>
          <w:rFonts w:ascii="Arial" w:hAnsi="Arial" w:cs="Arial"/>
          <w:sz w:val="20"/>
          <w:szCs w:val="20"/>
        </w:rPr>
        <w:t xml:space="preserve">The following documents are available for download: </w:t>
      </w:r>
    </w:p>
    <w:p w:rsidR="00AB0C80" w:rsidRDefault="00AB0C80" w:rsidP="00AB0C80">
      <w:pPr>
        <w:autoSpaceDE w:val="0"/>
        <w:autoSpaceDN w:val="0"/>
        <w:adjustRightInd w:val="0"/>
        <w:spacing w:after="120"/>
        <w:ind w:left="576"/>
        <w:rPr>
          <w:rFonts w:ascii="Arial" w:hAnsi="Arial" w:cs="Arial"/>
          <w:sz w:val="20"/>
          <w:szCs w:val="20"/>
        </w:rPr>
      </w:pPr>
    </w:p>
    <w:p w:rsidR="00AB0C80" w:rsidRDefault="00AB0C80" w:rsidP="00AB0C80">
      <w:pPr>
        <w:autoSpaceDE w:val="0"/>
        <w:autoSpaceDN w:val="0"/>
        <w:adjustRightInd w:val="0"/>
        <w:spacing w:after="120"/>
        <w:ind w:firstLine="576"/>
        <w:rPr>
          <w:rFonts w:ascii="Arial" w:hAnsi="Arial" w:cs="Arial"/>
          <w:sz w:val="20"/>
          <w:szCs w:val="20"/>
        </w:rPr>
      </w:pPr>
      <w:r w:rsidRPr="00A763C8">
        <w:rPr>
          <w:rFonts w:ascii="Arial" w:hAnsi="Arial" w:cs="Arial"/>
          <w:sz w:val="20"/>
          <w:szCs w:val="20"/>
          <w:u w:val="single"/>
        </w:rPr>
        <w:t xml:space="preserve">For a </w:t>
      </w:r>
      <w:r w:rsidRPr="00A763C8">
        <w:rPr>
          <w:rFonts w:ascii="Arial" w:hAnsi="Arial" w:cs="Arial"/>
          <w:i/>
          <w:sz w:val="20"/>
          <w:szCs w:val="20"/>
          <w:u w:val="single"/>
        </w:rPr>
        <w:t>Submit</w:t>
      </w:r>
      <w:r w:rsidRPr="00A763C8">
        <w:rPr>
          <w:rFonts w:ascii="Arial" w:hAnsi="Arial" w:cs="Arial"/>
          <w:sz w:val="20"/>
          <w:szCs w:val="20"/>
          <w:u w:val="single"/>
        </w:rPr>
        <w:t xml:space="preserve"> transaction</w:t>
      </w:r>
      <w:r>
        <w:rPr>
          <w:rFonts w:ascii="Arial" w:hAnsi="Arial" w:cs="Arial"/>
          <w:sz w:val="20"/>
          <w:szCs w:val="20"/>
        </w:rPr>
        <w:t xml:space="preserve">:  </w:t>
      </w:r>
    </w:p>
    <w:p w:rsidR="00AB0C80" w:rsidRPr="00ED2092" w:rsidRDefault="00AB0C80" w:rsidP="00AB0C80">
      <w:pPr>
        <w:tabs>
          <w:tab w:val="left" w:pos="900"/>
        </w:tabs>
        <w:autoSpaceDE w:val="0"/>
        <w:autoSpaceDN w:val="0"/>
        <w:adjustRightInd w:val="0"/>
        <w:spacing w:after="120"/>
        <w:ind w:firstLine="540"/>
        <w:rPr>
          <w:rFonts w:ascii="Arial" w:hAnsi="Arial" w:cs="Arial"/>
          <w:sz w:val="20"/>
          <w:szCs w:val="20"/>
        </w:rPr>
      </w:pPr>
      <w:r>
        <w:rPr>
          <w:rFonts w:ascii="Arial" w:hAnsi="Arial" w:cs="Arial"/>
          <w:sz w:val="20"/>
          <w:szCs w:val="20"/>
        </w:rPr>
        <w:t xml:space="preserve">1. </w:t>
      </w:r>
      <w:r>
        <w:rPr>
          <w:rFonts w:ascii="Arial" w:hAnsi="Arial" w:cs="Arial"/>
          <w:sz w:val="20"/>
          <w:szCs w:val="20"/>
        </w:rPr>
        <w:tab/>
        <w:t>The origin</w:t>
      </w:r>
      <w:r w:rsidRPr="00ED2092">
        <w:rPr>
          <w:rFonts w:ascii="Arial" w:hAnsi="Arial" w:cs="Arial"/>
          <w:sz w:val="20"/>
          <w:szCs w:val="20"/>
        </w:rPr>
        <w:t>al submission document</w:t>
      </w:r>
      <w:r>
        <w:rPr>
          <w:rFonts w:ascii="Arial" w:hAnsi="Arial" w:cs="Arial"/>
          <w:sz w:val="20"/>
          <w:szCs w:val="20"/>
        </w:rPr>
        <w:t>.</w:t>
      </w:r>
      <w:r w:rsidRPr="00ED2092">
        <w:rPr>
          <w:rFonts w:ascii="Arial" w:hAnsi="Arial" w:cs="Arial"/>
          <w:sz w:val="20"/>
          <w:szCs w:val="20"/>
        </w:rPr>
        <w:t xml:space="preserve"> </w:t>
      </w:r>
    </w:p>
    <w:p w:rsidR="00AB0C80" w:rsidRPr="00ED2092" w:rsidRDefault="00AB0C80" w:rsidP="00AB0C80">
      <w:pPr>
        <w:tabs>
          <w:tab w:val="left" w:pos="900"/>
        </w:tabs>
        <w:autoSpaceDE w:val="0"/>
        <w:autoSpaceDN w:val="0"/>
        <w:adjustRightInd w:val="0"/>
        <w:spacing w:after="120"/>
        <w:ind w:left="540"/>
        <w:rPr>
          <w:rFonts w:ascii="Arial" w:hAnsi="Arial" w:cs="Arial"/>
          <w:sz w:val="20"/>
          <w:szCs w:val="20"/>
        </w:rPr>
      </w:pPr>
      <w:r w:rsidRPr="00ED2092">
        <w:rPr>
          <w:rFonts w:ascii="Arial" w:hAnsi="Arial" w:cs="Arial"/>
          <w:sz w:val="20"/>
          <w:szCs w:val="20"/>
        </w:rPr>
        <w:t>2a. The Schema Validation Error Report (this will only exist in cases where CDX found a problem with</w:t>
      </w:r>
    </w:p>
    <w:p w:rsidR="00AB0C80" w:rsidRPr="00ED2092" w:rsidRDefault="00AB0C80" w:rsidP="00AB0C80">
      <w:pPr>
        <w:tabs>
          <w:tab w:val="left" w:pos="900"/>
        </w:tabs>
        <w:autoSpaceDE w:val="0"/>
        <w:autoSpaceDN w:val="0"/>
        <w:adjustRightInd w:val="0"/>
        <w:spacing w:after="120"/>
        <w:ind w:left="540"/>
        <w:rPr>
          <w:rFonts w:ascii="Arial" w:hAnsi="Arial" w:cs="Arial"/>
          <w:sz w:val="20"/>
          <w:szCs w:val="20"/>
        </w:rPr>
      </w:pPr>
      <w:r w:rsidRPr="00ED2092">
        <w:rPr>
          <w:rFonts w:ascii="Arial" w:hAnsi="Arial" w:cs="Arial"/>
          <w:sz w:val="20"/>
          <w:szCs w:val="20"/>
        </w:rPr>
        <w:tab/>
        <w:t>the format of your XML submission file).</w:t>
      </w:r>
    </w:p>
    <w:p w:rsidR="00AB0C80" w:rsidRPr="00ED2092" w:rsidRDefault="00AB0C80" w:rsidP="00AB0C80">
      <w:pPr>
        <w:tabs>
          <w:tab w:val="left" w:pos="720"/>
          <w:tab w:val="left" w:pos="900"/>
        </w:tabs>
        <w:autoSpaceDE w:val="0"/>
        <w:autoSpaceDN w:val="0"/>
        <w:adjustRightInd w:val="0"/>
        <w:spacing w:after="120"/>
        <w:ind w:firstLine="540"/>
        <w:rPr>
          <w:rFonts w:ascii="Arial" w:hAnsi="Arial" w:cs="Arial"/>
          <w:sz w:val="20"/>
          <w:szCs w:val="20"/>
        </w:rPr>
      </w:pPr>
      <w:r w:rsidRPr="00ED2092">
        <w:rPr>
          <w:rFonts w:ascii="Arial" w:hAnsi="Arial" w:cs="Arial"/>
          <w:sz w:val="20"/>
          <w:szCs w:val="20"/>
        </w:rPr>
        <w:tab/>
      </w:r>
      <w:r w:rsidRPr="00ED2092">
        <w:rPr>
          <w:rFonts w:ascii="Arial" w:hAnsi="Arial" w:cs="Arial"/>
          <w:sz w:val="20"/>
          <w:szCs w:val="20"/>
        </w:rPr>
        <w:tab/>
        <w:t xml:space="preserve">(name = “Validation Results”, type = “XML”)  </w:t>
      </w:r>
    </w:p>
    <w:p w:rsidR="00AB0C80" w:rsidRPr="00ED2092" w:rsidRDefault="00AB0C80" w:rsidP="00AB0C80">
      <w:pPr>
        <w:tabs>
          <w:tab w:val="left" w:pos="720"/>
          <w:tab w:val="left" w:pos="900"/>
        </w:tabs>
        <w:autoSpaceDE w:val="0"/>
        <w:autoSpaceDN w:val="0"/>
        <w:adjustRightInd w:val="0"/>
        <w:spacing w:after="120"/>
        <w:ind w:firstLine="540"/>
        <w:rPr>
          <w:rFonts w:ascii="Arial" w:hAnsi="Arial" w:cs="Arial"/>
          <w:sz w:val="20"/>
          <w:szCs w:val="20"/>
        </w:rPr>
      </w:pPr>
      <w:r w:rsidRPr="00ED2092">
        <w:rPr>
          <w:rFonts w:ascii="Arial" w:hAnsi="Arial" w:cs="Arial"/>
          <w:sz w:val="20"/>
          <w:szCs w:val="20"/>
        </w:rPr>
        <w:t xml:space="preserve">   or</w:t>
      </w:r>
    </w:p>
    <w:p w:rsidR="00AB0C80" w:rsidRPr="00ED2092" w:rsidRDefault="00AB0C80" w:rsidP="00AB0C80">
      <w:pPr>
        <w:tabs>
          <w:tab w:val="left" w:pos="720"/>
          <w:tab w:val="left" w:pos="900"/>
        </w:tabs>
        <w:autoSpaceDE w:val="0"/>
        <w:autoSpaceDN w:val="0"/>
        <w:adjustRightInd w:val="0"/>
        <w:spacing w:after="120"/>
        <w:ind w:left="540"/>
        <w:rPr>
          <w:rFonts w:ascii="Arial" w:hAnsi="Arial" w:cs="Arial"/>
          <w:sz w:val="20"/>
          <w:szCs w:val="20"/>
        </w:rPr>
      </w:pPr>
      <w:r w:rsidRPr="00ED2092">
        <w:rPr>
          <w:rFonts w:ascii="Arial" w:hAnsi="Arial" w:cs="Arial"/>
          <w:sz w:val="20"/>
          <w:szCs w:val="20"/>
        </w:rPr>
        <w:t>2b.</w:t>
      </w:r>
      <w:r w:rsidRPr="00ED2092">
        <w:rPr>
          <w:rFonts w:ascii="Arial" w:hAnsi="Arial" w:cs="Arial"/>
          <w:sz w:val="20"/>
          <w:szCs w:val="20"/>
        </w:rPr>
        <w:tab/>
        <w:t>The Processing Report from the WQX System.</w:t>
      </w:r>
    </w:p>
    <w:p w:rsidR="00AB0C80" w:rsidRPr="00ED2092" w:rsidRDefault="00AB0C80" w:rsidP="00AB0C80">
      <w:pPr>
        <w:tabs>
          <w:tab w:val="left" w:pos="720"/>
          <w:tab w:val="left" w:pos="900"/>
        </w:tabs>
        <w:autoSpaceDE w:val="0"/>
        <w:autoSpaceDN w:val="0"/>
        <w:adjustRightInd w:val="0"/>
        <w:spacing w:after="120"/>
        <w:rPr>
          <w:rFonts w:ascii="Arial" w:hAnsi="Arial" w:cs="Arial"/>
          <w:sz w:val="20"/>
          <w:szCs w:val="20"/>
        </w:rPr>
      </w:pPr>
      <w:r w:rsidRPr="00ED2092">
        <w:rPr>
          <w:rFonts w:ascii="Arial" w:hAnsi="Arial" w:cs="Arial"/>
          <w:sz w:val="20"/>
          <w:szCs w:val="20"/>
        </w:rPr>
        <w:tab/>
      </w:r>
      <w:r w:rsidRPr="00ED2092">
        <w:rPr>
          <w:rFonts w:ascii="Arial" w:hAnsi="Arial" w:cs="Arial"/>
          <w:sz w:val="20"/>
          <w:szCs w:val="20"/>
        </w:rPr>
        <w:tab/>
      </w:r>
      <w:bookmarkStart w:id="132" w:name="OLE_LINK3"/>
      <w:bookmarkStart w:id="133" w:name="OLE_LINK4"/>
      <w:r w:rsidRPr="00ED2092">
        <w:rPr>
          <w:rFonts w:ascii="Arial" w:hAnsi="Arial" w:cs="Arial"/>
          <w:sz w:val="20"/>
          <w:szCs w:val="20"/>
        </w:rPr>
        <w:t>(name = “DocumentStatus_ +[original document name]”, type = “XML”)</w:t>
      </w:r>
      <w:bookmarkEnd w:id="132"/>
      <w:bookmarkEnd w:id="133"/>
    </w:p>
    <w:p w:rsidR="00AB0C80" w:rsidRPr="00ED2092" w:rsidRDefault="00AB0C80" w:rsidP="00AB0C80">
      <w:pPr>
        <w:autoSpaceDE w:val="0"/>
        <w:autoSpaceDN w:val="0"/>
        <w:adjustRightInd w:val="0"/>
        <w:spacing w:after="120"/>
        <w:ind w:firstLine="576"/>
        <w:rPr>
          <w:rFonts w:ascii="Arial" w:hAnsi="Arial" w:cs="Arial"/>
          <w:sz w:val="20"/>
          <w:szCs w:val="20"/>
        </w:rPr>
      </w:pPr>
    </w:p>
    <w:p w:rsidR="00AB0C80" w:rsidRPr="00ED2092" w:rsidRDefault="00AB0C80" w:rsidP="00AB0C80">
      <w:pPr>
        <w:autoSpaceDE w:val="0"/>
        <w:autoSpaceDN w:val="0"/>
        <w:adjustRightInd w:val="0"/>
        <w:spacing w:after="120"/>
        <w:ind w:firstLine="576"/>
        <w:rPr>
          <w:rFonts w:ascii="Arial" w:hAnsi="Arial" w:cs="Arial"/>
          <w:sz w:val="20"/>
          <w:szCs w:val="20"/>
        </w:rPr>
      </w:pPr>
      <w:r w:rsidRPr="00ED2092">
        <w:rPr>
          <w:rFonts w:ascii="Arial" w:hAnsi="Arial" w:cs="Arial"/>
          <w:sz w:val="20"/>
          <w:szCs w:val="20"/>
          <w:u w:val="single"/>
        </w:rPr>
        <w:t xml:space="preserve">For a </w:t>
      </w:r>
      <w:r w:rsidRPr="00ED2092">
        <w:rPr>
          <w:rFonts w:ascii="Arial" w:hAnsi="Arial" w:cs="Arial"/>
          <w:i/>
          <w:sz w:val="20"/>
          <w:szCs w:val="20"/>
          <w:u w:val="single"/>
        </w:rPr>
        <w:t>Solicit</w:t>
      </w:r>
      <w:r w:rsidRPr="00ED2092">
        <w:rPr>
          <w:rFonts w:ascii="Arial" w:hAnsi="Arial" w:cs="Arial"/>
          <w:sz w:val="20"/>
          <w:szCs w:val="20"/>
          <w:u w:val="single"/>
        </w:rPr>
        <w:t xml:space="preserve"> transaction</w:t>
      </w:r>
      <w:r w:rsidRPr="00ED2092">
        <w:rPr>
          <w:rFonts w:ascii="Arial" w:hAnsi="Arial" w:cs="Arial"/>
          <w:sz w:val="20"/>
          <w:szCs w:val="20"/>
        </w:rPr>
        <w:t>:</w:t>
      </w:r>
    </w:p>
    <w:p w:rsidR="00AB0C80" w:rsidRDefault="00AB0C80" w:rsidP="00AB0C80">
      <w:pPr>
        <w:tabs>
          <w:tab w:val="left" w:pos="900"/>
        </w:tabs>
        <w:autoSpaceDE w:val="0"/>
        <w:autoSpaceDN w:val="0"/>
        <w:adjustRightInd w:val="0"/>
        <w:spacing w:after="120"/>
        <w:ind w:firstLine="576"/>
        <w:rPr>
          <w:rFonts w:ascii="Arial" w:hAnsi="Arial" w:cs="Arial"/>
          <w:sz w:val="20"/>
          <w:szCs w:val="20"/>
        </w:rPr>
      </w:pPr>
      <w:r>
        <w:rPr>
          <w:rFonts w:ascii="Arial" w:hAnsi="Arial" w:cs="Arial"/>
          <w:sz w:val="20"/>
          <w:szCs w:val="20"/>
        </w:rPr>
        <w:t xml:space="preserve">1. </w:t>
      </w:r>
      <w:r>
        <w:rPr>
          <w:rFonts w:ascii="Arial" w:hAnsi="Arial" w:cs="Arial"/>
          <w:sz w:val="20"/>
          <w:szCs w:val="20"/>
        </w:rPr>
        <w:tab/>
        <w:t>The results file.</w:t>
      </w:r>
    </w:p>
    <w:p w:rsidR="00AB0C80" w:rsidRPr="00B963A2" w:rsidRDefault="00AB0C80" w:rsidP="00AB0C80">
      <w:pPr>
        <w:tabs>
          <w:tab w:val="left" w:pos="900"/>
        </w:tabs>
        <w:autoSpaceDE w:val="0"/>
        <w:autoSpaceDN w:val="0"/>
        <w:adjustRightInd w:val="0"/>
        <w:spacing w:after="120"/>
        <w:ind w:left="540"/>
        <w:rPr>
          <w:rFonts w:ascii="Arial" w:hAnsi="Arial" w:cs="Arial"/>
          <w:sz w:val="20"/>
          <w:szCs w:val="20"/>
        </w:rPr>
      </w:pPr>
      <w:r>
        <w:rPr>
          <w:rFonts w:ascii="Arial" w:hAnsi="Arial" w:cs="Arial"/>
          <w:sz w:val="20"/>
          <w:szCs w:val="20"/>
        </w:rPr>
        <w:tab/>
        <w:t>(name = “Results.zip”, type = “ZIP”).</w:t>
      </w:r>
    </w:p>
    <w:p w:rsidR="00AB0C80" w:rsidRPr="006B0A62" w:rsidRDefault="00AB0C80" w:rsidP="00AB0C80">
      <w:pPr>
        <w:pStyle w:val="StyleHeading2LatinArial"/>
      </w:pPr>
      <w:bookmarkStart w:id="134" w:name="_Toc195635533"/>
      <w:bookmarkStart w:id="135" w:name="_Toc21524546"/>
      <w:r w:rsidRPr="006B0A62">
        <w:t>Query</w:t>
      </w:r>
      <w:bookmarkEnd w:id="134"/>
      <w:bookmarkEnd w:id="135"/>
    </w:p>
    <w:p w:rsidR="00AB0C80" w:rsidRDefault="00AB0C80" w:rsidP="00AB0C80">
      <w:pPr>
        <w:autoSpaceDE w:val="0"/>
        <w:autoSpaceDN w:val="0"/>
        <w:adjustRightInd w:val="0"/>
        <w:spacing w:after="120"/>
        <w:rPr>
          <w:rFonts w:ascii="Arial" w:hAnsi="Arial" w:cs="Arial"/>
          <w:sz w:val="20"/>
          <w:szCs w:val="20"/>
        </w:rPr>
      </w:pPr>
      <w:r>
        <w:rPr>
          <w:rFonts w:ascii="Arial" w:hAnsi="Arial" w:cs="Arial"/>
          <w:sz w:val="20"/>
          <w:szCs w:val="20"/>
        </w:rPr>
        <w:t>The Query method is u</w:t>
      </w:r>
      <w:r w:rsidRPr="00B963A2">
        <w:rPr>
          <w:rFonts w:ascii="Arial" w:hAnsi="Arial" w:cs="Arial"/>
          <w:sz w:val="20"/>
          <w:szCs w:val="20"/>
        </w:rPr>
        <w:t xml:space="preserve">sed to query the </w:t>
      </w:r>
      <w:r>
        <w:rPr>
          <w:rFonts w:ascii="Arial" w:hAnsi="Arial" w:cs="Arial"/>
          <w:sz w:val="20"/>
          <w:szCs w:val="20"/>
        </w:rPr>
        <w:t>WQX</w:t>
      </w:r>
      <w:r w:rsidRPr="00B963A2">
        <w:rPr>
          <w:rFonts w:ascii="Arial" w:hAnsi="Arial" w:cs="Arial"/>
          <w:sz w:val="20"/>
          <w:szCs w:val="20"/>
        </w:rPr>
        <w:t xml:space="preserve"> system</w:t>
      </w:r>
      <w:r>
        <w:rPr>
          <w:rFonts w:ascii="Arial" w:hAnsi="Arial" w:cs="Arial"/>
          <w:sz w:val="20"/>
          <w:szCs w:val="20"/>
        </w:rPr>
        <w:t xml:space="preserve"> and retrieve data from it.  Queries have restrictions to keep the size of the output reasonably small.  For requests that may return a larger set of data, please use the Solicit method.  Section 6.6.1 describes the Query and Solicit Requests that are currently support by the WQX system.</w:t>
      </w:r>
    </w:p>
    <w:p w:rsidR="00AB0C80" w:rsidRPr="00B963A2" w:rsidRDefault="00AB0C80" w:rsidP="00AB0C80">
      <w:pPr>
        <w:autoSpaceDE w:val="0"/>
        <w:autoSpaceDN w:val="0"/>
        <w:adjustRightInd w:val="0"/>
        <w:spacing w:after="120"/>
        <w:rPr>
          <w:rFonts w:ascii="Arial" w:hAnsi="Arial" w:cs="Arial"/>
          <w:sz w:val="20"/>
          <w:szCs w:val="20"/>
        </w:rPr>
      </w:pPr>
      <w:r>
        <w:rPr>
          <w:rFonts w:ascii="Arial" w:hAnsi="Arial" w:cs="Arial"/>
          <w:sz w:val="20"/>
          <w:szCs w:val="20"/>
        </w:rPr>
        <w:t>Parameters:</w:t>
      </w:r>
      <w:r w:rsidRPr="00B963A2">
        <w:rPr>
          <w:rFonts w:ascii="Arial" w:hAnsi="Arial" w:cs="Arial"/>
          <w:sz w:val="20"/>
          <w:szCs w:val="20"/>
        </w:rPr>
        <w:t xml:space="preserve"> </w:t>
      </w:r>
    </w:p>
    <w:p w:rsidR="00AB0C80" w:rsidRPr="00B963A2" w:rsidRDefault="00AB0C80" w:rsidP="00AB0C80">
      <w:pPr>
        <w:numPr>
          <w:ilvl w:val="0"/>
          <w:numId w:val="19"/>
        </w:numPr>
        <w:spacing w:after="120"/>
        <w:rPr>
          <w:rFonts w:ascii="Arial" w:hAnsi="Arial" w:cs="Arial"/>
          <w:color w:val="000000"/>
          <w:sz w:val="20"/>
          <w:szCs w:val="20"/>
        </w:rPr>
      </w:pPr>
      <w:r w:rsidRPr="00B963A2">
        <w:rPr>
          <w:rFonts w:ascii="Arial" w:hAnsi="Arial" w:cs="Arial"/>
          <w:sz w:val="20"/>
          <w:szCs w:val="20"/>
        </w:rPr>
        <w:t>securityToken:  A security token issued by the NAAS</w:t>
      </w:r>
      <w:r w:rsidRPr="00B963A2">
        <w:rPr>
          <w:rFonts w:ascii="Arial" w:hAnsi="Arial" w:cs="Arial"/>
          <w:color w:val="000000"/>
          <w:sz w:val="20"/>
          <w:szCs w:val="20"/>
        </w:rPr>
        <w:t xml:space="preserve"> </w:t>
      </w:r>
      <w:r>
        <w:rPr>
          <w:rFonts w:ascii="Arial" w:hAnsi="Arial" w:cs="Arial"/>
          <w:sz w:val="20"/>
          <w:szCs w:val="20"/>
        </w:rPr>
        <w:t>and returned from the Authenticate method.</w:t>
      </w:r>
    </w:p>
    <w:p w:rsidR="00AB0C80" w:rsidRPr="00B963A2" w:rsidRDefault="00AB0C80" w:rsidP="00AB0C80">
      <w:pPr>
        <w:numPr>
          <w:ilvl w:val="0"/>
          <w:numId w:val="19"/>
        </w:numPr>
        <w:spacing w:after="120"/>
        <w:rPr>
          <w:rFonts w:ascii="Arial" w:hAnsi="Arial" w:cs="Arial"/>
          <w:color w:val="000000"/>
          <w:sz w:val="20"/>
          <w:szCs w:val="20"/>
        </w:rPr>
      </w:pPr>
      <w:r w:rsidRPr="00B963A2">
        <w:rPr>
          <w:rFonts w:ascii="Arial" w:hAnsi="Arial" w:cs="Arial"/>
          <w:color w:val="000000"/>
          <w:sz w:val="20"/>
          <w:szCs w:val="20"/>
        </w:rPr>
        <w:t>request:  The name of the query to be performed</w:t>
      </w:r>
      <w:r>
        <w:rPr>
          <w:rFonts w:ascii="Arial" w:hAnsi="Arial" w:cs="Arial"/>
          <w:color w:val="000000"/>
          <w:sz w:val="20"/>
          <w:szCs w:val="20"/>
        </w:rPr>
        <w:t xml:space="preserve"> (see section 6.6.1 for more details).</w:t>
      </w:r>
    </w:p>
    <w:p w:rsidR="00AB0C80" w:rsidRPr="00B963A2" w:rsidRDefault="00AB0C80" w:rsidP="00AB0C80">
      <w:pPr>
        <w:numPr>
          <w:ilvl w:val="0"/>
          <w:numId w:val="19"/>
        </w:numPr>
        <w:spacing w:after="120"/>
        <w:rPr>
          <w:rFonts w:ascii="Arial" w:hAnsi="Arial" w:cs="Arial"/>
          <w:color w:val="000000"/>
          <w:sz w:val="20"/>
          <w:szCs w:val="20"/>
        </w:rPr>
      </w:pPr>
      <w:r w:rsidRPr="00B963A2">
        <w:rPr>
          <w:rFonts w:ascii="Arial" w:hAnsi="Arial" w:cs="Arial"/>
          <w:color w:val="000000"/>
          <w:sz w:val="20"/>
          <w:szCs w:val="20"/>
        </w:rPr>
        <w:t xml:space="preserve">rowId:  </w:t>
      </w:r>
      <w:r>
        <w:rPr>
          <w:rFonts w:ascii="Arial" w:hAnsi="Arial" w:cs="Arial"/>
          <w:color w:val="000000"/>
          <w:sz w:val="20"/>
          <w:szCs w:val="20"/>
        </w:rPr>
        <w:t>not used</w:t>
      </w:r>
      <w:r w:rsidRPr="00B963A2">
        <w:rPr>
          <w:rFonts w:ascii="Arial" w:hAnsi="Arial" w:cs="Arial"/>
          <w:color w:val="000000"/>
          <w:sz w:val="20"/>
          <w:szCs w:val="20"/>
        </w:rPr>
        <w:t xml:space="preserve">. </w:t>
      </w:r>
    </w:p>
    <w:p w:rsidR="00AB0C80" w:rsidRPr="00B963A2" w:rsidRDefault="00AB0C80" w:rsidP="00AB0C80">
      <w:pPr>
        <w:numPr>
          <w:ilvl w:val="0"/>
          <w:numId w:val="19"/>
        </w:numPr>
        <w:spacing w:after="120"/>
        <w:rPr>
          <w:rFonts w:ascii="Arial" w:hAnsi="Arial" w:cs="Arial"/>
        </w:rPr>
      </w:pPr>
      <w:r w:rsidRPr="00B963A2">
        <w:rPr>
          <w:rFonts w:ascii="Arial" w:hAnsi="Arial" w:cs="Arial"/>
          <w:color w:val="000000"/>
          <w:sz w:val="20"/>
          <w:szCs w:val="20"/>
        </w:rPr>
        <w:t xml:space="preserve">maxRow:  </w:t>
      </w:r>
      <w:r>
        <w:rPr>
          <w:rFonts w:ascii="Arial" w:hAnsi="Arial" w:cs="Arial"/>
          <w:color w:val="000000"/>
          <w:sz w:val="20"/>
          <w:szCs w:val="20"/>
        </w:rPr>
        <w:t>not used.</w:t>
      </w:r>
    </w:p>
    <w:p w:rsidR="00AB0C80" w:rsidRPr="0064287C" w:rsidRDefault="00AB0C80" w:rsidP="00AB0C80">
      <w:pPr>
        <w:numPr>
          <w:ilvl w:val="0"/>
          <w:numId w:val="19"/>
        </w:numPr>
        <w:spacing w:after="120"/>
        <w:rPr>
          <w:rFonts w:ascii="Arial" w:hAnsi="Arial" w:cs="Arial"/>
        </w:rPr>
      </w:pPr>
      <w:r w:rsidRPr="00B963A2">
        <w:rPr>
          <w:rFonts w:ascii="Arial" w:hAnsi="Arial" w:cs="Arial"/>
          <w:color w:val="000000"/>
          <w:sz w:val="20"/>
          <w:szCs w:val="20"/>
        </w:rPr>
        <w:t>parameters:  An array of parameter values for the query to be performed</w:t>
      </w:r>
      <w:r>
        <w:rPr>
          <w:rFonts w:ascii="Arial" w:hAnsi="Arial" w:cs="Arial"/>
          <w:color w:val="000000"/>
          <w:sz w:val="20"/>
          <w:szCs w:val="20"/>
        </w:rPr>
        <w:t>.  Parameters are specific to the request that is made (see section 6.6.1 for details).</w:t>
      </w:r>
    </w:p>
    <w:p w:rsidR="00AB0C80" w:rsidRDefault="00AB0C80" w:rsidP="00AB0C80">
      <w:pPr>
        <w:spacing w:after="120"/>
        <w:rPr>
          <w:rFonts w:ascii="Arial" w:hAnsi="Arial" w:cs="Arial"/>
          <w:color w:val="000000"/>
          <w:sz w:val="20"/>
          <w:szCs w:val="20"/>
        </w:rPr>
      </w:pPr>
      <w:r>
        <w:rPr>
          <w:rFonts w:ascii="Arial" w:hAnsi="Arial" w:cs="Arial"/>
          <w:color w:val="000000"/>
          <w:sz w:val="20"/>
          <w:szCs w:val="20"/>
        </w:rPr>
        <w:t>Returns:  a set of data in an XML instance document.  The returned data set is dependant on the request made.</w:t>
      </w:r>
    </w:p>
    <w:p w:rsidR="00AB0C80" w:rsidRPr="006B0A62" w:rsidRDefault="00AB0C80" w:rsidP="00AB0C80">
      <w:pPr>
        <w:pStyle w:val="StyleHeading2LatinArial"/>
      </w:pPr>
      <w:bookmarkStart w:id="136" w:name="_Toc195635534"/>
      <w:bookmarkStart w:id="137" w:name="_Toc21524547"/>
      <w:r>
        <w:lastRenderedPageBreak/>
        <w:t>Solicit</w:t>
      </w:r>
      <w:bookmarkEnd w:id="136"/>
      <w:bookmarkEnd w:id="137"/>
    </w:p>
    <w:p w:rsidR="00AB0C80" w:rsidRDefault="00AB0C80" w:rsidP="00AB0C80">
      <w:pPr>
        <w:autoSpaceDE w:val="0"/>
        <w:autoSpaceDN w:val="0"/>
        <w:adjustRightInd w:val="0"/>
        <w:spacing w:after="120"/>
        <w:rPr>
          <w:rFonts w:ascii="Arial" w:hAnsi="Arial" w:cs="Arial"/>
          <w:sz w:val="20"/>
          <w:szCs w:val="20"/>
        </w:rPr>
      </w:pPr>
      <w:r>
        <w:rPr>
          <w:rFonts w:ascii="Arial" w:hAnsi="Arial" w:cs="Arial"/>
          <w:sz w:val="20"/>
          <w:szCs w:val="20"/>
        </w:rPr>
        <w:t>The Solicit method is u</w:t>
      </w:r>
      <w:r w:rsidRPr="00B963A2">
        <w:rPr>
          <w:rFonts w:ascii="Arial" w:hAnsi="Arial" w:cs="Arial"/>
          <w:sz w:val="20"/>
          <w:szCs w:val="20"/>
        </w:rPr>
        <w:t xml:space="preserve">sed to query the </w:t>
      </w:r>
      <w:r>
        <w:rPr>
          <w:rFonts w:ascii="Arial" w:hAnsi="Arial" w:cs="Arial"/>
          <w:sz w:val="20"/>
          <w:szCs w:val="20"/>
        </w:rPr>
        <w:t>WQX</w:t>
      </w:r>
      <w:r w:rsidRPr="00B963A2">
        <w:rPr>
          <w:rFonts w:ascii="Arial" w:hAnsi="Arial" w:cs="Arial"/>
          <w:sz w:val="20"/>
          <w:szCs w:val="20"/>
        </w:rPr>
        <w:t xml:space="preserve"> system</w:t>
      </w:r>
      <w:r>
        <w:rPr>
          <w:rFonts w:ascii="Arial" w:hAnsi="Arial" w:cs="Arial"/>
          <w:sz w:val="20"/>
          <w:szCs w:val="20"/>
        </w:rPr>
        <w:t xml:space="preserve"> and retrieve data from it.  Unlike the Query method, which returns the results immediately, the Solicit method processes the request offline and creates a zipped XML document that can be downloaded (or submitted back to the requestor’s node) at a later time.  The Solicit method is also able to handle requests for a larger volume of data than the Query method.  Section 6.6.1 describes the requests that are currently support by the WQX system.</w:t>
      </w:r>
    </w:p>
    <w:p w:rsidR="00AB0C80" w:rsidRPr="00B963A2" w:rsidRDefault="00AB0C80" w:rsidP="00AB0C80">
      <w:pPr>
        <w:autoSpaceDE w:val="0"/>
        <w:autoSpaceDN w:val="0"/>
        <w:adjustRightInd w:val="0"/>
        <w:spacing w:after="120"/>
        <w:rPr>
          <w:rFonts w:ascii="Arial" w:hAnsi="Arial" w:cs="Arial"/>
          <w:sz w:val="20"/>
          <w:szCs w:val="20"/>
        </w:rPr>
      </w:pPr>
      <w:r>
        <w:rPr>
          <w:rFonts w:ascii="Arial" w:hAnsi="Arial" w:cs="Arial"/>
          <w:sz w:val="20"/>
          <w:szCs w:val="20"/>
        </w:rPr>
        <w:t>Parameters:</w:t>
      </w:r>
      <w:r w:rsidRPr="00B963A2">
        <w:rPr>
          <w:rFonts w:ascii="Arial" w:hAnsi="Arial" w:cs="Arial"/>
          <w:sz w:val="20"/>
          <w:szCs w:val="20"/>
        </w:rPr>
        <w:t xml:space="preserve"> </w:t>
      </w:r>
    </w:p>
    <w:p w:rsidR="00AB0C80" w:rsidRPr="00097E70" w:rsidRDefault="00AB0C80" w:rsidP="00AB0C80">
      <w:pPr>
        <w:numPr>
          <w:ilvl w:val="0"/>
          <w:numId w:val="19"/>
        </w:numPr>
        <w:spacing w:after="120"/>
        <w:rPr>
          <w:rFonts w:ascii="Arial" w:hAnsi="Arial" w:cs="Arial"/>
          <w:color w:val="000000"/>
          <w:sz w:val="20"/>
          <w:szCs w:val="20"/>
        </w:rPr>
      </w:pPr>
      <w:r w:rsidRPr="00B963A2">
        <w:rPr>
          <w:rFonts w:ascii="Arial" w:hAnsi="Arial" w:cs="Arial"/>
          <w:sz w:val="20"/>
          <w:szCs w:val="20"/>
        </w:rPr>
        <w:t>securityToken:  A security token issued by the NAAS</w:t>
      </w:r>
      <w:r w:rsidRPr="00B963A2">
        <w:rPr>
          <w:rFonts w:ascii="Arial" w:hAnsi="Arial" w:cs="Arial"/>
          <w:color w:val="000000"/>
          <w:sz w:val="20"/>
          <w:szCs w:val="20"/>
        </w:rPr>
        <w:t xml:space="preserve"> </w:t>
      </w:r>
      <w:r>
        <w:rPr>
          <w:rFonts w:ascii="Arial" w:hAnsi="Arial" w:cs="Arial"/>
          <w:sz w:val="20"/>
          <w:szCs w:val="20"/>
        </w:rPr>
        <w:t>and returned from the Authenticate method.</w:t>
      </w:r>
    </w:p>
    <w:p w:rsidR="00AB0C80" w:rsidRPr="00B963A2" w:rsidRDefault="00AB0C80" w:rsidP="00AB0C80">
      <w:pPr>
        <w:numPr>
          <w:ilvl w:val="0"/>
          <w:numId w:val="19"/>
        </w:numPr>
        <w:spacing w:after="120"/>
        <w:rPr>
          <w:rFonts w:ascii="Arial" w:hAnsi="Arial" w:cs="Arial"/>
          <w:color w:val="000000"/>
          <w:sz w:val="20"/>
          <w:szCs w:val="20"/>
        </w:rPr>
      </w:pPr>
      <w:r>
        <w:rPr>
          <w:rFonts w:ascii="Arial" w:hAnsi="Arial" w:cs="Arial"/>
          <w:sz w:val="20"/>
          <w:szCs w:val="20"/>
        </w:rPr>
        <w:t>returnURL:  Not supported at CDX (leave blank).</w:t>
      </w:r>
    </w:p>
    <w:p w:rsidR="00AB0C80" w:rsidRPr="00B963A2" w:rsidRDefault="00AB0C80" w:rsidP="00AB0C80">
      <w:pPr>
        <w:numPr>
          <w:ilvl w:val="0"/>
          <w:numId w:val="19"/>
        </w:numPr>
        <w:spacing w:after="120"/>
        <w:rPr>
          <w:rFonts w:ascii="Arial" w:hAnsi="Arial" w:cs="Arial"/>
          <w:color w:val="000000"/>
          <w:sz w:val="20"/>
          <w:szCs w:val="20"/>
        </w:rPr>
      </w:pPr>
      <w:r w:rsidRPr="00B963A2">
        <w:rPr>
          <w:rFonts w:ascii="Arial" w:hAnsi="Arial" w:cs="Arial"/>
          <w:color w:val="000000"/>
          <w:sz w:val="20"/>
          <w:szCs w:val="20"/>
        </w:rPr>
        <w:t>request:  The name of the query to be performed</w:t>
      </w:r>
      <w:r>
        <w:rPr>
          <w:rFonts w:ascii="Arial" w:hAnsi="Arial" w:cs="Arial"/>
          <w:color w:val="000000"/>
          <w:sz w:val="20"/>
          <w:szCs w:val="20"/>
        </w:rPr>
        <w:t xml:space="preserve"> (see section 6.6.1 for more details).</w:t>
      </w:r>
    </w:p>
    <w:p w:rsidR="00AB0C80" w:rsidRPr="0064287C" w:rsidRDefault="00AB0C80" w:rsidP="00AB0C80">
      <w:pPr>
        <w:numPr>
          <w:ilvl w:val="0"/>
          <w:numId w:val="19"/>
        </w:numPr>
        <w:spacing w:after="120"/>
        <w:rPr>
          <w:rFonts w:ascii="Arial" w:hAnsi="Arial" w:cs="Arial"/>
        </w:rPr>
      </w:pPr>
      <w:r w:rsidRPr="00B963A2">
        <w:rPr>
          <w:rFonts w:ascii="Arial" w:hAnsi="Arial" w:cs="Arial"/>
          <w:color w:val="000000"/>
          <w:sz w:val="20"/>
          <w:szCs w:val="20"/>
        </w:rPr>
        <w:t>parameters:  An array of parameter values for the query to be performed</w:t>
      </w:r>
      <w:r>
        <w:rPr>
          <w:rFonts w:ascii="Arial" w:hAnsi="Arial" w:cs="Arial"/>
          <w:color w:val="000000"/>
          <w:sz w:val="20"/>
          <w:szCs w:val="20"/>
        </w:rPr>
        <w:t>.  Parameters are specific to the request that is made (see section 6.6.1 for details).</w:t>
      </w:r>
    </w:p>
    <w:p w:rsidR="00AB0C80" w:rsidRPr="00B963A2" w:rsidRDefault="00AB0C80" w:rsidP="00AB0C80">
      <w:pPr>
        <w:spacing w:after="120"/>
        <w:rPr>
          <w:rFonts w:ascii="Arial" w:hAnsi="Arial" w:cs="Arial"/>
        </w:rPr>
      </w:pPr>
      <w:r>
        <w:rPr>
          <w:rFonts w:ascii="Arial" w:hAnsi="Arial" w:cs="Arial"/>
          <w:color w:val="000000"/>
          <w:sz w:val="20"/>
          <w:szCs w:val="20"/>
        </w:rPr>
        <w:t xml:space="preserve">Returns:  </w:t>
      </w:r>
      <w:r>
        <w:rPr>
          <w:rFonts w:ascii="Arial" w:hAnsi="Arial" w:cs="Arial"/>
          <w:sz w:val="20"/>
          <w:szCs w:val="20"/>
        </w:rPr>
        <w:t xml:space="preserve">a transactionId which identifies your request.  This can be used with the </w:t>
      </w:r>
      <w:r w:rsidRPr="00A763C8">
        <w:rPr>
          <w:rFonts w:ascii="Arial" w:hAnsi="Arial" w:cs="Arial"/>
          <w:i/>
          <w:sz w:val="20"/>
          <w:szCs w:val="20"/>
        </w:rPr>
        <w:t>GetStatus</w:t>
      </w:r>
      <w:r>
        <w:rPr>
          <w:rFonts w:ascii="Arial" w:hAnsi="Arial" w:cs="Arial"/>
          <w:sz w:val="20"/>
          <w:szCs w:val="20"/>
        </w:rPr>
        <w:t xml:space="preserve"> and </w:t>
      </w:r>
      <w:r w:rsidRPr="00A763C8">
        <w:rPr>
          <w:rFonts w:ascii="Arial" w:hAnsi="Arial" w:cs="Arial"/>
          <w:i/>
          <w:sz w:val="20"/>
          <w:szCs w:val="20"/>
        </w:rPr>
        <w:t>Download</w:t>
      </w:r>
      <w:r>
        <w:rPr>
          <w:rFonts w:ascii="Arial" w:hAnsi="Arial" w:cs="Arial"/>
          <w:sz w:val="20"/>
          <w:szCs w:val="20"/>
        </w:rPr>
        <w:t xml:space="preserve"> methods to retrieve your results</w:t>
      </w:r>
      <w:r>
        <w:rPr>
          <w:rFonts w:ascii="Arial" w:hAnsi="Arial" w:cs="Arial"/>
          <w:color w:val="000000"/>
          <w:sz w:val="20"/>
          <w:szCs w:val="20"/>
        </w:rPr>
        <w:t>.</w:t>
      </w:r>
    </w:p>
    <w:p w:rsidR="00AB0C80" w:rsidRPr="006B0A62" w:rsidRDefault="00AB0C80" w:rsidP="00AB0C80">
      <w:pPr>
        <w:pStyle w:val="StyleHeading1LatinArial"/>
      </w:pPr>
      <w:bookmarkStart w:id="138" w:name="_Toc21524548"/>
      <w:r>
        <w:t>Data Services (</w:t>
      </w:r>
      <w:r w:rsidRPr="006B0A62">
        <w:t>Query</w:t>
      </w:r>
      <w:r>
        <w:t>/Solicit)</w:t>
      </w:r>
      <w:bookmarkStart w:id="139" w:name="_Toc140049413"/>
      <w:bookmarkStart w:id="140" w:name="_Toc140050110"/>
      <w:bookmarkEnd w:id="106"/>
      <w:bookmarkEnd w:id="112"/>
      <w:bookmarkEnd w:id="138"/>
      <w:bookmarkEnd w:id="139"/>
      <w:bookmarkEnd w:id="140"/>
    </w:p>
    <w:p w:rsidR="00AB0C80" w:rsidRDefault="00AB0C80" w:rsidP="00AB0C80">
      <w:pPr>
        <w:spacing w:after="120"/>
        <w:rPr>
          <w:rFonts w:ascii="Arial" w:hAnsi="Arial" w:cs="Arial"/>
          <w:sz w:val="20"/>
          <w:szCs w:val="20"/>
        </w:rPr>
      </w:pPr>
      <w:r w:rsidRPr="008225CF">
        <w:rPr>
          <w:rFonts w:ascii="Arial" w:hAnsi="Arial" w:cs="Arial"/>
          <w:sz w:val="20"/>
          <w:szCs w:val="20"/>
        </w:rPr>
        <w:t xml:space="preserve">WQX will support the following Requests available via the </w:t>
      </w:r>
      <w:r w:rsidRPr="00097E70">
        <w:rPr>
          <w:rFonts w:ascii="Arial" w:hAnsi="Arial" w:cs="Arial"/>
          <w:i/>
          <w:sz w:val="20"/>
          <w:szCs w:val="20"/>
        </w:rPr>
        <w:t>Query</w:t>
      </w:r>
      <w:r>
        <w:rPr>
          <w:rFonts w:ascii="Arial" w:hAnsi="Arial" w:cs="Arial"/>
          <w:sz w:val="20"/>
          <w:szCs w:val="20"/>
        </w:rPr>
        <w:t xml:space="preserve"> or </w:t>
      </w:r>
      <w:r w:rsidRPr="00097E70">
        <w:rPr>
          <w:rFonts w:ascii="Arial" w:hAnsi="Arial" w:cs="Arial"/>
          <w:i/>
          <w:sz w:val="20"/>
          <w:szCs w:val="20"/>
        </w:rPr>
        <w:t>Solicit</w:t>
      </w:r>
      <w:r w:rsidRPr="008225CF">
        <w:rPr>
          <w:rFonts w:ascii="Arial" w:hAnsi="Arial" w:cs="Arial"/>
          <w:sz w:val="20"/>
          <w:szCs w:val="20"/>
        </w:rPr>
        <w:t xml:space="preserve"> Web Service</w:t>
      </w:r>
      <w:r>
        <w:rPr>
          <w:rFonts w:ascii="Arial" w:hAnsi="Arial" w:cs="Arial"/>
          <w:sz w:val="20"/>
          <w:szCs w:val="20"/>
        </w:rPr>
        <w:t xml:space="preserve"> Methods</w:t>
      </w:r>
      <w:r w:rsidRPr="00E90BE5">
        <w:rPr>
          <w:rFonts w:ascii="Arial" w:hAnsi="Arial" w:cs="Arial"/>
          <w:color w:val="008000"/>
          <w:sz w:val="20"/>
          <w:szCs w:val="20"/>
        </w:rPr>
        <w:t>:</w:t>
      </w:r>
    </w:p>
    <w:p w:rsidR="00AB0C80" w:rsidRPr="007A0B19" w:rsidRDefault="00AB0C80" w:rsidP="00AB0C80">
      <w:pPr>
        <w:numPr>
          <w:ilvl w:val="0"/>
          <w:numId w:val="20"/>
        </w:numPr>
        <w:rPr>
          <w:rFonts w:ascii="Arial" w:hAnsi="Arial" w:cs="Arial"/>
          <w:b/>
          <w:sz w:val="20"/>
          <w:szCs w:val="20"/>
        </w:rPr>
      </w:pPr>
      <w:r w:rsidRPr="007A0B19">
        <w:rPr>
          <w:rFonts w:ascii="Arial" w:hAnsi="Arial" w:cs="Arial"/>
          <w:b/>
          <w:sz w:val="20"/>
          <w:szCs w:val="20"/>
        </w:rPr>
        <w:t>WQX.GetActivityByParameters_v</w:t>
      </w:r>
      <w:r>
        <w:rPr>
          <w:rFonts w:ascii="Arial" w:hAnsi="Arial" w:cs="Arial"/>
          <w:b/>
          <w:sz w:val="20"/>
          <w:szCs w:val="20"/>
        </w:rPr>
        <w:t>2</w:t>
      </w:r>
      <w:r w:rsidRPr="007A0B19">
        <w:rPr>
          <w:rFonts w:ascii="Arial" w:hAnsi="Arial" w:cs="Arial"/>
          <w:b/>
          <w:sz w:val="20"/>
          <w:szCs w:val="20"/>
        </w:rPr>
        <w:t>.</w:t>
      </w:r>
      <w:r>
        <w:rPr>
          <w:rFonts w:ascii="Arial" w:hAnsi="Arial" w:cs="Arial"/>
          <w:b/>
          <w:sz w:val="20"/>
          <w:szCs w:val="20"/>
        </w:rPr>
        <w:t>2</w:t>
      </w:r>
    </w:p>
    <w:p w:rsidR="00AB0C80" w:rsidRDefault="00AB0C80" w:rsidP="00AB0C80">
      <w:pPr>
        <w:numPr>
          <w:ilvl w:val="1"/>
          <w:numId w:val="20"/>
        </w:numPr>
        <w:rPr>
          <w:rFonts w:ascii="Arial" w:hAnsi="Arial" w:cs="Arial"/>
          <w:sz w:val="20"/>
          <w:szCs w:val="20"/>
        </w:rPr>
      </w:pPr>
      <w:r>
        <w:rPr>
          <w:rFonts w:ascii="Arial" w:hAnsi="Arial" w:cs="Arial"/>
          <w:sz w:val="20"/>
          <w:szCs w:val="20"/>
        </w:rPr>
        <w:t>Description:  Returns a collection of Activities and a count of the number of Results on each Activity.</w:t>
      </w:r>
    </w:p>
    <w:p w:rsidR="00AB0C80" w:rsidRDefault="00AB0C80" w:rsidP="00AB0C80">
      <w:pPr>
        <w:numPr>
          <w:ilvl w:val="1"/>
          <w:numId w:val="20"/>
        </w:numPr>
        <w:rPr>
          <w:rFonts w:ascii="Arial" w:hAnsi="Arial" w:cs="Arial"/>
          <w:sz w:val="20"/>
          <w:szCs w:val="20"/>
        </w:rPr>
      </w:pPr>
      <w:r>
        <w:rPr>
          <w:rFonts w:ascii="Arial" w:hAnsi="Arial" w:cs="Arial"/>
          <w:sz w:val="20"/>
          <w:szCs w:val="20"/>
        </w:rPr>
        <w:t>Available via:  Query or Solicit</w:t>
      </w:r>
    </w:p>
    <w:p w:rsidR="00AB0C80" w:rsidRDefault="00AB0C80" w:rsidP="00AB0C80">
      <w:pPr>
        <w:numPr>
          <w:ilvl w:val="2"/>
          <w:numId w:val="20"/>
        </w:numPr>
        <w:rPr>
          <w:rFonts w:ascii="Arial" w:hAnsi="Arial" w:cs="Arial"/>
          <w:sz w:val="20"/>
          <w:szCs w:val="20"/>
        </w:rPr>
      </w:pPr>
      <w:r>
        <w:rPr>
          <w:rFonts w:ascii="Arial" w:hAnsi="Arial" w:cs="Arial"/>
          <w:sz w:val="20"/>
          <w:szCs w:val="20"/>
        </w:rPr>
        <w:t>Query requests are limited to 500 Activities.</w:t>
      </w:r>
    </w:p>
    <w:p w:rsidR="00AB0C80" w:rsidRDefault="00AB0C80" w:rsidP="00AB0C80">
      <w:pPr>
        <w:numPr>
          <w:ilvl w:val="1"/>
          <w:numId w:val="20"/>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3"/>
        <w:gridCol w:w="1077"/>
        <w:gridCol w:w="3384"/>
      </w:tblGrid>
      <w:tr w:rsidR="00AB0C80" w:rsidRPr="001217BA" w:rsidTr="00AB0C80">
        <w:tc>
          <w:tcPr>
            <w:tcW w:w="561"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Pos</w:t>
            </w:r>
          </w:p>
        </w:tc>
        <w:tc>
          <w:tcPr>
            <w:tcW w:w="2679"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Name</w:t>
            </w:r>
          </w:p>
        </w:tc>
        <w:tc>
          <w:tcPr>
            <w:tcW w:w="1083"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Type</w:t>
            </w:r>
          </w:p>
        </w:tc>
        <w:tc>
          <w:tcPr>
            <w:tcW w:w="1077"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Required</w:t>
            </w:r>
          </w:p>
        </w:tc>
        <w:tc>
          <w:tcPr>
            <w:tcW w:w="3384"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Notes</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1</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organizationIdentifier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Required</w:t>
            </w:r>
          </w:p>
        </w:tc>
        <w:tc>
          <w:tcPr>
            <w:tcW w:w="3384" w:type="dxa"/>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2</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monitoringLocationIdentifier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3</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projectIdentifier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4</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activityStartDateBegin</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DateTime</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r w:rsidRPr="001217BA">
              <w:rPr>
                <w:rFonts w:ascii="Arial" w:hAnsi="Arial" w:cs="Arial"/>
                <w:sz w:val="20"/>
                <w:szCs w:val="20"/>
              </w:rPr>
              <w:t xml:space="preserve">Example format:  </w:t>
            </w:r>
          </w:p>
          <w:p w:rsidR="00AB0C80" w:rsidRPr="001217BA" w:rsidRDefault="00AB0C80" w:rsidP="00AB0C80">
            <w:pPr>
              <w:rPr>
                <w:rFonts w:ascii="Arial" w:hAnsi="Arial" w:cs="Arial"/>
                <w:sz w:val="20"/>
                <w:szCs w:val="20"/>
              </w:rPr>
            </w:pPr>
            <w:r w:rsidRPr="001217BA">
              <w:rPr>
                <w:rFonts w:ascii="Arial" w:hAnsi="Arial" w:cs="Arial"/>
                <w:sz w:val="20"/>
                <w:szCs w:val="20"/>
              </w:rPr>
              <w:t>2005-10-16T14:00:00-06:00</w:t>
            </w:r>
          </w:p>
          <w:p w:rsidR="00AB0C80" w:rsidRPr="001217BA" w:rsidRDefault="00AB0C80" w:rsidP="00AB0C80">
            <w:pPr>
              <w:rPr>
                <w:rFonts w:ascii="Arial" w:hAnsi="Arial" w:cs="Arial"/>
                <w:sz w:val="20"/>
                <w:szCs w:val="20"/>
              </w:rPr>
            </w:pPr>
            <w:r w:rsidRPr="001217BA">
              <w:rPr>
                <w:rFonts w:ascii="Arial" w:hAnsi="Arial" w:cs="Arial"/>
                <w:sz w:val="20"/>
                <w:szCs w:val="20"/>
              </w:rPr>
              <w:t>or  2005-10-16</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5</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activityStartDateEnd</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DateTime</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r w:rsidRPr="001217BA">
              <w:rPr>
                <w:rFonts w:ascii="Arial" w:hAnsi="Arial" w:cs="Arial"/>
                <w:sz w:val="20"/>
                <w:szCs w:val="20"/>
              </w:rPr>
              <w:t xml:space="preserve">Example format:  </w:t>
            </w:r>
          </w:p>
          <w:p w:rsidR="00AB0C80" w:rsidRPr="001217BA" w:rsidRDefault="00AB0C80" w:rsidP="00AB0C80">
            <w:pPr>
              <w:rPr>
                <w:rFonts w:ascii="Arial" w:hAnsi="Arial" w:cs="Arial"/>
                <w:sz w:val="20"/>
                <w:szCs w:val="20"/>
              </w:rPr>
            </w:pPr>
            <w:r w:rsidRPr="001217BA">
              <w:rPr>
                <w:rFonts w:ascii="Arial" w:hAnsi="Arial" w:cs="Arial"/>
                <w:sz w:val="20"/>
                <w:szCs w:val="20"/>
              </w:rPr>
              <w:t>2005-10-16T14:00:00-06:00</w:t>
            </w:r>
          </w:p>
          <w:p w:rsidR="00AB0C80" w:rsidRPr="001217BA" w:rsidRDefault="00AB0C80" w:rsidP="00AB0C80">
            <w:pPr>
              <w:rPr>
                <w:rFonts w:ascii="Arial" w:hAnsi="Arial" w:cs="Arial"/>
                <w:sz w:val="20"/>
                <w:szCs w:val="20"/>
              </w:rPr>
            </w:pPr>
            <w:r w:rsidRPr="001217BA">
              <w:rPr>
                <w:rFonts w:ascii="Arial" w:hAnsi="Arial" w:cs="Arial"/>
                <w:sz w:val="20"/>
                <w:szCs w:val="20"/>
              </w:rPr>
              <w:t>or  2005-10-16</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6</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activityIdentifier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p>
        </w:tc>
      </w:tr>
    </w:tbl>
    <w:p w:rsidR="00AB0C80" w:rsidRDefault="00AB0C80" w:rsidP="00AB0C80">
      <w:pPr>
        <w:numPr>
          <w:ilvl w:val="1"/>
          <w:numId w:val="20"/>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WQX_WQX_v</w:t>
      </w:r>
      <w:r>
        <w:rPr>
          <w:rFonts w:ascii="Arial" w:hAnsi="Arial" w:cs="Arial"/>
          <w:sz w:val="20"/>
          <w:szCs w:val="20"/>
        </w:rPr>
        <w:t>2.2</w:t>
      </w:r>
      <w:r w:rsidRPr="00B5387C">
        <w:rPr>
          <w:rFonts w:ascii="Arial" w:hAnsi="Arial" w:cs="Arial"/>
          <w:sz w:val="20"/>
          <w:szCs w:val="20"/>
        </w:rPr>
        <w:t>.xsd</w:t>
      </w:r>
      <w:r>
        <w:rPr>
          <w:rFonts w:ascii="Arial" w:hAnsi="Arial" w:cs="Arial"/>
          <w:sz w:val="20"/>
          <w:szCs w:val="20"/>
        </w:rPr>
        <w:t xml:space="preserve"> (Organization &amp; Activity Sections only).</w:t>
      </w:r>
      <w:r>
        <w:rPr>
          <w:rFonts w:ascii="Arial" w:hAnsi="Arial" w:cs="Arial"/>
          <w:sz w:val="20"/>
          <w:szCs w:val="20"/>
        </w:rPr>
        <w:br/>
      </w:r>
    </w:p>
    <w:p w:rsidR="00AB0C80" w:rsidRPr="00C667DE" w:rsidRDefault="00AB0C80" w:rsidP="00C667DE">
      <w:pPr>
        <w:numPr>
          <w:ilvl w:val="0"/>
          <w:numId w:val="20"/>
        </w:numPr>
        <w:rPr>
          <w:rFonts w:ascii="Arial" w:hAnsi="Arial" w:cs="Arial"/>
          <w:b/>
          <w:sz w:val="20"/>
          <w:szCs w:val="20"/>
        </w:rPr>
      </w:pPr>
      <w:r w:rsidRPr="007A0B19">
        <w:rPr>
          <w:rFonts w:ascii="Arial" w:hAnsi="Arial" w:cs="Arial"/>
          <w:b/>
          <w:sz w:val="20"/>
          <w:szCs w:val="20"/>
        </w:rPr>
        <w:t>WQX.GetActivityByParameters_v2.0 or WQX.GetActivityByParameters_v2.</w:t>
      </w:r>
      <w:r>
        <w:rPr>
          <w:rFonts w:ascii="Arial" w:hAnsi="Arial" w:cs="Arial"/>
          <w:b/>
          <w:sz w:val="20"/>
          <w:szCs w:val="20"/>
        </w:rPr>
        <w:t>1</w:t>
      </w:r>
    </w:p>
    <w:p w:rsidR="00AB0C80" w:rsidRPr="000C569F" w:rsidRDefault="00AB0C80" w:rsidP="00AB0C80">
      <w:pPr>
        <w:numPr>
          <w:ilvl w:val="1"/>
          <w:numId w:val="20"/>
        </w:numPr>
        <w:rPr>
          <w:rFonts w:ascii="Arial" w:hAnsi="Arial" w:cs="Arial"/>
          <w:sz w:val="20"/>
          <w:szCs w:val="20"/>
        </w:rPr>
      </w:pPr>
      <w:r>
        <w:rPr>
          <w:rFonts w:ascii="Arial" w:hAnsi="Arial" w:cs="Arial"/>
          <w:sz w:val="20"/>
          <w:szCs w:val="20"/>
        </w:rPr>
        <w:t>Parameters:  identical to the 2.2 version described above.</w:t>
      </w:r>
    </w:p>
    <w:p w:rsidR="00AB0C80" w:rsidRDefault="00AB0C80" w:rsidP="00AB0C80">
      <w:pPr>
        <w:numPr>
          <w:ilvl w:val="1"/>
          <w:numId w:val="20"/>
        </w:numPr>
        <w:rPr>
          <w:rFonts w:ascii="Arial" w:hAnsi="Arial" w:cs="Arial"/>
          <w:sz w:val="20"/>
          <w:szCs w:val="20"/>
        </w:rPr>
      </w:pPr>
      <w:r w:rsidRPr="000C569F">
        <w:rPr>
          <w:rFonts w:ascii="Arial" w:hAnsi="Arial" w:cs="Arial"/>
          <w:sz w:val="20"/>
          <w:szCs w:val="20"/>
        </w:rPr>
        <w:t xml:space="preserve">Return Schema:  </w:t>
      </w:r>
      <w:r>
        <w:rPr>
          <w:rFonts w:ascii="Arial" w:hAnsi="Arial" w:cs="Arial"/>
          <w:sz w:val="20"/>
          <w:szCs w:val="20"/>
        </w:rPr>
        <w:t>WQX_WQX_v2.2</w:t>
      </w:r>
      <w:r w:rsidRPr="00B67721">
        <w:rPr>
          <w:rFonts w:ascii="Arial" w:hAnsi="Arial" w:cs="Arial"/>
          <w:sz w:val="20"/>
          <w:szCs w:val="20"/>
        </w:rPr>
        <w:t>.xsd</w:t>
      </w:r>
      <w:r>
        <w:rPr>
          <w:rFonts w:ascii="Arial" w:hAnsi="Arial" w:cs="Arial"/>
          <w:sz w:val="20"/>
          <w:szCs w:val="20"/>
        </w:rPr>
        <w:t xml:space="preserve"> (Organization &amp; Activity Sections only)</w:t>
      </w:r>
    </w:p>
    <w:p w:rsidR="00AB0C80" w:rsidRDefault="00AB0C80" w:rsidP="00AB0C80">
      <w:pPr>
        <w:ind w:left="1080"/>
        <w:rPr>
          <w:rFonts w:ascii="Arial" w:hAnsi="Arial" w:cs="Arial"/>
          <w:sz w:val="20"/>
          <w:szCs w:val="20"/>
        </w:rPr>
      </w:pPr>
    </w:p>
    <w:p w:rsidR="00AB0C80" w:rsidRDefault="00AB0C80" w:rsidP="00C667DE">
      <w:pPr>
        <w:ind w:left="360"/>
        <w:rPr>
          <w:rFonts w:ascii="Arial" w:hAnsi="Arial" w:cs="Arial"/>
          <w:b/>
          <w:sz w:val="20"/>
          <w:szCs w:val="20"/>
        </w:rPr>
      </w:pPr>
    </w:p>
    <w:p w:rsidR="00AB0C80" w:rsidRPr="007A0B19" w:rsidRDefault="00AB0C80" w:rsidP="00AB0C80">
      <w:pPr>
        <w:numPr>
          <w:ilvl w:val="0"/>
          <w:numId w:val="20"/>
        </w:numPr>
        <w:rPr>
          <w:rFonts w:ascii="Arial" w:hAnsi="Arial" w:cs="Arial"/>
          <w:b/>
          <w:sz w:val="20"/>
          <w:szCs w:val="20"/>
        </w:rPr>
      </w:pPr>
      <w:r w:rsidRPr="00B5387C">
        <w:rPr>
          <w:rFonts w:ascii="Arial" w:hAnsi="Arial" w:cs="Arial"/>
          <w:b/>
          <w:sz w:val="20"/>
          <w:szCs w:val="20"/>
        </w:rPr>
        <w:t>WQX.GetActivityGroupByParameters_v</w:t>
      </w:r>
      <w:r>
        <w:rPr>
          <w:rFonts w:ascii="Arial" w:hAnsi="Arial" w:cs="Arial"/>
          <w:b/>
          <w:sz w:val="20"/>
          <w:szCs w:val="20"/>
        </w:rPr>
        <w:t>2</w:t>
      </w:r>
      <w:r w:rsidRPr="00B5387C">
        <w:rPr>
          <w:rFonts w:ascii="Arial" w:hAnsi="Arial" w:cs="Arial"/>
          <w:b/>
          <w:sz w:val="20"/>
          <w:szCs w:val="20"/>
        </w:rPr>
        <w:t>.</w:t>
      </w:r>
      <w:r>
        <w:rPr>
          <w:rFonts w:ascii="Arial" w:hAnsi="Arial" w:cs="Arial"/>
          <w:b/>
          <w:sz w:val="20"/>
          <w:szCs w:val="20"/>
        </w:rPr>
        <w:t>2</w:t>
      </w:r>
    </w:p>
    <w:p w:rsidR="00AB0C80" w:rsidRDefault="00AB0C80" w:rsidP="00AB0C80">
      <w:pPr>
        <w:numPr>
          <w:ilvl w:val="1"/>
          <w:numId w:val="20"/>
        </w:numPr>
        <w:rPr>
          <w:rFonts w:ascii="Arial" w:hAnsi="Arial" w:cs="Arial"/>
          <w:sz w:val="20"/>
          <w:szCs w:val="20"/>
        </w:rPr>
      </w:pPr>
      <w:r>
        <w:rPr>
          <w:rFonts w:ascii="Arial" w:hAnsi="Arial" w:cs="Arial"/>
          <w:sz w:val="20"/>
          <w:szCs w:val="20"/>
        </w:rPr>
        <w:t>Description:  Returns a collection of Activity Groups.</w:t>
      </w:r>
    </w:p>
    <w:p w:rsidR="00AB0C80" w:rsidRDefault="00AB0C80" w:rsidP="00AB0C80">
      <w:pPr>
        <w:numPr>
          <w:ilvl w:val="1"/>
          <w:numId w:val="20"/>
        </w:numPr>
        <w:rPr>
          <w:rFonts w:ascii="Arial" w:hAnsi="Arial" w:cs="Arial"/>
          <w:sz w:val="20"/>
          <w:szCs w:val="20"/>
        </w:rPr>
      </w:pPr>
      <w:r>
        <w:rPr>
          <w:rFonts w:ascii="Arial" w:hAnsi="Arial" w:cs="Arial"/>
          <w:sz w:val="20"/>
          <w:szCs w:val="20"/>
        </w:rPr>
        <w:t>Available via: Query or Solicit.</w:t>
      </w:r>
    </w:p>
    <w:p w:rsidR="00AB0C80" w:rsidRDefault="00AB0C80" w:rsidP="00AB0C80">
      <w:pPr>
        <w:numPr>
          <w:ilvl w:val="1"/>
          <w:numId w:val="20"/>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0"/>
        <w:gridCol w:w="1080"/>
        <w:gridCol w:w="3384"/>
      </w:tblGrid>
      <w:tr w:rsidR="00AB0C80" w:rsidRPr="001217BA" w:rsidTr="00AB0C80">
        <w:tc>
          <w:tcPr>
            <w:tcW w:w="561"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Pos</w:t>
            </w:r>
          </w:p>
        </w:tc>
        <w:tc>
          <w:tcPr>
            <w:tcW w:w="2679"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Name</w:t>
            </w:r>
          </w:p>
        </w:tc>
        <w:tc>
          <w:tcPr>
            <w:tcW w:w="1080"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Type</w:t>
            </w:r>
          </w:p>
        </w:tc>
        <w:tc>
          <w:tcPr>
            <w:tcW w:w="1080"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Required</w:t>
            </w:r>
          </w:p>
        </w:tc>
        <w:tc>
          <w:tcPr>
            <w:tcW w:w="3384"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Notes</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1</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organizationIdentifier</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Required</w:t>
            </w:r>
          </w:p>
        </w:tc>
        <w:tc>
          <w:tcPr>
            <w:tcW w:w="3384" w:type="dxa"/>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2</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activityGroupTypeCode</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3</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activityGroupIdentifier</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p>
        </w:tc>
      </w:tr>
    </w:tbl>
    <w:p w:rsidR="00AB0C80" w:rsidRDefault="00AB0C80" w:rsidP="00AB0C80">
      <w:pPr>
        <w:numPr>
          <w:ilvl w:val="1"/>
          <w:numId w:val="20"/>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w:t>
      </w:r>
      <w:r>
        <w:rPr>
          <w:rFonts w:ascii="Arial" w:hAnsi="Arial" w:cs="Arial"/>
          <w:sz w:val="20"/>
          <w:szCs w:val="20"/>
        </w:rPr>
        <w:t>v2.2</w:t>
      </w:r>
      <w:r w:rsidRPr="00B5387C">
        <w:rPr>
          <w:rFonts w:ascii="Arial" w:hAnsi="Arial" w:cs="Arial"/>
          <w:sz w:val="20"/>
          <w:szCs w:val="20"/>
        </w:rPr>
        <w:t>.xsd</w:t>
      </w:r>
      <w:r>
        <w:rPr>
          <w:rFonts w:ascii="Arial" w:hAnsi="Arial" w:cs="Arial"/>
          <w:sz w:val="20"/>
          <w:szCs w:val="20"/>
        </w:rPr>
        <w:t xml:space="preserve"> (Organization &amp; ActivityGroup Sections only).</w:t>
      </w:r>
      <w:r>
        <w:rPr>
          <w:rFonts w:ascii="Arial" w:hAnsi="Arial" w:cs="Arial"/>
          <w:sz w:val="20"/>
          <w:szCs w:val="20"/>
        </w:rPr>
        <w:br/>
      </w:r>
    </w:p>
    <w:p w:rsidR="00AB0C80" w:rsidRPr="0044478B" w:rsidRDefault="00AB0C80" w:rsidP="00AB0C80">
      <w:pPr>
        <w:numPr>
          <w:ilvl w:val="0"/>
          <w:numId w:val="20"/>
        </w:numPr>
        <w:rPr>
          <w:rFonts w:ascii="Arial" w:hAnsi="Arial" w:cs="Arial"/>
          <w:b/>
          <w:sz w:val="20"/>
          <w:szCs w:val="20"/>
        </w:rPr>
      </w:pPr>
      <w:r w:rsidRPr="007A0B19">
        <w:rPr>
          <w:rFonts w:ascii="Arial" w:hAnsi="Arial" w:cs="Arial"/>
          <w:b/>
          <w:sz w:val="20"/>
          <w:szCs w:val="20"/>
        </w:rPr>
        <w:t>WQX.</w:t>
      </w:r>
      <w:r w:rsidRPr="00B67721">
        <w:rPr>
          <w:rFonts w:ascii="Arial" w:hAnsi="Arial" w:cs="Arial"/>
          <w:b/>
          <w:sz w:val="20"/>
          <w:szCs w:val="20"/>
        </w:rPr>
        <w:t xml:space="preserve"> </w:t>
      </w:r>
      <w:r w:rsidRPr="00B5387C">
        <w:rPr>
          <w:rFonts w:ascii="Arial" w:hAnsi="Arial" w:cs="Arial"/>
          <w:b/>
          <w:sz w:val="20"/>
          <w:szCs w:val="20"/>
        </w:rPr>
        <w:t>GetActivityGroupByParameters</w:t>
      </w:r>
      <w:r w:rsidRPr="007A0B19">
        <w:rPr>
          <w:rFonts w:ascii="Arial" w:hAnsi="Arial" w:cs="Arial"/>
          <w:b/>
          <w:sz w:val="20"/>
          <w:szCs w:val="20"/>
        </w:rPr>
        <w:t xml:space="preserve"> _v2.0 or WQX.</w:t>
      </w:r>
      <w:r w:rsidRPr="00B67721">
        <w:rPr>
          <w:rFonts w:ascii="Arial" w:hAnsi="Arial" w:cs="Arial"/>
          <w:b/>
          <w:sz w:val="20"/>
          <w:szCs w:val="20"/>
        </w:rPr>
        <w:t xml:space="preserve"> </w:t>
      </w:r>
      <w:r w:rsidRPr="00B5387C">
        <w:rPr>
          <w:rFonts w:ascii="Arial" w:hAnsi="Arial" w:cs="Arial"/>
          <w:b/>
          <w:sz w:val="20"/>
          <w:szCs w:val="20"/>
        </w:rPr>
        <w:t>GetActivityGroupByParameters</w:t>
      </w:r>
      <w:r w:rsidRPr="007A0B19">
        <w:rPr>
          <w:rFonts w:ascii="Arial" w:hAnsi="Arial" w:cs="Arial"/>
          <w:b/>
          <w:sz w:val="20"/>
          <w:szCs w:val="20"/>
        </w:rPr>
        <w:t xml:space="preserve"> _v2.</w:t>
      </w:r>
      <w:r>
        <w:rPr>
          <w:rFonts w:ascii="Arial" w:hAnsi="Arial" w:cs="Arial"/>
          <w:b/>
          <w:sz w:val="20"/>
          <w:szCs w:val="20"/>
        </w:rPr>
        <w:t>1</w:t>
      </w:r>
    </w:p>
    <w:p w:rsidR="00AB0C80" w:rsidRPr="000C569F" w:rsidRDefault="00AB0C80" w:rsidP="00AB0C80">
      <w:pPr>
        <w:numPr>
          <w:ilvl w:val="1"/>
          <w:numId w:val="20"/>
        </w:numPr>
        <w:rPr>
          <w:rFonts w:ascii="Arial" w:hAnsi="Arial" w:cs="Arial"/>
          <w:sz w:val="20"/>
          <w:szCs w:val="20"/>
        </w:rPr>
      </w:pPr>
      <w:r>
        <w:rPr>
          <w:rFonts w:ascii="Arial" w:hAnsi="Arial" w:cs="Arial"/>
          <w:sz w:val="20"/>
          <w:szCs w:val="20"/>
        </w:rPr>
        <w:t>Parameters:  identical to the 2.2 version described above.</w:t>
      </w:r>
    </w:p>
    <w:p w:rsidR="00AB0C80" w:rsidRDefault="00AB0C80" w:rsidP="00AB0C80">
      <w:pPr>
        <w:numPr>
          <w:ilvl w:val="1"/>
          <w:numId w:val="20"/>
        </w:numPr>
        <w:rPr>
          <w:rFonts w:ascii="Arial" w:hAnsi="Arial" w:cs="Arial"/>
          <w:sz w:val="20"/>
          <w:szCs w:val="20"/>
        </w:rPr>
      </w:pPr>
      <w:r w:rsidRPr="000C569F">
        <w:rPr>
          <w:rFonts w:ascii="Arial" w:hAnsi="Arial" w:cs="Arial"/>
          <w:sz w:val="20"/>
          <w:szCs w:val="20"/>
        </w:rPr>
        <w:t xml:space="preserve">Return Schema:  </w:t>
      </w:r>
      <w:r>
        <w:rPr>
          <w:rFonts w:ascii="Arial" w:hAnsi="Arial" w:cs="Arial"/>
          <w:sz w:val="20"/>
          <w:szCs w:val="20"/>
        </w:rPr>
        <w:t>WQX_WQX_v2.1</w:t>
      </w:r>
      <w:r w:rsidRPr="00B67721">
        <w:rPr>
          <w:rFonts w:ascii="Arial" w:hAnsi="Arial" w:cs="Arial"/>
          <w:sz w:val="20"/>
          <w:szCs w:val="20"/>
        </w:rPr>
        <w:t>.xsd</w:t>
      </w:r>
      <w:r>
        <w:rPr>
          <w:rFonts w:ascii="Arial" w:hAnsi="Arial" w:cs="Arial"/>
          <w:sz w:val="20"/>
          <w:szCs w:val="20"/>
        </w:rPr>
        <w:t xml:space="preserve"> (Organization &amp; ActivityGroup Sections only)</w:t>
      </w:r>
    </w:p>
    <w:p w:rsidR="00AB0C80" w:rsidRDefault="00AB0C80" w:rsidP="00C667DE">
      <w:pPr>
        <w:ind w:left="360"/>
        <w:rPr>
          <w:rFonts w:ascii="Arial" w:hAnsi="Arial" w:cs="Arial"/>
          <w:b/>
          <w:sz w:val="20"/>
          <w:szCs w:val="20"/>
        </w:rPr>
      </w:pPr>
    </w:p>
    <w:p w:rsidR="00AB0C80" w:rsidRDefault="00AB0C80" w:rsidP="00AB0C80">
      <w:pPr>
        <w:numPr>
          <w:ilvl w:val="0"/>
          <w:numId w:val="20"/>
        </w:numPr>
        <w:rPr>
          <w:rFonts w:ascii="Arial" w:hAnsi="Arial" w:cs="Arial"/>
          <w:b/>
          <w:sz w:val="20"/>
          <w:szCs w:val="20"/>
        </w:rPr>
      </w:pPr>
      <w:r w:rsidRPr="00150BE5">
        <w:rPr>
          <w:rFonts w:ascii="Arial" w:hAnsi="Arial" w:cs="Arial"/>
          <w:b/>
          <w:sz w:val="20"/>
          <w:szCs w:val="20"/>
        </w:rPr>
        <w:t>WQX.GetBiologicalHabitatIndexByParameters_v</w:t>
      </w:r>
      <w:r>
        <w:rPr>
          <w:rFonts w:ascii="Arial" w:hAnsi="Arial" w:cs="Arial"/>
          <w:b/>
          <w:sz w:val="20"/>
          <w:szCs w:val="20"/>
        </w:rPr>
        <w:t>2.2</w:t>
      </w:r>
    </w:p>
    <w:p w:rsidR="00AB0C80" w:rsidRDefault="00AB0C80" w:rsidP="00AB0C80">
      <w:pPr>
        <w:numPr>
          <w:ilvl w:val="1"/>
          <w:numId w:val="20"/>
        </w:numPr>
        <w:rPr>
          <w:rFonts w:ascii="Arial" w:hAnsi="Arial" w:cs="Arial"/>
          <w:sz w:val="20"/>
          <w:szCs w:val="20"/>
        </w:rPr>
      </w:pPr>
      <w:r w:rsidRPr="00150BE5">
        <w:rPr>
          <w:rFonts w:ascii="Arial" w:hAnsi="Arial" w:cs="Arial"/>
          <w:sz w:val="20"/>
          <w:szCs w:val="20"/>
        </w:rPr>
        <w:t>Description:  Returns a collection of Biological or Habitat Indices.</w:t>
      </w:r>
    </w:p>
    <w:p w:rsidR="00AB0C80" w:rsidRDefault="00AB0C80" w:rsidP="00AB0C80">
      <w:pPr>
        <w:numPr>
          <w:ilvl w:val="1"/>
          <w:numId w:val="20"/>
        </w:numPr>
        <w:rPr>
          <w:rFonts w:ascii="Arial" w:hAnsi="Arial" w:cs="Arial"/>
          <w:sz w:val="20"/>
          <w:szCs w:val="20"/>
        </w:rPr>
      </w:pPr>
      <w:r>
        <w:rPr>
          <w:rFonts w:ascii="Arial" w:hAnsi="Arial" w:cs="Arial"/>
          <w:sz w:val="20"/>
          <w:szCs w:val="20"/>
        </w:rPr>
        <w:lastRenderedPageBreak/>
        <w:t>Available via: Query or Solicit</w:t>
      </w:r>
    </w:p>
    <w:p w:rsidR="00AB0C80" w:rsidRDefault="00AB0C80" w:rsidP="00AB0C80">
      <w:pPr>
        <w:numPr>
          <w:ilvl w:val="1"/>
          <w:numId w:val="20"/>
        </w:numPr>
        <w:spacing w:after="120"/>
        <w:rPr>
          <w:rFonts w:ascii="Arial" w:hAnsi="Arial" w:cs="Arial"/>
          <w:sz w:val="20"/>
          <w:szCs w:val="20"/>
        </w:rPr>
      </w:pPr>
      <w:r>
        <w:rPr>
          <w:rFonts w:ascii="Arial" w:hAnsi="Arial" w:cs="Arial"/>
          <w:sz w:val="20"/>
          <w:szCs w:val="20"/>
        </w:rPr>
        <w:t>Parameters:</w:t>
      </w:r>
    </w:p>
    <w:tbl>
      <w:tblPr>
        <w:tblW w:w="8820" w:type="dxa"/>
        <w:tblInd w:w="1368" w:type="dxa"/>
        <w:tblCellMar>
          <w:left w:w="0" w:type="dxa"/>
          <w:right w:w="0" w:type="dxa"/>
        </w:tblCellMar>
        <w:tblLook w:val="0000" w:firstRow="0" w:lastRow="0" w:firstColumn="0" w:lastColumn="0" w:noHBand="0" w:noVBand="0"/>
      </w:tblPr>
      <w:tblGrid>
        <w:gridCol w:w="561"/>
        <w:gridCol w:w="2679"/>
        <w:gridCol w:w="1083"/>
        <w:gridCol w:w="1077"/>
        <w:gridCol w:w="3420"/>
      </w:tblGrid>
      <w:tr w:rsidR="00AB0C80" w:rsidRPr="00150BE5" w:rsidTr="00AB0C80">
        <w:tc>
          <w:tcPr>
            <w:tcW w:w="5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u w:val="single"/>
              </w:rPr>
            </w:pPr>
            <w:r w:rsidRPr="00150BE5">
              <w:rPr>
                <w:rFonts w:ascii="Arial" w:hAnsi="Arial" w:cs="Arial"/>
                <w:sz w:val="20"/>
                <w:szCs w:val="20"/>
                <w:u w:val="single"/>
              </w:rPr>
              <w:t>Pos</w:t>
            </w:r>
          </w:p>
        </w:tc>
        <w:tc>
          <w:tcPr>
            <w:tcW w:w="267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u w:val="single"/>
              </w:rPr>
            </w:pPr>
            <w:r w:rsidRPr="00150BE5">
              <w:rPr>
                <w:rFonts w:ascii="Arial" w:hAnsi="Arial" w:cs="Arial"/>
                <w:sz w:val="20"/>
                <w:szCs w:val="20"/>
                <w:u w:val="single"/>
              </w:rPr>
              <w:t>Name</w:t>
            </w:r>
          </w:p>
        </w:tc>
        <w:tc>
          <w:tcPr>
            <w:tcW w:w="10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u w:val="single"/>
              </w:rPr>
            </w:pPr>
            <w:r w:rsidRPr="00150BE5">
              <w:rPr>
                <w:rFonts w:ascii="Arial" w:hAnsi="Arial" w:cs="Arial"/>
                <w:sz w:val="20"/>
                <w:szCs w:val="20"/>
                <w:u w:val="single"/>
              </w:rPr>
              <w:t>Type</w:t>
            </w:r>
          </w:p>
        </w:tc>
        <w:tc>
          <w:tcPr>
            <w:tcW w:w="10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u w:val="single"/>
              </w:rPr>
            </w:pPr>
            <w:r w:rsidRPr="00150BE5">
              <w:rPr>
                <w:rFonts w:ascii="Arial" w:hAnsi="Arial" w:cs="Arial"/>
                <w:sz w:val="20"/>
                <w:szCs w:val="20"/>
                <w:u w:val="single"/>
              </w:rPr>
              <w:t>Required</w:t>
            </w:r>
          </w:p>
        </w:tc>
        <w:tc>
          <w:tcPr>
            <w:tcW w:w="3420" w:type="dxa"/>
            <w:tcBorders>
              <w:top w:val="single" w:sz="8" w:space="0" w:color="auto"/>
              <w:left w:val="nil"/>
              <w:bottom w:val="single" w:sz="8" w:space="0" w:color="auto"/>
              <w:right w:val="single" w:sz="8" w:space="0" w:color="auto"/>
            </w:tcBorders>
          </w:tcPr>
          <w:p w:rsidR="00AB0C80" w:rsidRPr="00150BE5" w:rsidRDefault="00AB0C80" w:rsidP="00AB0C80">
            <w:pPr>
              <w:rPr>
                <w:rFonts w:ascii="Arial" w:hAnsi="Arial" w:cs="Arial"/>
                <w:sz w:val="20"/>
                <w:szCs w:val="20"/>
                <w:u w:val="single"/>
              </w:rPr>
            </w:pPr>
            <w:r>
              <w:rPr>
                <w:rFonts w:ascii="Arial" w:hAnsi="Arial" w:cs="Arial"/>
                <w:sz w:val="20"/>
                <w:szCs w:val="20"/>
                <w:u w:val="single"/>
              </w:rPr>
              <w:t>Notes</w:t>
            </w:r>
          </w:p>
        </w:tc>
      </w:tr>
      <w:tr w:rsidR="00AB0C80" w:rsidRPr="00150BE5" w:rsidTr="00AB0C80">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1</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organizationIdentifier</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String</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Required</w:t>
            </w:r>
          </w:p>
        </w:tc>
        <w:tc>
          <w:tcPr>
            <w:tcW w:w="3420" w:type="dxa"/>
            <w:tcBorders>
              <w:top w:val="nil"/>
              <w:left w:val="nil"/>
              <w:bottom w:val="single" w:sz="8" w:space="0" w:color="auto"/>
              <w:right w:val="single" w:sz="8" w:space="0" w:color="auto"/>
            </w:tcBorders>
          </w:tcPr>
          <w:p w:rsidR="00AB0C80" w:rsidRPr="00150BE5" w:rsidRDefault="00AB0C80" w:rsidP="00AB0C80">
            <w:pPr>
              <w:rPr>
                <w:rFonts w:ascii="Arial" w:hAnsi="Arial" w:cs="Arial"/>
                <w:sz w:val="20"/>
                <w:szCs w:val="20"/>
              </w:rPr>
            </w:pPr>
          </w:p>
        </w:tc>
      </w:tr>
      <w:tr w:rsidR="00AB0C80" w:rsidRPr="00150BE5" w:rsidTr="00AB0C80">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2</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monitoringLocationIdentifier</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String</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rsidR="00AB0C80" w:rsidRPr="00150BE5" w:rsidRDefault="00AB0C80" w:rsidP="00AB0C80">
            <w:pPr>
              <w:rPr>
                <w:rFonts w:ascii="Arial" w:hAnsi="Arial" w:cs="Arial"/>
                <w:sz w:val="20"/>
                <w:szCs w:val="20"/>
              </w:rPr>
            </w:pPr>
          </w:p>
        </w:tc>
      </w:tr>
      <w:tr w:rsidR="00AB0C80" w:rsidRPr="00150BE5" w:rsidTr="00AB0C80">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3</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indexCalculatedDateBegin</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DateTime</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rsidR="00AB0C80" w:rsidRDefault="00AB0C80" w:rsidP="00AB0C80">
            <w:pPr>
              <w:rPr>
                <w:rFonts w:ascii="Arial" w:hAnsi="Arial" w:cs="Arial"/>
                <w:sz w:val="20"/>
                <w:szCs w:val="20"/>
              </w:rPr>
            </w:pPr>
            <w:r>
              <w:rPr>
                <w:rFonts w:ascii="Arial" w:hAnsi="Arial" w:cs="Arial"/>
                <w:sz w:val="20"/>
                <w:szCs w:val="20"/>
              </w:rPr>
              <w:t xml:space="preserve">Example format:  </w:t>
            </w:r>
          </w:p>
          <w:p w:rsidR="00AB0C80" w:rsidRDefault="00AB0C80" w:rsidP="00AB0C80">
            <w:pPr>
              <w:rPr>
                <w:rFonts w:ascii="Arial" w:hAnsi="Arial" w:cs="Arial"/>
                <w:sz w:val="20"/>
                <w:szCs w:val="20"/>
              </w:rPr>
            </w:pPr>
            <w:r>
              <w:rPr>
                <w:rFonts w:ascii="Arial" w:hAnsi="Arial" w:cs="Arial"/>
                <w:sz w:val="20"/>
                <w:szCs w:val="20"/>
              </w:rPr>
              <w:t>2005-10-16T14:00:00-06:00</w:t>
            </w:r>
          </w:p>
          <w:p w:rsidR="00AB0C80" w:rsidRPr="00150BE5" w:rsidRDefault="00AB0C80" w:rsidP="00AB0C80">
            <w:pPr>
              <w:rPr>
                <w:rFonts w:ascii="Arial" w:hAnsi="Arial" w:cs="Arial"/>
                <w:sz w:val="20"/>
                <w:szCs w:val="20"/>
              </w:rPr>
            </w:pPr>
            <w:r>
              <w:rPr>
                <w:rFonts w:ascii="Arial" w:hAnsi="Arial" w:cs="Arial"/>
                <w:sz w:val="20"/>
                <w:szCs w:val="20"/>
              </w:rPr>
              <w:t>or  2005-10-16</w:t>
            </w:r>
          </w:p>
        </w:tc>
      </w:tr>
      <w:tr w:rsidR="00AB0C80" w:rsidRPr="00150BE5" w:rsidTr="00AB0C80">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4</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indexCalculatedDateEnd</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DateTime</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rsidR="00AB0C80" w:rsidRDefault="00AB0C80" w:rsidP="00AB0C80">
            <w:pPr>
              <w:rPr>
                <w:rFonts w:ascii="Arial" w:hAnsi="Arial" w:cs="Arial"/>
                <w:sz w:val="20"/>
                <w:szCs w:val="20"/>
              </w:rPr>
            </w:pPr>
            <w:r>
              <w:rPr>
                <w:rFonts w:ascii="Arial" w:hAnsi="Arial" w:cs="Arial"/>
                <w:sz w:val="20"/>
                <w:szCs w:val="20"/>
              </w:rPr>
              <w:t xml:space="preserve">Example format:  </w:t>
            </w:r>
          </w:p>
          <w:p w:rsidR="00AB0C80" w:rsidRDefault="00AB0C80" w:rsidP="00AB0C80">
            <w:pPr>
              <w:rPr>
                <w:rFonts w:ascii="Arial" w:hAnsi="Arial" w:cs="Arial"/>
                <w:sz w:val="20"/>
                <w:szCs w:val="20"/>
              </w:rPr>
            </w:pPr>
            <w:r>
              <w:rPr>
                <w:rFonts w:ascii="Arial" w:hAnsi="Arial" w:cs="Arial"/>
                <w:sz w:val="20"/>
                <w:szCs w:val="20"/>
              </w:rPr>
              <w:t>2005-10-16T14:00:00-06:00</w:t>
            </w:r>
          </w:p>
          <w:p w:rsidR="00AB0C80" w:rsidRPr="00150BE5" w:rsidRDefault="00AB0C80" w:rsidP="00AB0C80">
            <w:pPr>
              <w:rPr>
                <w:rFonts w:ascii="Arial" w:hAnsi="Arial" w:cs="Arial"/>
                <w:sz w:val="20"/>
                <w:szCs w:val="20"/>
              </w:rPr>
            </w:pPr>
            <w:r>
              <w:rPr>
                <w:rFonts w:ascii="Arial" w:hAnsi="Arial" w:cs="Arial"/>
                <w:sz w:val="20"/>
                <w:szCs w:val="20"/>
              </w:rPr>
              <w:t>or  2005-10-16</w:t>
            </w:r>
          </w:p>
        </w:tc>
      </w:tr>
      <w:tr w:rsidR="00AB0C80" w:rsidRPr="00150BE5" w:rsidTr="00AB0C80">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5</w:t>
            </w:r>
          </w:p>
        </w:tc>
        <w:tc>
          <w:tcPr>
            <w:tcW w:w="2679"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indexIdentifier</w:t>
            </w:r>
          </w:p>
        </w:tc>
        <w:tc>
          <w:tcPr>
            <w:tcW w:w="1083"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String</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rsidR="00AB0C80" w:rsidRPr="00150BE5" w:rsidRDefault="00AB0C80" w:rsidP="00AB0C80">
            <w:pPr>
              <w:rPr>
                <w:rFonts w:ascii="Arial" w:hAnsi="Arial" w:cs="Arial"/>
                <w:sz w:val="20"/>
                <w:szCs w:val="20"/>
              </w:rPr>
            </w:pPr>
            <w:r w:rsidRPr="00150BE5">
              <w:rPr>
                <w:rFonts w:ascii="Arial" w:hAnsi="Arial" w:cs="Arial"/>
                <w:sz w:val="20"/>
                <w:szCs w:val="20"/>
              </w:rPr>
              <w:t>Optional</w:t>
            </w:r>
          </w:p>
        </w:tc>
        <w:tc>
          <w:tcPr>
            <w:tcW w:w="3420" w:type="dxa"/>
            <w:tcBorders>
              <w:top w:val="nil"/>
              <w:left w:val="nil"/>
              <w:bottom w:val="single" w:sz="8" w:space="0" w:color="auto"/>
              <w:right w:val="single" w:sz="8" w:space="0" w:color="auto"/>
            </w:tcBorders>
          </w:tcPr>
          <w:p w:rsidR="00AB0C80" w:rsidRPr="00150BE5" w:rsidRDefault="00AB0C80" w:rsidP="00AB0C80">
            <w:pPr>
              <w:rPr>
                <w:rFonts w:ascii="Arial" w:hAnsi="Arial" w:cs="Arial"/>
                <w:sz w:val="20"/>
                <w:szCs w:val="20"/>
              </w:rPr>
            </w:pPr>
          </w:p>
        </w:tc>
      </w:tr>
    </w:tbl>
    <w:p w:rsidR="00AB0C80" w:rsidRDefault="00AB0C80" w:rsidP="00AB0C80">
      <w:pPr>
        <w:numPr>
          <w:ilvl w:val="1"/>
          <w:numId w:val="20"/>
        </w:numPr>
        <w:spacing w:after="120"/>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w:t>
      </w:r>
      <w:r>
        <w:rPr>
          <w:rFonts w:ascii="Arial" w:hAnsi="Arial" w:cs="Arial"/>
          <w:sz w:val="20"/>
          <w:szCs w:val="20"/>
        </w:rPr>
        <w:t>v2.2</w:t>
      </w:r>
      <w:r w:rsidRPr="00B5387C">
        <w:rPr>
          <w:rFonts w:ascii="Arial" w:hAnsi="Arial" w:cs="Arial"/>
          <w:sz w:val="20"/>
          <w:szCs w:val="20"/>
        </w:rPr>
        <w:t>.xsd</w:t>
      </w:r>
      <w:r>
        <w:rPr>
          <w:rFonts w:ascii="Arial" w:hAnsi="Arial" w:cs="Arial"/>
          <w:sz w:val="20"/>
          <w:szCs w:val="20"/>
        </w:rPr>
        <w:t xml:space="preserve"> (Organization &amp; BiologicalHabitatIndex Sections only).</w:t>
      </w:r>
    </w:p>
    <w:p w:rsidR="00AB0C80" w:rsidRPr="00150BE5" w:rsidRDefault="00AB0C80" w:rsidP="00AB0C80">
      <w:pPr>
        <w:ind w:left="1080"/>
        <w:rPr>
          <w:rFonts w:ascii="Arial" w:hAnsi="Arial" w:cs="Arial"/>
          <w:sz w:val="20"/>
          <w:szCs w:val="20"/>
        </w:rPr>
      </w:pPr>
    </w:p>
    <w:p w:rsidR="00AB0C80" w:rsidRPr="0044478B" w:rsidRDefault="00AB0C80" w:rsidP="00AB0C80">
      <w:pPr>
        <w:numPr>
          <w:ilvl w:val="0"/>
          <w:numId w:val="20"/>
        </w:numPr>
        <w:rPr>
          <w:rFonts w:ascii="Arial" w:hAnsi="Arial" w:cs="Arial"/>
          <w:b/>
          <w:sz w:val="20"/>
          <w:szCs w:val="20"/>
        </w:rPr>
      </w:pPr>
      <w:r w:rsidRPr="007A0B19">
        <w:rPr>
          <w:rFonts w:ascii="Arial" w:hAnsi="Arial" w:cs="Arial"/>
          <w:b/>
          <w:sz w:val="20"/>
          <w:szCs w:val="20"/>
        </w:rPr>
        <w:t>WQX.</w:t>
      </w:r>
      <w:r w:rsidRPr="00B67721">
        <w:rPr>
          <w:rFonts w:ascii="Arial" w:hAnsi="Arial" w:cs="Arial"/>
          <w:b/>
          <w:sz w:val="20"/>
          <w:szCs w:val="20"/>
        </w:rPr>
        <w:t xml:space="preserve"> </w:t>
      </w:r>
      <w:r w:rsidRPr="00150BE5">
        <w:rPr>
          <w:rFonts w:ascii="Arial" w:hAnsi="Arial" w:cs="Arial"/>
          <w:b/>
          <w:sz w:val="20"/>
          <w:szCs w:val="20"/>
        </w:rPr>
        <w:t>GetBiologicalHabitatIndexByParameters</w:t>
      </w:r>
      <w:r w:rsidRPr="007A0B19">
        <w:rPr>
          <w:rFonts w:ascii="Arial" w:hAnsi="Arial" w:cs="Arial"/>
          <w:b/>
          <w:sz w:val="20"/>
          <w:szCs w:val="20"/>
        </w:rPr>
        <w:t xml:space="preserve"> _v2.0 or WQX.</w:t>
      </w:r>
      <w:r w:rsidRPr="00B67721">
        <w:rPr>
          <w:rFonts w:ascii="Arial" w:hAnsi="Arial" w:cs="Arial"/>
          <w:b/>
          <w:sz w:val="20"/>
          <w:szCs w:val="20"/>
        </w:rPr>
        <w:t xml:space="preserve"> </w:t>
      </w:r>
      <w:r w:rsidRPr="00150BE5">
        <w:rPr>
          <w:rFonts w:ascii="Arial" w:hAnsi="Arial" w:cs="Arial"/>
          <w:b/>
          <w:sz w:val="20"/>
          <w:szCs w:val="20"/>
        </w:rPr>
        <w:t>GetBiologicalHabitatIndexByParameters</w:t>
      </w:r>
      <w:r w:rsidRPr="007A0B19">
        <w:rPr>
          <w:rFonts w:ascii="Arial" w:hAnsi="Arial" w:cs="Arial"/>
          <w:b/>
          <w:sz w:val="20"/>
          <w:szCs w:val="20"/>
        </w:rPr>
        <w:t xml:space="preserve"> _v2.</w:t>
      </w:r>
      <w:r>
        <w:rPr>
          <w:rFonts w:ascii="Arial" w:hAnsi="Arial" w:cs="Arial"/>
          <w:b/>
          <w:sz w:val="20"/>
          <w:szCs w:val="20"/>
        </w:rPr>
        <w:t>1</w:t>
      </w:r>
    </w:p>
    <w:p w:rsidR="00AB0C80" w:rsidRPr="000C569F" w:rsidRDefault="00AB0C80" w:rsidP="00AB0C80">
      <w:pPr>
        <w:numPr>
          <w:ilvl w:val="1"/>
          <w:numId w:val="20"/>
        </w:numPr>
        <w:rPr>
          <w:rFonts w:ascii="Arial" w:hAnsi="Arial" w:cs="Arial"/>
          <w:sz w:val="20"/>
          <w:szCs w:val="20"/>
        </w:rPr>
      </w:pPr>
      <w:r>
        <w:rPr>
          <w:rFonts w:ascii="Arial" w:hAnsi="Arial" w:cs="Arial"/>
          <w:sz w:val="20"/>
          <w:szCs w:val="20"/>
        </w:rPr>
        <w:t>Parameters:  identical to the 2.2 version described above.</w:t>
      </w:r>
    </w:p>
    <w:p w:rsidR="00AB0C80" w:rsidRDefault="00AB0C80" w:rsidP="00AB0C80">
      <w:pPr>
        <w:numPr>
          <w:ilvl w:val="1"/>
          <w:numId w:val="20"/>
        </w:numPr>
        <w:rPr>
          <w:rFonts w:ascii="Arial" w:hAnsi="Arial" w:cs="Arial"/>
          <w:sz w:val="20"/>
          <w:szCs w:val="20"/>
        </w:rPr>
      </w:pPr>
      <w:r w:rsidRPr="000C569F">
        <w:rPr>
          <w:rFonts w:ascii="Arial" w:hAnsi="Arial" w:cs="Arial"/>
          <w:sz w:val="20"/>
          <w:szCs w:val="20"/>
        </w:rPr>
        <w:t xml:space="preserve">Return Schema:  </w:t>
      </w:r>
      <w:r>
        <w:rPr>
          <w:rFonts w:ascii="Arial" w:hAnsi="Arial" w:cs="Arial"/>
          <w:sz w:val="20"/>
          <w:szCs w:val="20"/>
        </w:rPr>
        <w:t>WQX_WQX_v2.1</w:t>
      </w:r>
      <w:r w:rsidRPr="00B67721">
        <w:rPr>
          <w:rFonts w:ascii="Arial" w:hAnsi="Arial" w:cs="Arial"/>
          <w:sz w:val="20"/>
          <w:szCs w:val="20"/>
        </w:rPr>
        <w:t>.xsd</w:t>
      </w:r>
      <w:r>
        <w:rPr>
          <w:rFonts w:ascii="Arial" w:hAnsi="Arial" w:cs="Arial"/>
          <w:sz w:val="20"/>
          <w:szCs w:val="20"/>
        </w:rPr>
        <w:t xml:space="preserve"> (Organization &amp; BiologicalHabitatIndex Sections only)</w:t>
      </w:r>
    </w:p>
    <w:p w:rsidR="00AB0C80" w:rsidRDefault="00AB0C80" w:rsidP="00C667DE">
      <w:pPr>
        <w:ind w:left="1080"/>
        <w:rPr>
          <w:rFonts w:ascii="Arial" w:hAnsi="Arial" w:cs="Arial"/>
          <w:sz w:val="20"/>
          <w:szCs w:val="20"/>
        </w:rPr>
      </w:pPr>
    </w:p>
    <w:p w:rsidR="00AB0C80" w:rsidRPr="00B5387C" w:rsidRDefault="00AB0C80" w:rsidP="00AB0C80">
      <w:pPr>
        <w:numPr>
          <w:ilvl w:val="0"/>
          <w:numId w:val="20"/>
        </w:numPr>
        <w:rPr>
          <w:rFonts w:ascii="Arial" w:hAnsi="Arial" w:cs="Arial"/>
          <w:b/>
          <w:sz w:val="20"/>
          <w:szCs w:val="20"/>
        </w:rPr>
      </w:pPr>
      <w:r w:rsidRPr="00B5387C">
        <w:rPr>
          <w:rFonts w:ascii="Arial" w:hAnsi="Arial" w:cs="Arial"/>
          <w:b/>
          <w:sz w:val="20"/>
          <w:szCs w:val="20"/>
        </w:rPr>
        <w:t>WQX.GetDomainValueByElementName_v</w:t>
      </w:r>
      <w:r>
        <w:rPr>
          <w:rFonts w:ascii="Arial" w:hAnsi="Arial" w:cs="Arial"/>
          <w:b/>
          <w:sz w:val="20"/>
          <w:szCs w:val="20"/>
        </w:rPr>
        <w:t>2</w:t>
      </w:r>
      <w:r w:rsidRPr="00B5387C">
        <w:rPr>
          <w:rFonts w:ascii="Arial" w:hAnsi="Arial" w:cs="Arial"/>
          <w:b/>
          <w:sz w:val="20"/>
          <w:szCs w:val="20"/>
        </w:rPr>
        <w:t>.</w:t>
      </w:r>
      <w:r>
        <w:rPr>
          <w:rFonts w:ascii="Arial" w:hAnsi="Arial" w:cs="Arial"/>
          <w:b/>
          <w:sz w:val="20"/>
          <w:szCs w:val="20"/>
        </w:rPr>
        <w:t>2</w:t>
      </w:r>
    </w:p>
    <w:p w:rsidR="00AB0C80" w:rsidRDefault="00AB0C80" w:rsidP="00AB0C80">
      <w:pPr>
        <w:numPr>
          <w:ilvl w:val="1"/>
          <w:numId w:val="20"/>
        </w:numPr>
        <w:rPr>
          <w:rFonts w:ascii="Arial" w:hAnsi="Arial" w:cs="Arial"/>
          <w:sz w:val="20"/>
          <w:szCs w:val="20"/>
        </w:rPr>
      </w:pPr>
      <w:r>
        <w:rPr>
          <w:rFonts w:ascii="Arial" w:hAnsi="Arial" w:cs="Arial"/>
          <w:sz w:val="20"/>
          <w:szCs w:val="20"/>
        </w:rPr>
        <w:t>Description:  Returns a list of domain values for the elementName passed in.</w:t>
      </w:r>
    </w:p>
    <w:p w:rsidR="00AB0C80" w:rsidRDefault="00AB0C80" w:rsidP="00AB0C80">
      <w:pPr>
        <w:numPr>
          <w:ilvl w:val="1"/>
          <w:numId w:val="20"/>
        </w:numPr>
        <w:rPr>
          <w:rFonts w:ascii="Arial" w:hAnsi="Arial" w:cs="Arial"/>
          <w:sz w:val="20"/>
          <w:szCs w:val="20"/>
        </w:rPr>
      </w:pPr>
      <w:r>
        <w:rPr>
          <w:rFonts w:ascii="Arial" w:hAnsi="Arial" w:cs="Arial"/>
          <w:sz w:val="20"/>
          <w:szCs w:val="20"/>
        </w:rPr>
        <w:t>Available via: Query or Solicit</w:t>
      </w:r>
    </w:p>
    <w:p w:rsidR="00AB0C80" w:rsidRDefault="00AB0C80" w:rsidP="00AB0C80">
      <w:pPr>
        <w:numPr>
          <w:ilvl w:val="2"/>
          <w:numId w:val="20"/>
        </w:numPr>
        <w:rPr>
          <w:rFonts w:ascii="Arial" w:hAnsi="Arial" w:cs="Arial"/>
          <w:sz w:val="20"/>
          <w:szCs w:val="20"/>
        </w:rPr>
      </w:pPr>
      <w:r>
        <w:rPr>
          <w:rFonts w:ascii="Arial" w:hAnsi="Arial" w:cs="Arial"/>
          <w:sz w:val="20"/>
          <w:szCs w:val="20"/>
        </w:rPr>
        <w:t>Query requests are limited to one Domain List (i.e. elementName is required).</w:t>
      </w:r>
    </w:p>
    <w:p w:rsidR="00AB0C80" w:rsidRDefault="00AB0C80" w:rsidP="00AB0C80">
      <w:pPr>
        <w:numPr>
          <w:ilvl w:val="1"/>
          <w:numId w:val="20"/>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1909"/>
        <w:gridCol w:w="775"/>
        <w:gridCol w:w="1265"/>
        <w:gridCol w:w="4274"/>
      </w:tblGrid>
      <w:tr w:rsidR="00AB0C80" w:rsidRPr="001217BA" w:rsidTr="00AB0C80">
        <w:tc>
          <w:tcPr>
            <w:tcW w:w="561"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Pos</w:t>
            </w:r>
          </w:p>
        </w:tc>
        <w:tc>
          <w:tcPr>
            <w:tcW w:w="1909"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Name</w:t>
            </w:r>
          </w:p>
        </w:tc>
        <w:tc>
          <w:tcPr>
            <w:tcW w:w="775"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Type</w:t>
            </w:r>
          </w:p>
        </w:tc>
        <w:tc>
          <w:tcPr>
            <w:tcW w:w="1265"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Required</w:t>
            </w:r>
          </w:p>
        </w:tc>
        <w:tc>
          <w:tcPr>
            <w:tcW w:w="4274"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Notes</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1</w:t>
            </w:r>
          </w:p>
        </w:tc>
        <w:tc>
          <w:tcPr>
            <w:tcW w:w="1909" w:type="dxa"/>
          </w:tcPr>
          <w:p w:rsidR="00AB0C80" w:rsidRPr="001217BA" w:rsidRDefault="00AB0C80" w:rsidP="00AB0C80">
            <w:pPr>
              <w:rPr>
                <w:rFonts w:ascii="Arial" w:hAnsi="Arial" w:cs="Arial"/>
                <w:sz w:val="20"/>
                <w:szCs w:val="20"/>
              </w:rPr>
            </w:pPr>
            <w:r w:rsidRPr="001217BA">
              <w:rPr>
                <w:rFonts w:ascii="Arial" w:hAnsi="Arial" w:cs="Arial"/>
                <w:sz w:val="20"/>
                <w:szCs w:val="20"/>
              </w:rPr>
              <w:t>elementName</w:t>
            </w:r>
          </w:p>
        </w:tc>
        <w:tc>
          <w:tcPr>
            <w:tcW w:w="775"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265" w:type="dxa"/>
          </w:tcPr>
          <w:p w:rsidR="00AB0C80" w:rsidRPr="001217BA" w:rsidRDefault="00AB0C80" w:rsidP="00AB0C80">
            <w:pPr>
              <w:rPr>
                <w:rFonts w:ascii="Arial" w:hAnsi="Arial" w:cs="Arial"/>
                <w:sz w:val="20"/>
                <w:szCs w:val="20"/>
              </w:rPr>
            </w:pPr>
            <w:r w:rsidRPr="001217BA">
              <w:rPr>
                <w:rFonts w:ascii="Arial" w:hAnsi="Arial" w:cs="Arial"/>
                <w:sz w:val="20"/>
                <w:szCs w:val="20"/>
              </w:rPr>
              <w:t>Required for Query</w:t>
            </w:r>
          </w:p>
          <w:p w:rsidR="00AB0C80" w:rsidRPr="001217BA" w:rsidRDefault="00AB0C80" w:rsidP="00AB0C80">
            <w:pPr>
              <w:rPr>
                <w:rFonts w:ascii="Arial" w:hAnsi="Arial" w:cs="Arial"/>
                <w:sz w:val="20"/>
                <w:szCs w:val="20"/>
              </w:rPr>
            </w:pPr>
            <w:r w:rsidRPr="001217BA">
              <w:rPr>
                <w:rFonts w:ascii="Arial" w:hAnsi="Arial" w:cs="Arial"/>
                <w:sz w:val="20"/>
                <w:szCs w:val="20"/>
              </w:rPr>
              <w:t>Optional for Solicit</w:t>
            </w:r>
          </w:p>
        </w:tc>
        <w:tc>
          <w:tcPr>
            <w:tcW w:w="4274" w:type="dxa"/>
          </w:tcPr>
          <w:p w:rsidR="00AB0C80" w:rsidRPr="001217BA" w:rsidRDefault="00AB0C80" w:rsidP="00AB0C80">
            <w:pPr>
              <w:rPr>
                <w:rFonts w:ascii="Arial" w:hAnsi="Arial" w:cs="Arial"/>
                <w:sz w:val="20"/>
                <w:szCs w:val="20"/>
              </w:rPr>
            </w:pPr>
            <w:r w:rsidRPr="001217BA">
              <w:rPr>
                <w:rFonts w:ascii="Arial" w:hAnsi="Arial" w:cs="Arial"/>
                <w:sz w:val="20"/>
                <w:szCs w:val="20"/>
              </w:rPr>
              <w:t>If the elementName is null, then all domain value lists are returned.  Otherwise, elementName must be one of the following:</w:t>
            </w:r>
          </w:p>
          <w:p w:rsidR="00AB0C80" w:rsidRPr="001217BA" w:rsidRDefault="00AB0C80" w:rsidP="00AB0C80">
            <w:pPr>
              <w:rPr>
                <w:rFonts w:ascii="Arial" w:hAnsi="Arial" w:cs="Arial"/>
                <w:sz w:val="20"/>
                <w:szCs w:val="20"/>
              </w:rPr>
            </w:pPr>
          </w:p>
          <w:p w:rsidR="00AB0C80" w:rsidRPr="001217BA" w:rsidRDefault="00AB0C80" w:rsidP="00AB0C80">
            <w:pPr>
              <w:rPr>
                <w:rFonts w:ascii="Arial" w:hAnsi="Arial" w:cs="Arial"/>
                <w:sz w:val="20"/>
                <w:szCs w:val="20"/>
              </w:rPr>
            </w:pPr>
            <w:r w:rsidRPr="001217BA">
              <w:rPr>
                <w:rFonts w:ascii="Arial" w:hAnsi="Arial" w:cs="Arial"/>
                <w:sz w:val="20"/>
                <w:szCs w:val="20"/>
              </w:rPr>
              <w:t>ActivityGroupType</w:t>
            </w:r>
          </w:p>
          <w:p w:rsidR="00AB0C80" w:rsidRPr="001217BA" w:rsidRDefault="00AB0C80" w:rsidP="00AB0C80">
            <w:pPr>
              <w:rPr>
                <w:rFonts w:ascii="Arial" w:hAnsi="Arial" w:cs="Arial"/>
                <w:sz w:val="20"/>
                <w:szCs w:val="20"/>
              </w:rPr>
            </w:pPr>
            <w:r w:rsidRPr="001217BA">
              <w:rPr>
                <w:rFonts w:ascii="Arial" w:hAnsi="Arial" w:cs="Arial"/>
                <w:sz w:val="20"/>
                <w:szCs w:val="20"/>
              </w:rPr>
              <w:t>ActivityMedia</w:t>
            </w:r>
          </w:p>
          <w:p w:rsidR="00AB0C80" w:rsidRPr="001217BA" w:rsidRDefault="00AB0C80" w:rsidP="00AB0C80">
            <w:pPr>
              <w:rPr>
                <w:rFonts w:ascii="Arial" w:hAnsi="Arial" w:cs="Arial"/>
                <w:sz w:val="20"/>
                <w:szCs w:val="20"/>
              </w:rPr>
            </w:pPr>
            <w:r w:rsidRPr="001217BA">
              <w:rPr>
                <w:rFonts w:ascii="Arial" w:hAnsi="Arial" w:cs="Arial"/>
                <w:sz w:val="20"/>
                <w:szCs w:val="20"/>
              </w:rPr>
              <w:t>ActivityMediaSubdivision</w:t>
            </w:r>
          </w:p>
          <w:p w:rsidR="00AB0C80" w:rsidRPr="001217BA" w:rsidRDefault="00AB0C80" w:rsidP="00AB0C80">
            <w:pPr>
              <w:rPr>
                <w:rFonts w:ascii="Arial" w:hAnsi="Arial" w:cs="Arial"/>
                <w:sz w:val="20"/>
                <w:szCs w:val="20"/>
              </w:rPr>
            </w:pPr>
            <w:r w:rsidRPr="001217BA">
              <w:rPr>
                <w:rFonts w:ascii="Arial" w:hAnsi="Arial" w:cs="Arial"/>
                <w:sz w:val="20"/>
                <w:szCs w:val="20"/>
              </w:rPr>
              <w:t>ActivityRelativeDepth</w:t>
            </w:r>
          </w:p>
          <w:p w:rsidR="00AB0C80" w:rsidRPr="001217BA" w:rsidRDefault="00AB0C80" w:rsidP="00AB0C80">
            <w:pPr>
              <w:rPr>
                <w:rFonts w:ascii="Arial" w:hAnsi="Arial" w:cs="Arial"/>
                <w:sz w:val="20"/>
                <w:szCs w:val="20"/>
              </w:rPr>
            </w:pPr>
            <w:r w:rsidRPr="001217BA">
              <w:rPr>
                <w:rFonts w:ascii="Arial" w:hAnsi="Arial" w:cs="Arial"/>
                <w:sz w:val="20"/>
                <w:szCs w:val="20"/>
              </w:rPr>
              <w:t>ActivityType</w:t>
            </w:r>
          </w:p>
          <w:p w:rsidR="00AB0C80" w:rsidRPr="001217BA" w:rsidRDefault="00AB0C80" w:rsidP="00AB0C80">
            <w:pPr>
              <w:rPr>
                <w:rFonts w:ascii="Arial" w:hAnsi="Arial" w:cs="Arial"/>
                <w:sz w:val="20"/>
                <w:szCs w:val="20"/>
              </w:rPr>
            </w:pPr>
            <w:r w:rsidRPr="001217BA">
              <w:rPr>
                <w:rFonts w:ascii="Arial" w:hAnsi="Arial" w:cs="Arial"/>
                <w:sz w:val="20"/>
                <w:szCs w:val="20"/>
              </w:rPr>
              <w:t>AddressType</w:t>
            </w:r>
          </w:p>
          <w:p w:rsidR="00AB0C80" w:rsidRPr="001217BA" w:rsidRDefault="00AB0C80" w:rsidP="00AB0C80">
            <w:pPr>
              <w:rPr>
                <w:rFonts w:ascii="Arial" w:hAnsi="Arial" w:cs="Arial"/>
                <w:sz w:val="20"/>
                <w:szCs w:val="20"/>
              </w:rPr>
            </w:pPr>
            <w:r w:rsidRPr="001217BA">
              <w:rPr>
                <w:rFonts w:ascii="Arial" w:hAnsi="Arial" w:cs="Arial"/>
                <w:sz w:val="20"/>
                <w:szCs w:val="20"/>
              </w:rPr>
              <w:t>AnalyticalMethod</w:t>
            </w:r>
          </w:p>
          <w:p w:rsidR="00AB0C80" w:rsidRPr="001217BA" w:rsidRDefault="00AB0C80" w:rsidP="00AB0C80">
            <w:pPr>
              <w:rPr>
                <w:rFonts w:ascii="Arial" w:hAnsi="Arial" w:cs="Arial"/>
                <w:sz w:val="20"/>
                <w:szCs w:val="20"/>
              </w:rPr>
            </w:pPr>
            <w:r w:rsidRPr="001217BA">
              <w:rPr>
                <w:rFonts w:ascii="Arial" w:hAnsi="Arial" w:cs="Arial"/>
                <w:sz w:val="20"/>
                <w:szCs w:val="20"/>
              </w:rPr>
              <w:t>AnalyticalMethodContext</w:t>
            </w:r>
          </w:p>
          <w:p w:rsidR="00AB0C80" w:rsidRPr="001217BA" w:rsidRDefault="00AB0C80" w:rsidP="00AB0C80">
            <w:pPr>
              <w:rPr>
                <w:rFonts w:ascii="Arial" w:hAnsi="Arial" w:cs="Arial"/>
                <w:sz w:val="20"/>
                <w:szCs w:val="20"/>
              </w:rPr>
            </w:pPr>
            <w:r w:rsidRPr="001217BA">
              <w:rPr>
                <w:rFonts w:ascii="Arial" w:hAnsi="Arial" w:cs="Arial"/>
                <w:sz w:val="20"/>
                <w:szCs w:val="20"/>
              </w:rPr>
              <w:t>Assemblage</w:t>
            </w:r>
          </w:p>
          <w:p w:rsidR="00AB0C80" w:rsidRPr="001217BA" w:rsidRDefault="00AB0C80" w:rsidP="00AB0C80">
            <w:pPr>
              <w:rPr>
                <w:rFonts w:ascii="Arial" w:hAnsi="Arial" w:cs="Arial"/>
                <w:sz w:val="20"/>
                <w:szCs w:val="20"/>
              </w:rPr>
            </w:pPr>
            <w:r w:rsidRPr="001217BA">
              <w:rPr>
                <w:rFonts w:ascii="Arial" w:hAnsi="Arial" w:cs="Arial"/>
                <w:sz w:val="20"/>
                <w:szCs w:val="20"/>
              </w:rPr>
              <w:t>BiologicalIntent</w:t>
            </w:r>
          </w:p>
          <w:p w:rsidR="00AB0C80" w:rsidRPr="001217BA" w:rsidRDefault="00AB0C80" w:rsidP="00AB0C80">
            <w:pPr>
              <w:rPr>
                <w:rFonts w:ascii="Arial" w:hAnsi="Arial" w:cs="Arial"/>
                <w:sz w:val="20"/>
                <w:szCs w:val="20"/>
              </w:rPr>
            </w:pPr>
            <w:r w:rsidRPr="001217BA">
              <w:rPr>
                <w:rFonts w:ascii="Arial" w:hAnsi="Arial" w:cs="Arial"/>
                <w:sz w:val="20"/>
                <w:szCs w:val="20"/>
              </w:rPr>
              <w:t>CellForm</w:t>
            </w:r>
          </w:p>
          <w:p w:rsidR="00AB0C80" w:rsidRPr="001217BA" w:rsidRDefault="00AB0C80" w:rsidP="00AB0C80">
            <w:pPr>
              <w:rPr>
                <w:rFonts w:ascii="Arial" w:hAnsi="Arial" w:cs="Arial"/>
                <w:sz w:val="20"/>
                <w:szCs w:val="20"/>
              </w:rPr>
            </w:pPr>
            <w:r w:rsidRPr="001217BA">
              <w:rPr>
                <w:rFonts w:ascii="Arial" w:hAnsi="Arial" w:cs="Arial"/>
                <w:sz w:val="20"/>
                <w:szCs w:val="20"/>
              </w:rPr>
              <w:t>CellShape</w:t>
            </w:r>
          </w:p>
          <w:p w:rsidR="00AB0C80" w:rsidRPr="001217BA" w:rsidRDefault="00AB0C80" w:rsidP="00AB0C80">
            <w:pPr>
              <w:rPr>
                <w:rFonts w:ascii="Arial" w:hAnsi="Arial" w:cs="Arial"/>
                <w:sz w:val="20"/>
                <w:szCs w:val="20"/>
              </w:rPr>
            </w:pPr>
            <w:r w:rsidRPr="001217BA">
              <w:rPr>
                <w:rFonts w:ascii="Arial" w:hAnsi="Arial" w:cs="Arial"/>
                <w:sz w:val="20"/>
                <w:szCs w:val="20"/>
              </w:rPr>
              <w:t>Characteristic</w:t>
            </w:r>
          </w:p>
          <w:p w:rsidR="00AB0C80" w:rsidRPr="001217BA" w:rsidRDefault="00AB0C80" w:rsidP="00AB0C80">
            <w:pPr>
              <w:rPr>
                <w:rFonts w:ascii="Arial" w:hAnsi="Arial" w:cs="Arial"/>
                <w:sz w:val="20"/>
                <w:szCs w:val="20"/>
              </w:rPr>
            </w:pPr>
            <w:r w:rsidRPr="001217BA">
              <w:rPr>
                <w:rFonts w:ascii="Arial" w:hAnsi="Arial" w:cs="Arial"/>
                <w:sz w:val="20"/>
                <w:szCs w:val="20"/>
              </w:rPr>
              <w:t>Country</w:t>
            </w:r>
          </w:p>
          <w:p w:rsidR="00AB0C80" w:rsidRPr="001217BA" w:rsidRDefault="00AB0C80" w:rsidP="00AB0C80">
            <w:pPr>
              <w:rPr>
                <w:rFonts w:ascii="Arial" w:hAnsi="Arial" w:cs="Arial"/>
                <w:sz w:val="20"/>
                <w:szCs w:val="20"/>
              </w:rPr>
            </w:pPr>
            <w:r w:rsidRPr="001217BA">
              <w:rPr>
                <w:rFonts w:ascii="Arial" w:hAnsi="Arial" w:cs="Arial"/>
                <w:sz w:val="20"/>
                <w:szCs w:val="20"/>
              </w:rPr>
              <w:t>County</w:t>
            </w:r>
          </w:p>
          <w:p w:rsidR="00AB0C80" w:rsidRPr="001217BA" w:rsidRDefault="00AB0C80" w:rsidP="00AB0C80">
            <w:pPr>
              <w:rPr>
                <w:rFonts w:ascii="Arial" w:hAnsi="Arial" w:cs="Arial"/>
                <w:sz w:val="20"/>
                <w:szCs w:val="20"/>
              </w:rPr>
            </w:pPr>
            <w:r w:rsidRPr="001217BA">
              <w:rPr>
                <w:rFonts w:ascii="Arial" w:hAnsi="Arial" w:cs="Arial"/>
                <w:sz w:val="20"/>
                <w:szCs w:val="20"/>
              </w:rPr>
              <w:t>DetectionQuantitationLimitType</w:t>
            </w:r>
          </w:p>
          <w:p w:rsidR="00AB0C80" w:rsidRPr="001217BA" w:rsidRDefault="00AB0C80" w:rsidP="00AB0C80">
            <w:pPr>
              <w:rPr>
                <w:rFonts w:ascii="Arial" w:hAnsi="Arial" w:cs="Arial"/>
                <w:sz w:val="20"/>
                <w:szCs w:val="20"/>
              </w:rPr>
            </w:pPr>
            <w:r w:rsidRPr="001217BA">
              <w:rPr>
                <w:rFonts w:ascii="Arial" w:hAnsi="Arial" w:cs="Arial"/>
                <w:sz w:val="20"/>
                <w:szCs w:val="20"/>
              </w:rPr>
              <w:t>ElectronicAddressType</w:t>
            </w:r>
          </w:p>
          <w:p w:rsidR="00AB0C80" w:rsidRPr="001217BA" w:rsidRDefault="00AB0C80" w:rsidP="00AB0C80">
            <w:pPr>
              <w:rPr>
                <w:rFonts w:ascii="Arial" w:hAnsi="Arial" w:cs="Arial"/>
                <w:sz w:val="20"/>
                <w:szCs w:val="20"/>
              </w:rPr>
            </w:pPr>
            <w:r w:rsidRPr="001217BA">
              <w:rPr>
                <w:rFonts w:ascii="Arial" w:hAnsi="Arial" w:cs="Arial"/>
                <w:sz w:val="20"/>
                <w:szCs w:val="20"/>
              </w:rPr>
              <w:t>FrequencyClassDescriptor</w:t>
            </w:r>
          </w:p>
          <w:p w:rsidR="00AB0C80" w:rsidRPr="001217BA" w:rsidRDefault="00AB0C80" w:rsidP="00AB0C80">
            <w:pPr>
              <w:rPr>
                <w:rFonts w:ascii="Arial" w:hAnsi="Arial" w:cs="Arial"/>
                <w:sz w:val="20"/>
                <w:szCs w:val="20"/>
              </w:rPr>
            </w:pPr>
            <w:r w:rsidRPr="001217BA">
              <w:rPr>
                <w:rFonts w:ascii="Arial" w:hAnsi="Arial" w:cs="Arial"/>
                <w:sz w:val="20"/>
                <w:szCs w:val="20"/>
              </w:rPr>
              <w:t>Habit</w:t>
            </w:r>
          </w:p>
          <w:p w:rsidR="00AB0C80" w:rsidRPr="001217BA" w:rsidRDefault="00AB0C80" w:rsidP="00AB0C80">
            <w:pPr>
              <w:rPr>
                <w:rFonts w:ascii="Arial" w:hAnsi="Arial" w:cs="Arial"/>
                <w:sz w:val="20"/>
                <w:szCs w:val="20"/>
              </w:rPr>
            </w:pPr>
            <w:r w:rsidRPr="001217BA">
              <w:rPr>
                <w:rFonts w:ascii="Arial" w:hAnsi="Arial" w:cs="Arial"/>
                <w:sz w:val="20"/>
                <w:szCs w:val="20"/>
              </w:rPr>
              <w:t>HorizontalCollectionMethod</w:t>
            </w:r>
          </w:p>
          <w:p w:rsidR="00AB0C80" w:rsidRPr="001217BA" w:rsidRDefault="00AB0C80" w:rsidP="00AB0C80">
            <w:pPr>
              <w:rPr>
                <w:rFonts w:ascii="Arial" w:hAnsi="Arial" w:cs="Arial"/>
                <w:sz w:val="20"/>
                <w:szCs w:val="20"/>
              </w:rPr>
            </w:pPr>
            <w:r w:rsidRPr="001217BA">
              <w:rPr>
                <w:rFonts w:ascii="Arial" w:hAnsi="Arial" w:cs="Arial"/>
                <w:sz w:val="20"/>
                <w:szCs w:val="20"/>
              </w:rPr>
              <w:t>HorizontalCoordinateReferenceSystemDatum</w:t>
            </w:r>
          </w:p>
          <w:p w:rsidR="00AB0C80" w:rsidRPr="001217BA" w:rsidRDefault="00AB0C80" w:rsidP="00AB0C80">
            <w:pPr>
              <w:rPr>
                <w:rFonts w:ascii="Arial" w:hAnsi="Arial" w:cs="Arial"/>
                <w:sz w:val="20"/>
                <w:szCs w:val="20"/>
              </w:rPr>
            </w:pPr>
            <w:r w:rsidRPr="001217BA">
              <w:rPr>
                <w:rFonts w:ascii="Arial" w:hAnsi="Arial" w:cs="Arial"/>
                <w:sz w:val="20"/>
                <w:szCs w:val="20"/>
              </w:rPr>
              <w:t>MeasureUnit</w:t>
            </w:r>
          </w:p>
          <w:p w:rsidR="00AB0C80" w:rsidRPr="001217BA" w:rsidRDefault="00AB0C80" w:rsidP="00AB0C80">
            <w:pPr>
              <w:rPr>
                <w:rFonts w:ascii="Arial" w:hAnsi="Arial" w:cs="Arial"/>
                <w:sz w:val="20"/>
                <w:szCs w:val="20"/>
              </w:rPr>
            </w:pPr>
            <w:r w:rsidRPr="001217BA">
              <w:rPr>
                <w:rFonts w:ascii="Arial" w:hAnsi="Arial" w:cs="Arial"/>
                <w:sz w:val="20"/>
                <w:szCs w:val="20"/>
              </w:rPr>
              <w:t>MethodSpeciation</w:t>
            </w:r>
          </w:p>
          <w:p w:rsidR="00AB0C80" w:rsidRPr="001217BA" w:rsidRDefault="00AB0C80" w:rsidP="00AB0C80">
            <w:pPr>
              <w:rPr>
                <w:rFonts w:ascii="Arial" w:hAnsi="Arial" w:cs="Arial"/>
                <w:sz w:val="20"/>
                <w:szCs w:val="20"/>
              </w:rPr>
            </w:pPr>
            <w:r w:rsidRPr="001217BA">
              <w:rPr>
                <w:rFonts w:ascii="Arial" w:hAnsi="Arial" w:cs="Arial"/>
                <w:sz w:val="20"/>
                <w:szCs w:val="20"/>
              </w:rPr>
              <w:t>MetricType</w:t>
            </w:r>
          </w:p>
          <w:p w:rsidR="00AB0C80" w:rsidRPr="001217BA" w:rsidRDefault="00AB0C80" w:rsidP="00AB0C80">
            <w:pPr>
              <w:rPr>
                <w:rFonts w:ascii="Arial" w:hAnsi="Arial" w:cs="Arial"/>
                <w:sz w:val="20"/>
                <w:szCs w:val="20"/>
              </w:rPr>
            </w:pPr>
            <w:r w:rsidRPr="001217BA">
              <w:rPr>
                <w:rFonts w:ascii="Arial" w:hAnsi="Arial" w:cs="Arial"/>
                <w:sz w:val="20"/>
                <w:szCs w:val="20"/>
              </w:rPr>
              <w:t>MetricTypeContext</w:t>
            </w:r>
          </w:p>
          <w:p w:rsidR="00AB0C80" w:rsidRPr="001217BA" w:rsidRDefault="00AB0C80" w:rsidP="00AB0C80">
            <w:pPr>
              <w:rPr>
                <w:rFonts w:ascii="Arial" w:hAnsi="Arial" w:cs="Arial"/>
                <w:sz w:val="20"/>
                <w:szCs w:val="20"/>
              </w:rPr>
            </w:pPr>
            <w:r w:rsidRPr="001217BA">
              <w:rPr>
                <w:rFonts w:ascii="Arial" w:hAnsi="Arial" w:cs="Arial"/>
                <w:sz w:val="20"/>
                <w:szCs w:val="20"/>
              </w:rPr>
              <w:t>MonitoringLocationType</w:t>
            </w:r>
          </w:p>
          <w:p w:rsidR="00AB0C80" w:rsidRPr="001217BA" w:rsidRDefault="00AB0C80" w:rsidP="00AB0C80">
            <w:pPr>
              <w:rPr>
                <w:rFonts w:ascii="Arial" w:hAnsi="Arial" w:cs="Arial"/>
                <w:sz w:val="20"/>
                <w:szCs w:val="20"/>
              </w:rPr>
            </w:pPr>
            <w:r w:rsidRPr="001217BA">
              <w:rPr>
                <w:rFonts w:ascii="Arial" w:hAnsi="Arial" w:cs="Arial"/>
                <w:sz w:val="20"/>
                <w:szCs w:val="20"/>
              </w:rPr>
              <w:t>NetType</w:t>
            </w:r>
          </w:p>
          <w:p w:rsidR="00AB0C80" w:rsidRPr="001217BA" w:rsidRDefault="00AB0C80" w:rsidP="00AB0C80">
            <w:pPr>
              <w:rPr>
                <w:rFonts w:ascii="Arial" w:hAnsi="Arial" w:cs="Arial"/>
                <w:sz w:val="20"/>
                <w:szCs w:val="20"/>
              </w:rPr>
            </w:pPr>
            <w:r w:rsidRPr="001217BA">
              <w:rPr>
                <w:rFonts w:ascii="Arial" w:hAnsi="Arial" w:cs="Arial"/>
                <w:sz w:val="20"/>
                <w:szCs w:val="20"/>
              </w:rPr>
              <w:t>ReferenceLocationType</w:t>
            </w:r>
          </w:p>
          <w:p w:rsidR="00AB0C80" w:rsidRPr="001217BA" w:rsidRDefault="00AB0C80" w:rsidP="00AB0C80">
            <w:pPr>
              <w:rPr>
                <w:rFonts w:ascii="Arial" w:hAnsi="Arial" w:cs="Arial"/>
                <w:sz w:val="20"/>
                <w:szCs w:val="20"/>
              </w:rPr>
            </w:pPr>
            <w:r w:rsidRPr="001217BA">
              <w:rPr>
                <w:rFonts w:ascii="Arial" w:hAnsi="Arial" w:cs="Arial"/>
                <w:sz w:val="20"/>
                <w:szCs w:val="20"/>
              </w:rPr>
              <w:t>ResultDetectionCondition</w:t>
            </w:r>
          </w:p>
          <w:p w:rsidR="00AB0C80" w:rsidRPr="001217BA" w:rsidRDefault="00AB0C80" w:rsidP="00AB0C80">
            <w:pPr>
              <w:rPr>
                <w:rFonts w:ascii="Arial" w:hAnsi="Arial" w:cs="Arial"/>
                <w:sz w:val="20"/>
                <w:szCs w:val="20"/>
              </w:rPr>
            </w:pPr>
            <w:r w:rsidRPr="001217BA">
              <w:rPr>
                <w:rFonts w:ascii="Arial" w:hAnsi="Arial" w:cs="Arial"/>
                <w:sz w:val="20"/>
                <w:szCs w:val="20"/>
              </w:rPr>
              <w:t>ResultLaboratoryComment</w:t>
            </w:r>
          </w:p>
          <w:p w:rsidR="00AB0C80" w:rsidRPr="001217BA" w:rsidRDefault="00AB0C80" w:rsidP="00AB0C80">
            <w:pPr>
              <w:rPr>
                <w:rFonts w:ascii="Arial" w:hAnsi="Arial" w:cs="Arial"/>
                <w:sz w:val="20"/>
                <w:szCs w:val="20"/>
              </w:rPr>
            </w:pPr>
            <w:r w:rsidRPr="001217BA">
              <w:rPr>
                <w:rFonts w:ascii="Arial" w:hAnsi="Arial" w:cs="Arial"/>
                <w:sz w:val="20"/>
                <w:szCs w:val="20"/>
              </w:rPr>
              <w:t>ResultMeasureQualifier</w:t>
            </w:r>
          </w:p>
          <w:p w:rsidR="00AB0C80" w:rsidRPr="001217BA" w:rsidRDefault="00AB0C80" w:rsidP="00AB0C80">
            <w:pPr>
              <w:rPr>
                <w:rFonts w:ascii="Arial" w:hAnsi="Arial" w:cs="Arial"/>
                <w:sz w:val="20"/>
                <w:szCs w:val="20"/>
              </w:rPr>
            </w:pPr>
            <w:r w:rsidRPr="001217BA">
              <w:rPr>
                <w:rFonts w:ascii="Arial" w:hAnsi="Arial" w:cs="Arial"/>
                <w:sz w:val="20"/>
                <w:szCs w:val="20"/>
              </w:rPr>
              <w:t>ResultMeasureValuePickList</w:t>
            </w:r>
          </w:p>
          <w:p w:rsidR="00AB0C80" w:rsidRPr="001217BA" w:rsidRDefault="00AB0C80" w:rsidP="00AB0C80">
            <w:pPr>
              <w:rPr>
                <w:rFonts w:ascii="Arial" w:hAnsi="Arial" w:cs="Arial"/>
                <w:sz w:val="20"/>
                <w:szCs w:val="20"/>
              </w:rPr>
            </w:pPr>
            <w:r w:rsidRPr="001217BA">
              <w:rPr>
                <w:rFonts w:ascii="Arial" w:hAnsi="Arial" w:cs="Arial"/>
                <w:sz w:val="20"/>
                <w:szCs w:val="20"/>
              </w:rPr>
              <w:t>ResultSampleFraction</w:t>
            </w:r>
          </w:p>
          <w:p w:rsidR="00AB0C80" w:rsidRPr="001217BA" w:rsidRDefault="00AB0C80" w:rsidP="00AB0C80">
            <w:pPr>
              <w:rPr>
                <w:rFonts w:ascii="Arial" w:hAnsi="Arial" w:cs="Arial"/>
                <w:sz w:val="20"/>
                <w:szCs w:val="20"/>
              </w:rPr>
            </w:pPr>
            <w:r w:rsidRPr="001217BA">
              <w:rPr>
                <w:rFonts w:ascii="Arial" w:hAnsi="Arial" w:cs="Arial"/>
                <w:sz w:val="20"/>
                <w:szCs w:val="20"/>
              </w:rPr>
              <w:t>ResultStatus</w:t>
            </w:r>
          </w:p>
          <w:p w:rsidR="00AB0C80" w:rsidRPr="001217BA" w:rsidRDefault="00AB0C80" w:rsidP="00AB0C80">
            <w:pPr>
              <w:rPr>
                <w:rFonts w:ascii="Arial" w:hAnsi="Arial" w:cs="Arial"/>
                <w:sz w:val="20"/>
                <w:szCs w:val="20"/>
              </w:rPr>
            </w:pPr>
            <w:r w:rsidRPr="001217BA">
              <w:rPr>
                <w:rFonts w:ascii="Arial" w:hAnsi="Arial" w:cs="Arial"/>
                <w:sz w:val="20"/>
                <w:szCs w:val="20"/>
              </w:rPr>
              <w:lastRenderedPageBreak/>
              <w:t>ResultTemperatureBasis</w:t>
            </w:r>
          </w:p>
          <w:p w:rsidR="00AB0C80" w:rsidRPr="001217BA" w:rsidRDefault="00AB0C80" w:rsidP="00AB0C80">
            <w:pPr>
              <w:rPr>
                <w:rFonts w:ascii="Arial" w:hAnsi="Arial" w:cs="Arial"/>
                <w:sz w:val="20"/>
                <w:szCs w:val="20"/>
              </w:rPr>
            </w:pPr>
            <w:r w:rsidRPr="001217BA">
              <w:rPr>
                <w:rFonts w:ascii="Arial" w:hAnsi="Arial" w:cs="Arial"/>
                <w:sz w:val="20"/>
                <w:szCs w:val="20"/>
              </w:rPr>
              <w:t>ResultTimeBasis</w:t>
            </w:r>
          </w:p>
          <w:p w:rsidR="00AB0C80" w:rsidRPr="001217BA" w:rsidRDefault="00AB0C80" w:rsidP="00AB0C80">
            <w:pPr>
              <w:rPr>
                <w:rFonts w:ascii="Arial" w:hAnsi="Arial" w:cs="Arial"/>
                <w:sz w:val="20"/>
                <w:szCs w:val="20"/>
              </w:rPr>
            </w:pPr>
            <w:r w:rsidRPr="001217BA">
              <w:rPr>
                <w:rFonts w:ascii="Arial" w:hAnsi="Arial" w:cs="Arial"/>
                <w:sz w:val="20"/>
                <w:szCs w:val="20"/>
              </w:rPr>
              <w:t>ResultValueType</w:t>
            </w:r>
          </w:p>
          <w:p w:rsidR="00AB0C80" w:rsidRPr="001217BA" w:rsidRDefault="00AB0C80" w:rsidP="00AB0C80">
            <w:pPr>
              <w:rPr>
                <w:rFonts w:ascii="Arial" w:hAnsi="Arial" w:cs="Arial"/>
                <w:sz w:val="20"/>
                <w:szCs w:val="20"/>
              </w:rPr>
            </w:pPr>
            <w:r w:rsidRPr="001217BA">
              <w:rPr>
                <w:rFonts w:ascii="Arial" w:hAnsi="Arial" w:cs="Arial"/>
                <w:sz w:val="20"/>
                <w:szCs w:val="20"/>
              </w:rPr>
              <w:t>ResultWeightBasis</w:t>
            </w:r>
          </w:p>
          <w:p w:rsidR="00AB0C80" w:rsidRPr="001217BA" w:rsidRDefault="00AB0C80" w:rsidP="00AB0C80">
            <w:pPr>
              <w:rPr>
                <w:rFonts w:ascii="Arial" w:hAnsi="Arial" w:cs="Arial"/>
                <w:sz w:val="20"/>
                <w:szCs w:val="20"/>
              </w:rPr>
            </w:pPr>
            <w:r w:rsidRPr="001217BA">
              <w:rPr>
                <w:rFonts w:ascii="Arial" w:hAnsi="Arial" w:cs="Arial"/>
                <w:sz w:val="20"/>
                <w:szCs w:val="20"/>
              </w:rPr>
              <w:t>SampleCollectionEquipment</w:t>
            </w:r>
          </w:p>
          <w:p w:rsidR="00AB0C80" w:rsidRPr="001217BA" w:rsidRDefault="00AB0C80" w:rsidP="00AB0C80">
            <w:pPr>
              <w:rPr>
                <w:rFonts w:ascii="Arial" w:hAnsi="Arial" w:cs="Arial"/>
                <w:sz w:val="20"/>
                <w:szCs w:val="20"/>
              </w:rPr>
            </w:pPr>
            <w:r w:rsidRPr="001217BA">
              <w:rPr>
                <w:rFonts w:ascii="Arial" w:hAnsi="Arial" w:cs="Arial"/>
                <w:sz w:val="20"/>
                <w:szCs w:val="20"/>
              </w:rPr>
              <w:t>SampleContainerColor</w:t>
            </w:r>
          </w:p>
          <w:p w:rsidR="00AB0C80" w:rsidRPr="001217BA" w:rsidRDefault="00AB0C80" w:rsidP="00AB0C80">
            <w:pPr>
              <w:rPr>
                <w:rFonts w:ascii="Arial" w:hAnsi="Arial" w:cs="Arial"/>
                <w:sz w:val="20"/>
                <w:szCs w:val="20"/>
              </w:rPr>
            </w:pPr>
            <w:r w:rsidRPr="001217BA">
              <w:rPr>
                <w:rFonts w:ascii="Arial" w:hAnsi="Arial" w:cs="Arial"/>
                <w:sz w:val="20"/>
                <w:szCs w:val="20"/>
              </w:rPr>
              <w:t>SampleContainerType</w:t>
            </w:r>
          </w:p>
          <w:p w:rsidR="00AB0C80" w:rsidRPr="001217BA" w:rsidRDefault="00AB0C80" w:rsidP="00AB0C80">
            <w:pPr>
              <w:rPr>
                <w:rFonts w:ascii="Arial" w:hAnsi="Arial" w:cs="Arial"/>
                <w:sz w:val="20"/>
                <w:szCs w:val="20"/>
              </w:rPr>
            </w:pPr>
            <w:r w:rsidRPr="001217BA">
              <w:rPr>
                <w:rFonts w:ascii="Arial" w:hAnsi="Arial" w:cs="Arial"/>
                <w:sz w:val="20"/>
                <w:szCs w:val="20"/>
              </w:rPr>
              <w:t>SampleTissueAnatomy</w:t>
            </w:r>
          </w:p>
          <w:p w:rsidR="00AB0C80" w:rsidRPr="001217BA" w:rsidRDefault="00AB0C80" w:rsidP="00AB0C80">
            <w:pPr>
              <w:rPr>
                <w:rFonts w:ascii="Arial" w:hAnsi="Arial" w:cs="Arial"/>
                <w:sz w:val="20"/>
                <w:szCs w:val="20"/>
              </w:rPr>
            </w:pPr>
            <w:r w:rsidRPr="001217BA">
              <w:rPr>
                <w:rFonts w:ascii="Arial" w:hAnsi="Arial" w:cs="Arial"/>
                <w:sz w:val="20"/>
                <w:szCs w:val="20"/>
              </w:rPr>
              <w:t>SamplingDesignType</w:t>
            </w:r>
          </w:p>
          <w:p w:rsidR="00AB0C80" w:rsidRPr="001217BA" w:rsidRDefault="00AB0C80" w:rsidP="00AB0C80">
            <w:pPr>
              <w:rPr>
                <w:rFonts w:ascii="Arial" w:hAnsi="Arial" w:cs="Arial"/>
                <w:sz w:val="20"/>
                <w:szCs w:val="20"/>
              </w:rPr>
            </w:pPr>
            <w:r w:rsidRPr="001217BA">
              <w:rPr>
                <w:rFonts w:ascii="Arial" w:hAnsi="Arial" w:cs="Arial"/>
                <w:sz w:val="20"/>
                <w:szCs w:val="20"/>
              </w:rPr>
              <w:t>State</w:t>
            </w:r>
          </w:p>
          <w:p w:rsidR="00AB0C80" w:rsidRPr="001217BA" w:rsidRDefault="00AB0C80" w:rsidP="00AB0C80">
            <w:pPr>
              <w:rPr>
                <w:rFonts w:ascii="Arial" w:hAnsi="Arial" w:cs="Arial"/>
                <w:sz w:val="20"/>
                <w:szCs w:val="20"/>
              </w:rPr>
            </w:pPr>
            <w:r w:rsidRPr="001217BA">
              <w:rPr>
                <w:rFonts w:ascii="Arial" w:hAnsi="Arial" w:cs="Arial"/>
                <w:sz w:val="20"/>
                <w:szCs w:val="20"/>
              </w:rPr>
              <w:t>StatisticalBase</w:t>
            </w:r>
          </w:p>
          <w:p w:rsidR="00AB0C80" w:rsidRPr="001217BA" w:rsidRDefault="00AB0C80" w:rsidP="00AB0C80">
            <w:pPr>
              <w:rPr>
                <w:rFonts w:ascii="Arial" w:hAnsi="Arial" w:cs="Arial"/>
                <w:sz w:val="20"/>
                <w:szCs w:val="20"/>
              </w:rPr>
            </w:pPr>
            <w:r w:rsidRPr="001217BA">
              <w:rPr>
                <w:rFonts w:ascii="Arial" w:hAnsi="Arial" w:cs="Arial"/>
                <w:sz w:val="20"/>
                <w:szCs w:val="20"/>
              </w:rPr>
              <w:t>Taxon</w:t>
            </w:r>
          </w:p>
          <w:p w:rsidR="00AB0C80" w:rsidRPr="001217BA" w:rsidRDefault="00AB0C80" w:rsidP="00AB0C80">
            <w:pPr>
              <w:rPr>
                <w:rFonts w:ascii="Arial" w:hAnsi="Arial" w:cs="Arial"/>
                <w:sz w:val="20"/>
                <w:szCs w:val="20"/>
              </w:rPr>
            </w:pPr>
            <w:r w:rsidRPr="001217BA">
              <w:rPr>
                <w:rFonts w:ascii="Arial" w:hAnsi="Arial" w:cs="Arial"/>
                <w:sz w:val="20"/>
                <w:szCs w:val="20"/>
              </w:rPr>
              <w:t>TelephoneNumberType</w:t>
            </w:r>
          </w:p>
          <w:p w:rsidR="00AB0C80" w:rsidRPr="001217BA" w:rsidRDefault="00AB0C80" w:rsidP="00AB0C80">
            <w:pPr>
              <w:rPr>
                <w:rFonts w:ascii="Arial" w:hAnsi="Arial" w:cs="Arial"/>
                <w:sz w:val="20"/>
                <w:szCs w:val="20"/>
              </w:rPr>
            </w:pPr>
            <w:r w:rsidRPr="001217BA">
              <w:rPr>
                <w:rFonts w:ascii="Arial" w:hAnsi="Arial" w:cs="Arial"/>
                <w:sz w:val="20"/>
                <w:szCs w:val="20"/>
              </w:rPr>
              <w:t>TimeZone</w:t>
            </w:r>
          </w:p>
          <w:p w:rsidR="00AB0C80" w:rsidRPr="001217BA" w:rsidRDefault="00AB0C80" w:rsidP="00AB0C80">
            <w:pPr>
              <w:rPr>
                <w:rFonts w:ascii="Arial" w:hAnsi="Arial" w:cs="Arial"/>
                <w:sz w:val="20"/>
                <w:szCs w:val="20"/>
              </w:rPr>
            </w:pPr>
            <w:r w:rsidRPr="001217BA">
              <w:rPr>
                <w:rFonts w:ascii="Arial" w:hAnsi="Arial" w:cs="Arial"/>
                <w:sz w:val="20"/>
                <w:szCs w:val="20"/>
              </w:rPr>
              <w:t>ThermalPreservativeUsed</w:t>
            </w:r>
          </w:p>
          <w:p w:rsidR="00AB0C80" w:rsidRPr="001217BA" w:rsidRDefault="00AB0C80" w:rsidP="00AB0C80">
            <w:pPr>
              <w:rPr>
                <w:rFonts w:ascii="Arial" w:hAnsi="Arial" w:cs="Arial"/>
                <w:sz w:val="20"/>
                <w:szCs w:val="20"/>
              </w:rPr>
            </w:pPr>
            <w:r w:rsidRPr="001217BA">
              <w:rPr>
                <w:rFonts w:ascii="Arial" w:hAnsi="Arial" w:cs="Arial"/>
                <w:sz w:val="20"/>
                <w:szCs w:val="20"/>
              </w:rPr>
              <w:t>ToxicityTestType</w:t>
            </w:r>
          </w:p>
          <w:p w:rsidR="00AB0C80" w:rsidRPr="001217BA" w:rsidRDefault="00AB0C80" w:rsidP="00AB0C80">
            <w:pPr>
              <w:rPr>
                <w:rFonts w:ascii="Arial" w:hAnsi="Arial" w:cs="Arial"/>
                <w:sz w:val="20"/>
                <w:szCs w:val="20"/>
              </w:rPr>
            </w:pPr>
            <w:r w:rsidRPr="001217BA">
              <w:rPr>
                <w:rFonts w:ascii="Arial" w:hAnsi="Arial" w:cs="Arial"/>
                <w:sz w:val="20"/>
                <w:szCs w:val="20"/>
              </w:rPr>
              <w:t xml:space="preserve">Tribe </w:t>
            </w:r>
          </w:p>
          <w:p w:rsidR="00AB0C80" w:rsidRPr="001217BA" w:rsidRDefault="00AB0C80" w:rsidP="00AB0C80">
            <w:pPr>
              <w:rPr>
                <w:rFonts w:ascii="Arial" w:hAnsi="Arial" w:cs="Arial"/>
                <w:sz w:val="20"/>
                <w:szCs w:val="20"/>
              </w:rPr>
            </w:pPr>
            <w:r w:rsidRPr="001217BA">
              <w:rPr>
                <w:rFonts w:ascii="Arial" w:hAnsi="Arial" w:cs="Arial"/>
                <w:sz w:val="20"/>
                <w:szCs w:val="20"/>
              </w:rPr>
              <w:t>VerticalCollectionMethod</w:t>
            </w:r>
          </w:p>
          <w:p w:rsidR="00AB0C80" w:rsidRPr="001217BA" w:rsidRDefault="00AB0C80" w:rsidP="00AB0C80">
            <w:pPr>
              <w:rPr>
                <w:rFonts w:ascii="Arial" w:hAnsi="Arial" w:cs="Arial"/>
                <w:sz w:val="20"/>
                <w:szCs w:val="20"/>
              </w:rPr>
            </w:pPr>
            <w:r w:rsidRPr="001217BA">
              <w:rPr>
                <w:rFonts w:ascii="Arial" w:hAnsi="Arial" w:cs="Arial"/>
                <w:sz w:val="20"/>
                <w:szCs w:val="20"/>
              </w:rPr>
              <w:t>VerticalCoordinateReferenceSystemDatum</w:t>
            </w:r>
          </w:p>
          <w:p w:rsidR="00AB0C80" w:rsidRPr="001217BA" w:rsidRDefault="00AB0C80" w:rsidP="00AB0C80">
            <w:pPr>
              <w:rPr>
                <w:rFonts w:ascii="Arial" w:hAnsi="Arial" w:cs="Arial"/>
                <w:sz w:val="20"/>
                <w:szCs w:val="20"/>
              </w:rPr>
            </w:pPr>
            <w:r w:rsidRPr="001217BA">
              <w:rPr>
                <w:rFonts w:ascii="Arial" w:hAnsi="Arial" w:cs="Arial"/>
                <w:sz w:val="20"/>
                <w:szCs w:val="20"/>
              </w:rPr>
              <w:t>Voltinism</w:t>
            </w:r>
          </w:p>
          <w:p w:rsidR="00AB0C80" w:rsidRPr="001217BA" w:rsidRDefault="00AB0C80" w:rsidP="00AB0C80">
            <w:pPr>
              <w:rPr>
                <w:rFonts w:ascii="Arial" w:hAnsi="Arial" w:cs="Arial"/>
                <w:sz w:val="20"/>
                <w:szCs w:val="20"/>
              </w:rPr>
            </w:pPr>
            <w:r w:rsidRPr="001217BA">
              <w:rPr>
                <w:rFonts w:ascii="Arial" w:hAnsi="Arial" w:cs="Arial"/>
                <w:sz w:val="20"/>
                <w:szCs w:val="20"/>
              </w:rPr>
              <w:t>WellFormationType</w:t>
            </w:r>
          </w:p>
          <w:p w:rsidR="00AB0C80" w:rsidRPr="001217BA" w:rsidRDefault="00AB0C80" w:rsidP="00AB0C80">
            <w:pPr>
              <w:rPr>
                <w:rFonts w:ascii="Arial" w:hAnsi="Arial" w:cs="Arial"/>
                <w:sz w:val="20"/>
                <w:szCs w:val="20"/>
              </w:rPr>
            </w:pPr>
            <w:r w:rsidRPr="001217BA">
              <w:rPr>
                <w:rFonts w:ascii="Arial" w:hAnsi="Arial" w:cs="Arial"/>
                <w:sz w:val="20"/>
                <w:szCs w:val="20"/>
              </w:rPr>
              <w:t>WellType</w:t>
            </w:r>
          </w:p>
        </w:tc>
      </w:tr>
    </w:tbl>
    <w:p w:rsidR="00AB0C80" w:rsidRDefault="00AB0C80" w:rsidP="00AB0C80">
      <w:pPr>
        <w:numPr>
          <w:ilvl w:val="1"/>
          <w:numId w:val="20"/>
        </w:numPr>
        <w:rPr>
          <w:rFonts w:ascii="Arial" w:hAnsi="Arial" w:cs="Arial"/>
          <w:sz w:val="20"/>
          <w:szCs w:val="20"/>
        </w:rPr>
      </w:pPr>
      <w:r>
        <w:rPr>
          <w:rFonts w:ascii="Arial" w:hAnsi="Arial" w:cs="Arial"/>
          <w:sz w:val="20"/>
          <w:szCs w:val="20"/>
        </w:rPr>
        <w:lastRenderedPageBreak/>
        <w:t xml:space="preserve">Return Schema:  </w:t>
      </w:r>
      <w:r w:rsidRPr="00B5387C">
        <w:rPr>
          <w:rFonts w:ascii="Arial" w:hAnsi="Arial" w:cs="Arial"/>
          <w:sz w:val="20"/>
          <w:szCs w:val="20"/>
        </w:rPr>
        <w:t>WQX_</w:t>
      </w:r>
      <w:r>
        <w:rPr>
          <w:rFonts w:ascii="Arial" w:hAnsi="Arial" w:cs="Arial"/>
          <w:sz w:val="20"/>
          <w:szCs w:val="20"/>
        </w:rPr>
        <w:t>DomainValues</w:t>
      </w:r>
      <w:r w:rsidRPr="00B5387C">
        <w:rPr>
          <w:rFonts w:ascii="Arial" w:hAnsi="Arial" w:cs="Arial"/>
          <w:sz w:val="20"/>
          <w:szCs w:val="20"/>
        </w:rPr>
        <w:t>_</w:t>
      </w:r>
      <w:r>
        <w:rPr>
          <w:rFonts w:ascii="Arial" w:hAnsi="Arial" w:cs="Arial"/>
          <w:sz w:val="20"/>
          <w:szCs w:val="20"/>
        </w:rPr>
        <w:t>v2.2</w:t>
      </w:r>
      <w:r w:rsidRPr="00B5387C">
        <w:rPr>
          <w:rFonts w:ascii="Arial" w:hAnsi="Arial" w:cs="Arial"/>
          <w:sz w:val="20"/>
          <w:szCs w:val="20"/>
        </w:rPr>
        <w:t>.xsd</w:t>
      </w:r>
      <w:r>
        <w:rPr>
          <w:rFonts w:ascii="Arial" w:hAnsi="Arial" w:cs="Arial"/>
          <w:sz w:val="20"/>
          <w:szCs w:val="20"/>
        </w:rPr>
        <w:t>.</w:t>
      </w:r>
    </w:p>
    <w:p w:rsidR="00AB0C80" w:rsidRDefault="00AB0C80" w:rsidP="00AB0C80">
      <w:pPr>
        <w:rPr>
          <w:rFonts w:ascii="Arial" w:hAnsi="Arial" w:cs="Arial"/>
          <w:sz w:val="20"/>
          <w:szCs w:val="20"/>
        </w:rPr>
      </w:pPr>
    </w:p>
    <w:p w:rsidR="00AB0C80" w:rsidRPr="0044478B" w:rsidRDefault="00AB0C80" w:rsidP="00AB0C80">
      <w:pPr>
        <w:numPr>
          <w:ilvl w:val="0"/>
          <w:numId w:val="20"/>
        </w:numPr>
        <w:rPr>
          <w:rFonts w:ascii="Arial" w:hAnsi="Arial" w:cs="Arial"/>
          <w:b/>
          <w:sz w:val="20"/>
          <w:szCs w:val="20"/>
        </w:rPr>
      </w:pPr>
      <w:r w:rsidRPr="007A0B19">
        <w:rPr>
          <w:rFonts w:ascii="Arial" w:hAnsi="Arial" w:cs="Arial"/>
          <w:b/>
          <w:sz w:val="20"/>
          <w:szCs w:val="20"/>
        </w:rPr>
        <w:t>WQX</w:t>
      </w:r>
      <w:r>
        <w:rPr>
          <w:rFonts w:ascii="Arial" w:hAnsi="Arial" w:cs="Arial"/>
          <w:b/>
          <w:sz w:val="20"/>
          <w:szCs w:val="20"/>
        </w:rPr>
        <w:t>.</w:t>
      </w:r>
      <w:r w:rsidRPr="00B5387C">
        <w:rPr>
          <w:rFonts w:ascii="Arial" w:hAnsi="Arial" w:cs="Arial"/>
          <w:b/>
          <w:sz w:val="20"/>
          <w:szCs w:val="20"/>
        </w:rPr>
        <w:t>GetDomainValueByElementName_v</w:t>
      </w:r>
      <w:r>
        <w:rPr>
          <w:rFonts w:ascii="Arial" w:hAnsi="Arial" w:cs="Arial"/>
          <w:b/>
          <w:sz w:val="20"/>
          <w:szCs w:val="20"/>
        </w:rPr>
        <w:t>2</w:t>
      </w:r>
      <w:r w:rsidRPr="00B5387C">
        <w:rPr>
          <w:rFonts w:ascii="Arial" w:hAnsi="Arial" w:cs="Arial"/>
          <w:b/>
          <w:sz w:val="20"/>
          <w:szCs w:val="20"/>
        </w:rPr>
        <w:t>.0</w:t>
      </w:r>
      <w:r>
        <w:rPr>
          <w:rFonts w:ascii="Arial" w:hAnsi="Arial" w:cs="Arial"/>
          <w:b/>
          <w:sz w:val="20"/>
          <w:szCs w:val="20"/>
        </w:rPr>
        <w:t xml:space="preserve"> or </w:t>
      </w:r>
      <w:r w:rsidRPr="00B5387C">
        <w:rPr>
          <w:rFonts w:ascii="Arial" w:hAnsi="Arial" w:cs="Arial"/>
          <w:b/>
          <w:sz w:val="20"/>
          <w:szCs w:val="20"/>
        </w:rPr>
        <w:t>WQX.GetDomainValueByElementName_v</w:t>
      </w:r>
      <w:r>
        <w:rPr>
          <w:rFonts w:ascii="Arial" w:hAnsi="Arial" w:cs="Arial"/>
          <w:b/>
          <w:sz w:val="20"/>
          <w:szCs w:val="20"/>
        </w:rPr>
        <w:t>2.1</w:t>
      </w:r>
    </w:p>
    <w:p w:rsidR="00AB0C80" w:rsidRPr="000C569F" w:rsidRDefault="00AB0C80" w:rsidP="00AB0C80">
      <w:pPr>
        <w:numPr>
          <w:ilvl w:val="1"/>
          <w:numId w:val="20"/>
        </w:numPr>
        <w:rPr>
          <w:rFonts w:ascii="Arial" w:hAnsi="Arial" w:cs="Arial"/>
          <w:sz w:val="20"/>
          <w:szCs w:val="20"/>
        </w:rPr>
      </w:pPr>
      <w:r>
        <w:rPr>
          <w:rFonts w:ascii="Arial" w:hAnsi="Arial" w:cs="Arial"/>
          <w:sz w:val="20"/>
          <w:szCs w:val="20"/>
        </w:rPr>
        <w:t>Parameters:  identical to the 2.2 version described above.</w:t>
      </w:r>
    </w:p>
    <w:p w:rsidR="00AB0C80" w:rsidRPr="00C667DE" w:rsidRDefault="00AB0C80" w:rsidP="00AB0C80">
      <w:pPr>
        <w:numPr>
          <w:ilvl w:val="1"/>
          <w:numId w:val="20"/>
        </w:numPr>
        <w:rPr>
          <w:rFonts w:ascii="Arial" w:hAnsi="Arial" w:cs="Arial"/>
          <w:b/>
          <w:sz w:val="20"/>
          <w:szCs w:val="20"/>
        </w:rPr>
      </w:pPr>
      <w:r w:rsidRPr="0005721A">
        <w:rPr>
          <w:rFonts w:ascii="Arial" w:hAnsi="Arial" w:cs="Arial"/>
          <w:sz w:val="20"/>
          <w:szCs w:val="20"/>
        </w:rPr>
        <w:t>Return Schema:  WQX_DomainValues_v2.1.xsd</w:t>
      </w:r>
    </w:p>
    <w:p w:rsidR="00AB0C80" w:rsidRDefault="00AB0C80" w:rsidP="00C667DE">
      <w:pPr>
        <w:ind w:left="360"/>
        <w:rPr>
          <w:rFonts w:ascii="Arial" w:hAnsi="Arial" w:cs="Arial"/>
          <w:b/>
          <w:sz w:val="20"/>
          <w:szCs w:val="20"/>
        </w:rPr>
      </w:pPr>
    </w:p>
    <w:p w:rsidR="00AB0C80" w:rsidRPr="000C569F" w:rsidRDefault="00AB0C80" w:rsidP="00AB0C80">
      <w:pPr>
        <w:numPr>
          <w:ilvl w:val="0"/>
          <w:numId w:val="20"/>
        </w:numPr>
        <w:rPr>
          <w:rFonts w:ascii="Arial" w:hAnsi="Arial" w:cs="Arial"/>
          <w:b/>
          <w:sz w:val="20"/>
          <w:szCs w:val="20"/>
        </w:rPr>
      </w:pPr>
      <w:r w:rsidRPr="00B5387C">
        <w:rPr>
          <w:rFonts w:ascii="Arial" w:hAnsi="Arial" w:cs="Arial"/>
          <w:b/>
          <w:sz w:val="20"/>
          <w:szCs w:val="20"/>
        </w:rPr>
        <w:t>WQX.GetDomainValueByElementName_v</w:t>
      </w:r>
      <w:r>
        <w:rPr>
          <w:rFonts w:ascii="Arial" w:hAnsi="Arial" w:cs="Arial"/>
          <w:b/>
          <w:sz w:val="20"/>
          <w:szCs w:val="20"/>
        </w:rPr>
        <w:t>1</w:t>
      </w:r>
      <w:r w:rsidRPr="00B5387C">
        <w:rPr>
          <w:rFonts w:ascii="Arial" w:hAnsi="Arial" w:cs="Arial"/>
          <w:b/>
          <w:sz w:val="20"/>
          <w:szCs w:val="20"/>
        </w:rPr>
        <w:t>.0</w:t>
      </w:r>
    </w:p>
    <w:p w:rsidR="00AB0C80" w:rsidRDefault="00AB0C80" w:rsidP="00AB0C80">
      <w:pPr>
        <w:numPr>
          <w:ilvl w:val="1"/>
          <w:numId w:val="20"/>
        </w:numPr>
        <w:rPr>
          <w:rFonts w:ascii="Arial" w:hAnsi="Arial" w:cs="Arial"/>
          <w:sz w:val="20"/>
          <w:szCs w:val="20"/>
        </w:rPr>
      </w:pPr>
      <w:r w:rsidRPr="000C569F">
        <w:rPr>
          <w:rFonts w:ascii="Arial" w:hAnsi="Arial" w:cs="Arial"/>
          <w:sz w:val="20"/>
          <w:szCs w:val="20"/>
        </w:rPr>
        <w:t xml:space="preserve">Description:  </w:t>
      </w:r>
      <w:r>
        <w:rPr>
          <w:rFonts w:ascii="Arial" w:hAnsi="Arial" w:cs="Arial"/>
          <w:sz w:val="20"/>
          <w:szCs w:val="20"/>
        </w:rPr>
        <w:t xml:space="preserve">For backward compatibility with WQX 1.0, the version 1.0 name is still supported.  </w:t>
      </w:r>
    </w:p>
    <w:p w:rsidR="00AB0C80" w:rsidRPr="000C569F" w:rsidRDefault="00AB0C80" w:rsidP="00AB0C80">
      <w:pPr>
        <w:numPr>
          <w:ilvl w:val="1"/>
          <w:numId w:val="20"/>
        </w:numPr>
        <w:rPr>
          <w:rFonts w:ascii="Arial" w:hAnsi="Arial" w:cs="Arial"/>
          <w:sz w:val="20"/>
          <w:szCs w:val="20"/>
        </w:rPr>
      </w:pPr>
      <w:r>
        <w:rPr>
          <w:rFonts w:ascii="Arial" w:hAnsi="Arial" w:cs="Arial"/>
          <w:sz w:val="20"/>
          <w:szCs w:val="20"/>
        </w:rPr>
        <w:t>Parameters:  identical to the 2.0 version described above.</w:t>
      </w:r>
    </w:p>
    <w:p w:rsidR="00AB0C80" w:rsidRDefault="00AB0C80" w:rsidP="00AB0C80">
      <w:pPr>
        <w:numPr>
          <w:ilvl w:val="1"/>
          <w:numId w:val="20"/>
        </w:numPr>
        <w:rPr>
          <w:rFonts w:ascii="Arial" w:hAnsi="Arial" w:cs="Arial"/>
          <w:sz w:val="20"/>
          <w:szCs w:val="20"/>
        </w:rPr>
      </w:pPr>
      <w:r w:rsidRPr="000C569F">
        <w:rPr>
          <w:rFonts w:ascii="Arial" w:hAnsi="Arial" w:cs="Arial"/>
          <w:sz w:val="20"/>
          <w:szCs w:val="20"/>
        </w:rPr>
        <w:t xml:space="preserve">Return Schema:  </w:t>
      </w:r>
      <w:r w:rsidRPr="00B5387C">
        <w:rPr>
          <w:rFonts w:ascii="Arial" w:hAnsi="Arial" w:cs="Arial"/>
          <w:sz w:val="20"/>
          <w:szCs w:val="20"/>
        </w:rPr>
        <w:t>WQX_</w:t>
      </w:r>
      <w:r>
        <w:rPr>
          <w:rFonts w:ascii="Arial" w:hAnsi="Arial" w:cs="Arial"/>
          <w:sz w:val="20"/>
          <w:szCs w:val="20"/>
        </w:rPr>
        <w:t>DomainValues</w:t>
      </w:r>
      <w:r w:rsidRPr="00B5387C">
        <w:rPr>
          <w:rFonts w:ascii="Arial" w:hAnsi="Arial" w:cs="Arial"/>
          <w:sz w:val="20"/>
          <w:szCs w:val="20"/>
        </w:rPr>
        <w:t>_v</w:t>
      </w:r>
      <w:r>
        <w:rPr>
          <w:rFonts w:ascii="Arial" w:hAnsi="Arial" w:cs="Arial"/>
          <w:sz w:val="20"/>
          <w:szCs w:val="20"/>
        </w:rPr>
        <w:t>1</w:t>
      </w:r>
      <w:r w:rsidRPr="00B5387C">
        <w:rPr>
          <w:rFonts w:ascii="Arial" w:hAnsi="Arial" w:cs="Arial"/>
          <w:sz w:val="20"/>
          <w:szCs w:val="20"/>
        </w:rPr>
        <w:t>.0.xsd</w:t>
      </w:r>
      <w:r>
        <w:rPr>
          <w:rFonts w:ascii="Arial" w:hAnsi="Arial" w:cs="Arial"/>
          <w:sz w:val="20"/>
          <w:szCs w:val="20"/>
        </w:rPr>
        <w:br/>
      </w:r>
    </w:p>
    <w:p w:rsidR="00AB0C80" w:rsidRPr="00B5387C" w:rsidRDefault="00AB0C80" w:rsidP="00AB0C80">
      <w:pPr>
        <w:numPr>
          <w:ilvl w:val="0"/>
          <w:numId w:val="20"/>
        </w:numPr>
        <w:rPr>
          <w:rFonts w:ascii="Arial" w:hAnsi="Arial" w:cs="Arial"/>
          <w:b/>
          <w:sz w:val="20"/>
          <w:szCs w:val="20"/>
        </w:rPr>
      </w:pPr>
      <w:r w:rsidRPr="00B5387C">
        <w:rPr>
          <w:rFonts w:ascii="Arial" w:hAnsi="Arial" w:cs="Arial"/>
          <w:b/>
          <w:sz w:val="20"/>
          <w:szCs w:val="20"/>
        </w:rPr>
        <w:t>WQX.GetMonitoringLocation</w:t>
      </w:r>
      <w:r>
        <w:rPr>
          <w:rFonts w:ascii="Arial" w:hAnsi="Arial" w:cs="Arial"/>
          <w:b/>
          <w:sz w:val="20"/>
          <w:szCs w:val="20"/>
        </w:rPr>
        <w:t>ByParameters_v2.2</w:t>
      </w:r>
    </w:p>
    <w:p w:rsidR="00AB0C80" w:rsidRDefault="00AB0C80" w:rsidP="00AB0C80">
      <w:pPr>
        <w:numPr>
          <w:ilvl w:val="1"/>
          <w:numId w:val="20"/>
        </w:numPr>
        <w:rPr>
          <w:rFonts w:ascii="Arial" w:hAnsi="Arial" w:cs="Arial"/>
          <w:sz w:val="20"/>
          <w:szCs w:val="20"/>
        </w:rPr>
      </w:pPr>
      <w:r>
        <w:rPr>
          <w:rFonts w:ascii="Arial" w:hAnsi="Arial" w:cs="Arial"/>
          <w:sz w:val="20"/>
          <w:szCs w:val="20"/>
        </w:rPr>
        <w:t>Description:  Returns a collection of Monitoring Locations.</w:t>
      </w:r>
    </w:p>
    <w:p w:rsidR="00AB0C80" w:rsidRDefault="00AB0C80" w:rsidP="00AB0C80">
      <w:pPr>
        <w:numPr>
          <w:ilvl w:val="1"/>
          <w:numId w:val="20"/>
        </w:numPr>
        <w:rPr>
          <w:rFonts w:ascii="Arial" w:hAnsi="Arial" w:cs="Arial"/>
          <w:sz w:val="20"/>
          <w:szCs w:val="20"/>
        </w:rPr>
      </w:pPr>
      <w:r>
        <w:rPr>
          <w:rFonts w:ascii="Arial" w:hAnsi="Arial" w:cs="Arial"/>
          <w:sz w:val="20"/>
          <w:szCs w:val="20"/>
        </w:rPr>
        <w:t>Available via: Query or Solicit</w:t>
      </w:r>
    </w:p>
    <w:p w:rsidR="00AB0C80" w:rsidRDefault="00AB0C80" w:rsidP="00AB0C80">
      <w:pPr>
        <w:numPr>
          <w:ilvl w:val="2"/>
          <w:numId w:val="20"/>
        </w:numPr>
        <w:rPr>
          <w:rFonts w:ascii="Arial" w:hAnsi="Arial" w:cs="Arial"/>
          <w:sz w:val="20"/>
          <w:szCs w:val="20"/>
        </w:rPr>
      </w:pPr>
      <w:r>
        <w:rPr>
          <w:rFonts w:ascii="Arial" w:hAnsi="Arial" w:cs="Arial"/>
          <w:sz w:val="20"/>
          <w:szCs w:val="20"/>
        </w:rPr>
        <w:t>Query requests are limited to 1000 Monitoring Locations.</w:t>
      </w:r>
    </w:p>
    <w:p w:rsidR="00AB0C80" w:rsidRDefault="00AB0C80" w:rsidP="00AB0C80">
      <w:pPr>
        <w:numPr>
          <w:ilvl w:val="1"/>
          <w:numId w:val="20"/>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0"/>
        <w:gridCol w:w="1080"/>
        <w:gridCol w:w="3384"/>
      </w:tblGrid>
      <w:tr w:rsidR="00AB0C80" w:rsidRPr="001217BA" w:rsidTr="00AB0C80">
        <w:tc>
          <w:tcPr>
            <w:tcW w:w="561"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Pos</w:t>
            </w:r>
          </w:p>
        </w:tc>
        <w:tc>
          <w:tcPr>
            <w:tcW w:w="2679"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Name</w:t>
            </w:r>
          </w:p>
        </w:tc>
        <w:tc>
          <w:tcPr>
            <w:tcW w:w="1080"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Type</w:t>
            </w:r>
          </w:p>
        </w:tc>
        <w:tc>
          <w:tcPr>
            <w:tcW w:w="1080"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Required</w:t>
            </w:r>
          </w:p>
        </w:tc>
        <w:tc>
          <w:tcPr>
            <w:tcW w:w="3384"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Notes</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1</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organizationIdentif</w:t>
            </w:r>
            <w:r>
              <w:rPr>
                <w:rFonts w:ascii="Arial" w:hAnsi="Arial" w:cs="Arial"/>
                <w:sz w:val="20"/>
                <w:szCs w:val="20"/>
              </w:rPr>
              <w:t>i</w:t>
            </w:r>
            <w:r w:rsidRPr="001217BA">
              <w:rPr>
                <w:rFonts w:ascii="Arial" w:hAnsi="Arial" w:cs="Arial"/>
                <w:sz w:val="20"/>
                <w:szCs w:val="20"/>
              </w:rPr>
              <w:t>er</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Required</w:t>
            </w:r>
          </w:p>
        </w:tc>
        <w:tc>
          <w:tcPr>
            <w:tcW w:w="3384" w:type="dxa"/>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2</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monitoringLocationIdentifier</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p>
        </w:tc>
      </w:tr>
    </w:tbl>
    <w:p w:rsidR="00AB0C80" w:rsidRDefault="00AB0C80" w:rsidP="00AB0C80">
      <w:pPr>
        <w:numPr>
          <w:ilvl w:val="1"/>
          <w:numId w:val="20"/>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w:t>
      </w:r>
      <w:r>
        <w:rPr>
          <w:rFonts w:ascii="Arial" w:hAnsi="Arial" w:cs="Arial"/>
          <w:sz w:val="20"/>
          <w:szCs w:val="20"/>
        </w:rPr>
        <w:t>v2.2</w:t>
      </w:r>
      <w:r w:rsidRPr="00B5387C">
        <w:rPr>
          <w:rFonts w:ascii="Arial" w:hAnsi="Arial" w:cs="Arial"/>
          <w:sz w:val="20"/>
          <w:szCs w:val="20"/>
        </w:rPr>
        <w:t>.xsd</w:t>
      </w:r>
      <w:r>
        <w:rPr>
          <w:rFonts w:ascii="Arial" w:hAnsi="Arial" w:cs="Arial"/>
          <w:sz w:val="20"/>
          <w:szCs w:val="20"/>
        </w:rPr>
        <w:t xml:space="preserve"> (Organization &amp; MonitoringLocation Sections only).</w:t>
      </w:r>
      <w:r>
        <w:rPr>
          <w:rFonts w:ascii="Arial" w:hAnsi="Arial" w:cs="Arial"/>
          <w:sz w:val="20"/>
          <w:szCs w:val="20"/>
        </w:rPr>
        <w:br/>
      </w:r>
    </w:p>
    <w:p w:rsidR="00AB0C80" w:rsidRPr="0044478B" w:rsidRDefault="00AB0C80" w:rsidP="00AB0C80">
      <w:pPr>
        <w:numPr>
          <w:ilvl w:val="0"/>
          <w:numId w:val="20"/>
        </w:numPr>
        <w:rPr>
          <w:rFonts w:ascii="Arial" w:hAnsi="Arial" w:cs="Arial"/>
          <w:b/>
          <w:sz w:val="20"/>
          <w:szCs w:val="20"/>
        </w:rPr>
      </w:pPr>
      <w:r w:rsidRPr="007A0B19">
        <w:rPr>
          <w:rFonts w:ascii="Arial" w:hAnsi="Arial" w:cs="Arial"/>
          <w:b/>
          <w:sz w:val="20"/>
          <w:szCs w:val="20"/>
        </w:rPr>
        <w:t>WQX.</w:t>
      </w:r>
      <w:r w:rsidRPr="00B5387C">
        <w:rPr>
          <w:rFonts w:ascii="Arial" w:hAnsi="Arial" w:cs="Arial"/>
          <w:b/>
          <w:sz w:val="20"/>
          <w:szCs w:val="20"/>
        </w:rPr>
        <w:t>GetMonitoringLocation</w:t>
      </w:r>
      <w:r>
        <w:rPr>
          <w:rFonts w:ascii="Arial" w:hAnsi="Arial" w:cs="Arial"/>
          <w:b/>
          <w:sz w:val="20"/>
          <w:szCs w:val="20"/>
        </w:rPr>
        <w:t>ByParameters_v2</w:t>
      </w:r>
      <w:r w:rsidRPr="00B5387C">
        <w:rPr>
          <w:rFonts w:ascii="Arial" w:hAnsi="Arial" w:cs="Arial"/>
          <w:b/>
          <w:sz w:val="20"/>
          <w:szCs w:val="20"/>
        </w:rPr>
        <w:t>.0</w:t>
      </w:r>
      <w:r>
        <w:rPr>
          <w:rFonts w:ascii="Arial" w:hAnsi="Arial" w:cs="Arial"/>
          <w:b/>
          <w:sz w:val="20"/>
          <w:szCs w:val="20"/>
        </w:rPr>
        <w:t xml:space="preserve"> or </w:t>
      </w:r>
      <w:r w:rsidRPr="00B5387C">
        <w:rPr>
          <w:rFonts w:ascii="Arial" w:hAnsi="Arial" w:cs="Arial"/>
          <w:b/>
          <w:sz w:val="20"/>
          <w:szCs w:val="20"/>
        </w:rPr>
        <w:t>WQX.GetMonitoringLocation</w:t>
      </w:r>
      <w:r>
        <w:rPr>
          <w:rFonts w:ascii="Arial" w:hAnsi="Arial" w:cs="Arial"/>
          <w:b/>
          <w:sz w:val="20"/>
          <w:szCs w:val="20"/>
        </w:rPr>
        <w:t>ByParameters_v2.1</w:t>
      </w:r>
    </w:p>
    <w:p w:rsidR="00AB0C80" w:rsidRPr="000C569F" w:rsidRDefault="00AB0C80" w:rsidP="00AB0C80">
      <w:pPr>
        <w:numPr>
          <w:ilvl w:val="1"/>
          <w:numId w:val="20"/>
        </w:numPr>
        <w:rPr>
          <w:rFonts w:ascii="Arial" w:hAnsi="Arial" w:cs="Arial"/>
          <w:sz w:val="20"/>
          <w:szCs w:val="20"/>
        </w:rPr>
      </w:pPr>
      <w:r>
        <w:rPr>
          <w:rFonts w:ascii="Arial" w:hAnsi="Arial" w:cs="Arial"/>
          <w:sz w:val="20"/>
          <w:szCs w:val="20"/>
        </w:rPr>
        <w:t>Parameters:  identical to the 2.2 version described above.</w:t>
      </w:r>
    </w:p>
    <w:p w:rsidR="00AB0C80" w:rsidRDefault="00AB0C80" w:rsidP="00AB0C80">
      <w:pPr>
        <w:numPr>
          <w:ilvl w:val="1"/>
          <w:numId w:val="20"/>
        </w:numPr>
        <w:rPr>
          <w:rFonts w:ascii="Arial" w:hAnsi="Arial" w:cs="Arial"/>
          <w:sz w:val="20"/>
          <w:szCs w:val="20"/>
        </w:rPr>
      </w:pPr>
      <w:r w:rsidRPr="000C569F">
        <w:rPr>
          <w:rFonts w:ascii="Arial" w:hAnsi="Arial" w:cs="Arial"/>
          <w:sz w:val="20"/>
          <w:szCs w:val="20"/>
        </w:rPr>
        <w:t xml:space="preserve">Return Schema:  </w:t>
      </w:r>
      <w:r>
        <w:rPr>
          <w:rFonts w:ascii="Arial" w:hAnsi="Arial" w:cs="Arial"/>
          <w:sz w:val="20"/>
          <w:szCs w:val="20"/>
        </w:rPr>
        <w:t>WQX_WQX_v2.1</w:t>
      </w:r>
      <w:r w:rsidRPr="00B67721">
        <w:rPr>
          <w:rFonts w:ascii="Arial" w:hAnsi="Arial" w:cs="Arial"/>
          <w:sz w:val="20"/>
          <w:szCs w:val="20"/>
        </w:rPr>
        <w:t>.xsd</w:t>
      </w:r>
      <w:r>
        <w:rPr>
          <w:rFonts w:ascii="Arial" w:hAnsi="Arial" w:cs="Arial"/>
          <w:sz w:val="20"/>
          <w:szCs w:val="20"/>
        </w:rPr>
        <w:t xml:space="preserve"> (Organization &amp; MonitoringLocation Sections only)</w:t>
      </w:r>
    </w:p>
    <w:p w:rsidR="00AB0C80" w:rsidRDefault="00AB0C80" w:rsidP="00C667DE">
      <w:pPr>
        <w:ind w:left="360"/>
        <w:rPr>
          <w:rFonts w:ascii="Arial" w:hAnsi="Arial" w:cs="Arial"/>
          <w:b/>
          <w:sz w:val="20"/>
          <w:szCs w:val="20"/>
        </w:rPr>
      </w:pPr>
    </w:p>
    <w:p w:rsidR="00AB0C80" w:rsidRPr="00B5387C" w:rsidRDefault="00AB0C80" w:rsidP="00AB0C80">
      <w:pPr>
        <w:numPr>
          <w:ilvl w:val="0"/>
          <w:numId w:val="20"/>
        </w:numPr>
        <w:rPr>
          <w:rFonts w:ascii="Arial" w:hAnsi="Arial" w:cs="Arial"/>
          <w:b/>
          <w:sz w:val="20"/>
          <w:szCs w:val="20"/>
        </w:rPr>
      </w:pPr>
      <w:r w:rsidRPr="00B5387C">
        <w:rPr>
          <w:rFonts w:ascii="Arial" w:hAnsi="Arial" w:cs="Arial"/>
          <w:b/>
          <w:sz w:val="20"/>
          <w:szCs w:val="20"/>
        </w:rPr>
        <w:t>WQX.GetProjectByParameters_</w:t>
      </w:r>
      <w:r>
        <w:rPr>
          <w:rFonts w:ascii="Arial" w:hAnsi="Arial" w:cs="Arial"/>
          <w:b/>
          <w:sz w:val="20"/>
          <w:szCs w:val="20"/>
        </w:rPr>
        <w:t>v2.2</w:t>
      </w:r>
    </w:p>
    <w:p w:rsidR="00AB0C80" w:rsidRDefault="00AB0C80" w:rsidP="00AB0C80">
      <w:pPr>
        <w:numPr>
          <w:ilvl w:val="1"/>
          <w:numId w:val="20"/>
        </w:numPr>
        <w:rPr>
          <w:rFonts w:ascii="Arial" w:hAnsi="Arial" w:cs="Arial"/>
          <w:sz w:val="20"/>
          <w:szCs w:val="20"/>
        </w:rPr>
      </w:pPr>
      <w:r>
        <w:rPr>
          <w:rFonts w:ascii="Arial" w:hAnsi="Arial" w:cs="Arial"/>
          <w:sz w:val="20"/>
          <w:szCs w:val="20"/>
        </w:rPr>
        <w:t>Description:  Returns a collection of Projects for the organization passed in.</w:t>
      </w:r>
    </w:p>
    <w:p w:rsidR="00AB0C80" w:rsidRDefault="00AB0C80" w:rsidP="00AB0C80">
      <w:pPr>
        <w:numPr>
          <w:ilvl w:val="1"/>
          <w:numId w:val="20"/>
        </w:numPr>
        <w:rPr>
          <w:rFonts w:ascii="Arial" w:hAnsi="Arial" w:cs="Arial"/>
          <w:sz w:val="20"/>
          <w:szCs w:val="20"/>
        </w:rPr>
      </w:pPr>
      <w:r>
        <w:rPr>
          <w:rFonts w:ascii="Arial" w:hAnsi="Arial" w:cs="Arial"/>
          <w:sz w:val="20"/>
          <w:szCs w:val="20"/>
        </w:rPr>
        <w:t>Available via: Query or Solicit</w:t>
      </w:r>
    </w:p>
    <w:p w:rsidR="00AB0C80" w:rsidRDefault="00AB0C80" w:rsidP="00AB0C80">
      <w:pPr>
        <w:numPr>
          <w:ilvl w:val="2"/>
          <w:numId w:val="20"/>
        </w:numPr>
        <w:rPr>
          <w:rFonts w:ascii="Arial" w:hAnsi="Arial" w:cs="Arial"/>
          <w:sz w:val="20"/>
          <w:szCs w:val="20"/>
        </w:rPr>
      </w:pPr>
      <w:r>
        <w:rPr>
          <w:rFonts w:ascii="Arial" w:hAnsi="Arial" w:cs="Arial"/>
          <w:sz w:val="20"/>
          <w:szCs w:val="20"/>
        </w:rPr>
        <w:t>Query requests are limited to 1000 Projects.</w:t>
      </w:r>
    </w:p>
    <w:p w:rsidR="00AB0C80" w:rsidRDefault="00AB0C80" w:rsidP="00AB0C80">
      <w:pPr>
        <w:numPr>
          <w:ilvl w:val="1"/>
          <w:numId w:val="20"/>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0"/>
        <w:gridCol w:w="1080"/>
        <w:gridCol w:w="3384"/>
      </w:tblGrid>
      <w:tr w:rsidR="00AB0C80" w:rsidRPr="001217BA" w:rsidTr="00AB0C80">
        <w:tc>
          <w:tcPr>
            <w:tcW w:w="561"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Pos</w:t>
            </w:r>
          </w:p>
        </w:tc>
        <w:tc>
          <w:tcPr>
            <w:tcW w:w="2679"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Name</w:t>
            </w:r>
          </w:p>
        </w:tc>
        <w:tc>
          <w:tcPr>
            <w:tcW w:w="1080"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Type</w:t>
            </w:r>
          </w:p>
        </w:tc>
        <w:tc>
          <w:tcPr>
            <w:tcW w:w="1080"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Required</w:t>
            </w:r>
          </w:p>
        </w:tc>
        <w:tc>
          <w:tcPr>
            <w:tcW w:w="3384"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Notes</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1</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organizationIdentifier</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Required</w:t>
            </w:r>
          </w:p>
        </w:tc>
        <w:tc>
          <w:tcPr>
            <w:tcW w:w="3384" w:type="dxa"/>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2</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projectIdentifier</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80"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p>
        </w:tc>
      </w:tr>
    </w:tbl>
    <w:p w:rsidR="00AB0C80" w:rsidRDefault="00AB0C80" w:rsidP="00AB0C80">
      <w:pPr>
        <w:numPr>
          <w:ilvl w:val="1"/>
          <w:numId w:val="20"/>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w:t>
      </w:r>
      <w:r>
        <w:rPr>
          <w:rFonts w:ascii="Arial" w:hAnsi="Arial" w:cs="Arial"/>
          <w:sz w:val="20"/>
          <w:szCs w:val="20"/>
        </w:rPr>
        <w:t>v2.2</w:t>
      </w:r>
      <w:r w:rsidRPr="00B5387C">
        <w:rPr>
          <w:rFonts w:ascii="Arial" w:hAnsi="Arial" w:cs="Arial"/>
          <w:sz w:val="20"/>
          <w:szCs w:val="20"/>
        </w:rPr>
        <w:t>.xsd</w:t>
      </w:r>
      <w:r>
        <w:rPr>
          <w:rFonts w:ascii="Arial" w:hAnsi="Arial" w:cs="Arial"/>
          <w:sz w:val="20"/>
          <w:szCs w:val="20"/>
        </w:rPr>
        <w:t xml:space="preserve"> (Organization &amp; Project Sections only).</w:t>
      </w:r>
      <w:r>
        <w:rPr>
          <w:rFonts w:ascii="Arial" w:hAnsi="Arial" w:cs="Arial"/>
          <w:sz w:val="20"/>
          <w:szCs w:val="20"/>
        </w:rPr>
        <w:br/>
      </w:r>
    </w:p>
    <w:p w:rsidR="00AB0C80" w:rsidRPr="0044478B" w:rsidRDefault="00AB0C80" w:rsidP="00AB0C80">
      <w:pPr>
        <w:numPr>
          <w:ilvl w:val="0"/>
          <w:numId w:val="20"/>
        </w:numPr>
        <w:rPr>
          <w:rFonts w:ascii="Arial" w:hAnsi="Arial" w:cs="Arial"/>
          <w:b/>
          <w:sz w:val="20"/>
          <w:szCs w:val="20"/>
        </w:rPr>
      </w:pPr>
      <w:r w:rsidRPr="007A0B19">
        <w:rPr>
          <w:rFonts w:ascii="Arial" w:hAnsi="Arial" w:cs="Arial"/>
          <w:b/>
          <w:sz w:val="20"/>
          <w:szCs w:val="20"/>
        </w:rPr>
        <w:t>WQX.</w:t>
      </w:r>
      <w:r w:rsidRPr="00BE3C23">
        <w:rPr>
          <w:rFonts w:ascii="Arial" w:hAnsi="Arial" w:cs="Arial"/>
          <w:b/>
          <w:sz w:val="20"/>
          <w:szCs w:val="20"/>
        </w:rPr>
        <w:t xml:space="preserve"> </w:t>
      </w:r>
      <w:r w:rsidRPr="00B5387C">
        <w:rPr>
          <w:rFonts w:ascii="Arial" w:hAnsi="Arial" w:cs="Arial"/>
          <w:b/>
          <w:sz w:val="20"/>
          <w:szCs w:val="20"/>
        </w:rPr>
        <w:t>GetProjectByParameters_v</w:t>
      </w:r>
      <w:r>
        <w:rPr>
          <w:rFonts w:ascii="Arial" w:hAnsi="Arial" w:cs="Arial"/>
          <w:b/>
          <w:sz w:val="20"/>
          <w:szCs w:val="20"/>
        </w:rPr>
        <w:t>2</w:t>
      </w:r>
      <w:r w:rsidRPr="00B5387C">
        <w:rPr>
          <w:rFonts w:ascii="Arial" w:hAnsi="Arial" w:cs="Arial"/>
          <w:b/>
          <w:sz w:val="20"/>
          <w:szCs w:val="20"/>
        </w:rPr>
        <w:t>.0</w:t>
      </w:r>
      <w:r>
        <w:rPr>
          <w:rFonts w:ascii="Arial" w:hAnsi="Arial" w:cs="Arial"/>
          <w:b/>
          <w:sz w:val="20"/>
          <w:szCs w:val="20"/>
        </w:rPr>
        <w:t xml:space="preserve"> or </w:t>
      </w:r>
      <w:r w:rsidRPr="00B5387C">
        <w:rPr>
          <w:rFonts w:ascii="Arial" w:hAnsi="Arial" w:cs="Arial"/>
          <w:b/>
          <w:sz w:val="20"/>
          <w:szCs w:val="20"/>
        </w:rPr>
        <w:t>WQX.GetProjectByParameters_v</w:t>
      </w:r>
      <w:r>
        <w:rPr>
          <w:rFonts w:ascii="Arial" w:hAnsi="Arial" w:cs="Arial"/>
          <w:b/>
          <w:sz w:val="20"/>
          <w:szCs w:val="20"/>
        </w:rPr>
        <w:t>2.1</w:t>
      </w:r>
    </w:p>
    <w:p w:rsidR="00AB0C80" w:rsidRPr="000C569F" w:rsidRDefault="00AB0C80" w:rsidP="00AB0C80">
      <w:pPr>
        <w:numPr>
          <w:ilvl w:val="1"/>
          <w:numId w:val="20"/>
        </w:numPr>
        <w:rPr>
          <w:rFonts w:ascii="Arial" w:hAnsi="Arial" w:cs="Arial"/>
          <w:sz w:val="20"/>
          <w:szCs w:val="20"/>
        </w:rPr>
      </w:pPr>
      <w:r>
        <w:rPr>
          <w:rFonts w:ascii="Arial" w:hAnsi="Arial" w:cs="Arial"/>
          <w:sz w:val="20"/>
          <w:szCs w:val="20"/>
        </w:rPr>
        <w:t>Parameters:  identical to the 2.2 version described above.</w:t>
      </w:r>
    </w:p>
    <w:p w:rsidR="00AB0C80" w:rsidRPr="00C667DE" w:rsidRDefault="00AB0C80" w:rsidP="00C667DE">
      <w:pPr>
        <w:numPr>
          <w:ilvl w:val="1"/>
          <w:numId w:val="20"/>
        </w:numPr>
        <w:rPr>
          <w:rFonts w:ascii="Arial" w:hAnsi="Arial" w:cs="Arial"/>
          <w:b/>
          <w:sz w:val="20"/>
          <w:szCs w:val="20"/>
        </w:rPr>
      </w:pPr>
      <w:r w:rsidRPr="000C569F">
        <w:rPr>
          <w:rFonts w:ascii="Arial" w:hAnsi="Arial" w:cs="Arial"/>
          <w:sz w:val="20"/>
          <w:szCs w:val="20"/>
        </w:rPr>
        <w:t xml:space="preserve">Return Schema:  </w:t>
      </w:r>
      <w:r>
        <w:rPr>
          <w:rFonts w:ascii="Arial" w:hAnsi="Arial" w:cs="Arial"/>
          <w:sz w:val="20"/>
          <w:szCs w:val="20"/>
        </w:rPr>
        <w:t>WQX_WQX_v2.1</w:t>
      </w:r>
      <w:r w:rsidRPr="00B67721">
        <w:rPr>
          <w:rFonts w:ascii="Arial" w:hAnsi="Arial" w:cs="Arial"/>
          <w:sz w:val="20"/>
          <w:szCs w:val="20"/>
        </w:rPr>
        <w:t>.xsd</w:t>
      </w:r>
      <w:r>
        <w:rPr>
          <w:rFonts w:ascii="Arial" w:hAnsi="Arial" w:cs="Arial"/>
          <w:sz w:val="20"/>
          <w:szCs w:val="20"/>
        </w:rPr>
        <w:t xml:space="preserve"> (Organization &amp; Project Sections only)</w:t>
      </w:r>
    </w:p>
    <w:p w:rsidR="00AB0C80" w:rsidRPr="00C667DE" w:rsidRDefault="00AB0C80" w:rsidP="00C667DE">
      <w:pPr>
        <w:ind w:left="360"/>
        <w:rPr>
          <w:rFonts w:ascii="Arial" w:hAnsi="Arial" w:cs="Arial"/>
          <w:b/>
          <w:sz w:val="20"/>
          <w:szCs w:val="20"/>
        </w:rPr>
      </w:pPr>
    </w:p>
    <w:p w:rsidR="00AB0C80" w:rsidRPr="00B5387C" w:rsidRDefault="00AB0C80" w:rsidP="00AB0C80">
      <w:pPr>
        <w:numPr>
          <w:ilvl w:val="0"/>
          <w:numId w:val="20"/>
        </w:numPr>
        <w:rPr>
          <w:rFonts w:ascii="Arial" w:hAnsi="Arial" w:cs="Arial"/>
          <w:b/>
          <w:sz w:val="20"/>
          <w:szCs w:val="20"/>
        </w:rPr>
      </w:pPr>
      <w:r w:rsidRPr="00B5387C">
        <w:rPr>
          <w:rFonts w:ascii="Arial" w:hAnsi="Arial" w:cs="Arial"/>
          <w:b/>
          <w:sz w:val="20"/>
          <w:szCs w:val="20"/>
        </w:rPr>
        <w:t>WQX.GetResultByParameters_</w:t>
      </w:r>
      <w:r>
        <w:rPr>
          <w:rFonts w:ascii="Arial" w:hAnsi="Arial" w:cs="Arial"/>
          <w:b/>
          <w:sz w:val="20"/>
          <w:szCs w:val="20"/>
        </w:rPr>
        <w:t>v2.2</w:t>
      </w:r>
    </w:p>
    <w:p w:rsidR="00AB0C80" w:rsidRDefault="00AB0C80" w:rsidP="00AB0C80">
      <w:pPr>
        <w:numPr>
          <w:ilvl w:val="1"/>
          <w:numId w:val="20"/>
        </w:numPr>
        <w:rPr>
          <w:rFonts w:ascii="Arial" w:hAnsi="Arial" w:cs="Arial"/>
          <w:sz w:val="20"/>
          <w:szCs w:val="20"/>
        </w:rPr>
      </w:pPr>
      <w:r>
        <w:rPr>
          <w:rFonts w:ascii="Arial" w:hAnsi="Arial" w:cs="Arial"/>
          <w:sz w:val="20"/>
          <w:szCs w:val="20"/>
        </w:rPr>
        <w:lastRenderedPageBreak/>
        <w:t>Description:  Returns a collection of Activities and Results.</w:t>
      </w:r>
    </w:p>
    <w:p w:rsidR="00AB0C80" w:rsidRDefault="00AB0C80" w:rsidP="00AB0C80">
      <w:pPr>
        <w:numPr>
          <w:ilvl w:val="1"/>
          <w:numId w:val="20"/>
        </w:numPr>
        <w:rPr>
          <w:rFonts w:ascii="Arial" w:hAnsi="Arial" w:cs="Arial"/>
          <w:sz w:val="20"/>
          <w:szCs w:val="20"/>
        </w:rPr>
      </w:pPr>
      <w:r>
        <w:rPr>
          <w:rFonts w:ascii="Arial" w:hAnsi="Arial" w:cs="Arial"/>
          <w:sz w:val="20"/>
          <w:szCs w:val="20"/>
        </w:rPr>
        <w:t>Available via:  Query or Solicit.</w:t>
      </w:r>
    </w:p>
    <w:p w:rsidR="00AB0C80" w:rsidRDefault="00AB0C80" w:rsidP="00AB0C80">
      <w:pPr>
        <w:numPr>
          <w:ilvl w:val="2"/>
          <w:numId w:val="20"/>
        </w:numPr>
        <w:rPr>
          <w:rFonts w:ascii="Arial" w:hAnsi="Arial" w:cs="Arial"/>
          <w:sz w:val="20"/>
          <w:szCs w:val="20"/>
        </w:rPr>
      </w:pPr>
      <w:r>
        <w:rPr>
          <w:rFonts w:ascii="Arial" w:hAnsi="Arial" w:cs="Arial"/>
          <w:sz w:val="20"/>
          <w:szCs w:val="20"/>
        </w:rPr>
        <w:t>Query requests are limited to 500 Results.</w:t>
      </w:r>
    </w:p>
    <w:p w:rsidR="00AB0C80" w:rsidRDefault="00AB0C80" w:rsidP="00AB0C80">
      <w:pPr>
        <w:numPr>
          <w:ilvl w:val="1"/>
          <w:numId w:val="20"/>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679"/>
        <w:gridCol w:w="1083"/>
        <w:gridCol w:w="1077"/>
        <w:gridCol w:w="3384"/>
      </w:tblGrid>
      <w:tr w:rsidR="00AB0C80" w:rsidRPr="001217BA" w:rsidTr="00AB0C80">
        <w:tc>
          <w:tcPr>
            <w:tcW w:w="561"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Pos</w:t>
            </w:r>
          </w:p>
        </w:tc>
        <w:tc>
          <w:tcPr>
            <w:tcW w:w="2679"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Name</w:t>
            </w:r>
          </w:p>
        </w:tc>
        <w:tc>
          <w:tcPr>
            <w:tcW w:w="1083"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Type</w:t>
            </w:r>
          </w:p>
        </w:tc>
        <w:tc>
          <w:tcPr>
            <w:tcW w:w="1077"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Required</w:t>
            </w:r>
          </w:p>
        </w:tc>
        <w:tc>
          <w:tcPr>
            <w:tcW w:w="3384"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Notes</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1</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organizationIdentifier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Required</w:t>
            </w:r>
          </w:p>
        </w:tc>
        <w:tc>
          <w:tcPr>
            <w:tcW w:w="3384" w:type="dxa"/>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2</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monitoringLocationIdentifier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3</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projectIdentifier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4</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activityStartDateBegin</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DateTime</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r w:rsidRPr="001217BA">
              <w:rPr>
                <w:rFonts w:ascii="Arial" w:hAnsi="Arial" w:cs="Arial"/>
                <w:sz w:val="20"/>
                <w:szCs w:val="20"/>
              </w:rPr>
              <w:t xml:space="preserve">Example format:  </w:t>
            </w:r>
          </w:p>
          <w:p w:rsidR="00AB0C80" w:rsidRPr="001217BA" w:rsidRDefault="00AB0C80" w:rsidP="00AB0C80">
            <w:pPr>
              <w:rPr>
                <w:rFonts w:ascii="Arial" w:hAnsi="Arial" w:cs="Arial"/>
                <w:sz w:val="20"/>
                <w:szCs w:val="20"/>
              </w:rPr>
            </w:pPr>
            <w:r w:rsidRPr="001217BA">
              <w:rPr>
                <w:rFonts w:ascii="Arial" w:hAnsi="Arial" w:cs="Arial"/>
                <w:sz w:val="20"/>
                <w:szCs w:val="20"/>
              </w:rPr>
              <w:t>2005-10-16T14:00:00-06:00</w:t>
            </w:r>
          </w:p>
          <w:p w:rsidR="00AB0C80" w:rsidRPr="001217BA" w:rsidRDefault="00AB0C80" w:rsidP="00AB0C80">
            <w:pPr>
              <w:rPr>
                <w:rFonts w:ascii="Arial" w:hAnsi="Arial" w:cs="Arial"/>
                <w:sz w:val="20"/>
                <w:szCs w:val="20"/>
              </w:rPr>
            </w:pPr>
            <w:r w:rsidRPr="001217BA">
              <w:rPr>
                <w:rFonts w:ascii="Arial" w:hAnsi="Arial" w:cs="Arial"/>
                <w:sz w:val="20"/>
                <w:szCs w:val="20"/>
              </w:rPr>
              <w:t>or  2005-10-16</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5</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activityStartDateEnd</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DateTime</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r w:rsidRPr="001217BA">
              <w:rPr>
                <w:rFonts w:ascii="Arial" w:hAnsi="Arial" w:cs="Arial"/>
                <w:sz w:val="20"/>
                <w:szCs w:val="20"/>
              </w:rPr>
              <w:t xml:space="preserve">Example format:  </w:t>
            </w:r>
          </w:p>
          <w:p w:rsidR="00AB0C80" w:rsidRPr="001217BA" w:rsidRDefault="00AB0C80" w:rsidP="00AB0C80">
            <w:pPr>
              <w:rPr>
                <w:rFonts w:ascii="Arial" w:hAnsi="Arial" w:cs="Arial"/>
                <w:sz w:val="20"/>
                <w:szCs w:val="20"/>
              </w:rPr>
            </w:pPr>
            <w:r w:rsidRPr="001217BA">
              <w:rPr>
                <w:rFonts w:ascii="Arial" w:hAnsi="Arial" w:cs="Arial"/>
                <w:sz w:val="20"/>
                <w:szCs w:val="20"/>
              </w:rPr>
              <w:t>2005-10-16T14:00:00-06:00</w:t>
            </w:r>
          </w:p>
          <w:p w:rsidR="00AB0C80" w:rsidRPr="001217BA" w:rsidRDefault="00AB0C80" w:rsidP="00AB0C80">
            <w:pPr>
              <w:rPr>
                <w:rFonts w:ascii="Arial" w:hAnsi="Arial" w:cs="Arial"/>
                <w:sz w:val="20"/>
                <w:szCs w:val="20"/>
              </w:rPr>
            </w:pPr>
            <w:r w:rsidRPr="001217BA">
              <w:rPr>
                <w:rFonts w:ascii="Arial" w:hAnsi="Arial" w:cs="Arial"/>
                <w:sz w:val="20"/>
                <w:szCs w:val="20"/>
              </w:rPr>
              <w:t>or  2005-10-16</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6</w:t>
            </w:r>
          </w:p>
        </w:tc>
        <w:tc>
          <w:tcPr>
            <w:tcW w:w="2679" w:type="dxa"/>
          </w:tcPr>
          <w:p w:rsidR="00AB0C80" w:rsidRPr="001217BA" w:rsidRDefault="00AB0C80" w:rsidP="00AB0C80">
            <w:pPr>
              <w:rPr>
                <w:rFonts w:ascii="Arial" w:hAnsi="Arial" w:cs="Arial"/>
                <w:sz w:val="20"/>
                <w:szCs w:val="20"/>
              </w:rPr>
            </w:pPr>
            <w:r w:rsidRPr="001217BA">
              <w:rPr>
                <w:rFonts w:ascii="Arial" w:hAnsi="Arial" w:cs="Arial"/>
                <w:sz w:val="20"/>
                <w:szCs w:val="20"/>
              </w:rPr>
              <w:t>activityIdentif</w:t>
            </w:r>
            <w:r>
              <w:rPr>
                <w:rFonts w:ascii="Arial" w:hAnsi="Arial" w:cs="Arial"/>
                <w:sz w:val="20"/>
                <w:szCs w:val="20"/>
              </w:rPr>
              <w:t>i</w:t>
            </w:r>
            <w:r w:rsidRPr="001217BA">
              <w:rPr>
                <w:rFonts w:ascii="Arial" w:hAnsi="Arial" w:cs="Arial"/>
                <w:sz w:val="20"/>
                <w:szCs w:val="20"/>
              </w:rPr>
              <w:t>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07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384" w:type="dxa"/>
          </w:tcPr>
          <w:p w:rsidR="00AB0C80" w:rsidRPr="001217BA" w:rsidRDefault="00AB0C80" w:rsidP="00AB0C80">
            <w:pPr>
              <w:rPr>
                <w:rFonts w:ascii="Arial" w:hAnsi="Arial" w:cs="Arial"/>
                <w:sz w:val="20"/>
                <w:szCs w:val="20"/>
              </w:rPr>
            </w:pPr>
          </w:p>
        </w:tc>
      </w:tr>
    </w:tbl>
    <w:p w:rsidR="00AB0C80" w:rsidRDefault="00AB0C80" w:rsidP="00AB0C80">
      <w:pPr>
        <w:numPr>
          <w:ilvl w:val="1"/>
          <w:numId w:val="20"/>
        </w:numPr>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WQX_WQX_</w:t>
      </w:r>
      <w:r>
        <w:rPr>
          <w:rFonts w:ascii="Arial" w:hAnsi="Arial" w:cs="Arial"/>
          <w:sz w:val="20"/>
          <w:szCs w:val="20"/>
        </w:rPr>
        <w:t>v2.2</w:t>
      </w:r>
      <w:r w:rsidRPr="00B5387C">
        <w:rPr>
          <w:rFonts w:ascii="Arial" w:hAnsi="Arial" w:cs="Arial"/>
          <w:sz w:val="20"/>
          <w:szCs w:val="20"/>
        </w:rPr>
        <w:t>.xsd</w:t>
      </w:r>
      <w:r>
        <w:rPr>
          <w:rFonts w:ascii="Arial" w:hAnsi="Arial" w:cs="Arial"/>
          <w:sz w:val="20"/>
          <w:szCs w:val="20"/>
        </w:rPr>
        <w:t xml:space="preserve"> (Organization, Activity &amp; Results Sections only).</w:t>
      </w:r>
      <w:r>
        <w:rPr>
          <w:rFonts w:ascii="Arial" w:hAnsi="Arial" w:cs="Arial"/>
          <w:sz w:val="20"/>
          <w:szCs w:val="20"/>
        </w:rPr>
        <w:br/>
      </w:r>
    </w:p>
    <w:p w:rsidR="00AB0C80" w:rsidRPr="0044478B" w:rsidRDefault="00AB0C80" w:rsidP="00AB0C80">
      <w:pPr>
        <w:numPr>
          <w:ilvl w:val="0"/>
          <w:numId w:val="20"/>
        </w:numPr>
        <w:rPr>
          <w:rFonts w:ascii="Arial" w:hAnsi="Arial" w:cs="Arial"/>
          <w:b/>
          <w:sz w:val="20"/>
          <w:szCs w:val="20"/>
        </w:rPr>
      </w:pPr>
      <w:r w:rsidRPr="007A0B19">
        <w:rPr>
          <w:rFonts w:ascii="Arial" w:hAnsi="Arial" w:cs="Arial"/>
          <w:b/>
          <w:sz w:val="20"/>
          <w:szCs w:val="20"/>
        </w:rPr>
        <w:t>WQX.</w:t>
      </w:r>
      <w:r w:rsidRPr="00B5387C">
        <w:rPr>
          <w:rFonts w:ascii="Arial" w:hAnsi="Arial" w:cs="Arial"/>
          <w:b/>
          <w:sz w:val="20"/>
          <w:szCs w:val="20"/>
        </w:rPr>
        <w:t>GetResultByParameters_v</w:t>
      </w:r>
      <w:r>
        <w:rPr>
          <w:rFonts w:ascii="Arial" w:hAnsi="Arial" w:cs="Arial"/>
          <w:b/>
          <w:sz w:val="20"/>
          <w:szCs w:val="20"/>
        </w:rPr>
        <w:t>2</w:t>
      </w:r>
      <w:r w:rsidRPr="00B5387C">
        <w:rPr>
          <w:rFonts w:ascii="Arial" w:hAnsi="Arial" w:cs="Arial"/>
          <w:b/>
          <w:sz w:val="20"/>
          <w:szCs w:val="20"/>
        </w:rPr>
        <w:t>.0</w:t>
      </w:r>
      <w:r>
        <w:rPr>
          <w:rFonts w:ascii="Arial" w:hAnsi="Arial" w:cs="Arial"/>
          <w:b/>
          <w:sz w:val="20"/>
          <w:szCs w:val="20"/>
        </w:rPr>
        <w:t xml:space="preserve"> or </w:t>
      </w:r>
      <w:r w:rsidRPr="00B5387C">
        <w:rPr>
          <w:rFonts w:ascii="Arial" w:hAnsi="Arial" w:cs="Arial"/>
          <w:b/>
          <w:sz w:val="20"/>
          <w:szCs w:val="20"/>
        </w:rPr>
        <w:t>WQX.GetResultByParameters_v</w:t>
      </w:r>
      <w:r>
        <w:rPr>
          <w:rFonts w:ascii="Arial" w:hAnsi="Arial" w:cs="Arial"/>
          <w:b/>
          <w:sz w:val="20"/>
          <w:szCs w:val="20"/>
        </w:rPr>
        <w:t>2.1</w:t>
      </w:r>
    </w:p>
    <w:p w:rsidR="00AB0C80" w:rsidRPr="000C569F" w:rsidRDefault="00AB0C80" w:rsidP="00AB0C80">
      <w:pPr>
        <w:numPr>
          <w:ilvl w:val="1"/>
          <w:numId w:val="20"/>
        </w:numPr>
        <w:rPr>
          <w:rFonts w:ascii="Arial" w:hAnsi="Arial" w:cs="Arial"/>
          <w:sz w:val="20"/>
          <w:szCs w:val="20"/>
        </w:rPr>
      </w:pPr>
      <w:r>
        <w:rPr>
          <w:rFonts w:ascii="Arial" w:hAnsi="Arial" w:cs="Arial"/>
          <w:sz w:val="20"/>
          <w:szCs w:val="20"/>
        </w:rPr>
        <w:t>Parameters:  identical to the 2.2 version described above.</w:t>
      </w:r>
    </w:p>
    <w:p w:rsidR="00AB0C80" w:rsidRPr="00C667DE" w:rsidRDefault="00AB0C80" w:rsidP="00C667DE">
      <w:pPr>
        <w:numPr>
          <w:ilvl w:val="1"/>
          <w:numId w:val="20"/>
        </w:numPr>
        <w:rPr>
          <w:rFonts w:ascii="Arial" w:hAnsi="Arial" w:cs="Arial"/>
          <w:b/>
          <w:sz w:val="20"/>
          <w:szCs w:val="20"/>
        </w:rPr>
      </w:pPr>
      <w:r w:rsidRPr="000C569F">
        <w:rPr>
          <w:rFonts w:ascii="Arial" w:hAnsi="Arial" w:cs="Arial"/>
          <w:sz w:val="20"/>
          <w:szCs w:val="20"/>
        </w:rPr>
        <w:t xml:space="preserve">Return Schema:  </w:t>
      </w:r>
      <w:r>
        <w:rPr>
          <w:rFonts w:ascii="Arial" w:hAnsi="Arial" w:cs="Arial"/>
          <w:sz w:val="20"/>
          <w:szCs w:val="20"/>
        </w:rPr>
        <w:t>WQX_WQX_v2.1</w:t>
      </w:r>
      <w:r w:rsidRPr="00B67721">
        <w:rPr>
          <w:rFonts w:ascii="Arial" w:hAnsi="Arial" w:cs="Arial"/>
          <w:sz w:val="20"/>
          <w:szCs w:val="20"/>
        </w:rPr>
        <w:t>.xsd</w:t>
      </w:r>
      <w:r>
        <w:rPr>
          <w:rFonts w:ascii="Arial" w:hAnsi="Arial" w:cs="Arial"/>
          <w:sz w:val="20"/>
          <w:szCs w:val="20"/>
        </w:rPr>
        <w:t xml:space="preserve"> (Organization, Activity &amp; Results Sections only)</w:t>
      </w:r>
    </w:p>
    <w:p w:rsidR="00AB0C80" w:rsidRDefault="00AB0C80" w:rsidP="00C667DE">
      <w:pPr>
        <w:ind w:left="360"/>
        <w:rPr>
          <w:rFonts w:ascii="Arial" w:hAnsi="Arial" w:cs="Arial"/>
          <w:b/>
          <w:sz w:val="20"/>
          <w:szCs w:val="20"/>
        </w:rPr>
      </w:pPr>
    </w:p>
    <w:p w:rsidR="00AB0C80" w:rsidRPr="00B5387C" w:rsidRDefault="00AB0C80" w:rsidP="00AB0C80">
      <w:pPr>
        <w:numPr>
          <w:ilvl w:val="0"/>
          <w:numId w:val="20"/>
        </w:numPr>
        <w:rPr>
          <w:rFonts w:ascii="Arial" w:hAnsi="Arial" w:cs="Arial"/>
          <w:b/>
          <w:sz w:val="20"/>
          <w:szCs w:val="20"/>
        </w:rPr>
      </w:pPr>
      <w:r>
        <w:rPr>
          <w:rFonts w:ascii="Arial" w:hAnsi="Arial" w:cs="Arial"/>
          <w:b/>
          <w:sz w:val="20"/>
          <w:szCs w:val="20"/>
        </w:rPr>
        <w:t>W</w:t>
      </w:r>
      <w:r w:rsidRPr="00B5387C">
        <w:rPr>
          <w:rFonts w:ascii="Arial" w:hAnsi="Arial" w:cs="Arial"/>
          <w:b/>
          <w:sz w:val="20"/>
          <w:szCs w:val="20"/>
        </w:rPr>
        <w:t>QX.GetTransactionHistoryByParameters_</w:t>
      </w:r>
      <w:r>
        <w:rPr>
          <w:rFonts w:ascii="Arial" w:hAnsi="Arial" w:cs="Arial"/>
          <w:b/>
          <w:sz w:val="20"/>
          <w:szCs w:val="20"/>
        </w:rPr>
        <w:t>v2.2</w:t>
      </w:r>
    </w:p>
    <w:p w:rsidR="00AB0C80" w:rsidRDefault="00AB0C80" w:rsidP="00AB0C80">
      <w:pPr>
        <w:numPr>
          <w:ilvl w:val="1"/>
          <w:numId w:val="20"/>
        </w:numPr>
        <w:rPr>
          <w:rFonts w:ascii="Arial" w:hAnsi="Arial" w:cs="Arial"/>
          <w:sz w:val="20"/>
          <w:szCs w:val="20"/>
        </w:rPr>
      </w:pPr>
      <w:r>
        <w:rPr>
          <w:rFonts w:ascii="Arial" w:hAnsi="Arial" w:cs="Arial"/>
          <w:sz w:val="20"/>
          <w:szCs w:val="20"/>
        </w:rPr>
        <w:t>Description:  Returns a summary of the transactions processed by the WQX System.</w:t>
      </w:r>
    </w:p>
    <w:p w:rsidR="00AB0C80" w:rsidRDefault="00AB0C80" w:rsidP="00AB0C80">
      <w:pPr>
        <w:numPr>
          <w:ilvl w:val="1"/>
          <w:numId w:val="20"/>
        </w:numPr>
        <w:rPr>
          <w:rFonts w:ascii="Arial" w:hAnsi="Arial" w:cs="Arial"/>
          <w:sz w:val="20"/>
          <w:szCs w:val="20"/>
        </w:rPr>
      </w:pPr>
      <w:r>
        <w:rPr>
          <w:rFonts w:ascii="Arial" w:hAnsi="Arial" w:cs="Arial"/>
          <w:sz w:val="20"/>
          <w:szCs w:val="20"/>
        </w:rPr>
        <w:t>Available via:  Query or Solicit.</w:t>
      </w:r>
    </w:p>
    <w:p w:rsidR="00AB0C80" w:rsidRDefault="00AB0C80" w:rsidP="00AB0C80">
      <w:pPr>
        <w:numPr>
          <w:ilvl w:val="1"/>
          <w:numId w:val="20"/>
        </w:numPr>
        <w:spacing w:after="120"/>
        <w:rPr>
          <w:rFonts w:ascii="Arial" w:hAnsi="Arial" w:cs="Arial"/>
          <w:sz w:val="20"/>
          <w:szCs w:val="20"/>
        </w:rPr>
      </w:pPr>
      <w:r>
        <w:rPr>
          <w:rFonts w:ascii="Arial" w:hAnsi="Arial" w:cs="Arial"/>
          <w:sz w:val="20"/>
          <w:szCs w:val="20"/>
        </w:rPr>
        <w:t>Parameters: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139"/>
        <w:gridCol w:w="1083"/>
        <w:gridCol w:w="1437"/>
        <w:gridCol w:w="3564"/>
      </w:tblGrid>
      <w:tr w:rsidR="00AB0C80" w:rsidRPr="001217BA" w:rsidTr="00AB0C80">
        <w:tc>
          <w:tcPr>
            <w:tcW w:w="561"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Pos</w:t>
            </w:r>
          </w:p>
        </w:tc>
        <w:tc>
          <w:tcPr>
            <w:tcW w:w="2139"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Name</w:t>
            </w:r>
          </w:p>
        </w:tc>
        <w:tc>
          <w:tcPr>
            <w:tcW w:w="1083"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Type</w:t>
            </w:r>
          </w:p>
        </w:tc>
        <w:tc>
          <w:tcPr>
            <w:tcW w:w="1437"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Required</w:t>
            </w:r>
          </w:p>
        </w:tc>
        <w:tc>
          <w:tcPr>
            <w:tcW w:w="3564" w:type="dxa"/>
          </w:tcPr>
          <w:p w:rsidR="00AB0C80" w:rsidRPr="001217BA" w:rsidRDefault="00AB0C80" w:rsidP="00AB0C80">
            <w:pPr>
              <w:rPr>
                <w:rFonts w:ascii="Arial" w:hAnsi="Arial" w:cs="Arial"/>
                <w:sz w:val="20"/>
                <w:szCs w:val="20"/>
                <w:u w:val="single"/>
              </w:rPr>
            </w:pPr>
            <w:r w:rsidRPr="001217BA">
              <w:rPr>
                <w:rFonts w:ascii="Arial" w:hAnsi="Arial" w:cs="Arial"/>
                <w:sz w:val="20"/>
                <w:szCs w:val="20"/>
                <w:u w:val="single"/>
              </w:rPr>
              <w:t>Notes</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1</w:t>
            </w:r>
          </w:p>
        </w:tc>
        <w:tc>
          <w:tcPr>
            <w:tcW w:w="2139" w:type="dxa"/>
          </w:tcPr>
          <w:p w:rsidR="00AB0C80" w:rsidRPr="001217BA" w:rsidRDefault="00AB0C80" w:rsidP="00AB0C80">
            <w:pPr>
              <w:rPr>
                <w:rFonts w:ascii="Arial" w:hAnsi="Arial" w:cs="Arial"/>
                <w:sz w:val="20"/>
                <w:szCs w:val="20"/>
              </w:rPr>
            </w:pPr>
            <w:r w:rsidRPr="001217BA">
              <w:rPr>
                <w:rFonts w:ascii="Arial" w:hAnsi="Arial" w:cs="Arial"/>
                <w:sz w:val="20"/>
                <w:szCs w:val="20"/>
              </w:rPr>
              <w:t>organizationIdentifier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437" w:type="dxa"/>
          </w:tcPr>
          <w:p w:rsidR="00AB0C80" w:rsidRPr="001217BA" w:rsidRDefault="00AB0C80" w:rsidP="00AB0C80">
            <w:pPr>
              <w:rPr>
                <w:rFonts w:ascii="Arial" w:hAnsi="Arial" w:cs="Arial"/>
                <w:sz w:val="20"/>
                <w:szCs w:val="20"/>
              </w:rPr>
            </w:pPr>
            <w:r w:rsidRPr="001217BA">
              <w:rPr>
                <w:rFonts w:ascii="Arial" w:hAnsi="Arial" w:cs="Arial"/>
                <w:sz w:val="20"/>
                <w:szCs w:val="20"/>
              </w:rPr>
              <w:t>Conditionally Required</w:t>
            </w:r>
          </w:p>
        </w:tc>
        <w:tc>
          <w:tcPr>
            <w:tcW w:w="3564" w:type="dxa"/>
            <w:vMerge w:val="restart"/>
            <w:vAlign w:val="center"/>
          </w:tcPr>
          <w:p w:rsidR="00AB0C80" w:rsidRPr="001217BA" w:rsidRDefault="00AB0C80" w:rsidP="00AB0C80">
            <w:pPr>
              <w:rPr>
                <w:rFonts w:ascii="Arial" w:hAnsi="Arial" w:cs="Arial"/>
                <w:sz w:val="20"/>
                <w:szCs w:val="20"/>
              </w:rPr>
            </w:pPr>
            <w:r w:rsidRPr="001217BA">
              <w:rPr>
                <w:rFonts w:ascii="Arial" w:hAnsi="Arial" w:cs="Arial"/>
                <w:sz w:val="20"/>
                <w:szCs w:val="20"/>
              </w:rPr>
              <w:t xml:space="preserve">One of these three parameters must have a non-null value </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2</w:t>
            </w:r>
          </w:p>
        </w:tc>
        <w:tc>
          <w:tcPr>
            <w:tcW w:w="2139" w:type="dxa"/>
          </w:tcPr>
          <w:p w:rsidR="00AB0C80" w:rsidRPr="001217BA" w:rsidRDefault="00AB0C80" w:rsidP="00AB0C80">
            <w:pPr>
              <w:rPr>
                <w:rFonts w:ascii="Arial" w:hAnsi="Arial" w:cs="Arial"/>
                <w:sz w:val="20"/>
                <w:szCs w:val="20"/>
              </w:rPr>
            </w:pPr>
            <w:r w:rsidRPr="001217BA">
              <w:rPr>
                <w:rFonts w:ascii="Arial" w:hAnsi="Arial" w:cs="Arial"/>
                <w:sz w:val="20"/>
                <w:szCs w:val="20"/>
              </w:rPr>
              <w:t>userIdentifier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437" w:type="dxa"/>
          </w:tcPr>
          <w:p w:rsidR="00AB0C80" w:rsidRPr="001217BA" w:rsidRDefault="00AB0C80" w:rsidP="00AB0C80">
            <w:pPr>
              <w:rPr>
                <w:rFonts w:ascii="Arial" w:hAnsi="Arial" w:cs="Arial"/>
                <w:sz w:val="20"/>
                <w:szCs w:val="20"/>
              </w:rPr>
            </w:pPr>
            <w:r w:rsidRPr="001217BA">
              <w:rPr>
                <w:rFonts w:ascii="Arial" w:hAnsi="Arial" w:cs="Arial"/>
                <w:sz w:val="20"/>
                <w:szCs w:val="20"/>
              </w:rPr>
              <w:t>Conditionally Required</w:t>
            </w:r>
          </w:p>
        </w:tc>
        <w:tc>
          <w:tcPr>
            <w:tcW w:w="3564" w:type="dxa"/>
            <w:vMerge/>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3</w:t>
            </w:r>
          </w:p>
        </w:tc>
        <w:tc>
          <w:tcPr>
            <w:tcW w:w="2139" w:type="dxa"/>
          </w:tcPr>
          <w:p w:rsidR="00AB0C80" w:rsidRPr="001217BA" w:rsidRDefault="00AB0C80" w:rsidP="00AB0C80">
            <w:pPr>
              <w:rPr>
                <w:rFonts w:ascii="Arial" w:hAnsi="Arial" w:cs="Arial"/>
                <w:sz w:val="20"/>
                <w:szCs w:val="20"/>
              </w:rPr>
            </w:pPr>
            <w:r w:rsidRPr="001217BA">
              <w:rPr>
                <w:rFonts w:ascii="Arial" w:hAnsi="Arial" w:cs="Arial"/>
                <w:sz w:val="20"/>
                <w:szCs w:val="20"/>
              </w:rPr>
              <w:t>transactionIdentifier</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String</w:t>
            </w:r>
          </w:p>
        </w:tc>
        <w:tc>
          <w:tcPr>
            <w:tcW w:w="1437" w:type="dxa"/>
          </w:tcPr>
          <w:p w:rsidR="00AB0C80" w:rsidRPr="001217BA" w:rsidRDefault="00AB0C80" w:rsidP="00AB0C80">
            <w:pPr>
              <w:rPr>
                <w:rFonts w:ascii="Arial" w:hAnsi="Arial" w:cs="Arial"/>
                <w:sz w:val="20"/>
                <w:szCs w:val="20"/>
              </w:rPr>
            </w:pPr>
            <w:r w:rsidRPr="001217BA">
              <w:rPr>
                <w:rFonts w:ascii="Arial" w:hAnsi="Arial" w:cs="Arial"/>
                <w:sz w:val="20"/>
                <w:szCs w:val="20"/>
              </w:rPr>
              <w:t>Conditionally Required</w:t>
            </w:r>
          </w:p>
        </w:tc>
        <w:tc>
          <w:tcPr>
            <w:tcW w:w="3564" w:type="dxa"/>
            <w:vMerge/>
          </w:tcPr>
          <w:p w:rsidR="00AB0C80" w:rsidRPr="001217BA" w:rsidRDefault="00AB0C80" w:rsidP="00AB0C80">
            <w:pPr>
              <w:rPr>
                <w:rFonts w:ascii="Arial" w:hAnsi="Arial" w:cs="Arial"/>
                <w:sz w:val="20"/>
                <w:szCs w:val="20"/>
              </w:rPr>
            </w:pP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4</w:t>
            </w:r>
          </w:p>
        </w:tc>
        <w:tc>
          <w:tcPr>
            <w:tcW w:w="2139" w:type="dxa"/>
          </w:tcPr>
          <w:p w:rsidR="00AB0C80" w:rsidRPr="001217BA" w:rsidRDefault="00AB0C80" w:rsidP="00AB0C80">
            <w:pPr>
              <w:rPr>
                <w:rFonts w:ascii="Arial" w:hAnsi="Arial" w:cs="Arial"/>
                <w:sz w:val="20"/>
                <w:szCs w:val="20"/>
              </w:rPr>
            </w:pPr>
            <w:r w:rsidRPr="001217BA">
              <w:rPr>
                <w:rFonts w:ascii="Arial" w:hAnsi="Arial" w:cs="Arial"/>
                <w:sz w:val="20"/>
                <w:szCs w:val="20"/>
              </w:rPr>
              <w:t>transactionDateBegin</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DateTime</w:t>
            </w:r>
          </w:p>
        </w:tc>
        <w:tc>
          <w:tcPr>
            <w:tcW w:w="143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564" w:type="dxa"/>
          </w:tcPr>
          <w:p w:rsidR="00AB0C80" w:rsidRPr="001217BA" w:rsidRDefault="00AB0C80" w:rsidP="00AB0C80">
            <w:pPr>
              <w:rPr>
                <w:rFonts w:ascii="Arial" w:hAnsi="Arial" w:cs="Arial"/>
                <w:sz w:val="20"/>
                <w:szCs w:val="20"/>
              </w:rPr>
            </w:pPr>
            <w:r w:rsidRPr="001217BA">
              <w:rPr>
                <w:rFonts w:ascii="Arial" w:hAnsi="Arial" w:cs="Arial"/>
                <w:sz w:val="20"/>
                <w:szCs w:val="20"/>
              </w:rPr>
              <w:t xml:space="preserve">Example format:  </w:t>
            </w:r>
          </w:p>
          <w:p w:rsidR="00AB0C80" w:rsidRPr="001217BA" w:rsidRDefault="00AB0C80" w:rsidP="00AB0C80">
            <w:pPr>
              <w:rPr>
                <w:rFonts w:ascii="Arial" w:hAnsi="Arial" w:cs="Arial"/>
                <w:sz w:val="20"/>
                <w:szCs w:val="20"/>
              </w:rPr>
            </w:pPr>
            <w:r w:rsidRPr="001217BA">
              <w:rPr>
                <w:rFonts w:ascii="Arial" w:hAnsi="Arial" w:cs="Arial"/>
                <w:sz w:val="20"/>
                <w:szCs w:val="20"/>
              </w:rPr>
              <w:t>2005-10-16T14:00:00-06:00</w:t>
            </w:r>
          </w:p>
          <w:p w:rsidR="00AB0C80" w:rsidRPr="001217BA" w:rsidRDefault="00AB0C80" w:rsidP="00AB0C80">
            <w:pPr>
              <w:rPr>
                <w:rFonts w:ascii="Arial" w:hAnsi="Arial" w:cs="Arial"/>
                <w:sz w:val="20"/>
                <w:szCs w:val="20"/>
              </w:rPr>
            </w:pPr>
            <w:r w:rsidRPr="001217BA">
              <w:rPr>
                <w:rFonts w:ascii="Arial" w:hAnsi="Arial" w:cs="Arial"/>
                <w:sz w:val="20"/>
                <w:szCs w:val="20"/>
              </w:rPr>
              <w:t>or  2005-10-16</w:t>
            </w:r>
          </w:p>
        </w:tc>
      </w:tr>
      <w:tr w:rsidR="00AB0C80" w:rsidRPr="001217BA" w:rsidTr="00AB0C80">
        <w:tc>
          <w:tcPr>
            <w:tcW w:w="561" w:type="dxa"/>
          </w:tcPr>
          <w:p w:rsidR="00AB0C80" w:rsidRPr="001217BA" w:rsidRDefault="00AB0C80" w:rsidP="00AB0C80">
            <w:pPr>
              <w:rPr>
                <w:rFonts w:ascii="Arial" w:hAnsi="Arial" w:cs="Arial"/>
                <w:sz w:val="20"/>
                <w:szCs w:val="20"/>
              </w:rPr>
            </w:pPr>
            <w:r w:rsidRPr="001217BA">
              <w:rPr>
                <w:rFonts w:ascii="Arial" w:hAnsi="Arial" w:cs="Arial"/>
                <w:sz w:val="20"/>
                <w:szCs w:val="20"/>
              </w:rPr>
              <w:t>5</w:t>
            </w:r>
          </w:p>
        </w:tc>
        <w:tc>
          <w:tcPr>
            <w:tcW w:w="2139" w:type="dxa"/>
          </w:tcPr>
          <w:p w:rsidR="00AB0C80" w:rsidRPr="001217BA" w:rsidRDefault="00AB0C80" w:rsidP="00AB0C80">
            <w:pPr>
              <w:rPr>
                <w:rFonts w:ascii="Arial" w:hAnsi="Arial" w:cs="Arial"/>
                <w:sz w:val="20"/>
                <w:szCs w:val="20"/>
              </w:rPr>
            </w:pPr>
            <w:r w:rsidRPr="001217BA">
              <w:rPr>
                <w:rFonts w:ascii="Arial" w:hAnsi="Arial" w:cs="Arial"/>
                <w:sz w:val="20"/>
                <w:szCs w:val="20"/>
              </w:rPr>
              <w:t>transactionDateEnd</w:t>
            </w:r>
          </w:p>
        </w:tc>
        <w:tc>
          <w:tcPr>
            <w:tcW w:w="1083" w:type="dxa"/>
          </w:tcPr>
          <w:p w:rsidR="00AB0C80" w:rsidRPr="001217BA" w:rsidRDefault="00AB0C80" w:rsidP="00AB0C80">
            <w:pPr>
              <w:rPr>
                <w:rFonts w:ascii="Arial" w:hAnsi="Arial" w:cs="Arial"/>
                <w:sz w:val="20"/>
                <w:szCs w:val="20"/>
              </w:rPr>
            </w:pPr>
            <w:r w:rsidRPr="001217BA">
              <w:rPr>
                <w:rFonts w:ascii="Arial" w:hAnsi="Arial" w:cs="Arial"/>
                <w:sz w:val="20"/>
                <w:szCs w:val="20"/>
              </w:rPr>
              <w:t>DateTime</w:t>
            </w:r>
          </w:p>
        </w:tc>
        <w:tc>
          <w:tcPr>
            <w:tcW w:w="1437" w:type="dxa"/>
          </w:tcPr>
          <w:p w:rsidR="00AB0C80" w:rsidRPr="001217BA" w:rsidRDefault="00AB0C80" w:rsidP="00AB0C80">
            <w:pPr>
              <w:rPr>
                <w:rFonts w:ascii="Arial" w:hAnsi="Arial" w:cs="Arial"/>
                <w:sz w:val="20"/>
                <w:szCs w:val="20"/>
              </w:rPr>
            </w:pPr>
            <w:r w:rsidRPr="001217BA">
              <w:rPr>
                <w:rFonts w:ascii="Arial" w:hAnsi="Arial" w:cs="Arial"/>
                <w:sz w:val="20"/>
                <w:szCs w:val="20"/>
              </w:rPr>
              <w:t>Optional</w:t>
            </w:r>
          </w:p>
        </w:tc>
        <w:tc>
          <w:tcPr>
            <w:tcW w:w="3564" w:type="dxa"/>
          </w:tcPr>
          <w:p w:rsidR="00AB0C80" w:rsidRPr="001217BA" w:rsidRDefault="00AB0C80" w:rsidP="00AB0C80">
            <w:pPr>
              <w:rPr>
                <w:rFonts w:ascii="Arial" w:hAnsi="Arial" w:cs="Arial"/>
                <w:sz w:val="20"/>
                <w:szCs w:val="20"/>
              </w:rPr>
            </w:pPr>
            <w:r w:rsidRPr="001217BA">
              <w:rPr>
                <w:rFonts w:ascii="Arial" w:hAnsi="Arial" w:cs="Arial"/>
                <w:sz w:val="20"/>
                <w:szCs w:val="20"/>
              </w:rPr>
              <w:t xml:space="preserve">Example format:  </w:t>
            </w:r>
          </w:p>
          <w:p w:rsidR="00AB0C80" w:rsidRPr="001217BA" w:rsidRDefault="00AB0C80" w:rsidP="00AB0C80">
            <w:pPr>
              <w:rPr>
                <w:rFonts w:ascii="Arial" w:hAnsi="Arial" w:cs="Arial"/>
                <w:sz w:val="20"/>
                <w:szCs w:val="20"/>
              </w:rPr>
            </w:pPr>
            <w:r w:rsidRPr="001217BA">
              <w:rPr>
                <w:rFonts w:ascii="Arial" w:hAnsi="Arial" w:cs="Arial"/>
                <w:sz w:val="20"/>
                <w:szCs w:val="20"/>
              </w:rPr>
              <w:t>2005-10-06T14:00:00-06:00</w:t>
            </w:r>
          </w:p>
          <w:p w:rsidR="00AB0C80" w:rsidRPr="001217BA" w:rsidRDefault="00AB0C80" w:rsidP="00AB0C80">
            <w:pPr>
              <w:rPr>
                <w:rFonts w:ascii="Arial" w:hAnsi="Arial" w:cs="Arial"/>
                <w:sz w:val="20"/>
                <w:szCs w:val="20"/>
              </w:rPr>
            </w:pPr>
            <w:r w:rsidRPr="001217BA">
              <w:rPr>
                <w:rFonts w:ascii="Arial" w:hAnsi="Arial" w:cs="Arial"/>
                <w:sz w:val="20"/>
                <w:szCs w:val="20"/>
              </w:rPr>
              <w:t>or  2005-10-16</w:t>
            </w:r>
          </w:p>
        </w:tc>
      </w:tr>
    </w:tbl>
    <w:p w:rsidR="00AB0C80" w:rsidRDefault="00AB0C80" w:rsidP="00AB0C80">
      <w:pPr>
        <w:numPr>
          <w:ilvl w:val="1"/>
          <w:numId w:val="20"/>
        </w:numPr>
        <w:spacing w:after="120"/>
        <w:rPr>
          <w:rFonts w:ascii="Arial" w:hAnsi="Arial" w:cs="Arial"/>
          <w:sz w:val="20"/>
          <w:szCs w:val="20"/>
        </w:rPr>
      </w:pPr>
      <w:r>
        <w:rPr>
          <w:rFonts w:ascii="Arial" w:hAnsi="Arial" w:cs="Arial"/>
          <w:sz w:val="20"/>
          <w:szCs w:val="20"/>
        </w:rPr>
        <w:t xml:space="preserve">Return Schema:  </w:t>
      </w:r>
      <w:r w:rsidRPr="00B5387C">
        <w:rPr>
          <w:rFonts w:ascii="Arial" w:hAnsi="Arial" w:cs="Arial"/>
          <w:sz w:val="20"/>
          <w:szCs w:val="20"/>
        </w:rPr>
        <w:t>WQX_</w:t>
      </w:r>
      <w:r>
        <w:rPr>
          <w:rFonts w:ascii="Arial" w:hAnsi="Arial" w:cs="Arial"/>
          <w:sz w:val="20"/>
          <w:szCs w:val="20"/>
        </w:rPr>
        <w:t>TransactionHistory</w:t>
      </w:r>
      <w:r w:rsidRPr="00B5387C">
        <w:rPr>
          <w:rFonts w:ascii="Arial" w:hAnsi="Arial" w:cs="Arial"/>
          <w:sz w:val="20"/>
          <w:szCs w:val="20"/>
        </w:rPr>
        <w:t>_</w:t>
      </w:r>
      <w:r>
        <w:rPr>
          <w:rFonts w:ascii="Arial" w:hAnsi="Arial" w:cs="Arial"/>
          <w:sz w:val="20"/>
          <w:szCs w:val="20"/>
        </w:rPr>
        <w:t>v2.2</w:t>
      </w:r>
      <w:r w:rsidRPr="00B5387C">
        <w:rPr>
          <w:rFonts w:ascii="Arial" w:hAnsi="Arial" w:cs="Arial"/>
          <w:sz w:val="20"/>
          <w:szCs w:val="20"/>
        </w:rPr>
        <w:t>.xsd</w:t>
      </w:r>
    </w:p>
    <w:p w:rsidR="00AB0C80" w:rsidRDefault="00AB0C80" w:rsidP="00AB0C80">
      <w:pPr>
        <w:spacing w:after="120"/>
        <w:rPr>
          <w:rFonts w:ascii="Arial" w:hAnsi="Arial" w:cs="Arial"/>
          <w:sz w:val="20"/>
          <w:szCs w:val="20"/>
        </w:rPr>
      </w:pPr>
    </w:p>
    <w:p w:rsidR="00AB0C80" w:rsidRPr="0044478B" w:rsidRDefault="00AB0C80" w:rsidP="00AB0C80">
      <w:pPr>
        <w:numPr>
          <w:ilvl w:val="0"/>
          <w:numId w:val="20"/>
        </w:numPr>
        <w:rPr>
          <w:rFonts w:ascii="Arial" w:hAnsi="Arial" w:cs="Arial"/>
          <w:b/>
          <w:sz w:val="20"/>
          <w:szCs w:val="20"/>
        </w:rPr>
      </w:pPr>
      <w:r w:rsidRPr="007A0B19">
        <w:rPr>
          <w:rFonts w:ascii="Arial" w:hAnsi="Arial" w:cs="Arial"/>
          <w:b/>
          <w:sz w:val="20"/>
          <w:szCs w:val="20"/>
        </w:rPr>
        <w:t>WQX.</w:t>
      </w:r>
      <w:r w:rsidRPr="00B5387C">
        <w:rPr>
          <w:rFonts w:ascii="Arial" w:hAnsi="Arial" w:cs="Arial"/>
          <w:b/>
          <w:sz w:val="20"/>
          <w:szCs w:val="20"/>
        </w:rPr>
        <w:t>GetTransactionHistoryByParameters_v</w:t>
      </w:r>
      <w:r>
        <w:rPr>
          <w:rFonts w:ascii="Arial" w:hAnsi="Arial" w:cs="Arial"/>
          <w:b/>
          <w:sz w:val="20"/>
          <w:szCs w:val="20"/>
        </w:rPr>
        <w:t>2</w:t>
      </w:r>
      <w:r w:rsidRPr="00B5387C">
        <w:rPr>
          <w:rFonts w:ascii="Arial" w:hAnsi="Arial" w:cs="Arial"/>
          <w:b/>
          <w:sz w:val="20"/>
          <w:szCs w:val="20"/>
        </w:rPr>
        <w:t>.0</w:t>
      </w:r>
      <w:r>
        <w:rPr>
          <w:rFonts w:ascii="Arial" w:hAnsi="Arial" w:cs="Arial"/>
          <w:b/>
          <w:sz w:val="20"/>
          <w:szCs w:val="20"/>
        </w:rPr>
        <w:t xml:space="preserve"> or W</w:t>
      </w:r>
      <w:r w:rsidRPr="00B5387C">
        <w:rPr>
          <w:rFonts w:ascii="Arial" w:hAnsi="Arial" w:cs="Arial"/>
          <w:b/>
          <w:sz w:val="20"/>
          <w:szCs w:val="20"/>
        </w:rPr>
        <w:t>QX.GetTransactionHistoryByParameters_v</w:t>
      </w:r>
      <w:r>
        <w:rPr>
          <w:rFonts w:ascii="Arial" w:hAnsi="Arial" w:cs="Arial"/>
          <w:b/>
          <w:sz w:val="20"/>
          <w:szCs w:val="20"/>
        </w:rPr>
        <w:t>2.1</w:t>
      </w:r>
    </w:p>
    <w:p w:rsidR="00AB0C80" w:rsidRPr="000C569F" w:rsidRDefault="00AB0C80" w:rsidP="00AB0C80">
      <w:pPr>
        <w:numPr>
          <w:ilvl w:val="1"/>
          <w:numId w:val="20"/>
        </w:numPr>
        <w:rPr>
          <w:rFonts w:ascii="Arial" w:hAnsi="Arial" w:cs="Arial"/>
          <w:sz w:val="20"/>
          <w:szCs w:val="20"/>
        </w:rPr>
      </w:pPr>
      <w:r>
        <w:rPr>
          <w:rFonts w:ascii="Arial" w:hAnsi="Arial" w:cs="Arial"/>
          <w:sz w:val="20"/>
          <w:szCs w:val="20"/>
        </w:rPr>
        <w:t>Parameters:  identical to the 2.2 version described above.</w:t>
      </w:r>
    </w:p>
    <w:p w:rsidR="00AB0C80" w:rsidRPr="00C667DE" w:rsidRDefault="00AB0C80" w:rsidP="00C667DE">
      <w:pPr>
        <w:numPr>
          <w:ilvl w:val="1"/>
          <w:numId w:val="20"/>
        </w:numPr>
        <w:rPr>
          <w:rFonts w:ascii="Arial" w:hAnsi="Arial" w:cs="Arial"/>
          <w:b/>
          <w:sz w:val="20"/>
          <w:szCs w:val="20"/>
        </w:rPr>
      </w:pPr>
      <w:r w:rsidRPr="000C569F">
        <w:rPr>
          <w:rFonts w:ascii="Arial" w:hAnsi="Arial" w:cs="Arial"/>
          <w:sz w:val="20"/>
          <w:szCs w:val="20"/>
        </w:rPr>
        <w:t xml:space="preserve">Return Schema:  </w:t>
      </w:r>
      <w:r>
        <w:rPr>
          <w:rFonts w:ascii="Arial" w:hAnsi="Arial" w:cs="Arial"/>
          <w:sz w:val="20"/>
          <w:szCs w:val="20"/>
        </w:rPr>
        <w:t>WQX_</w:t>
      </w:r>
      <w:r w:rsidRPr="00BE3C23">
        <w:rPr>
          <w:rFonts w:ascii="Arial" w:hAnsi="Arial" w:cs="Arial"/>
          <w:sz w:val="20"/>
          <w:szCs w:val="20"/>
        </w:rPr>
        <w:t xml:space="preserve"> </w:t>
      </w:r>
      <w:r>
        <w:rPr>
          <w:rFonts w:ascii="Arial" w:hAnsi="Arial" w:cs="Arial"/>
          <w:sz w:val="20"/>
          <w:szCs w:val="20"/>
        </w:rPr>
        <w:t>TransactionHistory _v2.1</w:t>
      </w:r>
      <w:r w:rsidRPr="00B67721">
        <w:rPr>
          <w:rFonts w:ascii="Arial" w:hAnsi="Arial" w:cs="Arial"/>
          <w:sz w:val="20"/>
          <w:szCs w:val="20"/>
        </w:rPr>
        <w:t>.xsd</w:t>
      </w:r>
    </w:p>
    <w:p w:rsidR="00AB0C80" w:rsidRDefault="00AB0C80" w:rsidP="00C667DE">
      <w:pPr>
        <w:ind w:left="360"/>
        <w:rPr>
          <w:rFonts w:ascii="Arial" w:hAnsi="Arial" w:cs="Arial"/>
          <w:b/>
          <w:sz w:val="20"/>
          <w:szCs w:val="20"/>
        </w:rPr>
      </w:pPr>
    </w:p>
    <w:p w:rsidR="00AB0C80" w:rsidRPr="000C569F" w:rsidRDefault="00AB0C80" w:rsidP="00AB0C80">
      <w:pPr>
        <w:numPr>
          <w:ilvl w:val="0"/>
          <w:numId w:val="20"/>
        </w:numPr>
        <w:rPr>
          <w:rFonts w:ascii="Arial" w:hAnsi="Arial" w:cs="Arial"/>
          <w:b/>
          <w:sz w:val="20"/>
          <w:szCs w:val="20"/>
        </w:rPr>
      </w:pPr>
      <w:r w:rsidRPr="00B5387C">
        <w:rPr>
          <w:rFonts w:ascii="Arial" w:hAnsi="Arial" w:cs="Arial"/>
          <w:b/>
          <w:sz w:val="20"/>
          <w:szCs w:val="20"/>
        </w:rPr>
        <w:t>WQX.GetTr</w:t>
      </w:r>
      <w:r w:rsidRPr="000C569F">
        <w:rPr>
          <w:rFonts w:ascii="Arial" w:hAnsi="Arial" w:cs="Arial"/>
          <w:b/>
          <w:sz w:val="20"/>
          <w:szCs w:val="20"/>
        </w:rPr>
        <w:t>ansactionHistoryByParameters_v1.0</w:t>
      </w:r>
    </w:p>
    <w:p w:rsidR="00AB0C80" w:rsidRDefault="00AB0C80" w:rsidP="00AB0C80">
      <w:pPr>
        <w:numPr>
          <w:ilvl w:val="1"/>
          <w:numId w:val="20"/>
        </w:numPr>
        <w:rPr>
          <w:rFonts w:ascii="Arial" w:hAnsi="Arial" w:cs="Arial"/>
          <w:sz w:val="20"/>
          <w:szCs w:val="20"/>
        </w:rPr>
      </w:pPr>
      <w:r w:rsidRPr="000C569F">
        <w:rPr>
          <w:rFonts w:ascii="Arial" w:hAnsi="Arial" w:cs="Arial"/>
          <w:sz w:val="20"/>
          <w:szCs w:val="20"/>
        </w:rPr>
        <w:t xml:space="preserve">Description:  </w:t>
      </w:r>
      <w:r>
        <w:rPr>
          <w:rFonts w:ascii="Arial" w:hAnsi="Arial" w:cs="Arial"/>
          <w:sz w:val="20"/>
          <w:szCs w:val="20"/>
        </w:rPr>
        <w:t xml:space="preserve">For backward compatibility with WQX 1.0, the version 1.0 name is still supported.  </w:t>
      </w:r>
    </w:p>
    <w:p w:rsidR="00AB0C80" w:rsidRPr="000C569F" w:rsidRDefault="00AB0C80" w:rsidP="00AB0C80">
      <w:pPr>
        <w:numPr>
          <w:ilvl w:val="1"/>
          <w:numId w:val="20"/>
        </w:numPr>
        <w:rPr>
          <w:rFonts w:ascii="Arial" w:hAnsi="Arial" w:cs="Arial"/>
          <w:sz w:val="20"/>
          <w:szCs w:val="20"/>
        </w:rPr>
      </w:pPr>
      <w:r>
        <w:rPr>
          <w:rFonts w:ascii="Arial" w:hAnsi="Arial" w:cs="Arial"/>
          <w:sz w:val="20"/>
          <w:szCs w:val="20"/>
        </w:rPr>
        <w:t>Parameters:  identical to the 2.0 version described above.</w:t>
      </w:r>
    </w:p>
    <w:p w:rsidR="00AB0C80" w:rsidRPr="00EF6479" w:rsidRDefault="00AB0C80" w:rsidP="00AB0C80">
      <w:pPr>
        <w:numPr>
          <w:ilvl w:val="1"/>
          <w:numId w:val="20"/>
        </w:numPr>
        <w:rPr>
          <w:rFonts w:ascii="Arial" w:hAnsi="Arial" w:cs="Arial"/>
          <w:sz w:val="20"/>
          <w:szCs w:val="20"/>
        </w:rPr>
      </w:pPr>
      <w:r w:rsidRPr="000C569F">
        <w:rPr>
          <w:rFonts w:ascii="Arial" w:hAnsi="Arial" w:cs="Arial"/>
          <w:sz w:val="20"/>
          <w:szCs w:val="20"/>
        </w:rPr>
        <w:t>Return Schema:  WQX_TransactionHistory_v1.0.xsd</w:t>
      </w:r>
      <w:r w:rsidRPr="00EF6479">
        <w:rPr>
          <w:rFonts w:ascii="Arial" w:hAnsi="Arial" w:cs="Arial"/>
          <w:sz w:val="20"/>
          <w:szCs w:val="20"/>
        </w:rPr>
        <w:br/>
      </w:r>
    </w:p>
    <w:p w:rsidR="00AB0C80" w:rsidRDefault="00AB0C80" w:rsidP="00C667DE">
      <w:pPr>
        <w:ind w:left="360"/>
        <w:rPr>
          <w:rFonts w:ascii="Arial" w:hAnsi="Arial" w:cs="Arial"/>
          <w:sz w:val="20"/>
          <w:szCs w:val="20"/>
        </w:rPr>
      </w:pPr>
    </w:p>
    <w:p w:rsidR="00AB0C80" w:rsidRPr="000C569F" w:rsidRDefault="00AB0C80" w:rsidP="00C667DE">
      <w:pPr>
        <w:ind w:left="720"/>
        <w:rPr>
          <w:rFonts w:ascii="Arial" w:hAnsi="Arial" w:cs="Arial"/>
          <w:sz w:val="20"/>
          <w:szCs w:val="20"/>
        </w:rPr>
      </w:pPr>
      <w:r w:rsidRPr="000C569F">
        <w:br w:type="page"/>
      </w:r>
      <w:bookmarkStart w:id="141" w:name="_Toc140049414"/>
      <w:bookmarkStart w:id="142" w:name="_Toc140050111"/>
      <w:bookmarkStart w:id="143" w:name="_Toc140950827"/>
      <w:bookmarkStart w:id="144" w:name="_Toc140950956"/>
      <w:bookmarkStart w:id="145" w:name="_Toc140951083"/>
      <w:bookmarkStart w:id="146" w:name="_Toc195635535"/>
      <w:r w:rsidRPr="00D320E4">
        <w:lastRenderedPageBreak/>
        <w:t>Appendix A. – Example Processing Report</w:t>
      </w:r>
      <w:bookmarkEnd w:id="141"/>
      <w:bookmarkEnd w:id="142"/>
      <w:bookmarkEnd w:id="143"/>
      <w:bookmarkEnd w:id="144"/>
      <w:bookmarkEnd w:id="145"/>
      <w:bookmarkEnd w:id="146"/>
    </w:p>
    <w:p w:rsidR="00AB0C80" w:rsidRPr="00C51E06" w:rsidRDefault="00AB0C80" w:rsidP="00AB0C80">
      <w:pPr>
        <w:rPr>
          <w:rFonts w:ascii="Courier New" w:hAnsi="Courier New" w:cs="Courier New"/>
          <w:sz w:val="18"/>
          <w:szCs w:val="18"/>
        </w:rPr>
      </w:pPr>
      <w:bookmarkStart w:id="147" w:name="_Toc195635536"/>
      <w:r w:rsidRPr="00C51E06">
        <w:rPr>
          <w:rFonts w:ascii="Courier New" w:hAnsi="Courier New" w:cs="Courier New"/>
          <w:sz w:val="18"/>
          <w:szCs w:val="18"/>
        </w:rPr>
        <w:t>&lt;?xml version="1.0" encoding="UTF-8" standalone="yes"?&gt;</w:t>
      </w:r>
      <w:bookmarkEnd w:id="147"/>
    </w:p>
    <w:p w:rsidR="00AB0C80" w:rsidRPr="00C51E06" w:rsidRDefault="00AB0C80" w:rsidP="00AB0C80">
      <w:pPr>
        <w:rPr>
          <w:rFonts w:ascii="Courier New" w:hAnsi="Courier New" w:cs="Courier New"/>
          <w:sz w:val="18"/>
          <w:szCs w:val="18"/>
        </w:rPr>
      </w:pPr>
      <w:bookmarkStart w:id="148" w:name="_Toc195635537"/>
      <w:r w:rsidRPr="00C51E06">
        <w:rPr>
          <w:rFonts w:ascii="Courier New" w:hAnsi="Courier New" w:cs="Courier New"/>
          <w:sz w:val="18"/>
          <w:szCs w:val="18"/>
        </w:rPr>
        <w:t>&lt;?xml-stylesheet type="text/xsl"</w:t>
      </w:r>
      <w:r>
        <w:rPr>
          <w:rFonts w:ascii="Courier New" w:hAnsi="Courier New" w:cs="Courier New"/>
          <w:sz w:val="18"/>
          <w:szCs w:val="18"/>
        </w:rPr>
        <w:t xml:space="preserve"> href="http://www.epa.gov/WQXWeb</w:t>
      </w:r>
      <w:r w:rsidRPr="00C51E06">
        <w:rPr>
          <w:rFonts w:ascii="Courier New" w:hAnsi="Courier New" w:cs="Courier New"/>
          <w:sz w:val="18"/>
          <w:szCs w:val="18"/>
        </w:rPr>
        <w:t>/download/validation.xsl"?&gt;</w:t>
      </w:r>
      <w:bookmarkEnd w:id="148"/>
    </w:p>
    <w:p w:rsidR="00AB0C80" w:rsidRPr="00C51E06" w:rsidRDefault="00AB0C80" w:rsidP="00AB0C80">
      <w:pPr>
        <w:rPr>
          <w:rFonts w:ascii="Courier New" w:hAnsi="Courier New" w:cs="Courier New"/>
          <w:sz w:val="18"/>
          <w:szCs w:val="18"/>
        </w:rPr>
      </w:pPr>
      <w:bookmarkStart w:id="149" w:name="_Toc195635538"/>
      <w:r w:rsidRPr="00C51E06">
        <w:rPr>
          <w:rFonts w:ascii="Courier New" w:hAnsi="Courier New" w:cs="Courier New"/>
          <w:sz w:val="18"/>
          <w:szCs w:val="18"/>
        </w:rPr>
        <w:t>&lt;ProcessingReport&gt;</w:t>
      </w:r>
      <w:bookmarkEnd w:id="149"/>
    </w:p>
    <w:p w:rsidR="00AB0C80" w:rsidRPr="00C51E06" w:rsidRDefault="00AB0C80" w:rsidP="00AB0C80">
      <w:pPr>
        <w:rPr>
          <w:rFonts w:ascii="Courier New" w:hAnsi="Courier New" w:cs="Courier New"/>
          <w:sz w:val="18"/>
          <w:szCs w:val="18"/>
        </w:rPr>
      </w:pPr>
      <w:r w:rsidRPr="00C51E06">
        <w:rPr>
          <w:rFonts w:ascii="Courier New" w:hAnsi="Courier New" w:cs="Courier New"/>
          <w:sz w:val="18"/>
          <w:szCs w:val="18"/>
        </w:rPr>
        <w:t xml:space="preserve">  </w:t>
      </w:r>
      <w:bookmarkStart w:id="150" w:name="_Toc195635539"/>
      <w:r w:rsidRPr="00C51E06">
        <w:rPr>
          <w:rFonts w:ascii="Courier New" w:hAnsi="Courier New" w:cs="Courier New"/>
          <w:sz w:val="18"/>
          <w:szCs w:val="18"/>
        </w:rPr>
        <w:t>&lt;TransactionIdentifier&gt;6ede652a-6fbc-4af4-9972-37e1d8316ba4&lt;/TransactionIdentifier&gt;</w:t>
      </w:r>
      <w:bookmarkEnd w:id="150"/>
    </w:p>
    <w:p w:rsidR="00AB0C80" w:rsidRPr="00C51E06" w:rsidRDefault="00AB0C80" w:rsidP="00AB0C80">
      <w:pPr>
        <w:rPr>
          <w:rFonts w:ascii="Courier New" w:hAnsi="Courier New" w:cs="Courier New"/>
          <w:sz w:val="18"/>
          <w:szCs w:val="18"/>
        </w:rPr>
      </w:pPr>
      <w:r w:rsidRPr="00C51E06">
        <w:rPr>
          <w:rFonts w:ascii="Courier New" w:hAnsi="Courier New" w:cs="Courier New"/>
          <w:sz w:val="18"/>
          <w:szCs w:val="18"/>
        </w:rPr>
        <w:t xml:space="preserve">  </w:t>
      </w:r>
      <w:bookmarkStart w:id="151" w:name="_Toc195635540"/>
      <w:r w:rsidRPr="00C51E06">
        <w:rPr>
          <w:rFonts w:ascii="Courier New" w:hAnsi="Courier New" w:cs="Courier New"/>
          <w:sz w:val="18"/>
          <w:szCs w:val="18"/>
        </w:rPr>
        <w:t>&lt;Status&gt;Failed&lt;/Status&gt;</w:t>
      </w:r>
      <w:bookmarkEnd w:id="151"/>
    </w:p>
    <w:p w:rsidR="00AB0C80" w:rsidRPr="00C51E06" w:rsidRDefault="00AB0C80" w:rsidP="00AB0C80">
      <w:pPr>
        <w:rPr>
          <w:rFonts w:ascii="Courier New" w:hAnsi="Courier New" w:cs="Courier New"/>
          <w:sz w:val="18"/>
          <w:szCs w:val="18"/>
        </w:rPr>
      </w:pPr>
      <w:r w:rsidRPr="00C51E06">
        <w:rPr>
          <w:rFonts w:ascii="Courier New" w:hAnsi="Courier New" w:cs="Courier New"/>
          <w:sz w:val="18"/>
          <w:szCs w:val="18"/>
        </w:rPr>
        <w:t xml:space="preserve">  </w:t>
      </w:r>
      <w:bookmarkStart w:id="152" w:name="_Toc195635541"/>
      <w:r>
        <w:rPr>
          <w:rFonts w:ascii="Courier New" w:hAnsi="Courier New" w:cs="Courier New"/>
          <w:sz w:val="18"/>
          <w:szCs w:val="18"/>
        </w:rPr>
        <w:t>&lt;ProcessingSoftware Version="3.00</w:t>
      </w:r>
      <w:r w:rsidRPr="00C51E06">
        <w:rPr>
          <w:rFonts w:ascii="Courier New" w:hAnsi="Courier New" w:cs="Courier New"/>
          <w:sz w:val="18"/>
          <w:szCs w:val="18"/>
        </w:rPr>
        <w:t>"&gt;WQX Node&lt;/ProcessingSoftware&gt;</w:t>
      </w:r>
      <w:bookmarkEnd w:id="152"/>
    </w:p>
    <w:p w:rsidR="00AB0C80" w:rsidRPr="00C51E06" w:rsidRDefault="00AB0C80" w:rsidP="00AB0C80">
      <w:pPr>
        <w:rPr>
          <w:rFonts w:ascii="Courier New" w:hAnsi="Courier New" w:cs="Courier New"/>
          <w:sz w:val="18"/>
          <w:szCs w:val="18"/>
        </w:rPr>
      </w:pPr>
      <w:r w:rsidRPr="00C51E06">
        <w:rPr>
          <w:rFonts w:ascii="Courier New" w:hAnsi="Courier New" w:cs="Courier New"/>
          <w:sz w:val="18"/>
          <w:szCs w:val="18"/>
        </w:rPr>
        <w:t xml:space="preserve">  </w:t>
      </w:r>
      <w:bookmarkStart w:id="153" w:name="_Toc195635542"/>
      <w:r>
        <w:rPr>
          <w:rFonts w:ascii="Courier New" w:hAnsi="Courier New" w:cs="Courier New"/>
          <w:sz w:val="18"/>
          <w:szCs w:val="18"/>
        </w:rPr>
        <w:t>&lt;ProcessingSoftware Version="3.00</w:t>
      </w:r>
      <w:r w:rsidRPr="00C51E06">
        <w:rPr>
          <w:rFonts w:ascii="Courier New" w:hAnsi="Courier New" w:cs="Courier New"/>
          <w:sz w:val="18"/>
          <w:szCs w:val="18"/>
        </w:rPr>
        <w:t>"&gt;WQX Database&lt;/ProcessingSoftware&gt;</w:t>
      </w:r>
      <w:bookmarkEnd w:id="153"/>
    </w:p>
    <w:p w:rsidR="00AB0C80" w:rsidRPr="00C51E06" w:rsidRDefault="00AB0C80" w:rsidP="00AB0C80">
      <w:pPr>
        <w:rPr>
          <w:rFonts w:ascii="Courier New" w:hAnsi="Courier New" w:cs="Courier New"/>
          <w:sz w:val="18"/>
          <w:szCs w:val="18"/>
        </w:rPr>
      </w:pPr>
      <w:r>
        <w:rPr>
          <w:rFonts w:ascii="Courier New" w:hAnsi="Courier New" w:cs="Courier New"/>
          <w:sz w:val="18"/>
          <w:szCs w:val="18"/>
        </w:rPr>
        <w:t xml:space="preserve">  </w:t>
      </w:r>
      <w:r w:rsidRPr="00C51E06">
        <w:rPr>
          <w:rFonts w:ascii="Courier New" w:hAnsi="Courier New" w:cs="Courier New"/>
          <w:sz w:val="18"/>
          <w:szCs w:val="18"/>
        </w:rPr>
        <w:t>&lt;Counts&gt;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&lt;Error&gt;1&lt;/Error&gt;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&lt;Warning&gt;1&lt;/Warning&gt;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&lt;Project Action="Insert"&gt;1&lt;/Project&gt;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&lt;Project Action="Update"&gt;0&lt;/Project&gt;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&lt;Project Action="Delete"&gt;0&lt;/Project&gt;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&lt;MonitoringLocation Action="Insert"&gt;83&lt;/MonitoringLocation&gt;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&lt;MonitoringLocation Action="Update"&gt;0&lt;/MonitoringLocation&gt;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&lt;MonitoringLocation Action="Delete"&gt;0&lt;/MonitoringLocation&gt;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&lt;Activity Action="Insert"&gt;1718&lt;/Activity&gt;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&lt;Activity Action="Update"&gt;10&lt;/Activity&gt;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&lt;Activity Action="Delete"&gt;0&lt;/Activity&gt;    </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&lt;ActivityGroup Action="Insert"&gt;7&lt;/ActivityGroup&gt;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&lt;ActivityGroup Action="Update"&gt;1&lt;/ActivityGroup&gt;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&lt;ActivityGroup Action="Delete"&gt;0&lt;/ActivityGroup&gt;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&lt;Result Action="Insert"&gt;32021&lt;/Result&gt;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&lt;Result Action="Update"&gt;0&lt;/Result&gt;</w:t>
      </w:r>
    </w:p>
    <w:p w:rsidR="00AB0C80" w:rsidRDefault="00AB0C80" w:rsidP="00AB0C80">
      <w:pPr>
        <w:spacing w:after="120"/>
        <w:rPr>
          <w:rFonts w:ascii="Courier" w:hAnsi="Courier"/>
          <w:sz w:val="18"/>
          <w:szCs w:val="18"/>
        </w:rPr>
      </w:pPr>
      <w:r w:rsidRPr="00074DF1">
        <w:rPr>
          <w:rFonts w:ascii="Courier" w:hAnsi="Courier"/>
          <w:sz w:val="18"/>
          <w:szCs w:val="18"/>
        </w:rPr>
        <w:t xml:space="preserve">    &lt;Result Action="Delete"&gt;0&lt;/Result&gt;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w:t>
      </w:r>
      <w:r>
        <w:rPr>
          <w:rFonts w:ascii="Courier" w:hAnsi="Courier"/>
          <w:sz w:val="18"/>
          <w:szCs w:val="18"/>
        </w:rPr>
        <w:t xml:space="preserve">  &lt;BiologicalHabitatIndex Action="Insert"&gt;21&lt;/BiologicalHabitatIndex</w:t>
      </w:r>
      <w:r w:rsidRPr="00074DF1">
        <w:rPr>
          <w:rFonts w:ascii="Courier" w:hAnsi="Courier"/>
          <w:sz w:val="18"/>
          <w:szCs w:val="18"/>
        </w:rPr>
        <w:t>&gt;</w:t>
      </w:r>
    </w:p>
    <w:p w:rsidR="00AB0C80" w:rsidRPr="00074DF1" w:rsidRDefault="00AB0C80" w:rsidP="00AB0C80">
      <w:pPr>
        <w:spacing w:after="120"/>
        <w:rPr>
          <w:rFonts w:ascii="Courier" w:hAnsi="Courier"/>
          <w:sz w:val="18"/>
          <w:szCs w:val="18"/>
        </w:rPr>
      </w:pPr>
      <w:r>
        <w:rPr>
          <w:rFonts w:ascii="Courier" w:hAnsi="Courier"/>
          <w:sz w:val="18"/>
          <w:szCs w:val="18"/>
        </w:rPr>
        <w:t xml:space="preserve"> </w:t>
      </w:r>
      <w:r w:rsidRPr="00074DF1">
        <w:rPr>
          <w:rFonts w:ascii="Courier" w:hAnsi="Courier"/>
          <w:sz w:val="18"/>
          <w:szCs w:val="18"/>
        </w:rPr>
        <w:t xml:space="preserve">   &lt;</w:t>
      </w:r>
      <w:r>
        <w:rPr>
          <w:rFonts w:ascii="Courier" w:hAnsi="Courier"/>
          <w:sz w:val="18"/>
          <w:szCs w:val="18"/>
        </w:rPr>
        <w:t>BiologicalHabitatIndex Action="Update"&gt;0&lt;/BiologicalHabitatIndex</w:t>
      </w:r>
      <w:r w:rsidRPr="00074DF1">
        <w:rPr>
          <w:rFonts w:ascii="Courier" w:hAnsi="Courier"/>
          <w:sz w:val="18"/>
          <w:szCs w:val="18"/>
        </w:rPr>
        <w: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w:t>
      </w:r>
      <w:r>
        <w:rPr>
          <w:rFonts w:ascii="Courier" w:hAnsi="Courier"/>
          <w:sz w:val="18"/>
          <w:szCs w:val="18"/>
        </w:rPr>
        <w:t>BiologicalHabitatIndex Action="Delete"&gt;0&lt;/BiologicalHabitatIndex</w:t>
      </w:r>
      <w:r w:rsidRPr="00074DF1">
        <w:rPr>
          <w:rFonts w:ascii="Courier" w:hAnsi="Courier"/>
          <w:sz w:val="18"/>
          <w:szCs w:val="18"/>
        </w:rPr>
        <w:t>&gt;</w:t>
      </w:r>
      <w:r>
        <w:rPr>
          <w:rFonts w:ascii="Courier" w:hAnsi="Courier"/>
          <w:sz w:val="18"/>
          <w:szCs w:val="18"/>
        </w:rPr>
        <w:t xml:space="preserve">        </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&lt;/Counts&gt;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&lt;Log&gt;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&lt;LogDetail&gt;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&lt;Type&gt;Message&lt;/Type&gt;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&lt;Text&gt;Parse and Load started at 01/24/2006 03:29:37 PM&lt;/Text&gt;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&lt;Context&gt;&lt;/Context&gt;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&lt;/LogDetail&gt;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&lt;LogDetail&gt;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&lt;Type&gt;Warning&lt;/Type&gt;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&lt;Text&gt;Activity could not be deleted.  Activity ID "25792446" not found.&lt;/Text&gt;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&lt;Context&gt;MonitoringLocationDelete/Line 22, Activity ID = 25792446&lt;/Context&gt;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&lt;/LogDetail&gt;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&lt;LogDetail&gt;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&lt;Type&gt;Error&lt;/Type&gt;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&lt;Text&gt;File "Station_CBC050.jpg" cannot be found.&lt;/Text&gt;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&lt;Context&gt;AttachedBinaryObject/Line 274&lt;/Context&gt;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&lt;/LogDetail&gt;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&lt;LogDetail&gt;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&lt;Type&gt;Message&lt;/Type&gt;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&lt;Text&gt;Parse and Load completed at 01/24/2006 03:45:40 PM&lt;/Text&gt;</w:t>
      </w:r>
    </w:p>
    <w:p w:rsidR="00AB0C80" w:rsidRPr="00074DF1" w:rsidRDefault="00AB0C80" w:rsidP="00AB0C80">
      <w:pPr>
        <w:spacing w:after="120"/>
        <w:rPr>
          <w:rFonts w:ascii="Courier" w:hAnsi="Courier"/>
          <w:sz w:val="18"/>
          <w:szCs w:val="18"/>
        </w:rPr>
      </w:pPr>
      <w:r w:rsidRPr="00074DF1">
        <w:rPr>
          <w:rFonts w:ascii="Courier" w:hAnsi="Courier"/>
          <w:sz w:val="18"/>
          <w:szCs w:val="18"/>
        </w:rPr>
        <w:lastRenderedPageBreak/>
        <w:t xml:space="preserve">      &lt;Context&gt;&lt;/Context&gt;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&lt;/LogDetail&gt;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&lt;/Log&gt;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&lt;ProcessingFailures&gt;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&lt;ProjectIdentifier&gt;982&lt;/ProjectIdentifier&gt;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w:t>
      </w:r>
      <w:r>
        <w:rPr>
          <w:rFonts w:ascii="Courier" w:hAnsi="Courier"/>
          <w:sz w:val="18"/>
          <w:szCs w:val="18"/>
        </w:rPr>
        <w:t xml:space="preserve"> </w:t>
      </w:r>
      <w:r w:rsidRPr="00074DF1">
        <w:rPr>
          <w:rFonts w:ascii="Courier" w:hAnsi="Courier"/>
          <w:sz w:val="18"/>
          <w:szCs w:val="18"/>
        </w:rPr>
        <w:t xml:space="preserve"> &lt;ProjectIdentifier&gt;678&lt;/ProjectIdentifier&gt;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&lt;MonitoringLocationIdentifier&gt;288892A&lt;/MonitoringLocationIdentifier&gt;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&lt;MonitoringLocationIdentifier&gt;293848X&lt;/MonitoringLocationIdentifier&gt;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&lt;ActivityIdentifier&gt;1928389822&lt;/ActivityIdentifier&gt;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&lt;ActivityIdentifier&gt;3823239822&lt;/ActivityIdentifier&gt;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&lt;ActivityGroupIdentifier&gt;19228&lt;/ActivityGroupIdentifier&gt;</w:t>
      </w:r>
    </w:p>
    <w:p w:rsidR="00AB0C80" w:rsidRDefault="00AB0C80" w:rsidP="00AB0C80">
      <w:pPr>
        <w:spacing w:after="120"/>
        <w:rPr>
          <w:rFonts w:ascii="Courier" w:hAnsi="Courier"/>
          <w:sz w:val="18"/>
          <w:szCs w:val="18"/>
        </w:rPr>
      </w:pPr>
      <w:r w:rsidRPr="00074DF1">
        <w:rPr>
          <w:rFonts w:ascii="Courier" w:hAnsi="Courier"/>
          <w:sz w:val="18"/>
          <w:szCs w:val="18"/>
        </w:rPr>
        <w:t xml:space="preserve">    &lt;ActivityGroupIdentifier&gt;19228&lt;/ActivityGroupIdentifier&gt;</w:t>
      </w:r>
    </w:p>
    <w:p w:rsidR="00AB0C80" w:rsidRDefault="00AB0C80" w:rsidP="00AB0C80">
      <w:pPr>
        <w:spacing w:after="120"/>
        <w:rPr>
          <w:rFonts w:ascii="Courier" w:hAnsi="Courier"/>
          <w:sz w:val="18"/>
          <w:szCs w:val="18"/>
        </w:rPr>
      </w:pPr>
      <w:r>
        <w:rPr>
          <w:rFonts w:ascii="Courier" w:hAnsi="Courier"/>
          <w:sz w:val="18"/>
          <w:szCs w:val="18"/>
        </w:rPr>
        <w:t xml:space="preserve">    &lt;IndexIdentifier&gt;328&lt;/IndexIdentifier&gt;</w:t>
      </w:r>
    </w:p>
    <w:p w:rsidR="00AB0C80" w:rsidRPr="00074DF1" w:rsidRDefault="00AB0C80" w:rsidP="00AB0C80">
      <w:pPr>
        <w:spacing w:after="120"/>
        <w:rPr>
          <w:rFonts w:ascii="Courier" w:hAnsi="Courier"/>
          <w:sz w:val="18"/>
          <w:szCs w:val="18"/>
        </w:rPr>
      </w:pPr>
      <w:r>
        <w:rPr>
          <w:rFonts w:ascii="Courier" w:hAnsi="Courier"/>
          <w:sz w:val="18"/>
          <w:szCs w:val="18"/>
        </w:rPr>
        <w:t xml:space="preserve">    &lt;IndexIdentifier&gt;367&lt;/IndexIdentifier&gt;</w:t>
      </w:r>
    </w:p>
    <w:p w:rsidR="00AB0C80" w:rsidRPr="00074DF1" w:rsidRDefault="00AB0C80" w:rsidP="00AB0C80">
      <w:pPr>
        <w:spacing w:after="120"/>
        <w:rPr>
          <w:rFonts w:ascii="Courier" w:hAnsi="Courier"/>
          <w:sz w:val="18"/>
          <w:szCs w:val="18"/>
        </w:rPr>
      </w:pPr>
      <w:r w:rsidRPr="00074DF1">
        <w:rPr>
          <w:rFonts w:ascii="Courier" w:hAnsi="Courier"/>
          <w:sz w:val="18"/>
          <w:szCs w:val="18"/>
        </w:rPr>
        <w:t xml:space="preserve">  &lt;/ProcessingFailures&gt;</w:t>
      </w:r>
    </w:p>
    <w:p w:rsidR="00AB0C80" w:rsidRDefault="00AB0C80" w:rsidP="003810A2">
      <w:pPr>
        <w:spacing w:after="120"/>
        <w:rPr>
          <w:sz w:val="20"/>
        </w:rPr>
        <w:sectPr w:rsidR="00AB0C80">
          <w:headerReference w:type="default" r:id="rId24"/>
          <w:footerReference w:type="default" r:id="rId25"/>
          <w:pgSz w:w="12240" w:h="15840"/>
          <w:pgMar w:top="540" w:right="460" w:bottom="480" w:left="460" w:header="295" w:footer="287" w:gutter="0"/>
          <w:cols w:space="720"/>
        </w:sectPr>
      </w:pPr>
      <w:r w:rsidRPr="00074DF1">
        <w:rPr>
          <w:rFonts w:ascii="Courier" w:hAnsi="Courier"/>
          <w:sz w:val="18"/>
          <w:szCs w:val="18"/>
        </w:rPr>
        <w:t>&lt;/ProcessingReport&gt;</w:t>
      </w:r>
    </w:p>
    <w:p w:rsidR="00AB0C80" w:rsidRPr="005B1FBC" w:rsidRDefault="003810A2">
      <w:pPr>
        <w:rPr>
          <w:b/>
          <w:sz w:val="20"/>
          <w:szCs w:val="20"/>
        </w:rPr>
        <w:sectPr w:rsidR="00AB0C80" w:rsidRPr="005B1FBC">
          <w:pgSz w:w="12240" w:h="15840"/>
          <w:pgMar w:top="540" w:right="460" w:bottom="480" w:left="460" w:header="295" w:footer="287" w:gutter="0"/>
          <w:cols w:space="720"/>
        </w:sectPr>
      </w:pPr>
      <w:r w:rsidRPr="005B1FBC">
        <w:rPr>
          <w:b/>
          <w:sz w:val="20"/>
          <w:szCs w:val="20"/>
        </w:rPr>
        <w:lastRenderedPageBreak/>
        <w:t>Appendix B. – XML Schema for the “Update-Insert”</w:t>
      </w:r>
    </w:p>
    <w:p w:rsidR="00AB0C80" w:rsidRDefault="00AB0C80">
      <w:pPr>
        <w:pStyle w:val="BodyText"/>
        <w:rPr>
          <w:sz w:val="10"/>
        </w:rPr>
      </w:pPr>
    </w:p>
    <w:p w:rsidR="00AB0C80" w:rsidRDefault="00AB0C80">
      <w:pPr>
        <w:ind w:left="1177"/>
        <w:rPr>
          <w:rFonts w:ascii="Book Antiqua"/>
          <w:sz w:val="10"/>
        </w:rPr>
      </w:pPr>
      <w:r>
        <w:rPr>
          <w:rFonts w:ascii="Book Antiqua"/>
          <w:sz w:val="10"/>
        </w:rPr>
        <w:t>Organization</w:t>
      </w:r>
    </w:p>
    <w:p w:rsidR="00AB0C80" w:rsidRDefault="00AB0C80">
      <w:pPr>
        <w:spacing w:before="64"/>
        <w:ind w:left="830" w:hanging="125"/>
        <w:rPr>
          <w:rFonts w:ascii="Book Antiqua"/>
          <w:b/>
          <w:sz w:val="10"/>
        </w:rPr>
      </w:pPr>
      <w:r>
        <w:rPr>
          <w:rFonts w:ascii="Book Antiqua"/>
          <w:b/>
          <w:sz w:val="10"/>
        </w:rPr>
        <w:t xml:space="preserve">OrganizationDescription OrganizationIdentifier* </w:t>
      </w:r>
      <w:r>
        <w:rPr>
          <w:rFonts w:ascii="Book Antiqua"/>
          <w:b/>
          <w:w w:val="95"/>
          <w:sz w:val="10"/>
        </w:rPr>
        <w:t>OrganizationFormalName</w:t>
      </w:r>
    </w:p>
    <w:p w:rsidR="00AB0C80" w:rsidRDefault="00AB0C80">
      <w:pPr>
        <w:pStyle w:val="BodyText"/>
        <w:rPr>
          <w:rFonts w:ascii="Book Antiqua"/>
          <w:b/>
          <w:sz w:val="12"/>
        </w:rPr>
      </w:pPr>
      <w:r>
        <w:br w:type="column"/>
      </w:r>
    </w:p>
    <w:p w:rsidR="00AB0C80" w:rsidRDefault="00AB0C80">
      <w:pPr>
        <w:pStyle w:val="BodyText"/>
        <w:spacing w:before="6"/>
        <w:rPr>
          <w:rFonts w:ascii="Book Antiqua"/>
          <w:b/>
          <w:sz w:val="11"/>
        </w:rPr>
      </w:pPr>
    </w:p>
    <w:p w:rsidR="00AB0C80" w:rsidRDefault="00AB0C80">
      <w:pPr>
        <w:spacing w:before="1"/>
        <w:ind w:left="830" w:hanging="125"/>
        <w:rPr>
          <w:rFonts w:ascii="Book Antiqua"/>
          <w:b/>
          <w:sz w:val="10"/>
        </w:rPr>
      </w:pPr>
      <w:r>
        <w:rPr>
          <w:rFonts w:ascii="Book Antiqua"/>
          <w:b/>
          <w:sz w:val="10"/>
        </w:rPr>
        <w:t xml:space="preserve">ActivityDescription ActivityIdentifier </w:t>
      </w:r>
      <w:r>
        <w:rPr>
          <w:rFonts w:ascii="Book Antiqua"/>
          <w:b/>
          <w:w w:val="95"/>
          <w:sz w:val="10"/>
        </w:rPr>
        <w:t>ActivityTypeCode*</w:t>
      </w:r>
    </w:p>
    <w:p w:rsidR="00AB0C80" w:rsidRDefault="00AB0C80">
      <w:pPr>
        <w:spacing w:before="96"/>
        <w:ind w:left="17"/>
        <w:rPr>
          <w:rFonts w:ascii="Book Antiqua"/>
          <w:sz w:val="10"/>
        </w:rPr>
      </w:pPr>
      <w:r>
        <w:br w:type="column"/>
      </w:r>
      <w:r>
        <w:rPr>
          <w:rFonts w:ascii="Book Antiqua"/>
          <w:sz w:val="10"/>
        </w:rPr>
        <w:t>Activity</w:t>
      </w:r>
    </w:p>
    <w:p w:rsidR="00AB0C80" w:rsidRDefault="00AB0C80">
      <w:pPr>
        <w:rPr>
          <w:rFonts w:ascii="Book Antiqua"/>
          <w:sz w:val="10"/>
        </w:rPr>
        <w:sectPr w:rsidR="00AB0C80">
          <w:type w:val="continuous"/>
          <w:pgSz w:w="12240" w:h="15840"/>
          <w:pgMar w:top="1500" w:right="460" w:bottom="280" w:left="460" w:header="720" w:footer="720" w:gutter="0"/>
          <w:cols w:num="3" w:space="720" w:equalWidth="0">
            <w:col w:w="2068" w:space="2685"/>
            <w:col w:w="1712" w:space="39"/>
            <w:col w:w="4816"/>
          </w:cols>
        </w:sectPr>
      </w:pPr>
    </w:p>
    <w:p w:rsidR="00AB0C80" w:rsidRDefault="00AB0C80">
      <w:pPr>
        <w:spacing w:line="230" w:lineRule="auto"/>
        <w:ind w:left="830" w:right="17" w:hanging="1"/>
        <w:rPr>
          <w:rFonts w:ascii="Book Antiqua"/>
          <w:sz w:val="10"/>
        </w:rPr>
      </w:pPr>
      <w:r>
        <w:rPr>
          <w:rFonts w:ascii="Book Antiqua"/>
          <w:w w:val="95"/>
          <w:sz w:val="10"/>
        </w:rPr>
        <w:t xml:space="preserve">OrganizationDescriptionText </w:t>
      </w:r>
      <w:r>
        <w:rPr>
          <w:rFonts w:ascii="Book Antiqua"/>
          <w:sz w:val="10"/>
        </w:rPr>
        <w:t>TribalCode*</w:t>
      </w:r>
    </w:p>
    <w:p w:rsidR="00AB0C80" w:rsidRDefault="00AB0C80">
      <w:pPr>
        <w:spacing w:before="1" w:line="230" w:lineRule="auto"/>
        <w:ind w:left="830" w:right="17" w:hanging="125"/>
        <w:rPr>
          <w:rFonts w:ascii="Book Antiqua"/>
          <w:sz w:val="10"/>
        </w:rPr>
      </w:pPr>
      <w:r>
        <w:rPr>
          <w:rFonts w:ascii="Book Antiqua"/>
          <w:sz w:val="10"/>
        </w:rPr>
        <w:t xml:space="preserve">ElectronicAddress (0 or more) ElectronicAddressText </w:t>
      </w:r>
      <w:r>
        <w:rPr>
          <w:rFonts w:ascii="Book Antiqua"/>
          <w:w w:val="95"/>
          <w:sz w:val="10"/>
        </w:rPr>
        <w:t>ElectronicAddressTypeName*</w:t>
      </w:r>
    </w:p>
    <w:p w:rsidR="00AB0C80" w:rsidRDefault="00AB0C80">
      <w:pPr>
        <w:spacing w:line="230" w:lineRule="auto"/>
        <w:ind w:left="830" w:right="17" w:hanging="125"/>
        <w:rPr>
          <w:rFonts w:ascii="Book Antiqua"/>
          <w:sz w:val="10"/>
        </w:rPr>
      </w:pPr>
      <w:r>
        <w:rPr>
          <w:rFonts w:ascii="Book Antiqua"/>
          <w:sz w:val="10"/>
        </w:rPr>
        <w:t xml:space="preserve">Telephonic (0 or more) TelephoneNumberText TelephoneNumberTypeName* </w:t>
      </w:r>
      <w:r>
        <w:rPr>
          <w:rFonts w:ascii="Book Antiqua"/>
          <w:w w:val="95"/>
          <w:sz w:val="10"/>
        </w:rPr>
        <w:t>TelephoneExtensionNumberText</w:t>
      </w:r>
    </w:p>
    <w:p w:rsidR="00AB0C80" w:rsidRDefault="00AB0C80">
      <w:pPr>
        <w:spacing w:before="1" w:line="230" w:lineRule="auto"/>
        <w:ind w:left="830" w:right="17" w:hanging="125"/>
        <w:rPr>
          <w:rFonts w:ascii="Book Antiqua"/>
          <w:sz w:val="10"/>
        </w:rPr>
      </w:pPr>
      <w:r>
        <w:rPr>
          <w:rFonts w:ascii="Book Antiqua"/>
          <w:sz w:val="10"/>
        </w:rPr>
        <w:t xml:space="preserve">OrganizationAddress (0 to 3) AddressTypeName* AddressText </w:t>
      </w:r>
      <w:r>
        <w:rPr>
          <w:rFonts w:ascii="Book Antiqua"/>
          <w:w w:val="95"/>
          <w:sz w:val="10"/>
        </w:rPr>
        <w:t xml:space="preserve">SupplementalAddressText </w:t>
      </w:r>
      <w:r>
        <w:rPr>
          <w:rFonts w:ascii="Book Antiqua"/>
          <w:sz w:val="10"/>
        </w:rPr>
        <w:t>LocalityName</w:t>
      </w:r>
    </w:p>
    <w:p w:rsidR="00AB0C80" w:rsidRDefault="00AB0C80">
      <w:pPr>
        <w:spacing w:before="1" w:line="230" w:lineRule="auto"/>
        <w:ind w:left="830" w:right="802"/>
        <w:rPr>
          <w:rFonts w:ascii="Book Antiqua"/>
          <w:sz w:val="10"/>
        </w:rPr>
      </w:pPr>
      <w:r>
        <w:rPr>
          <w:rFonts w:ascii="Book Antiqua"/>
          <w:sz w:val="10"/>
        </w:rPr>
        <w:t>StateCode* PostalCode* CountryCode* CountyCode*</w:t>
      </w:r>
    </w:p>
    <w:p w:rsidR="00AB0C80" w:rsidRDefault="00AB0C80">
      <w:pPr>
        <w:pStyle w:val="BodyText"/>
        <w:spacing w:before="9" w:after="40"/>
        <w:rPr>
          <w:rFonts w:ascii="Book Antiqua"/>
        </w:rPr>
      </w:pPr>
      <w:r>
        <w:br w:type="column"/>
      </w:r>
    </w:p>
    <w:p w:rsidR="00AB0C80" w:rsidRDefault="00AB0C80">
      <w:pPr>
        <w:pStyle w:val="BodyText"/>
        <w:spacing w:line="206" w:lineRule="exact"/>
        <w:ind w:left="306"/>
        <w:rPr>
          <w:rFonts w:ascii="Book Antiqua"/>
        </w:rPr>
      </w:pPr>
      <w:r>
        <w:rPr>
          <w:rFonts w:ascii="Book Antiqua"/>
          <w:position w:val="-4"/>
        </w:rPr>
      </w:r>
      <w:r>
        <w:pict>
          <v:shapetype id="_x0000_t202" coordsize="21600,21600" o:spt="202" path="m,l,21600r21600,l21600,xe">
            <v:stroke joinstyle="miter"/>
            <v:path gradientshapeok="t" o:connecttype="rect"/>
          </v:shapetype>
          <v:shape id="_x0000_s1030" type="#_x0000_t202" style="width:118.2pt;height:9.35pt;mso-position-horizontal-relative:char;mso-position-vertical-relative:line" fillcolor="#cdcdcd" strokeweight=".31869mm">
            <v:textbox inset="0,0,0,0">
              <w:txbxContent>
                <w:p w:rsidR="00AB0C80" w:rsidRDefault="00AB0C80">
                  <w:pPr>
                    <w:spacing w:before="17"/>
                    <w:ind w:left="1001" w:right="1001"/>
                    <w:jc w:val="center"/>
                    <w:rPr>
                      <w:rFonts w:ascii="Book Antiqua"/>
                      <w:sz w:val="10"/>
                    </w:rPr>
                  </w:pPr>
                  <w:r>
                    <w:rPr>
                      <w:rFonts w:ascii="Book Antiqua"/>
                      <w:sz w:val="10"/>
                    </w:rPr>
                    <w:t>Project</w:t>
                  </w:r>
                </w:p>
              </w:txbxContent>
            </v:textbox>
            <w10:anchorlock/>
          </v:shape>
        </w:pict>
      </w:r>
    </w:p>
    <w:p w:rsidR="00AB0C80" w:rsidRDefault="00AB0C80">
      <w:pPr>
        <w:spacing w:before="21" w:line="232" w:lineRule="auto"/>
        <w:ind w:left="443" w:right="1120"/>
        <w:rPr>
          <w:rFonts w:ascii="Book Antiqua"/>
          <w:sz w:val="10"/>
        </w:rPr>
      </w:pPr>
      <w:r>
        <w:rPr>
          <w:rFonts w:ascii="Book Antiqua"/>
          <w:b/>
          <w:sz w:val="10"/>
        </w:rPr>
        <w:t xml:space="preserve">ProjectIdentifier ProjectName </w:t>
      </w:r>
      <w:r>
        <w:rPr>
          <w:rFonts w:ascii="Book Antiqua"/>
          <w:sz w:val="10"/>
        </w:rPr>
        <w:t xml:space="preserve">ProjectDescriptionText SamplingDesignTypeCode* QAPPApprovedIndicator </w:t>
      </w:r>
      <w:r>
        <w:rPr>
          <w:rFonts w:ascii="Book Antiqua"/>
          <w:w w:val="95"/>
          <w:sz w:val="10"/>
        </w:rPr>
        <w:t>QAPPApprovalAgencyName</w:t>
      </w:r>
    </w:p>
    <w:p w:rsidR="00AB0C80" w:rsidRDefault="00AB0C80">
      <w:pPr>
        <w:spacing w:line="237" w:lineRule="auto"/>
        <w:ind w:left="567" w:right="929" w:hanging="125"/>
        <w:rPr>
          <w:rFonts w:ascii="Book Antiqua"/>
          <w:b/>
          <w:sz w:val="10"/>
        </w:rPr>
      </w:pPr>
      <w:r>
        <w:rPr>
          <w:rFonts w:ascii="Book Antiqua"/>
          <w:sz w:val="10"/>
        </w:rPr>
        <w:t xml:space="preserve">AttachedBinaryObject (0 or more) </w:t>
      </w:r>
      <w:r>
        <w:rPr>
          <w:rFonts w:ascii="Book Antiqua"/>
          <w:b/>
          <w:sz w:val="10"/>
        </w:rPr>
        <w:t>BinaryObjectFileName BinaryObjectFileTypeCode</w:t>
      </w:r>
    </w:p>
    <w:p w:rsidR="00AB0C80" w:rsidRDefault="00AB0C80">
      <w:pPr>
        <w:spacing w:before="1" w:line="235" w:lineRule="auto"/>
        <w:ind w:left="567" w:right="250" w:hanging="125"/>
        <w:rPr>
          <w:rFonts w:ascii="Book Antiqua"/>
          <w:b/>
          <w:sz w:val="10"/>
        </w:rPr>
      </w:pPr>
      <w:r>
        <w:rPr>
          <w:rFonts w:ascii="Book Antiqua"/>
          <w:sz w:val="10"/>
        </w:rPr>
        <w:t xml:space="preserve">ProjectMonitoringLocationWeighting (0 or more) </w:t>
      </w:r>
      <w:r>
        <w:rPr>
          <w:rFonts w:ascii="Book Antiqua"/>
          <w:b/>
          <w:sz w:val="10"/>
        </w:rPr>
        <w:t>MonitoringLocationIdentifier LocationWeightingFactorMeasure</w:t>
      </w:r>
    </w:p>
    <w:p w:rsidR="00AB0C80" w:rsidRDefault="00AB0C80">
      <w:pPr>
        <w:spacing w:before="1"/>
        <w:ind w:left="693" w:right="1120"/>
        <w:rPr>
          <w:rFonts w:ascii="Book Antiqua"/>
          <w:b/>
          <w:sz w:val="10"/>
        </w:rPr>
      </w:pPr>
      <w:r>
        <w:rPr>
          <w:rFonts w:ascii="Book Antiqua"/>
          <w:b/>
          <w:sz w:val="10"/>
        </w:rPr>
        <w:t xml:space="preserve">MeasureValue </w:t>
      </w:r>
      <w:r>
        <w:rPr>
          <w:rFonts w:ascii="Book Antiqua"/>
          <w:b/>
          <w:w w:val="95"/>
          <w:sz w:val="10"/>
        </w:rPr>
        <w:t>MeasureUnitCode*</w:t>
      </w:r>
    </w:p>
    <w:p w:rsidR="00AB0C80" w:rsidRDefault="00AB0C80">
      <w:pPr>
        <w:spacing w:before="2" w:line="230" w:lineRule="auto"/>
        <w:ind w:left="567" w:right="929"/>
        <w:rPr>
          <w:rFonts w:ascii="Book Antiqua"/>
          <w:sz w:val="10"/>
        </w:rPr>
      </w:pPr>
      <w:r>
        <w:rPr>
          <w:rFonts w:ascii="Book Antiqua"/>
          <w:sz w:val="10"/>
        </w:rPr>
        <w:t xml:space="preserve">StatisticalStratumText LocationCategoryName LocationStatusName </w:t>
      </w:r>
      <w:r>
        <w:rPr>
          <w:rFonts w:ascii="Book Antiqua"/>
          <w:w w:val="95"/>
          <w:sz w:val="10"/>
        </w:rPr>
        <w:t xml:space="preserve">ReferenceLocationTypeCode* </w:t>
      </w:r>
      <w:r>
        <w:rPr>
          <w:rFonts w:ascii="Book Antiqua"/>
          <w:sz w:val="10"/>
        </w:rPr>
        <w:t>ReferenceLocationStartDate ReferenceLocationEndDate ReferenceLocationCitation</w:t>
      </w:r>
    </w:p>
    <w:p w:rsidR="00AB0C80" w:rsidRDefault="00AB0C80">
      <w:pPr>
        <w:spacing w:before="4" w:line="235" w:lineRule="auto"/>
        <w:ind w:left="693" w:right="929"/>
        <w:rPr>
          <w:rFonts w:ascii="Book Antiqua"/>
          <w:b/>
          <w:sz w:val="10"/>
        </w:rPr>
      </w:pPr>
      <w:r>
        <w:rPr>
          <w:rFonts w:ascii="Book Antiqua"/>
          <w:b/>
          <w:sz w:val="10"/>
        </w:rPr>
        <w:t xml:space="preserve">ResourceTitleName </w:t>
      </w:r>
      <w:r>
        <w:rPr>
          <w:rFonts w:ascii="Book Antiqua"/>
          <w:sz w:val="10"/>
        </w:rPr>
        <w:t xml:space="preserve">ResourceCreatorName ResourceSubjectText </w:t>
      </w:r>
      <w:r>
        <w:rPr>
          <w:rFonts w:ascii="Book Antiqua"/>
          <w:w w:val="95"/>
          <w:sz w:val="10"/>
        </w:rPr>
        <w:t xml:space="preserve">ResourcePublisherName </w:t>
      </w:r>
      <w:r>
        <w:rPr>
          <w:rFonts w:ascii="Book Antiqua"/>
          <w:b/>
          <w:sz w:val="10"/>
        </w:rPr>
        <w:t>ResourceDate ResourceIdentifier</w:t>
      </w:r>
    </w:p>
    <w:p w:rsidR="00AB0C80" w:rsidRDefault="00AB0C80">
      <w:pPr>
        <w:spacing w:line="121" w:lineRule="exact"/>
        <w:ind w:left="567"/>
        <w:rPr>
          <w:rFonts w:ascii="Book Antiqua"/>
          <w:sz w:val="10"/>
        </w:rPr>
      </w:pPr>
      <w:r>
        <w:rPr>
          <w:rFonts w:ascii="Book Antiqua"/>
          <w:sz w:val="10"/>
        </w:rPr>
        <w:t>CommentText</w:t>
      </w:r>
    </w:p>
    <w:p w:rsidR="00AB0C80" w:rsidRDefault="00AB0C80">
      <w:pPr>
        <w:pStyle w:val="BodyText"/>
        <w:rPr>
          <w:rFonts w:ascii="Book Antiqua"/>
          <w:sz w:val="12"/>
        </w:rPr>
      </w:pPr>
    </w:p>
    <w:p w:rsidR="00AB0C80" w:rsidRDefault="00AB0C80">
      <w:pPr>
        <w:pStyle w:val="BodyText"/>
        <w:rPr>
          <w:rFonts w:ascii="Book Antiqua"/>
          <w:sz w:val="12"/>
        </w:rPr>
      </w:pPr>
    </w:p>
    <w:p w:rsidR="00AB0C80" w:rsidRDefault="00AB0C80">
      <w:pPr>
        <w:spacing w:before="85"/>
        <w:ind w:left="835"/>
        <w:rPr>
          <w:rFonts w:ascii="Book Antiqua"/>
          <w:sz w:val="10"/>
        </w:rPr>
      </w:pPr>
      <w:r>
        <w:rPr>
          <w:rFonts w:ascii="Book Antiqua"/>
          <w:sz w:val="10"/>
        </w:rPr>
        <w:t>MonitoringLocation</w:t>
      </w:r>
    </w:p>
    <w:p w:rsidR="00AB0C80" w:rsidRDefault="00AB0C80">
      <w:pPr>
        <w:spacing w:before="66" w:line="235" w:lineRule="auto"/>
        <w:ind w:left="163" w:right="1120" w:hanging="125"/>
        <w:rPr>
          <w:rFonts w:ascii="Book Antiqua"/>
          <w:sz w:val="10"/>
        </w:rPr>
      </w:pPr>
      <w:r>
        <w:rPr>
          <w:rFonts w:ascii="Book Antiqua"/>
          <w:b/>
          <w:sz w:val="10"/>
        </w:rPr>
        <w:t xml:space="preserve">MonitoringLocationIdentity MonitoringLocationIdentifier MonitoringLocationName MonitoringLocationTypeName* </w:t>
      </w:r>
      <w:r>
        <w:rPr>
          <w:rFonts w:ascii="Book Antiqua"/>
          <w:w w:val="95"/>
          <w:sz w:val="10"/>
        </w:rPr>
        <w:t xml:space="preserve">MonitoringLocationDescriptionText </w:t>
      </w:r>
      <w:r>
        <w:rPr>
          <w:rFonts w:ascii="Book Antiqua"/>
          <w:sz w:val="10"/>
        </w:rPr>
        <w:t>HUCEightDigitCode HUCTwelveDigitCode TribalLandIndicator TribalLandName</w:t>
      </w:r>
    </w:p>
    <w:p w:rsidR="00AB0C80" w:rsidRDefault="00AB0C80">
      <w:pPr>
        <w:spacing w:line="235" w:lineRule="auto"/>
        <w:ind w:left="288" w:right="250" w:hanging="126"/>
        <w:rPr>
          <w:rFonts w:ascii="Book Antiqua"/>
          <w:b/>
          <w:sz w:val="10"/>
        </w:rPr>
      </w:pPr>
      <w:r>
        <w:rPr>
          <w:rFonts w:ascii="Book Antiqua"/>
          <w:sz w:val="10"/>
        </w:rPr>
        <w:t xml:space="preserve">AlternateMonitoringLocationIdentity (0 or more) </w:t>
      </w:r>
      <w:r>
        <w:rPr>
          <w:rFonts w:ascii="Book Antiqua"/>
          <w:b/>
          <w:sz w:val="10"/>
        </w:rPr>
        <w:t>MonitoringLocationIdentifier MonitoringLocationIdentifierContext</w:t>
      </w:r>
    </w:p>
    <w:p w:rsidR="00AB0C80" w:rsidRDefault="00AB0C80">
      <w:pPr>
        <w:spacing w:line="237" w:lineRule="auto"/>
        <w:ind w:left="163" w:right="1425" w:hanging="125"/>
        <w:rPr>
          <w:rFonts w:ascii="Book Antiqua"/>
          <w:sz w:val="10"/>
        </w:rPr>
      </w:pPr>
      <w:r>
        <w:rPr>
          <w:rFonts w:ascii="Book Antiqua"/>
          <w:b/>
          <w:w w:val="95"/>
          <w:sz w:val="10"/>
        </w:rPr>
        <w:t xml:space="preserve">MonitoringLocationGeospatial </w:t>
      </w:r>
      <w:r>
        <w:rPr>
          <w:rFonts w:ascii="Book Antiqua"/>
          <w:b/>
          <w:sz w:val="10"/>
        </w:rPr>
        <w:t xml:space="preserve">LatitudeMeasure LongitudeMeasure </w:t>
      </w:r>
      <w:r>
        <w:rPr>
          <w:rFonts w:ascii="Book Antiqua"/>
          <w:sz w:val="10"/>
        </w:rPr>
        <w:t>SourceMapScaleNumeric HorizontalAccuracyMeasure</w:t>
      </w:r>
    </w:p>
    <w:p w:rsidR="00AB0C80" w:rsidRDefault="00AB0C80">
      <w:pPr>
        <w:spacing w:line="116" w:lineRule="exact"/>
        <w:ind w:left="288"/>
        <w:rPr>
          <w:rFonts w:ascii="Book Antiqua"/>
          <w:b/>
          <w:sz w:val="10"/>
        </w:rPr>
      </w:pPr>
      <w:r>
        <w:rPr>
          <w:rFonts w:ascii="Book Antiqua"/>
          <w:b/>
          <w:sz w:val="10"/>
        </w:rPr>
        <w:t>MeasureValue</w:t>
      </w:r>
    </w:p>
    <w:p w:rsidR="00AB0C80" w:rsidRDefault="00AB0C80">
      <w:pPr>
        <w:tabs>
          <w:tab w:val="left" w:pos="2714"/>
        </w:tabs>
        <w:spacing w:line="120" w:lineRule="exact"/>
        <w:ind w:left="288"/>
        <w:rPr>
          <w:rFonts w:ascii="Book Antiqua"/>
          <w:b/>
          <w:sz w:val="10"/>
        </w:rPr>
      </w:pPr>
      <w:r>
        <w:rPr>
          <w:rFonts w:ascii="Book Antiqua"/>
          <w:b/>
          <w:sz w:val="10"/>
        </w:rPr>
        <w:t>MeasureUnitCode*</w:t>
      </w:r>
      <w:r>
        <w:rPr>
          <w:rFonts w:ascii="Book Antiqua"/>
          <w:b/>
          <w:sz w:val="10"/>
        </w:rPr>
        <w:tab/>
      </w:r>
      <w:r>
        <w:rPr>
          <w:rFonts w:ascii="Book Antiqua"/>
          <w:b/>
          <w:w w:val="99"/>
          <w:position w:val="2"/>
          <w:sz w:val="10"/>
          <w:u w:val="single"/>
        </w:rPr>
        <w:t xml:space="preserve"> </w:t>
      </w:r>
      <w:r>
        <w:rPr>
          <w:rFonts w:ascii="Book Antiqua"/>
          <w:b/>
          <w:spacing w:val="-3"/>
          <w:position w:val="2"/>
          <w:sz w:val="10"/>
          <w:u w:val="single"/>
        </w:rPr>
        <w:t xml:space="preserve"> </w:t>
      </w:r>
    </w:p>
    <w:p w:rsidR="00AB0C80" w:rsidRDefault="00AB0C80">
      <w:pPr>
        <w:ind w:left="163" w:right="250"/>
        <w:rPr>
          <w:rFonts w:ascii="Book Antiqua"/>
          <w:sz w:val="10"/>
        </w:rPr>
      </w:pPr>
      <w:r>
        <w:rPr>
          <w:rFonts w:ascii="Book Antiqua"/>
          <w:b/>
          <w:sz w:val="10"/>
        </w:rPr>
        <w:t xml:space="preserve">HorizontalCollectionMethodName* </w:t>
      </w:r>
      <w:r>
        <w:rPr>
          <w:rFonts w:ascii="Book Antiqua"/>
          <w:b/>
          <w:w w:val="95"/>
          <w:sz w:val="10"/>
        </w:rPr>
        <w:t xml:space="preserve">HorizontalCoordinateReferenceSystemDatumName* </w:t>
      </w:r>
      <w:r>
        <w:rPr>
          <w:rFonts w:ascii="Book Antiqua"/>
          <w:sz w:val="10"/>
        </w:rPr>
        <w:t>VerticalMeasure</w:t>
      </w:r>
    </w:p>
    <w:p w:rsidR="00AB0C80" w:rsidRDefault="00AB0C80">
      <w:pPr>
        <w:ind w:left="288" w:right="1120"/>
        <w:rPr>
          <w:rFonts w:ascii="Book Antiqua"/>
          <w:b/>
          <w:sz w:val="10"/>
        </w:rPr>
      </w:pPr>
      <w:r>
        <w:rPr>
          <w:rFonts w:ascii="Book Antiqua"/>
          <w:b/>
          <w:sz w:val="10"/>
        </w:rPr>
        <w:t xml:space="preserve">MeasureValue </w:t>
      </w:r>
      <w:r>
        <w:rPr>
          <w:rFonts w:ascii="Book Antiqua"/>
          <w:b/>
          <w:w w:val="95"/>
          <w:sz w:val="10"/>
        </w:rPr>
        <w:t>MeasureUnitCode*</w:t>
      </w:r>
    </w:p>
    <w:p w:rsidR="00AB0C80" w:rsidRDefault="00AB0C80">
      <w:pPr>
        <w:spacing w:line="230" w:lineRule="auto"/>
        <w:ind w:left="163" w:right="250"/>
        <w:rPr>
          <w:rFonts w:ascii="Book Antiqua"/>
          <w:sz w:val="10"/>
        </w:rPr>
      </w:pPr>
      <w:r>
        <w:rPr>
          <w:rFonts w:ascii="Book Antiqua"/>
          <w:sz w:val="10"/>
        </w:rPr>
        <w:t xml:space="preserve">VerticalCollectionMethodName* </w:t>
      </w:r>
      <w:r>
        <w:rPr>
          <w:rFonts w:ascii="Book Antiqua"/>
          <w:w w:val="95"/>
          <w:sz w:val="10"/>
        </w:rPr>
        <w:t xml:space="preserve">VerticalCoordinateReferenceSystemDatumName* </w:t>
      </w:r>
      <w:r>
        <w:rPr>
          <w:rFonts w:ascii="Book Antiqua"/>
          <w:sz w:val="10"/>
        </w:rPr>
        <w:t>CountryCode*</w:t>
      </w:r>
    </w:p>
    <w:p w:rsidR="00AB0C80" w:rsidRDefault="00AB0C80">
      <w:pPr>
        <w:spacing w:line="230" w:lineRule="auto"/>
        <w:ind w:left="163" w:right="2099"/>
        <w:rPr>
          <w:rFonts w:ascii="Book Antiqua"/>
          <w:sz w:val="10"/>
        </w:rPr>
      </w:pPr>
      <w:r>
        <w:rPr>
          <w:rFonts w:ascii="Book Antiqua"/>
          <w:sz w:val="10"/>
        </w:rPr>
        <w:t>StateCode* CountyCode*</w:t>
      </w:r>
    </w:p>
    <w:p w:rsidR="00AB0C80" w:rsidRDefault="00AB0C80">
      <w:pPr>
        <w:spacing w:line="235" w:lineRule="auto"/>
        <w:ind w:left="163" w:right="1437" w:hanging="125"/>
        <w:rPr>
          <w:rFonts w:ascii="Book Antiqua"/>
          <w:sz w:val="10"/>
        </w:rPr>
      </w:pPr>
      <w:r>
        <w:rPr>
          <w:rFonts w:ascii="Book Antiqua"/>
          <w:sz w:val="10"/>
        </w:rPr>
        <w:t xml:space="preserve">WellInformation </w:t>
      </w:r>
      <w:r>
        <w:rPr>
          <w:rFonts w:ascii="Book Antiqua"/>
          <w:b/>
          <w:sz w:val="10"/>
        </w:rPr>
        <w:t xml:space="preserve">WellTypeText* </w:t>
      </w:r>
      <w:r>
        <w:rPr>
          <w:rFonts w:ascii="Book Antiqua"/>
          <w:sz w:val="10"/>
        </w:rPr>
        <w:t xml:space="preserve">AquiferName FormationTypeText </w:t>
      </w:r>
      <w:r>
        <w:rPr>
          <w:rFonts w:ascii="Book Antiqua"/>
          <w:w w:val="95"/>
          <w:sz w:val="10"/>
        </w:rPr>
        <w:t>WellHoleDepthMeasure</w:t>
      </w:r>
    </w:p>
    <w:p w:rsidR="00AB0C80" w:rsidRDefault="00AB0C80">
      <w:pPr>
        <w:ind w:left="288" w:right="1120"/>
        <w:rPr>
          <w:rFonts w:ascii="Book Antiqua"/>
          <w:b/>
          <w:sz w:val="10"/>
        </w:rPr>
      </w:pPr>
      <w:r>
        <w:rPr>
          <w:rFonts w:ascii="Book Antiqua"/>
          <w:b/>
          <w:sz w:val="10"/>
        </w:rPr>
        <w:t xml:space="preserve">MeasureValue </w:t>
      </w:r>
      <w:r>
        <w:rPr>
          <w:rFonts w:ascii="Book Antiqua"/>
          <w:b/>
          <w:w w:val="95"/>
          <w:sz w:val="10"/>
        </w:rPr>
        <w:t>MeasureUnitCode*</w:t>
      </w:r>
    </w:p>
    <w:p w:rsidR="00AB0C80" w:rsidRDefault="00AB0C80">
      <w:pPr>
        <w:ind w:left="163" w:right="1333" w:hanging="125"/>
        <w:rPr>
          <w:rFonts w:ascii="Book Antiqua"/>
          <w:b/>
          <w:sz w:val="10"/>
        </w:rPr>
      </w:pPr>
      <w:r>
        <w:rPr>
          <w:rFonts w:ascii="Book Antiqua"/>
          <w:sz w:val="10"/>
        </w:rPr>
        <w:t xml:space="preserve">AttachedBinaryObject (0 or more) </w:t>
      </w:r>
      <w:r>
        <w:rPr>
          <w:rFonts w:ascii="Book Antiqua"/>
          <w:b/>
          <w:sz w:val="10"/>
        </w:rPr>
        <w:t>BinaryObjectFileName BinaryObjectFileTypeCode</w:t>
      </w:r>
    </w:p>
    <w:p w:rsidR="00AB0C80" w:rsidRDefault="00AB0C80">
      <w:pPr>
        <w:pStyle w:val="BodyText"/>
        <w:spacing w:before="11"/>
        <w:rPr>
          <w:rFonts w:ascii="Book Antiqua"/>
          <w:b/>
          <w:sz w:val="21"/>
        </w:rPr>
      </w:pPr>
      <w:r>
        <w:pict>
          <v:shape id="_x0000_s1031" type="#_x0000_t202" style="position:absolute;margin-left:196.8pt;margin-top:15.7pt;width:75.75pt;height:9.35pt;z-index:-4;mso-wrap-distance-left:0;mso-wrap-distance-right:0;mso-position-horizontal-relative:page" fillcolor="#cdcdcd" strokeweight=".31869mm">
            <v:textbox inset="0,0,0,0">
              <w:txbxContent>
                <w:p w:rsidR="00AB0C80" w:rsidRDefault="00AB0C80">
                  <w:pPr>
                    <w:spacing w:before="17"/>
                    <w:ind w:left="424"/>
                    <w:rPr>
                      <w:rFonts w:ascii="Book Antiqua"/>
                      <w:sz w:val="10"/>
                    </w:rPr>
                  </w:pPr>
                  <w:r>
                    <w:rPr>
                      <w:rFonts w:ascii="Book Antiqua"/>
                      <w:sz w:val="10"/>
                    </w:rPr>
                    <w:t>ActivityGroup</w:t>
                  </w:r>
                </w:p>
              </w:txbxContent>
            </v:textbox>
            <w10:wrap type="topAndBottom" anchorx="page"/>
          </v:shape>
        </w:pict>
      </w:r>
    </w:p>
    <w:p w:rsidR="00AB0C80" w:rsidRDefault="00AB0C80">
      <w:pPr>
        <w:spacing w:line="237" w:lineRule="auto"/>
        <w:ind w:left="1265" w:right="278"/>
        <w:rPr>
          <w:rFonts w:ascii="Book Antiqua"/>
          <w:b/>
          <w:sz w:val="10"/>
        </w:rPr>
      </w:pPr>
      <w:r>
        <w:rPr>
          <w:rFonts w:ascii="Book Antiqua"/>
          <w:b/>
          <w:sz w:val="10"/>
        </w:rPr>
        <w:t xml:space="preserve">ActivityGroupIdentifier </w:t>
      </w:r>
      <w:r>
        <w:rPr>
          <w:rFonts w:ascii="Book Antiqua"/>
          <w:sz w:val="10"/>
        </w:rPr>
        <w:t xml:space="preserve">ActivityGroupName </w:t>
      </w:r>
      <w:r>
        <w:rPr>
          <w:rFonts w:ascii="Book Antiqua"/>
          <w:b/>
          <w:sz w:val="10"/>
        </w:rPr>
        <w:t>ActivityGroupTypeCode* ActivityIdentifier (2 or more)</w:t>
      </w:r>
    </w:p>
    <w:p w:rsidR="00AB0C80" w:rsidRDefault="00AB0C80">
      <w:pPr>
        <w:pStyle w:val="BodyText"/>
        <w:rPr>
          <w:rFonts w:ascii="Book Antiqua"/>
          <w:b/>
          <w:sz w:val="12"/>
        </w:rPr>
      </w:pPr>
    </w:p>
    <w:p w:rsidR="00AB0C80" w:rsidRDefault="00AB0C80">
      <w:pPr>
        <w:pStyle w:val="BodyText"/>
        <w:rPr>
          <w:rFonts w:ascii="Book Antiqua"/>
          <w:b/>
          <w:sz w:val="12"/>
        </w:rPr>
      </w:pPr>
    </w:p>
    <w:p w:rsidR="00AB0C80" w:rsidRDefault="00AB0C80">
      <w:pPr>
        <w:pStyle w:val="BodyText"/>
        <w:spacing w:before="4"/>
        <w:rPr>
          <w:rFonts w:ascii="Book Antiqua"/>
          <w:b/>
          <w:sz w:val="9"/>
        </w:rPr>
      </w:pPr>
    </w:p>
    <w:p w:rsidR="00AB0C80" w:rsidRDefault="00AB0C80">
      <w:pPr>
        <w:ind w:left="1118"/>
        <w:rPr>
          <w:rFonts w:ascii="Book Antiqua"/>
          <w:sz w:val="10"/>
        </w:rPr>
      </w:pPr>
      <w:r>
        <w:rPr>
          <w:rFonts w:ascii="Book Antiqua"/>
          <w:sz w:val="10"/>
        </w:rPr>
        <w:t>BiologicalHabitatIndex</w:t>
      </w:r>
    </w:p>
    <w:p w:rsidR="00AB0C80" w:rsidRDefault="00AB0C80">
      <w:pPr>
        <w:spacing w:before="63"/>
        <w:ind w:left="954" w:right="1214"/>
        <w:rPr>
          <w:rFonts w:ascii="Book Antiqua"/>
          <w:b/>
          <w:sz w:val="10"/>
        </w:rPr>
      </w:pPr>
      <w:r>
        <w:rPr>
          <w:rFonts w:ascii="Book Antiqua"/>
          <w:b/>
          <w:sz w:val="10"/>
        </w:rPr>
        <w:t>IndexIdentifier IndexType</w:t>
      </w:r>
    </w:p>
    <w:p w:rsidR="00AB0C80" w:rsidRDefault="00AB0C80">
      <w:pPr>
        <w:ind w:left="1079" w:right="250"/>
        <w:rPr>
          <w:rFonts w:ascii="Book Antiqua"/>
          <w:sz w:val="10"/>
        </w:rPr>
      </w:pPr>
      <w:r>
        <w:rPr>
          <w:rFonts w:ascii="Book Antiqua"/>
          <w:b/>
          <w:sz w:val="10"/>
        </w:rPr>
        <w:t xml:space="preserve">IndexTypeIdentifier </w:t>
      </w:r>
      <w:r>
        <w:rPr>
          <w:rFonts w:ascii="Book Antiqua"/>
          <w:b/>
          <w:w w:val="95"/>
          <w:sz w:val="10"/>
        </w:rPr>
        <w:t xml:space="preserve">IndexTypeIdentifierContext </w:t>
      </w:r>
      <w:r>
        <w:rPr>
          <w:rFonts w:ascii="Book Antiqua"/>
          <w:b/>
          <w:sz w:val="10"/>
        </w:rPr>
        <w:t xml:space="preserve">IndexTypeName </w:t>
      </w:r>
      <w:r>
        <w:rPr>
          <w:rFonts w:ascii="Book Antiqua"/>
          <w:sz w:val="10"/>
        </w:rPr>
        <w:t>IndexTypeCitation</w:t>
      </w:r>
    </w:p>
    <w:p w:rsidR="00AB0C80" w:rsidRDefault="00AB0C80">
      <w:pPr>
        <w:spacing w:line="235" w:lineRule="auto"/>
        <w:ind w:left="1204" w:right="250"/>
        <w:rPr>
          <w:rFonts w:ascii="Book Antiqua"/>
          <w:b/>
          <w:sz w:val="10"/>
        </w:rPr>
      </w:pPr>
      <w:r>
        <w:rPr>
          <w:rFonts w:ascii="Book Antiqua"/>
          <w:b/>
          <w:sz w:val="10"/>
        </w:rPr>
        <w:t xml:space="preserve">ResourceTitleName </w:t>
      </w:r>
      <w:r>
        <w:rPr>
          <w:rFonts w:ascii="Book Antiqua"/>
          <w:sz w:val="10"/>
        </w:rPr>
        <w:t xml:space="preserve">ResourceCreatorName ResourceSubjectText </w:t>
      </w:r>
      <w:r>
        <w:rPr>
          <w:rFonts w:ascii="Book Antiqua"/>
          <w:w w:val="95"/>
          <w:sz w:val="10"/>
        </w:rPr>
        <w:t xml:space="preserve">ResourcePublisherName </w:t>
      </w:r>
      <w:r>
        <w:rPr>
          <w:rFonts w:ascii="Book Antiqua"/>
          <w:b/>
          <w:sz w:val="10"/>
        </w:rPr>
        <w:t>ResourceDate ResourceIdentifier</w:t>
      </w:r>
    </w:p>
    <w:p w:rsidR="00AB0C80" w:rsidRDefault="00AB0C80">
      <w:pPr>
        <w:spacing w:line="122" w:lineRule="exact"/>
        <w:ind w:left="1079"/>
        <w:rPr>
          <w:rFonts w:ascii="Book Antiqua"/>
          <w:sz w:val="10"/>
        </w:rPr>
      </w:pPr>
      <w:r>
        <w:rPr>
          <w:rFonts w:ascii="Book Antiqua"/>
          <w:sz w:val="10"/>
        </w:rPr>
        <w:t>IndexTypeScaleText</w:t>
      </w:r>
    </w:p>
    <w:p w:rsidR="00AB0C80" w:rsidRDefault="00AB0C80">
      <w:pPr>
        <w:spacing w:line="111" w:lineRule="exact"/>
        <w:ind w:left="954"/>
        <w:rPr>
          <w:rFonts w:ascii="Book Antiqua"/>
          <w:b/>
          <w:sz w:val="10"/>
        </w:rPr>
      </w:pPr>
      <w:r>
        <w:rPr>
          <w:rFonts w:ascii="Book Antiqua"/>
          <w:b/>
          <w:sz w:val="10"/>
        </w:rPr>
        <w:t>IndexScoreNumeric</w:t>
      </w:r>
    </w:p>
    <w:p w:rsidR="00AB0C80" w:rsidRDefault="00AB0C80">
      <w:pPr>
        <w:spacing w:line="98" w:lineRule="exact"/>
        <w:ind w:left="319"/>
        <w:rPr>
          <w:rFonts w:ascii="Book Antiqua"/>
          <w:b/>
          <w:sz w:val="10"/>
        </w:rPr>
      </w:pPr>
      <w:r>
        <w:br w:type="column"/>
      </w:r>
      <w:r>
        <w:rPr>
          <w:rFonts w:ascii="Book Antiqua"/>
          <w:b/>
          <w:sz w:val="10"/>
        </w:rPr>
        <w:t>ActivityMediaName*</w:t>
      </w:r>
    </w:p>
    <w:p w:rsidR="00AB0C80" w:rsidRDefault="00AB0C80">
      <w:pPr>
        <w:ind w:left="319" w:right="4164"/>
        <w:rPr>
          <w:rFonts w:ascii="Book Antiqua"/>
          <w:sz w:val="10"/>
        </w:rPr>
      </w:pPr>
      <w:r>
        <w:rPr>
          <w:rFonts w:ascii="Book Antiqua"/>
          <w:w w:val="95"/>
          <w:sz w:val="10"/>
        </w:rPr>
        <w:t xml:space="preserve">ActivityMediaSubdivisionName* </w:t>
      </w:r>
      <w:r>
        <w:rPr>
          <w:rFonts w:ascii="Book Antiqua"/>
          <w:b/>
          <w:sz w:val="10"/>
        </w:rPr>
        <w:t xml:space="preserve">ActivityStartDate </w:t>
      </w:r>
      <w:r>
        <w:rPr>
          <w:rFonts w:ascii="Book Antiqua"/>
          <w:sz w:val="10"/>
        </w:rPr>
        <w:t>ActivityStartTime</w:t>
      </w:r>
    </w:p>
    <w:p w:rsidR="00AB0C80" w:rsidRDefault="00AB0C80">
      <w:pPr>
        <w:ind w:left="444" w:right="4674"/>
        <w:rPr>
          <w:rFonts w:ascii="Book Antiqua"/>
          <w:b/>
          <w:sz w:val="10"/>
        </w:rPr>
      </w:pPr>
      <w:r>
        <w:rPr>
          <w:rFonts w:ascii="Book Antiqua"/>
          <w:b/>
          <w:sz w:val="10"/>
        </w:rPr>
        <w:t xml:space="preserve">Time </w:t>
      </w:r>
      <w:r>
        <w:rPr>
          <w:rFonts w:ascii="Book Antiqua"/>
          <w:b/>
          <w:w w:val="95"/>
          <w:sz w:val="10"/>
        </w:rPr>
        <w:t>TimeZoneCode*</w:t>
      </w:r>
    </w:p>
    <w:p w:rsidR="00AB0C80" w:rsidRDefault="00AB0C80">
      <w:pPr>
        <w:spacing w:line="232" w:lineRule="auto"/>
        <w:ind w:left="319" w:right="4970"/>
        <w:rPr>
          <w:rFonts w:ascii="Book Antiqua"/>
          <w:sz w:val="10"/>
        </w:rPr>
      </w:pPr>
      <w:r>
        <w:rPr>
          <w:rFonts w:ascii="Book Antiqua"/>
          <w:sz w:val="10"/>
        </w:rPr>
        <w:t xml:space="preserve">ActivityEndDate </w:t>
      </w:r>
      <w:r>
        <w:rPr>
          <w:rFonts w:ascii="Book Antiqua"/>
          <w:w w:val="95"/>
          <w:sz w:val="10"/>
        </w:rPr>
        <w:t>ActivityEndTime</w:t>
      </w:r>
    </w:p>
    <w:p w:rsidR="00AB0C80" w:rsidRDefault="00AB0C80">
      <w:pPr>
        <w:ind w:left="444" w:right="4674"/>
        <w:rPr>
          <w:rFonts w:ascii="Book Antiqua"/>
          <w:b/>
          <w:sz w:val="10"/>
        </w:rPr>
      </w:pPr>
      <w:r>
        <w:rPr>
          <w:rFonts w:ascii="Book Antiqua"/>
          <w:b/>
          <w:sz w:val="10"/>
        </w:rPr>
        <w:t xml:space="preserve">Time </w:t>
      </w:r>
      <w:r>
        <w:rPr>
          <w:rFonts w:ascii="Book Antiqua"/>
          <w:b/>
          <w:w w:val="95"/>
          <w:sz w:val="10"/>
        </w:rPr>
        <w:t>TimeZoneCode*</w:t>
      </w:r>
    </w:p>
    <w:p w:rsidR="00AB0C80" w:rsidRDefault="00AB0C80">
      <w:pPr>
        <w:spacing w:line="232" w:lineRule="auto"/>
        <w:ind w:left="319" w:right="4413"/>
        <w:rPr>
          <w:rFonts w:ascii="Book Antiqua"/>
          <w:sz w:val="10"/>
        </w:rPr>
      </w:pPr>
      <w:r>
        <w:rPr>
          <w:rFonts w:ascii="Book Antiqua"/>
          <w:sz w:val="10"/>
        </w:rPr>
        <w:t xml:space="preserve">ActivityRelativeDepthName* </w:t>
      </w:r>
      <w:r>
        <w:rPr>
          <w:rFonts w:ascii="Book Antiqua"/>
          <w:w w:val="95"/>
          <w:sz w:val="10"/>
        </w:rPr>
        <w:t>ActivityDepthHeightMeasure</w:t>
      </w:r>
    </w:p>
    <w:p w:rsidR="00AB0C80" w:rsidRDefault="00AB0C80">
      <w:pPr>
        <w:ind w:left="444" w:right="4164"/>
        <w:rPr>
          <w:rFonts w:ascii="Book Antiqua"/>
          <w:b/>
          <w:sz w:val="10"/>
        </w:rPr>
      </w:pPr>
      <w:r>
        <w:rPr>
          <w:rFonts w:ascii="Book Antiqua"/>
          <w:b/>
          <w:sz w:val="10"/>
        </w:rPr>
        <w:t xml:space="preserve">MeasureValue </w:t>
      </w:r>
      <w:r>
        <w:rPr>
          <w:rFonts w:ascii="Book Antiqua"/>
          <w:b/>
          <w:w w:val="95"/>
          <w:sz w:val="10"/>
        </w:rPr>
        <w:t>MeasureUnitCode*</w:t>
      </w:r>
    </w:p>
    <w:p w:rsidR="00AB0C80" w:rsidRDefault="00AB0C80">
      <w:pPr>
        <w:ind w:left="444" w:right="4164" w:hanging="126"/>
        <w:rPr>
          <w:rFonts w:ascii="Book Antiqua"/>
          <w:b/>
          <w:sz w:val="10"/>
        </w:rPr>
      </w:pPr>
      <w:r>
        <w:rPr>
          <w:rFonts w:ascii="Book Antiqua"/>
          <w:w w:val="95"/>
          <w:sz w:val="10"/>
        </w:rPr>
        <w:t xml:space="preserve">ActivityTopDepthHeightMeasure </w:t>
      </w:r>
      <w:r>
        <w:rPr>
          <w:rFonts w:ascii="Book Antiqua"/>
          <w:b/>
          <w:sz w:val="10"/>
        </w:rPr>
        <w:t>MeasureValue MeasureUnitCode*</w:t>
      </w:r>
    </w:p>
    <w:p w:rsidR="00AB0C80" w:rsidRDefault="00AB0C80">
      <w:pPr>
        <w:spacing w:line="237" w:lineRule="auto"/>
        <w:ind w:left="444" w:right="4081" w:hanging="126"/>
        <w:rPr>
          <w:rFonts w:ascii="Book Antiqua"/>
          <w:b/>
          <w:sz w:val="10"/>
        </w:rPr>
      </w:pPr>
      <w:r>
        <w:rPr>
          <w:rFonts w:ascii="Book Antiqua"/>
          <w:w w:val="95"/>
          <w:sz w:val="10"/>
        </w:rPr>
        <w:t xml:space="preserve">ActivityBottomDepthHeightMeasure </w:t>
      </w:r>
      <w:r>
        <w:rPr>
          <w:rFonts w:ascii="Book Antiqua"/>
          <w:b/>
          <w:sz w:val="10"/>
        </w:rPr>
        <w:t>MeasureValue MeasureUnitCode*</w:t>
      </w:r>
    </w:p>
    <w:p w:rsidR="00AB0C80" w:rsidRDefault="00AB0C80">
      <w:pPr>
        <w:spacing w:line="232" w:lineRule="auto"/>
        <w:ind w:left="319" w:right="3551"/>
        <w:rPr>
          <w:rFonts w:ascii="Book Antiqua"/>
          <w:sz w:val="10"/>
        </w:rPr>
      </w:pPr>
      <w:r>
        <w:rPr>
          <w:rFonts w:ascii="Book Antiqua"/>
          <w:sz w:val="10"/>
        </w:rPr>
        <w:t xml:space="preserve">ActivityDepthAltitudeReferencePointText </w:t>
      </w:r>
      <w:r>
        <w:rPr>
          <w:rFonts w:ascii="Book Antiqua"/>
          <w:b/>
          <w:sz w:val="10"/>
        </w:rPr>
        <w:t xml:space="preserve">ProjectIdentifier (1 or more) </w:t>
      </w:r>
      <w:r>
        <w:rPr>
          <w:rFonts w:ascii="Book Antiqua"/>
          <w:sz w:val="10"/>
        </w:rPr>
        <w:t>ActivityConductingOrganizationText (0 or</w:t>
      </w:r>
      <w:r>
        <w:rPr>
          <w:rFonts w:ascii="Book Antiqua"/>
          <w:spacing w:val="-13"/>
          <w:sz w:val="10"/>
        </w:rPr>
        <w:t xml:space="preserve"> </w:t>
      </w:r>
      <w:r>
        <w:rPr>
          <w:rFonts w:ascii="Book Antiqua"/>
          <w:sz w:val="10"/>
        </w:rPr>
        <w:t>more) MonitoringLocationIdentifier ActivityCommentText</w:t>
      </w:r>
    </w:p>
    <w:p w:rsidR="00AB0C80" w:rsidRDefault="00AB0C80">
      <w:pPr>
        <w:spacing w:line="235" w:lineRule="auto"/>
        <w:ind w:left="319" w:right="4413" w:hanging="125"/>
        <w:rPr>
          <w:rFonts w:ascii="Book Antiqua"/>
          <w:sz w:val="10"/>
        </w:rPr>
      </w:pPr>
      <w:r>
        <w:rPr>
          <w:rFonts w:ascii="Book Antiqua"/>
          <w:sz w:val="10"/>
        </w:rPr>
        <w:t xml:space="preserve">ActivityLocation </w:t>
      </w:r>
      <w:r>
        <w:rPr>
          <w:rFonts w:ascii="Book Antiqua"/>
          <w:b/>
          <w:sz w:val="10"/>
        </w:rPr>
        <w:t xml:space="preserve">LatitudeMeasure LongitudeMeasure </w:t>
      </w:r>
      <w:r>
        <w:rPr>
          <w:rFonts w:ascii="Book Antiqua"/>
          <w:sz w:val="10"/>
        </w:rPr>
        <w:t xml:space="preserve">SourceMapScaleNumeric </w:t>
      </w:r>
      <w:r>
        <w:rPr>
          <w:rFonts w:ascii="Book Antiqua"/>
          <w:w w:val="95"/>
          <w:sz w:val="10"/>
        </w:rPr>
        <w:t>HorizontalAccuracyMeasure</w:t>
      </w:r>
    </w:p>
    <w:p w:rsidR="00AB0C80" w:rsidRDefault="00AB0C80">
      <w:pPr>
        <w:ind w:left="444" w:right="4164"/>
        <w:rPr>
          <w:rFonts w:ascii="Book Antiqua"/>
          <w:b/>
          <w:sz w:val="10"/>
        </w:rPr>
      </w:pPr>
      <w:r>
        <w:rPr>
          <w:rFonts w:ascii="Book Antiqua"/>
          <w:b/>
          <w:sz w:val="10"/>
        </w:rPr>
        <w:t xml:space="preserve">MeasureValue </w:t>
      </w:r>
      <w:r>
        <w:rPr>
          <w:rFonts w:ascii="Book Antiqua"/>
          <w:b/>
          <w:w w:val="95"/>
          <w:sz w:val="10"/>
        </w:rPr>
        <w:t>MeasureUnitCode*</w:t>
      </w:r>
    </w:p>
    <w:p w:rsidR="00AB0C80" w:rsidRDefault="00AB0C80">
      <w:pPr>
        <w:ind w:left="319" w:right="3103"/>
        <w:rPr>
          <w:rFonts w:ascii="Book Antiqua"/>
          <w:b/>
          <w:sz w:val="10"/>
        </w:rPr>
      </w:pPr>
      <w:r>
        <w:rPr>
          <w:rFonts w:ascii="Book Antiqua"/>
          <w:b/>
          <w:sz w:val="10"/>
        </w:rPr>
        <w:t xml:space="preserve">HorizontalCollectionMethodName* </w:t>
      </w:r>
      <w:r>
        <w:rPr>
          <w:rFonts w:ascii="Book Antiqua"/>
          <w:b/>
          <w:w w:val="95"/>
          <w:sz w:val="10"/>
        </w:rPr>
        <w:t>HorizontalCoordinateReferenceSystemDatumName*</w:t>
      </w:r>
    </w:p>
    <w:p w:rsidR="00AB0C80" w:rsidRDefault="00AB0C80">
      <w:pPr>
        <w:spacing w:line="230" w:lineRule="auto"/>
        <w:ind w:left="319" w:right="3551" w:hanging="125"/>
        <w:rPr>
          <w:rFonts w:ascii="Book Antiqua"/>
          <w:sz w:val="10"/>
        </w:rPr>
      </w:pPr>
      <w:r>
        <w:rPr>
          <w:rFonts w:ascii="Book Antiqua"/>
          <w:sz w:val="10"/>
        </w:rPr>
        <w:t xml:space="preserve">BiologicalActivityDescription AssemblageSampledName* </w:t>
      </w:r>
      <w:r>
        <w:rPr>
          <w:rFonts w:ascii="Book Antiqua"/>
          <w:w w:val="95"/>
          <w:sz w:val="10"/>
        </w:rPr>
        <w:t>BiologicalHabitatCollectionInformation</w:t>
      </w:r>
    </w:p>
    <w:p w:rsidR="00AB0C80" w:rsidRDefault="00AB0C80">
      <w:pPr>
        <w:spacing w:line="237" w:lineRule="auto"/>
        <w:ind w:left="569" w:right="4164" w:hanging="125"/>
        <w:rPr>
          <w:rFonts w:ascii="Book Antiqua"/>
          <w:b/>
          <w:sz w:val="10"/>
        </w:rPr>
      </w:pPr>
      <w:r>
        <w:rPr>
          <w:rFonts w:ascii="Book Antiqua"/>
          <w:sz w:val="10"/>
        </w:rPr>
        <w:t xml:space="preserve">CollectionDuration </w:t>
      </w:r>
      <w:r>
        <w:rPr>
          <w:rFonts w:ascii="Book Antiqua"/>
          <w:b/>
          <w:sz w:val="10"/>
        </w:rPr>
        <w:t xml:space="preserve">MeasureValue </w:t>
      </w:r>
      <w:r>
        <w:rPr>
          <w:rFonts w:ascii="Book Antiqua"/>
          <w:b/>
          <w:w w:val="95"/>
          <w:sz w:val="10"/>
        </w:rPr>
        <w:t>MeasureUnitCode*</w:t>
      </w:r>
    </w:p>
    <w:p w:rsidR="00AB0C80" w:rsidRDefault="00AB0C80">
      <w:pPr>
        <w:spacing w:line="230" w:lineRule="auto"/>
        <w:ind w:left="444" w:right="3551"/>
        <w:rPr>
          <w:rFonts w:ascii="Book Antiqua"/>
          <w:sz w:val="10"/>
        </w:rPr>
      </w:pPr>
      <w:r>
        <w:rPr>
          <w:rFonts w:ascii="Book Antiqua"/>
          <w:sz w:val="10"/>
        </w:rPr>
        <w:t xml:space="preserve">SamplingComponentName </w:t>
      </w:r>
      <w:r>
        <w:rPr>
          <w:rFonts w:ascii="Book Antiqua"/>
          <w:w w:val="95"/>
          <w:sz w:val="10"/>
        </w:rPr>
        <w:t xml:space="preserve">SamplingComponentPlaceInSeriesNumeric </w:t>
      </w:r>
      <w:r>
        <w:rPr>
          <w:rFonts w:ascii="Book Antiqua"/>
          <w:sz w:val="10"/>
        </w:rPr>
        <w:t>ReachLengthMeasure</w:t>
      </w:r>
    </w:p>
    <w:p w:rsidR="00AB0C80" w:rsidRDefault="00AB0C80">
      <w:pPr>
        <w:ind w:left="569" w:right="4164"/>
        <w:rPr>
          <w:rFonts w:ascii="Book Antiqua"/>
          <w:b/>
          <w:sz w:val="10"/>
        </w:rPr>
      </w:pPr>
      <w:r>
        <w:rPr>
          <w:rFonts w:ascii="Book Antiqua"/>
          <w:b/>
          <w:sz w:val="10"/>
        </w:rPr>
        <w:t xml:space="preserve">MeasureValue </w:t>
      </w:r>
      <w:r>
        <w:rPr>
          <w:rFonts w:ascii="Book Antiqua"/>
          <w:b/>
          <w:w w:val="95"/>
          <w:sz w:val="10"/>
        </w:rPr>
        <w:t>MeasureUnitCode*</w:t>
      </w:r>
    </w:p>
    <w:p w:rsidR="00AB0C80" w:rsidRDefault="00AB0C80">
      <w:pPr>
        <w:spacing w:line="237" w:lineRule="auto"/>
        <w:ind w:left="569" w:right="4164" w:hanging="125"/>
        <w:rPr>
          <w:rFonts w:ascii="Book Antiqua"/>
          <w:b/>
          <w:sz w:val="10"/>
        </w:rPr>
      </w:pPr>
      <w:r>
        <w:rPr>
          <w:rFonts w:ascii="Book Antiqua"/>
          <w:sz w:val="10"/>
        </w:rPr>
        <w:t xml:space="preserve">ReachWidthMeasure </w:t>
      </w:r>
      <w:r>
        <w:rPr>
          <w:rFonts w:ascii="Book Antiqua"/>
          <w:b/>
          <w:sz w:val="10"/>
        </w:rPr>
        <w:t xml:space="preserve">MeasureValue </w:t>
      </w:r>
      <w:r>
        <w:rPr>
          <w:rFonts w:ascii="Book Antiqua"/>
          <w:b/>
          <w:w w:val="95"/>
          <w:sz w:val="10"/>
        </w:rPr>
        <w:t>MeasureUnitCode*</w:t>
      </w:r>
    </w:p>
    <w:p w:rsidR="00AB0C80" w:rsidRDefault="00AB0C80">
      <w:pPr>
        <w:spacing w:line="232" w:lineRule="auto"/>
        <w:ind w:left="444" w:right="4674"/>
        <w:rPr>
          <w:rFonts w:ascii="Book Antiqua"/>
          <w:sz w:val="10"/>
        </w:rPr>
      </w:pPr>
      <w:r>
        <w:rPr>
          <w:rFonts w:ascii="Book Antiqua"/>
          <w:sz w:val="10"/>
        </w:rPr>
        <w:t xml:space="preserve">PassCount </w:t>
      </w:r>
      <w:r>
        <w:rPr>
          <w:rFonts w:ascii="Book Antiqua"/>
          <w:w w:val="95"/>
          <w:sz w:val="10"/>
        </w:rPr>
        <w:t>NetInformation</w:t>
      </w:r>
    </w:p>
    <w:p w:rsidR="00AB0C80" w:rsidRDefault="00AB0C80">
      <w:pPr>
        <w:ind w:left="569" w:right="4164"/>
        <w:rPr>
          <w:rFonts w:ascii="Book Antiqua"/>
          <w:b/>
          <w:sz w:val="10"/>
        </w:rPr>
      </w:pPr>
      <w:r>
        <w:rPr>
          <w:rFonts w:ascii="Book Antiqua"/>
          <w:b/>
          <w:sz w:val="10"/>
        </w:rPr>
        <w:t xml:space="preserve">NetTypeName* </w:t>
      </w:r>
      <w:r>
        <w:rPr>
          <w:rFonts w:ascii="Book Antiqua"/>
          <w:b/>
          <w:w w:val="95"/>
          <w:sz w:val="10"/>
        </w:rPr>
        <w:t>NetSurfaceAreaMeasure</w:t>
      </w:r>
    </w:p>
    <w:p w:rsidR="00AB0C80" w:rsidRDefault="00AB0C80">
      <w:pPr>
        <w:spacing w:line="237" w:lineRule="auto"/>
        <w:ind w:left="694" w:right="4164"/>
        <w:rPr>
          <w:rFonts w:ascii="Book Antiqua"/>
          <w:b/>
          <w:sz w:val="10"/>
        </w:rPr>
      </w:pPr>
      <w:r>
        <w:rPr>
          <w:rFonts w:ascii="Book Antiqua"/>
          <w:b/>
          <w:sz w:val="10"/>
        </w:rPr>
        <w:t xml:space="preserve">MeasureValue </w:t>
      </w:r>
      <w:r>
        <w:rPr>
          <w:rFonts w:ascii="Book Antiqua"/>
          <w:b/>
          <w:w w:val="95"/>
          <w:sz w:val="10"/>
        </w:rPr>
        <w:t>MeasureUnitCode*</w:t>
      </w:r>
    </w:p>
    <w:p w:rsidR="00AB0C80" w:rsidRDefault="00AB0C80">
      <w:pPr>
        <w:ind w:left="694" w:right="4457" w:hanging="125"/>
        <w:rPr>
          <w:rFonts w:ascii="Book Antiqua"/>
          <w:b/>
          <w:sz w:val="10"/>
        </w:rPr>
      </w:pPr>
      <w:r>
        <w:rPr>
          <w:rFonts w:ascii="Book Antiqua"/>
          <w:b/>
          <w:w w:val="95"/>
          <w:sz w:val="10"/>
        </w:rPr>
        <w:t xml:space="preserve">NetMeshSizeMeasure </w:t>
      </w:r>
      <w:r>
        <w:rPr>
          <w:rFonts w:ascii="Book Antiqua"/>
          <w:b/>
          <w:sz w:val="10"/>
        </w:rPr>
        <w:t>MeasureValue MeasureUnitCode*</w:t>
      </w:r>
    </w:p>
    <w:p w:rsidR="00AB0C80" w:rsidRDefault="00AB0C80">
      <w:pPr>
        <w:spacing w:line="237" w:lineRule="auto"/>
        <w:ind w:left="694" w:right="4164" w:hanging="125"/>
        <w:rPr>
          <w:rFonts w:ascii="Book Antiqua"/>
          <w:b/>
          <w:sz w:val="10"/>
        </w:rPr>
      </w:pPr>
      <w:r>
        <w:rPr>
          <w:rFonts w:ascii="Book Antiqua"/>
          <w:sz w:val="10"/>
        </w:rPr>
        <w:t xml:space="preserve">BoatSpeedMeasure </w:t>
      </w:r>
      <w:r>
        <w:rPr>
          <w:rFonts w:ascii="Book Antiqua"/>
          <w:b/>
          <w:sz w:val="10"/>
        </w:rPr>
        <w:t xml:space="preserve">MeasureValue </w:t>
      </w:r>
      <w:r>
        <w:rPr>
          <w:rFonts w:ascii="Book Antiqua"/>
          <w:b/>
          <w:w w:val="95"/>
          <w:sz w:val="10"/>
        </w:rPr>
        <w:t>MeasureUnitCode*</w:t>
      </w:r>
    </w:p>
    <w:p w:rsidR="00AB0C80" w:rsidRDefault="00AB0C80">
      <w:pPr>
        <w:spacing w:line="237" w:lineRule="auto"/>
        <w:ind w:left="694" w:right="4465" w:hanging="125"/>
        <w:rPr>
          <w:rFonts w:ascii="Book Antiqua"/>
          <w:b/>
          <w:sz w:val="10"/>
        </w:rPr>
      </w:pPr>
      <w:r>
        <w:rPr>
          <w:rFonts w:ascii="Book Antiqua"/>
          <w:sz w:val="10"/>
        </w:rPr>
        <w:t xml:space="preserve">CurrentSpeedMeasure </w:t>
      </w:r>
      <w:r>
        <w:rPr>
          <w:rFonts w:ascii="Book Antiqua"/>
          <w:b/>
          <w:sz w:val="10"/>
        </w:rPr>
        <w:t xml:space="preserve">MeasureValue </w:t>
      </w:r>
      <w:r>
        <w:rPr>
          <w:rFonts w:ascii="Book Antiqua"/>
          <w:b/>
          <w:w w:val="95"/>
          <w:sz w:val="10"/>
        </w:rPr>
        <w:t>MeasureUnitCode*</w:t>
      </w:r>
    </w:p>
    <w:p w:rsidR="00AB0C80" w:rsidRDefault="00AB0C80">
      <w:pPr>
        <w:spacing w:line="232" w:lineRule="auto"/>
        <w:ind w:left="194" w:right="4164" w:firstLine="124"/>
        <w:rPr>
          <w:rFonts w:ascii="Book Antiqua"/>
          <w:sz w:val="10"/>
        </w:rPr>
      </w:pPr>
      <w:r>
        <w:rPr>
          <w:rFonts w:ascii="Book Antiqua"/>
          <w:w w:val="95"/>
          <w:sz w:val="10"/>
        </w:rPr>
        <w:t xml:space="preserve">ToxicityTestType* </w:t>
      </w:r>
      <w:r>
        <w:rPr>
          <w:rFonts w:ascii="Book Antiqua"/>
          <w:sz w:val="10"/>
        </w:rPr>
        <w:t>SampleDescription</w:t>
      </w:r>
    </w:p>
    <w:p w:rsidR="00AB0C80" w:rsidRDefault="00AB0C80">
      <w:pPr>
        <w:spacing w:line="237" w:lineRule="auto"/>
        <w:ind w:left="444" w:right="4164" w:hanging="126"/>
        <w:rPr>
          <w:rFonts w:ascii="Book Antiqua"/>
          <w:sz w:val="10"/>
        </w:rPr>
      </w:pPr>
      <w:r>
        <w:rPr>
          <w:rFonts w:ascii="Book Antiqua"/>
          <w:b/>
          <w:sz w:val="10"/>
        </w:rPr>
        <w:t xml:space="preserve">SampleCollectionMethod MethodIdentifier MethodIdentifierContext MethodName </w:t>
      </w:r>
      <w:r>
        <w:rPr>
          <w:rFonts w:ascii="Book Antiqua"/>
          <w:w w:val="95"/>
          <w:sz w:val="10"/>
        </w:rPr>
        <w:t xml:space="preserve">MethodQualifierTypeName </w:t>
      </w:r>
      <w:r>
        <w:rPr>
          <w:rFonts w:ascii="Book Antiqua"/>
          <w:sz w:val="10"/>
        </w:rPr>
        <w:t>MethodDescriptionText</w:t>
      </w:r>
    </w:p>
    <w:p w:rsidR="00AB0C80" w:rsidRDefault="00AB0C80">
      <w:pPr>
        <w:spacing w:line="232" w:lineRule="auto"/>
        <w:ind w:left="319" w:right="3551" w:hanging="1"/>
        <w:rPr>
          <w:rFonts w:ascii="Book Antiqua"/>
          <w:sz w:val="10"/>
        </w:rPr>
      </w:pPr>
      <w:r>
        <w:rPr>
          <w:rFonts w:ascii="Book Antiqua"/>
          <w:b/>
          <w:sz w:val="10"/>
        </w:rPr>
        <w:t xml:space="preserve">SampleCollectionEquipmentName* </w:t>
      </w:r>
      <w:r>
        <w:rPr>
          <w:rFonts w:ascii="Book Antiqua"/>
          <w:w w:val="95"/>
          <w:sz w:val="10"/>
        </w:rPr>
        <w:t xml:space="preserve">SampleCollectionEquipmentCommentText </w:t>
      </w:r>
      <w:r>
        <w:rPr>
          <w:rFonts w:ascii="Book Antiqua"/>
          <w:sz w:val="10"/>
        </w:rPr>
        <w:t>SamplePreparation</w:t>
      </w:r>
    </w:p>
    <w:p w:rsidR="00AB0C80" w:rsidRDefault="00AB0C80">
      <w:pPr>
        <w:spacing w:line="237" w:lineRule="auto"/>
        <w:ind w:left="569" w:right="4164" w:hanging="125"/>
        <w:rPr>
          <w:rFonts w:ascii="Book Antiqua"/>
          <w:sz w:val="10"/>
        </w:rPr>
      </w:pPr>
      <w:r>
        <w:rPr>
          <w:rFonts w:ascii="Book Antiqua"/>
          <w:b/>
          <w:sz w:val="10"/>
        </w:rPr>
        <w:t xml:space="preserve">SamplePreparationMethod MethodIdentifier MethodIdentifierContext MethodName </w:t>
      </w:r>
      <w:r>
        <w:rPr>
          <w:rFonts w:ascii="Book Antiqua"/>
          <w:w w:val="95"/>
          <w:sz w:val="10"/>
        </w:rPr>
        <w:t xml:space="preserve">MethodQualifierTypeName </w:t>
      </w:r>
      <w:r>
        <w:rPr>
          <w:rFonts w:ascii="Book Antiqua"/>
          <w:sz w:val="10"/>
        </w:rPr>
        <w:t>MethodDescriptionText</w:t>
      </w:r>
    </w:p>
    <w:p w:rsidR="00AB0C80" w:rsidRDefault="00AB0C80">
      <w:pPr>
        <w:spacing w:line="237" w:lineRule="auto"/>
        <w:ind w:left="444" w:right="3551"/>
        <w:rPr>
          <w:rFonts w:ascii="Book Antiqua"/>
          <w:b/>
          <w:sz w:val="10"/>
        </w:rPr>
      </w:pPr>
      <w:r>
        <w:rPr>
          <w:rFonts w:ascii="Book Antiqua"/>
          <w:b/>
          <w:sz w:val="10"/>
        </w:rPr>
        <w:t xml:space="preserve">SampleContainerTypeName* SampleContainerColorName* </w:t>
      </w:r>
      <w:r>
        <w:rPr>
          <w:rFonts w:ascii="Book Antiqua"/>
          <w:sz w:val="10"/>
        </w:rPr>
        <w:t xml:space="preserve">ChemicalPreservativeUsedName ThermalPreservativeUsedName </w:t>
      </w:r>
      <w:r>
        <w:rPr>
          <w:rFonts w:ascii="Book Antiqua"/>
          <w:b/>
          <w:w w:val="95"/>
          <w:sz w:val="10"/>
        </w:rPr>
        <w:t>SampleTransportStorageDescription</w:t>
      </w:r>
    </w:p>
    <w:p w:rsidR="00AB0C80" w:rsidRDefault="00AB0C80">
      <w:pPr>
        <w:spacing w:line="237" w:lineRule="auto"/>
        <w:ind w:left="319" w:right="4164" w:hanging="125"/>
        <w:rPr>
          <w:rFonts w:ascii="Book Antiqua"/>
          <w:b/>
          <w:sz w:val="10"/>
        </w:rPr>
      </w:pPr>
      <w:r>
        <w:rPr>
          <w:rFonts w:ascii="Book Antiqua"/>
          <w:sz w:val="10"/>
        </w:rPr>
        <w:t xml:space="preserve">AttachedBinaryObject (0 or more) </w:t>
      </w:r>
      <w:r>
        <w:rPr>
          <w:rFonts w:ascii="Book Antiqua"/>
          <w:b/>
          <w:sz w:val="10"/>
        </w:rPr>
        <w:t>BinaryObjectFileName BinaryObjectFileTypeCode</w:t>
      </w:r>
    </w:p>
    <w:p w:rsidR="00AB0C80" w:rsidRDefault="00AB0C80">
      <w:pPr>
        <w:pStyle w:val="BodyText"/>
        <w:rPr>
          <w:rFonts w:ascii="Book Antiqua"/>
          <w:b/>
          <w:sz w:val="12"/>
        </w:rPr>
      </w:pPr>
    </w:p>
    <w:p w:rsidR="00AB0C80" w:rsidRDefault="00AB0C80">
      <w:pPr>
        <w:spacing w:before="80"/>
        <w:ind w:left="1563"/>
        <w:rPr>
          <w:rFonts w:ascii="Book Antiqua"/>
          <w:sz w:val="10"/>
        </w:rPr>
      </w:pPr>
      <w:r>
        <w:rPr>
          <w:rFonts w:ascii="Book Antiqua"/>
          <w:sz w:val="10"/>
        </w:rPr>
        <w:t>ActivityMetric</w:t>
      </w:r>
    </w:p>
    <w:p w:rsidR="00AB0C80" w:rsidRDefault="00AB0C80">
      <w:pPr>
        <w:spacing w:before="65" w:line="237" w:lineRule="auto"/>
        <w:ind w:left="1358" w:right="3103" w:hanging="126"/>
        <w:rPr>
          <w:rFonts w:ascii="Book Antiqua"/>
          <w:sz w:val="10"/>
        </w:rPr>
      </w:pPr>
      <w:r>
        <w:rPr>
          <w:rFonts w:ascii="Book Antiqua"/>
          <w:b/>
          <w:sz w:val="10"/>
        </w:rPr>
        <w:t xml:space="preserve">ActivityMetricType MetricTypeIdentifier** </w:t>
      </w:r>
      <w:r>
        <w:rPr>
          <w:rFonts w:ascii="Book Antiqua"/>
          <w:b/>
          <w:w w:val="95"/>
          <w:sz w:val="10"/>
        </w:rPr>
        <w:t xml:space="preserve">MetricTypeIdentifierContext* </w:t>
      </w:r>
      <w:r>
        <w:rPr>
          <w:rFonts w:ascii="Book Antiqua"/>
          <w:sz w:val="10"/>
        </w:rPr>
        <w:t>MetricTypeName MetricTypeCitation</w:t>
      </w:r>
    </w:p>
    <w:p w:rsidR="00AB0C80" w:rsidRDefault="00AB0C80">
      <w:pPr>
        <w:spacing w:line="235" w:lineRule="auto"/>
        <w:ind w:left="1483" w:right="3103"/>
        <w:rPr>
          <w:rFonts w:ascii="Book Antiqua"/>
          <w:b/>
          <w:sz w:val="10"/>
        </w:rPr>
      </w:pPr>
      <w:r>
        <w:rPr>
          <w:rFonts w:ascii="Book Antiqua"/>
          <w:b/>
          <w:sz w:val="10"/>
        </w:rPr>
        <w:t xml:space="preserve">ResourceTitleName </w:t>
      </w:r>
      <w:r>
        <w:rPr>
          <w:rFonts w:ascii="Book Antiqua"/>
          <w:sz w:val="10"/>
        </w:rPr>
        <w:t xml:space="preserve">ResourceCreatorName ResourceSubjectText </w:t>
      </w:r>
      <w:r>
        <w:rPr>
          <w:rFonts w:ascii="Book Antiqua"/>
          <w:w w:val="95"/>
          <w:sz w:val="10"/>
        </w:rPr>
        <w:t xml:space="preserve">ResourcePublisherName </w:t>
      </w:r>
      <w:r>
        <w:rPr>
          <w:rFonts w:ascii="Book Antiqua"/>
          <w:b/>
          <w:sz w:val="10"/>
        </w:rPr>
        <w:t>ResourceDate ResourceIdentifier</w:t>
      </w:r>
    </w:p>
    <w:p w:rsidR="00AB0C80" w:rsidRDefault="00AB0C80">
      <w:pPr>
        <w:spacing w:line="113" w:lineRule="exact"/>
        <w:ind w:left="1358"/>
        <w:rPr>
          <w:rFonts w:ascii="Book Antiqua"/>
          <w:sz w:val="10"/>
        </w:rPr>
      </w:pPr>
      <w:r>
        <w:rPr>
          <w:rFonts w:ascii="Book Antiqua"/>
          <w:sz w:val="10"/>
        </w:rPr>
        <w:t>MetricTypeScaleText</w:t>
      </w:r>
    </w:p>
    <w:p w:rsidR="00AB0C80" w:rsidRDefault="00AB0C80">
      <w:pPr>
        <w:spacing w:line="113" w:lineRule="exact"/>
        <w:rPr>
          <w:rFonts w:ascii="Book Antiqua"/>
          <w:sz w:val="10"/>
        </w:rPr>
        <w:sectPr w:rsidR="00AB0C80">
          <w:type w:val="continuous"/>
          <w:pgSz w:w="12240" w:h="15840"/>
          <w:pgMar w:top="1500" w:right="460" w:bottom="280" w:left="460" w:header="720" w:footer="720" w:gutter="0"/>
          <w:cols w:num="3" w:space="720" w:equalWidth="0">
            <w:col w:w="2298" w:space="40"/>
            <w:col w:w="2888" w:space="39"/>
            <w:col w:w="6055"/>
          </w:cols>
        </w:sectPr>
      </w:pPr>
    </w:p>
    <w:p w:rsidR="00AB0C80" w:rsidRDefault="00AB0C80">
      <w:pPr>
        <w:spacing w:before="1" w:line="252" w:lineRule="auto"/>
        <w:ind w:left="1125"/>
        <w:jc w:val="center"/>
        <w:rPr>
          <w:rFonts w:ascii="Book Antiqua"/>
          <w:b/>
          <w:sz w:val="11"/>
        </w:rPr>
      </w:pPr>
      <w:r>
        <w:rPr>
          <w:rFonts w:ascii="Book Antiqua"/>
          <w:b/>
          <w:w w:val="105"/>
          <w:sz w:val="11"/>
        </w:rPr>
        <w:t>WQX XML Schema Model for Insert/Update</w:t>
      </w:r>
    </w:p>
    <w:p w:rsidR="00AB0C80" w:rsidRDefault="00AB0C80">
      <w:pPr>
        <w:pStyle w:val="BodyText"/>
        <w:spacing w:before="7"/>
        <w:rPr>
          <w:rFonts w:ascii="Book Antiqua"/>
          <w:b/>
          <w:sz w:val="11"/>
        </w:rPr>
      </w:pPr>
    </w:p>
    <w:p w:rsidR="00AB0C80" w:rsidRDefault="00AB0C80">
      <w:pPr>
        <w:ind w:left="1124"/>
        <w:jc w:val="center"/>
        <w:rPr>
          <w:rFonts w:ascii="Book Antiqua"/>
          <w:b/>
          <w:sz w:val="11"/>
        </w:rPr>
      </w:pPr>
      <w:r>
        <w:rPr>
          <w:rFonts w:ascii="Book Antiqua"/>
          <w:b/>
          <w:w w:val="105"/>
          <w:sz w:val="11"/>
        </w:rPr>
        <w:t>(Version 2.2)</w:t>
      </w:r>
    </w:p>
    <w:p w:rsidR="00AB0C80" w:rsidRDefault="00AB0C80">
      <w:pPr>
        <w:spacing w:before="6" w:line="232" w:lineRule="auto"/>
        <w:ind w:left="718"/>
        <w:rPr>
          <w:rFonts w:ascii="Book Antiqua"/>
          <w:b/>
          <w:sz w:val="10"/>
        </w:rPr>
      </w:pPr>
      <w:r>
        <w:br w:type="column"/>
      </w:r>
      <w:r>
        <w:rPr>
          <w:rFonts w:ascii="Book Antiqua"/>
          <w:sz w:val="10"/>
        </w:rPr>
        <w:t xml:space="preserve">IndexQualifierCode IndexCommentText IndexCalculatedDate </w:t>
      </w:r>
      <w:r>
        <w:rPr>
          <w:rFonts w:ascii="Book Antiqua"/>
          <w:b/>
          <w:w w:val="95"/>
          <w:sz w:val="10"/>
        </w:rPr>
        <w:t>MonitoringLocationIdentifier</w:t>
      </w:r>
    </w:p>
    <w:p w:rsidR="00AB0C80" w:rsidRDefault="00AB0C80">
      <w:pPr>
        <w:spacing w:before="3" w:line="232" w:lineRule="auto"/>
        <w:ind w:left="1125" w:right="9" w:firstLine="125"/>
        <w:rPr>
          <w:rFonts w:ascii="Book Antiqua"/>
          <w:sz w:val="10"/>
        </w:rPr>
      </w:pPr>
      <w:r>
        <w:br w:type="column"/>
      </w:r>
      <w:r>
        <w:rPr>
          <w:rFonts w:ascii="Book Antiqua"/>
          <w:w w:val="95"/>
          <w:sz w:val="10"/>
        </w:rPr>
        <w:t xml:space="preserve">FormulaDescriptionText </w:t>
      </w:r>
      <w:r>
        <w:rPr>
          <w:rFonts w:ascii="Book Antiqua"/>
          <w:sz w:val="10"/>
        </w:rPr>
        <w:t>MetricValueMeasure</w:t>
      </w:r>
    </w:p>
    <w:p w:rsidR="00AB0C80" w:rsidRDefault="00AB0C80">
      <w:pPr>
        <w:ind w:left="1250" w:right="9"/>
        <w:rPr>
          <w:rFonts w:ascii="Book Antiqua"/>
          <w:b/>
          <w:sz w:val="10"/>
        </w:rPr>
      </w:pPr>
      <w:r>
        <w:rPr>
          <w:rFonts w:ascii="Book Antiqua"/>
          <w:b/>
          <w:sz w:val="10"/>
        </w:rPr>
        <w:t xml:space="preserve">MeasureValue </w:t>
      </w:r>
      <w:r>
        <w:rPr>
          <w:rFonts w:ascii="Book Antiqua"/>
          <w:b/>
          <w:w w:val="95"/>
          <w:sz w:val="10"/>
        </w:rPr>
        <w:t>MeasureUnitCode*</w:t>
      </w:r>
    </w:p>
    <w:p w:rsidR="00AB0C80" w:rsidRDefault="00AB0C80">
      <w:pPr>
        <w:spacing w:before="1" w:line="232" w:lineRule="auto"/>
        <w:ind w:left="1125" w:right="9"/>
        <w:rPr>
          <w:rFonts w:ascii="Book Antiqua"/>
          <w:sz w:val="10"/>
        </w:rPr>
      </w:pPr>
      <w:r>
        <w:rPr>
          <w:rFonts w:ascii="Book Antiqua"/>
          <w:b/>
          <w:sz w:val="10"/>
        </w:rPr>
        <w:t xml:space="preserve">MetricScoreNumeric </w:t>
      </w:r>
      <w:r>
        <w:rPr>
          <w:rFonts w:ascii="Book Antiqua"/>
          <w:sz w:val="10"/>
        </w:rPr>
        <w:t>MetricCommentText IndexIdentifier (0 or more)</w:t>
      </w:r>
    </w:p>
    <w:p w:rsidR="00AB0C80" w:rsidRDefault="00AB0C80">
      <w:pPr>
        <w:pStyle w:val="BodyText"/>
        <w:rPr>
          <w:rFonts w:ascii="Book Antiqua"/>
          <w:sz w:val="17"/>
        </w:rPr>
      </w:pPr>
      <w:r>
        <w:br w:type="column"/>
      </w:r>
    </w:p>
    <w:p w:rsidR="00AB0C80" w:rsidRDefault="00AB0C80">
      <w:pPr>
        <w:spacing w:line="122" w:lineRule="exact"/>
        <w:ind w:left="701"/>
        <w:rPr>
          <w:rFonts w:ascii="Book Antiqua"/>
          <w:sz w:val="10"/>
        </w:rPr>
      </w:pPr>
      <w:r>
        <w:pict>
          <v:shape id="_x0000_s1032" type="#_x0000_t202" style="position:absolute;left:0;text-align:left;margin-left:443.4pt;margin-top:-662.8pt;width:117.45pt;height:637.25pt;z-index:5;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2339"/>
                  </w:tblGrid>
                  <w:tr w:rsidR="00AB0C80" w:rsidTr="00A71F2C">
                    <w:trPr>
                      <w:trHeight w:val="176"/>
                    </w:trPr>
                    <w:tc>
                      <w:tcPr>
                        <w:tcW w:w="2339" w:type="dxa"/>
                        <w:shd w:val="clear" w:color="auto" w:fill="CDCDCD"/>
                      </w:tcPr>
                      <w:p w:rsidR="00AB0C80" w:rsidRDefault="00AB0C80">
                        <w:pPr>
                          <w:pStyle w:val="TableParagraph"/>
                          <w:spacing w:before="21"/>
                          <w:ind w:left="1007" w:right="1002"/>
                          <w:jc w:val="center"/>
                          <w:rPr>
                            <w:rFonts w:ascii="Book Antiqua"/>
                            <w:sz w:val="10"/>
                          </w:rPr>
                        </w:pPr>
                        <w:r>
                          <w:rPr>
                            <w:rFonts w:ascii="Book Antiqua"/>
                            <w:sz w:val="10"/>
                          </w:rPr>
                          <w:t>Result</w:t>
                        </w:r>
                      </w:p>
                    </w:tc>
                  </w:tr>
                  <w:tr w:rsidR="00AB0C80" w:rsidTr="00A71F2C">
                    <w:trPr>
                      <w:trHeight w:val="5417"/>
                    </w:trPr>
                    <w:tc>
                      <w:tcPr>
                        <w:tcW w:w="2339" w:type="dxa"/>
                      </w:tcPr>
                      <w:p w:rsidR="00AB0C80" w:rsidRDefault="00AB0C80">
                        <w:pPr>
                          <w:pStyle w:val="TableParagraph"/>
                          <w:spacing w:before="27" w:line="232" w:lineRule="auto"/>
                          <w:ind w:left="249" w:right="646" w:hanging="125"/>
                          <w:rPr>
                            <w:rFonts w:ascii="Book Antiqua"/>
                            <w:sz w:val="10"/>
                          </w:rPr>
                        </w:pPr>
                        <w:r>
                          <w:rPr>
                            <w:rFonts w:ascii="Book Antiqua"/>
                            <w:b/>
                            <w:sz w:val="10"/>
                          </w:rPr>
                          <w:t xml:space="preserve">ResultDescription </w:t>
                        </w:r>
                        <w:r>
                          <w:rPr>
                            <w:rFonts w:ascii="Book Antiqua"/>
                            <w:sz w:val="10"/>
                          </w:rPr>
                          <w:t xml:space="preserve">DataLoggerLineName </w:t>
                        </w:r>
                        <w:r>
                          <w:rPr>
                            <w:rFonts w:ascii="Book Antiqua"/>
                            <w:w w:val="95"/>
                            <w:sz w:val="10"/>
                          </w:rPr>
                          <w:t xml:space="preserve">ResultDetectionConditionText* </w:t>
                        </w:r>
                        <w:r>
                          <w:rPr>
                            <w:rFonts w:ascii="Book Antiqua"/>
                            <w:b/>
                            <w:sz w:val="10"/>
                          </w:rPr>
                          <w:t xml:space="preserve">CharacteristicName* </w:t>
                        </w:r>
                        <w:r>
                          <w:rPr>
                            <w:rFonts w:ascii="Book Antiqua"/>
                            <w:sz w:val="10"/>
                          </w:rPr>
                          <w:t>MethodSpeciationName* ResultSampleFractionText* ResultMeasure</w:t>
                        </w:r>
                      </w:p>
                      <w:p w:rsidR="00AB0C80" w:rsidRDefault="00AB0C80">
                        <w:pPr>
                          <w:pStyle w:val="TableParagraph"/>
                          <w:spacing w:before="3" w:line="230" w:lineRule="auto"/>
                          <w:ind w:left="375" w:right="646"/>
                          <w:rPr>
                            <w:rFonts w:ascii="Book Antiqua"/>
                            <w:sz w:val="10"/>
                          </w:rPr>
                        </w:pPr>
                        <w:r>
                          <w:rPr>
                            <w:rFonts w:ascii="Book Antiqua"/>
                            <w:sz w:val="10"/>
                          </w:rPr>
                          <w:t xml:space="preserve">ResultMeasureValue** MeasureUnitCode* </w:t>
                        </w:r>
                        <w:r>
                          <w:rPr>
                            <w:rFonts w:ascii="Book Antiqua"/>
                            <w:w w:val="95"/>
                            <w:sz w:val="10"/>
                          </w:rPr>
                          <w:t>MeasureQualifierCode*</w:t>
                        </w:r>
                      </w:p>
                      <w:p w:rsidR="00AB0C80" w:rsidRDefault="00AB0C80">
                        <w:pPr>
                          <w:pStyle w:val="TableParagraph"/>
                          <w:spacing w:before="1" w:line="230" w:lineRule="auto"/>
                          <w:ind w:left="249" w:right="646"/>
                          <w:rPr>
                            <w:rFonts w:ascii="Book Antiqua"/>
                            <w:sz w:val="10"/>
                          </w:rPr>
                        </w:pPr>
                        <w:r>
                          <w:rPr>
                            <w:rFonts w:ascii="Book Antiqua"/>
                            <w:sz w:val="10"/>
                          </w:rPr>
                          <w:t xml:space="preserve">ResultStatusIdentifier* StatisticalBaseCode* ResultValueTypeName* ResultWeightBasisText* ResultTimeBasisText* </w:t>
                        </w:r>
                        <w:r>
                          <w:rPr>
                            <w:rFonts w:ascii="Book Antiqua"/>
                            <w:w w:val="95"/>
                            <w:sz w:val="10"/>
                          </w:rPr>
                          <w:t xml:space="preserve">ResultTemperatureBasisText* </w:t>
                        </w:r>
                        <w:r>
                          <w:rPr>
                            <w:rFonts w:ascii="Book Antiqua"/>
                            <w:sz w:val="10"/>
                          </w:rPr>
                          <w:t>ResultParticleSizeBasisText DataQuality</w:t>
                        </w:r>
                      </w:p>
                      <w:p w:rsidR="00AB0C80" w:rsidRDefault="00AB0C80">
                        <w:pPr>
                          <w:pStyle w:val="TableParagraph"/>
                          <w:spacing w:before="2" w:line="230" w:lineRule="auto"/>
                          <w:ind w:left="375" w:right="851"/>
                          <w:rPr>
                            <w:rFonts w:ascii="Book Antiqua"/>
                            <w:sz w:val="10"/>
                          </w:rPr>
                        </w:pPr>
                        <w:r>
                          <w:rPr>
                            <w:rFonts w:ascii="Book Antiqua"/>
                            <w:sz w:val="10"/>
                          </w:rPr>
                          <w:t xml:space="preserve">PrecisionValue BiasValue </w:t>
                        </w:r>
                        <w:r>
                          <w:rPr>
                            <w:rFonts w:ascii="Book Antiqua"/>
                            <w:w w:val="95"/>
                            <w:sz w:val="10"/>
                          </w:rPr>
                          <w:t>ConfidenceIntervalValue</w:t>
                        </w:r>
                      </w:p>
                      <w:p w:rsidR="00AB0C80" w:rsidRDefault="00AB0C80">
                        <w:pPr>
                          <w:pStyle w:val="TableParagraph"/>
                          <w:spacing w:before="1" w:line="230" w:lineRule="auto"/>
                          <w:ind w:left="375" w:right="646"/>
                          <w:rPr>
                            <w:rFonts w:ascii="Book Antiqua"/>
                            <w:sz w:val="10"/>
                          </w:rPr>
                        </w:pPr>
                        <w:r>
                          <w:rPr>
                            <w:rFonts w:ascii="Book Antiqua"/>
                            <w:w w:val="95"/>
                            <w:sz w:val="10"/>
                          </w:rPr>
                          <w:t>UpperConfidenceLimitValue LowerConfidenceLimitValue</w:t>
                        </w:r>
                      </w:p>
                      <w:p w:rsidR="00AB0C80" w:rsidRDefault="00AB0C80">
                        <w:pPr>
                          <w:pStyle w:val="TableParagraph"/>
                          <w:spacing w:line="232" w:lineRule="auto"/>
                          <w:ind w:left="249" w:right="646"/>
                          <w:rPr>
                            <w:rFonts w:ascii="Book Antiqua"/>
                            <w:sz w:val="10"/>
                          </w:rPr>
                        </w:pPr>
                        <w:r>
                          <w:rPr>
                            <w:rFonts w:ascii="Book Antiqua"/>
                            <w:sz w:val="10"/>
                          </w:rPr>
                          <w:t xml:space="preserve">ResultCommentText </w:t>
                        </w:r>
                        <w:r>
                          <w:rPr>
                            <w:rFonts w:ascii="Book Antiqua"/>
                            <w:w w:val="95"/>
                            <w:sz w:val="10"/>
                          </w:rPr>
                          <w:t>ResultDepthHeightMeasure</w:t>
                        </w:r>
                      </w:p>
                      <w:p w:rsidR="00AB0C80" w:rsidRDefault="00AB0C80">
                        <w:pPr>
                          <w:pStyle w:val="TableParagraph"/>
                          <w:ind w:left="375" w:right="646"/>
                          <w:rPr>
                            <w:rFonts w:ascii="Book Antiqua"/>
                            <w:b/>
                            <w:sz w:val="10"/>
                          </w:rPr>
                        </w:pPr>
                        <w:r>
                          <w:rPr>
                            <w:rFonts w:ascii="Book Antiqua"/>
                            <w:b/>
                            <w:sz w:val="10"/>
                          </w:rPr>
                          <w:t xml:space="preserve">MeasureValue </w:t>
                        </w:r>
                        <w:r>
                          <w:rPr>
                            <w:rFonts w:ascii="Book Antiqua"/>
                            <w:b/>
                            <w:w w:val="95"/>
                            <w:sz w:val="10"/>
                          </w:rPr>
                          <w:t>MeasureUnitCode*</w:t>
                        </w:r>
                      </w:p>
                      <w:p w:rsidR="00AB0C80" w:rsidRDefault="00AB0C80">
                        <w:pPr>
                          <w:pStyle w:val="TableParagraph"/>
                          <w:spacing w:line="230" w:lineRule="auto"/>
                          <w:ind w:left="249"/>
                          <w:rPr>
                            <w:rFonts w:ascii="Book Antiqua"/>
                            <w:sz w:val="10"/>
                          </w:rPr>
                        </w:pPr>
                        <w:r>
                          <w:rPr>
                            <w:rFonts w:ascii="Book Antiqua"/>
                            <w:w w:val="95"/>
                            <w:sz w:val="10"/>
                          </w:rPr>
                          <w:t xml:space="preserve">ResultDepthAltitudeReferencePointText </w:t>
                        </w:r>
                        <w:r>
                          <w:rPr>
                            <w:rFonts w:ascii="Book Antiqua"/>
                            <w:sz w:val="10"/>
                          </w:rPr>
                          <w:t>ResultSamplingPointName</w:t>
                        </w:r>
                      </w:p>
                      <w:p w:rsidR="00AB0C80" w:rsidRDefault="00AB0C80">
                        <w:pPr>
                          <w:pStyle w:val="TableParagraph"/>
                          <w:spacing w:line="235" w:lineRule="auto"/>
                          <w:ind w:left="249" w:right="739" w:hanging="125"/>
                          <w:rPr>
                            <w:rFonts w:ascii="Book Antiqua"/>
                            <w:sz w:val="10"/>
                          </w:rPr>
                        </w:pPr>
                        <w:r>
                          <w:rPr>
                            <w:rFonts w:ascii="Book Antiqua"/>
                            <w:sz w:val="10"/>
                          </w:rPr>
                          <w:t xml:space="preserve">BiologicalResultDescription </w:t>
                        </w:r>
                        <w:r>
                          <w:rPr>
                            <w:rFonts w:ascii="Book Antiqua"/>
                            <w:b/>
                            <w:sz w:val="10"/>
                          </w:rPr>
                          <w:t xml:space="preserve">BiologicalIntentName* </w:t>
                        </w:r>
                        <w:r>
                          <w:rPr>
                            <w:rFonts w:ascii="Book Antiqua"/>
                            <w:sz w:val="10"/>
                          </w:rPr>
                          <w:t xml:space="preserve">BiologicalIndividualIdentifier </w:t>
                        </w:r>
                        <w:r>
                          <w:rPr>
                            <w:rFonts w:ascii="Book Antiqua"/>
                            <w:b/>
                            <w:sz w:val="10"/>
                          </w:rPr>
                          <w:t xml:space="preserve">SubjectTaxonomicName* </w:t>
                        </w:r>
                        <w:r>
                          <w:rPr>
                            <w:rFonts w:ascii="Book Antiqua"/>
                            <w:sz w:val="10"/>
                          </w:rPr>
                          <w:t xml:space="preserve">UnidentifiedSpeciesIdentifier </w:t>
                        </w:r>
                        <w:r>
                          <w:rPr>
                            <w:rFonts w:ascii="Book Antiqua"/>
                            <w:w w:val="95"/>
                            <w:sz w:val="10"/>
                          </w:rPr>
                          <w:t xml:space="preserve">SampleTissueAnatomyName* </w:t>
                        </w:r>
                        <w:r>
                          <w:rPr>
                            <w:rFonts w:ascii="Book Antiqua"/>
                            <w:sz w:val="10"/>
                          </w:rPr>
                          <w:t>GroupSummaryCountWeight</w:t>
                        </w:r>
                      </w:p>
                      <w:p w:rsidR="00AB0C80" w:rsidRDefault="00AB0C80">
                        <w:pPr>
                          <w:pStyle w:val="TableParagraph"/>
                          <w:ind w:left="375" w:right="646"/>
                          <w:rPr>
                            <w:rFonts w:ascii="Book Antiqua"/>
                            <w:b/>
                            <w:sz w:val="10"/>
                          </w:rPr>
                        </w:pPr>
                        <w:r>
                          <w:rPr>
                            <w:rFonts w:ascii="Book Antiqua"/>
                            <w:b/>
                            <w:sz w:val="10"/>
                          </w:rPr>
                          <w:t xml:space="preserve">MeasureValue </w:t>
                        </w:r>
                        <w:r>
                          <w:rPr>
                            <w:rFonts w:ascii="Book Antiqua"/>
                            <w:b/>
                            <w:w w:val="95"/>
                            <w:sz w:val="10"/>
                          </w:rPr>
                          <w:t>MeasureUnitCode*</w:t>
                        </w:r>
                      </w:p>
                      <w:p w:rsidR="00AB0C80" w:rsidRDefault="00AB0C80">
                        <w:pPr>
                          <w:pStyle w:val="TableParagraph"/>
                          <w:spacing w:line="230" w:lineRule="auto"/>
                          <w:ind w:left="375" w:right="646" w:hanging="125"/>
                          <w:rPr>
                            <w:rFonts w:ascii="Book Antiqua"/>
                            <w:sz w:val="10"/>
                          </w:rPr>
                        </w:pPr>
                        <w:r>
                          <w:rPr>
                            <w:rFonts w:ascii="Book Antiqua"/>
                            <w:sz w:val="10"/>
                          </w:rPr>
                          <w:t xml:space="preserve">TaxonomicDetails CellFormName* CellShapeName* HabitName* (0 to 3) VoltinismName* </w:t>
                        </w:r>
                        <w:r>
                          <w:rPr>
                            <w:rFonts w:ascii="Book Antiqua"/>
                            <w:w w:val="95"/>
                            <w:sz w:val="10"/>
                          </w:rPr>
                          <w:t>TaxonomicPollutionTolerance</w:t>
                        </w:r>
                      </w:p>
                      <w:p w:rsidR="00AB0C80" w:rsidRDefault="00AB0C80">
                        <w:pPr>
                          <w:pStyle w:val="TableParagraph"/>
                          <w:spacing w:line="96" w:lineRule="exact"/>
                          <w:ind w:left="375"/>
                          <w:rPr>
                            <w:rFonts w:ascii="Book Antiqua"/>
                            <w:sz w:val="10"/>
                          </w:rPr>
                        </w:pPr>
                        <w:r>
                          <w:rPr>
                            <w:rFonts w:ascii="Book Antiqua"/>
                            <w:sz w:val="10"/>
                          </w:rPr>
                          <w:t>TaxonomicPollutionToleranceScaleText</w:t>
                        </w:r>
                      </w:p>
                    </w:tc>
                  </w:tr>
                  <w:tr w:rsidR="00AB0C80" w:rsidTr="00A71F2C">
                    <w:trPr>
                      <w:trHeight w:val="7125"/>
                    </w:trPr>
                    <w:tc>
                      <w:tcPr>
                        <w:tcW w:w="2339" w:type="dxa"/>
                      </w:tcPr>
                      <w:p w:rsidR="00AB0C80" w:rsidRDefault="00AB0C80">
                        <w:pPr>
                          <w:pStyle w:val="TableParagraph"/>
                          <w:spacing w:before="5" w:line="230" w:lineRule="auto"/>
                          <w:ind w:left="375" w:right="34"/>
                          <w:rPr>
                            <w:rFonts w:ascii="Book Antiqua"/>
                            <w:sz w:val="10"/>
                          </w:rPr>
                        </w:pPr>
                        <w:r>
                          <w:rPr>
                            <w:rFonts w:ascii="Book Antiqua"/>
                            <w:sz w:val="10"/>
                          </w:rPr>
                          <w:t>TrophicLevelName FunctionalFeedingGroupName (0 to 3) TaxonomicDetailsCitation</w:t>
                        </w:r>
                      </w:p>
                      <w:p w:rsidR="00AB0C80" w:rsidRDefault="00AB0C80">
                        <w:pPr>
                          <w:pStyle w:val="TableParagraph"/>
                          <w:spacing w:before="3" w:line="235" w:lineRule="auto"/>
                          <w:ind w:left="499" w:right="703"/>
                          <w:rPr>
                            <w:rFonts w:ascii="Book Antiqua"/>
                            <w:b/>
                            <w:sz w:val="10"/>
                          </w:rPr>
                        </w:pPr>
                        <w:r>
                          <w:rPr>
                            <w:rFonts w:ascii="Book Antiqua"/>
                            <w:b/>
                            <w:sz w:val="10"/>
                          </w:rPr>
                          <w:t xml:space="preserve">ResourceTitleName </w:t>
                        </w:r>
                        <w:r>
                          <w:rPr>
                            <w:rFonts w:ascii="Book Antiqua"/>
                            <w:sz w:val="10"/>
                          </w:rPr>
                          <w:t xml:space="preserve">ResourceCreatorName ResourceSubjectText </w:t>
                        </w:r>
                        <w:r>
                          <w:rPr>
                            <w:rFonts w:ascii="Book Antiqua"/>
                            <w:w w:val="95"/>
                            <w:sz w:val="10"/>
                          </w:rPr>
                          <w:t xml:space="preserve">ResourcePublisherName </w:t>
                        </w:r>
                        <w:r>
                          <w:rPr>
                            <w:rFonts w:ascii="Book Antiqua"/>
                            <w:b/>
                            <w:sz w:val="10"/>
                          </w:rPr>
                          <w:t>ResourceDate ResourceIdentifier</w:t>
                        </w:r>
                      </w:p>
                      <w:p w:rsidR="00AB0C80" w:rsidRDefault="00AB0C80">
                        <w:pPr>
                          <w:pStyle w:val="TableParagraph"/>
                          <w:spacing w:before="1" w:line="232" w:lineRule="auto"/>
                          <w:ind w:left="375" w:right="34" w:hanging="125"/>
                          <w:rPr>
                            <w:rFonts w:ascii="Book Antiqua"/>
                            <w:sz w:val="10"/>
                          </w:rPr>
                        </w:pPr>
                        <w:r>
                          <w:rPr>
                            <w:rFonts w:ascii="Book Antiqua"/>
                            <w:sz w:val="10"/>
                          </w:rPr>
                          <w:t xml:space="preserve">FrequencyClassInformation (0 to 3) </w:t>
                        </w:r>
                        <w:r>
                          <w:rPr>
                            <w:rFonts w:ascii="Book Antiqua"/>
                            <w:b/>
                            <w:sz w:val="10"/>
                          </w:rPr>
                          <w:t xml:space="preserve">FrequencyClassDescriptorCode* </w:t>
                        </w:r>
                        <w:r>
                          <w:rPr>
                            <w:rFonts w:ascii="Book Antiqua"/>
                            <w:w w:val="95"/>
                            <w:sz w:val="10"/>
                          </w:rPr>
                          <w:t xml:space="preserve">FrequencyClassDescriptorUnitCode* </w:t>
                        </w:r>
                        <w:r>
                          <w:rPr>
                            <w:rFonts w:ascii="Book Antiqua"/>
                            <w:sz w:val="10"/>
                          </w:rPr>
                          <w:t>LowerClassBoundValue UpperClassBoundValue</w:t>
                        </w:r>
                      </w:p>
                      <w:p w:rsidR="00AB0C80" w:rsidRDefault="00AB0C80">
                        <w:pPr>
                          <w:pStyle w:val="TableParagraph"/>
                          <w:spacing w:line="237" w:lineRule="auto"/>
                          <w:ind w:left="249" w:right="703" w:hanging="125"/>
                          <w:rPr>
                            <w:rFonts w:ascii="Book Antiqua"/>
                            <w:b/>
                            <w:sz w:val="10"/>
                          </w:rPr>
                        </w:pPr>
                        <w:r>
                          <w:rPr>
                            <w:rFonts w:ascii="Book Antiqua"/>
                            <w:sz w:val="10"/>
                          </w:rPr>
                          <w:t xml:space="preserve">AttachedBinaryObject (0 or </w:t>
                        </w:r>
                        <w:r>
                          <w:rPr>
                            <w:rFonts w:ascii="Book Antiqua"/>
                            <w:spacing w:val="-3"/>
                            <w:sz w:val="10"/>
                          </w:rPr>
                          <w:t xml:space="preserve">more) </w:t>
                        </w:r>
                        <w:r>
                          <w:rPr>
                            <w:rFonts w:ascii="Book Antiqua"/>
                            <w:b/>
                            <w:sz w:val="10"/>
                          </w:rPr>
                          <w:t>BinaryObjectFileName BinaryObjectTypeCode</w:t>
                        </w:r>
                      </w:p>
                      <w:p w:rsidR="00AB0C80" w:rsidRDefault="00AB0C80">
                        <w:pPr>
                          <w:pStyle w:val="TableParagraph"/>
                          <w:spacing w:before="1" w:line="235" w:lineRule="auto"/>
                          <w:ind w:left="249" w:right="703" w:hanging="125"/>
                          <w:rPr>
                            <w:rFonts w:ascii="Book Antiqua"/>
                            <w:sz w:val="10"/>
                          </w:rPr>
                        </w:pPr>
                        <w:r>
                          <w:rPr>
                            <w:rFonts w:ascii="Book Antiqua"/>
                            <w:sz w:val="10"/>
                          </w:rPr>
                          <w:t xml:space="preserve">ResultAnalyticalMethod </w:t>
                        </w:r>
                        <w:r>
                          <w:rPr>
                            <w:rFonts w:ascii="Book Antiqua"/>
                            <w:b/>
                            <w:sz w:val="10"/>
                          </w:rPr>
                          <w:t xml:space="preserve">MethodIdentifier** MethodIdentifierContext* </w:t>
                        </w:r>
                        <w:r>
                          <w:rPr>
                            <w:rFonts w:ascii="Book Antiqua"/>
                            <w:sz w:val="10"/>
                          </w:rPr>
                          <w:t xml:space="preserve">MethodName </w:t>
                        </w:r>
                        <w:r>
                          <w:rPr>
                            <w:rFonts w:ascii="Book Antiqua"/>
                            <w:w w:val="95"/>
                            <w:sz w:val="10"/>
                          </w:rPr>
                          <w:t xml:space="preserve">MethodQualifierTypeName </w:t>
                        </w:r>
                        <w:r>
                          <w:rPr>
                            <w:rFonts w:ascii="Book Antiqua"/>
                            <w:sz w:val="10"/>
                          </w:rPr>
                          <w:t>MethodDescriptionText</w:t>
                        </w:r>
                      </w:p>
                      <w:p w:rsidR="00AB0C80" w:rsidRDefault="00AB0C80">
                        <w:pPr>
                          <w:pStyle w:val="TableParagraph"/>
                          <w:spacing w:line="232" w:lineRule="auto"/>
                          <w:ind w:left="249" w:right="703" w:hanging="125"/>
                          <w:rPr>
                            <w:rFonts w:ascii="Book Antiqua"/>
                            <w:sz w:val="10"/>
                          </w:rPr>
                        </w:pPr>
                        <w:r>
                          <w:rPr>
                            <w:rFonts w:ascii="Book Antiqua"/>
                            <w:w w:val="95"/>
                            <w:sz w:val="10"/>
                          </w:rPr>
                          <w:t xml:space="preserve">ResultLabInformation </w:t>
                        </w:r>
                        <w:r>
                          <w:rPr>
                            <w:rFonts w:ascii="Book Antiqua"/>
                            <w:sz w:val="10"/>
                          </w:rPr>
                          <w:t>LaboratoryName AnalysisStartDate AnalysisStartTime</w:t>
                        </w:r>
                      </w:p>
                      <w:p w:rsidR="00AB0C80" w:rsidRDefault="00AB0C80">
                        <w:pPr>
                          <w:pStyle w:val="TableParagraph"/>
                          <w:ind w:left="375" w:right="1122"/>
                          <w:rPr>
                            <w:rFonts w:ascii="Book Antiqua"/>
                            <w:b/>
                            <w:sz w:val="10"/>
                          </w:rPr>
                        </w:pPr>
                        <w:r>
                          <w:rPr>
                            <w:rFonts w:ascii="Book Antiqua"/>
                            <w:b/>
                            <w:sz w:val="10"/>
                          </w:rPr>
                          <w:t xml:space="preserve">Time </w:t>
                        </w:r>
                        <w:r>
                          <w:rPr>
                            <w:rFonts w:ascii="Book Antiqua"/>
                            <w:b/>
                            <w:w w:val="95"/>
                            <w:sz w:val="10"/>
                          </w:rPr>
                          <w:t>TimeZoneCode*</w:t>
                        </w:r>
                      </w:p>
                      <w:p w:rsidR="00AB0C80" w:rsidRDefault="00AB0C80">
                        <w:pPr>
                          <w:pStyle w:val="TableParagraph"/>
                          <w:spacing w:line="232" w:lineRule="auto"/>
                          <w:ind w:left="249" w:right="1268"/>
                          <w:rPr>
                            <w:rFonts w:ascii="Book Antiqua"/>
                            <w:sz w:val="10"/>
                          </w:rPr>
                        </w:pPr>
                        <w:r>
                          <w:rPr>
                            <w:rFonts w:ascii="Book Antiqua"/>
                            <w:sz w:val="10"/>
                          </w:rPr>
                          <w:t>AnalysisEndDate AnalysisEndTime</w:t>
                        </w:r>
                      </w:p>
                      <w:p w:rsidR="00AB0C80" w:rsidRDefault="00AB0C80">
                        <w:pPr>
                          <w:pStyle w:val="TableParagraph"/>
                          <w:ind w:left="350" w:right="1122"/>
                          <w:rPr>
                            <w:rFonts w:ascii="Book Antiqua"/>
                            <w:b/>
                            <w:sz w:val="10"/>
                          </w:rPr>
                        </w:pPr>
                        <w:r>
                          <w:rPr>
                            <w:rFonts w:ascii="Book Antiqua"/>
                            <w:b/>
                            <w:sz w:val="10"/>
                          </w:rPr>
                          <w:t xml:space="preserve">Time </w:t>
                        </w:r>
                        <w:r>
                          <w:rPr>
                            <w:rFonts w:ascii="Book Antiqua"/>
                            <w:b/>
                            <w:w w:val="95"/>
                            <w:sz w:val="10"/>
                          </w:rPr>
                          <w:t>TimeZoneCode*</w:t>
                        </w:r>
                      </w:p>
                      <w:p w:rsidR="00AB0C80" w:rsidRDefault="008D18D4">
                        <w:pPr>
                          <w:pStyle w:val="TableParagraph"/>
                          <w:spacing w:line="232" w:lineRule="auto"/>
                          <w:ind w:left="249" w:right="34"/>
                          <w:rPr>
                            <w:rFonts w:ascii="Book Antiqua"/>
                            <w:sz w:val="10"/>
                          </w:rPr>
                        </w:pPr>
                        <w:r w:rsidRPr="008D18D4">
                          <w:rPr>
                            <w:rFonts w:ascii="Book Antiqua" w:hAnsi="Book Antiqua"/>
                            <w:strike/>
                            <w:color w:val="FF0000"/>
                            <w:sz w:val="10"/>
                          </w:rPr>
                          <w:t>ResultLaboratoryCommentCod</w:t>
                        </w:r>
                        <w:r>
                          <w:rPr>
                            <w:rFonts w:ascii="Book Antiqua" w:hAnsi="Book Antiqua"/>
                            <w:strike/>
                            <w:color w:val="FF0000"/>
                            <w:sz w:val="10"/>
                          </w:rPr>
                          <w:t>e</w:t>
                        </w:r>
                        <w:r w:rsidR="00AB0C80">
                          <w:rPr>
                            <w:rFonts w:ascii="Book Antiqua"/>
                            <w:sz w:val="10"/>
                          </w:rPr>
                          <w:t>* ResultDetectionQuantitationLimit (0 or more)</w:t>
                        </w:r>
                      </w:p>
                      <w:p w:rsidR="00AB0C80" w:rsidRDefault="00AB0C80">
                        <w:pPr>
                          <w:pStyle w:val="TableParagraph"/>
                          <w:spacing w:line="119" w:lineRule="exact"/>
                          <w:ind w:left="375"/>
                          <w:rPr>
                            <w:rFonts w:ascii="Book Antiqua"/>
                            <w:b/>
                            <w:sz w:val="10"/>
                          </w:rPr>
                        </w:pPr>
                        <w:r>
                          <w:rPr>
                            <w:rFonts w:ascii="Book Antiqua"/>
                            <w:b/>
                            <w:sz w:val="10"/>
                          </w:rPr>
                          <w:t>DetectionQuantitationLimitTypeName*</w:t>
                        </w:r>
                      </w:p>
                      <w:p w:rsidR="00AB0C80" w:rsidRDefault="00AB0C80">
                        <w:pPr>
                          <w:pStyle w:val="TableParagraph"/>
                          <w:spacing w:line="237" w:lineRule="auto"/>
                          <w:ind w:left="499" w:right="300" w:hanging="125"/>
                          <w:rPr>
                            <w:rFonts w:ascii="Book Antiqua"/>
                            <w:b/>
                            <w:sz w:val="10"/>
                          </w:rPr>
                        </w:pPr>
                        <w:r>
                          <w:rPr>
                            <w:rFonts w:ascii="Book Antiqua"/>
                            <w:w w:val="95"/>
                            <w:sz w:val="10"/>
                          </w:rPr>
                          <w:t xml:space="preserve">DetectionQuantitationLimitMeasure </w:t>
                        </w:r>
                        <w:r>
                          <w:rPr>
                            <w:rFonts w:ascii="Book Antiqua"/>
                            <w:b/>
                            <w:sz w:val="10"/>
                          </w:rPr>
                          <w:t>MeasureValue MeasureUnitCode*</w:t>
                        </w:r>
                      </w:p>
                      <w:p w:rsidR="00AB0C80" w:rsidRDefault="00AB0C80">
                        <w:pPr>
                          <w:pStyle w:val="TableParagraph"/>
                          <w:spacing w:line="230" w:lineRule="auto"/>
                          <w:ind w:left="249" w:right="34"/>
                          <w:rPr>
                            <w:rFonts w:ascii="Book Antiqua"/>
                            <w:sz w:val="10"/>
                          </w:rPr>
                        </w:pPr>
                        <w:r>
                          <w:rPr>
                            <w:rFonts w:ascii="Book Antiqua"/>
                            <w:sz w:val="10"/>
                          </w:rPr>
                          <w:t xml:space="preserve">LaboratoryAccreditationIndicator LaboratoryAccreditationAuthorityName TaxonomistAccreditationIndicator </w:t>
                        </w:r>
                        <w:r>
                          <w:rPr>
                            <w:rFonts w:ascii="Book Antiqua"/>
                            <w:w w:val="95"/>
                            <w:sz w:val="10"/>
                          </w:rPr>
                          <w:t>TaxonomistAccreditationAuthorityName</w:t>
                        </w:r>
                      </w:p>
                      <w:p w:rsidR="00AB0C80" w:rsidRDefault="00AB0C80">
                        <w:pPr>
                          <w:pStyle w:val="TableParagraph"/>
                          <w:spacing w:line="121" w:lineRule="exact"/>
                          <w:ind w:left="125"/>
                          <w:rPr>
                            <w:rFonts w:ascii="Book Antiqua"/>
                            <w:sz w:val="10"/>
                          </w:rPr>
                        </w:pPr>
                        <w:r>
                          <w:rPr>
                            <w:rFonts w:ascii="Book Antiqua"/>
                            <w:sz w:val="10"/>
                          </w:rPr>
                          <w:t>LabSamplePreparation (0 or more)</w:t>
                        </w:r>
                      </w:p>
                      <w:p w:rsidR="00AB0C80" w:rsidRDefault="00AB0C80">
                        <w:pPr>
                          <w:pStyle w:val="TableParagraph"/>
                          <w:spacing w:line="235" w:lineRule="auto"/>
                          <w:ind w:left="375" w:right="664" w:hanging="126"/>
                          <w:rPr>
                            <w:rFonts w:ascii="Book Antiqua"/>
                            <w:sz w:val="10"/>
                          </w:rPr>
                        </w:pPr>
                        <w:r>
                          <w:rPr>
                            <w:rFonts w:ascii="Book Antiqua"/>
                            <w:b/>
                            <w:w w:val="95"/>
                            <w:sz w:val="10"/>
                          </w:rPr>
                          <w:t xml:space="preserve">LabSamplePreparationMethod </w:t>
                        </w:r>
                        <w:r>
                          <w:rPr>
                            <w:rFonts w:ascii="Book Antiqua"/>
                            <w:b/>
                            <w:sz w:val="10"/>
                          </w:rPr>
                          <w:t xml:space="preserve">MethodIdentifier MethodIdentifierContext MethodName </w:t>
                        </w:r>
                        <w:r>
                          <w:rPr>
                            <w:rFonts w:ascii="Book Antiqua"/>
                            <w:sz w:val="10"/>
                          </w:rPr>
                          <w:t>MethodQualifiierTypeName MethodDescriptionText</w:t>
                        </w:r>
                      </w:p>
                      <w:p w:rsidR="00AB0C80" w:rsidRDefault="00AB0C80">
                        <w:pPr>
                          <w:pStyle w:val="TableParagraph"/>
                          <w:spacing w:line="232" w:lineRule="auto"/>
                          <w:ind w:left="249" w:right="1122"/>
                          <w:rPr>
                            <w:rFonts w:ascii="Book Antiqua"/>
                            <w:sz w:val="10"/>
                          </w:rPr>
                        </w:pPr>
                        <w:r>
                          <w:rPr>
                            <w:rFonts w:ascii="Book Antiqua"/>
                            <w:sz w:val="10"/>
                          </w:rPr>
                          <w:t xml:space="preserve">PreparationStartDate </w:t>
                        </w:r>
                        <w:r>
                          <w:rPr>
                            <w:rFonts w:ascii="Book Antiqua"/>
                            <w:w w:val="95"/>
                            <w:sz w:val="10"/>
                          </w:rPr>
                          <w:t>PreparationStartTime</w:t>
                        </w:r>
                      </w:p>
                      <w:p w:rsidR="00AB0C80" w:rsidRDefault="00AB0C80">
                        <w:pPr>
                          <w:pStyle w:val="TableParagraph"/>
                          <w:ind w:left="375" w:right="1122"/>
                          <w:rPr>
                            <w:rFonts w:ascii="Book Antiqua"/>
                            <w:b/>
                            <w:sz w:val="10"/>
                          </w:rPr>
                        </w:pPr>
                        <w:r>
                          <w:rPr>
                            <w:rFonts w:ascii="Book Antiqua"/>
                            <w:b/>
                            <w:sz w:val="10"/>
                          </w:rPr>
                          <w:t xml:space="preserve">Time </w:t>
                        </w:r>
                        <w:r>
                          <w:rPr>
                            <w:rFonts w:ascii="Book Antiqua"/>
                            <w:b/>
                            <w:w w:val="95"/>
                            <w:sz w:val="10"/>
                          </w:rPr>
                          <w:t>TimeZoneCode*</w:t>
                        </w:r>
                      </w:p>
                      <w:p w:rsidR="00AB0C80" w:rsidRDefault="00AB0C80">
                        <w:pPr>
                          <w:pStyle w:val="TableParagraph"/>
                          <w:spacing w:line="232" w:lineRule="auto"/>
                          <w:ind w:left="249" w:right="1149"/>
                          <w:rPr>
                            <w:rFonts w:ascii="Book Antiqua"/>
                            <w:sz w:val="10"/>
                          </w:rPr>
                        </w:pPr>
                        <w:r>
                          <w:rPr>
                            <w:rFonts w:ascii="Book Antiqua"/>
                            <w:sz w:val="10"/>
                          </w:rPr>
                          <w:t xml:space="preserve">PreparationEndDate </w:t>
                        </w:r>
                        <w:r>
                          <w:rPr>
                            <w:rFonts w:ascii="Book Antiqua"/>
                            <w:w w:val="95"/>
                            <w:sz w:val="10"/>
                          </w:rPr>
                          <w:t>PreparationEndTime</w:t>
                        </w:r>
                      </w:p>
                      <w:p w:rsidR="00AB0C80" w:rsidRDefault="00AB0C80">
                        <w:pPr>
                          <w:pStyle w:val="TableParagraph"/>
                          <w:ind w:left="375" w:right="1122"/>
                          <w:rPr>
                            <w:rFonts w:ascii="Book Antiqua"/>
                            <w:b/>
                            <w:sz w:val="10"/>
                          </w:rPr>
                        </w:pPr>
                        <w:r>
                          <w:rPr>
                            <w:rFonts w:ascii="Book Antiqua"/>
                            <w:b/>
                            <w:sz w:val="10"/>
                          </w:rPr>
                          <w:t xml:space="preserve">Time </w:t>
                        </w:r>
                        <w:r>
                          <w:rPr>
                            <w:rFonts w:ascii="Book Antiqua"/>
                            <w:b/>
                            <w:w w:val="95"/>
                            <w:sz w:val="10"/>
                          </w:rPr>
                          <w:t>TimeZoneCode*</w:t>
                        </w:r>
                      </w:p>
                      <w:p w:rsidR="00AB0C80" w:rsidRDefault="00AB0C80">
                        <w:pPr>
                          <w:pStyle w:val="TableParagraph"/>
                          <w:spacing w:line="122" w:lineRule="exact"/>
                          <w:ind w:left="249"/>
                          <w:rPr>
                            <w:rFonts w:ascii="Book Antiqua"/>
                            <w:sz w:val="10"/>
                          </w:rPr>
                        </w:pPr>
                        <w:r>
                          <w:rPr>
                            <w:rFonts w:ascii="Book Antiqua"/>
                            <w:sz w:val="10"/>
                          </w:rPr>
                          <w:t>SubstanceDilutionFactorNumeric</w:t>
                        </w:r>
                      </w:p>
                    </w:tc>
                  </w:tr>
                </w:tbl>
                <w:p w:rsidR="00AB0C80" w:rsidRDefault="00AB0C80">
                  <w:pPr>
                    <w:pStyle w:val="BodyText"/>
                  </w:pPr>
                </w:p>
              </w:txbxContent>
            </v:textbox>
            <w10:wrap anchorx="page"/>
          </v:shape>
        </w:pict>
      </w:r>
      <w:r>
        <w:rPr>
          <w:rFonts w:ascii="Book Antiqua"/>
          <w:sz w:val="10"/>
          <w:u w:val="single"/>
        </w:rPr>
        <w:t>Key</w:t>
      </w:r>
      <w:r>
        <w:rPr>
          <w:rFonts w:ascii="Book Antiqua"/>
          <w:sz w:val="10"/>
        </w:rPr>
        <w:t>:</w:t>
      </w:r>
    </w:p>
    <w:p w:rsidR="00AB0C80" w:rsidRDefault="00AB0C80">
      <w:pPr>
        <w:spacing w:line="120" w:lineRule="exact"/>
        <w:ind w:left="701"/>
        <w:rPr>
          <w:rFonts w:ascii="Book Antiqua"/>
          <w:sz w:val="10"/>
        </w:rPr>
      </w:pPr>
      <w:r>
        <w:rPr>
          <w:rFonts w:ascii="Book Antiqua"/>
          <w:sz w:val="10"/>
        </w:rPr>
        <w:t>* Constrained by a list of domain values</w:t>
      </w:r>
    </w:p>
    <w:p w:rsidR="00AB0C80" w:rsidRDefault="00AB0C80">
      <w:pPr>
        <w:spacing w:line="120" w:lineRule="exact"/>
        <w:ind w:left="701"/>
        <w:rPr>
          <w:rFonts w:ascii="Book Antiqua"/>
          <w:sz w:val="10"/>
        </w:rPr>
      </w:pPr>
      <w:r>
        <w:rPr>
          <w:rFonts w:ascii="Book Antiqua"/>
          <w:sz w:val="10"/>
        </w:rPr>
        <w:t>** Conditionally constrained</w:t>
      </w:r>
    </w:p>
    <w:p w:rsidR="00AB0C80" w:rsidRDefault="00AB0C80">
      <w:pPr>
        <w:spacing w:line="123" w:lineRule="exact"/>
        <w:ind w:left="701"/>
        <w:rPr>
          <w:rFonts w:ascii="Book Antiqua"/>
          <w:sz w:val="10"/>
        </w:rPr>
      </w:pPr>
      <w:r>
        <w:rPr>
          <w:rFonts w:ascii="Book Antiqua"/>
          <w:b/>
          <w:sz w:val="10"/>
        </w:rPr>
        <w:t xml:space="preserve">Bold </w:t>
      </w:r>
      <w:r>
        <w:rPr>
          <w:rFonts w:ascii="Book Antiqua"/>
          <w:sz w:val="10"/>
        </w:rPr>
        <w:t>= Required Element (if parent tag included)</w:t>
      </w:r>
    </w:p>
    <w:p w:rsidR="008D18D4" w:rsidRPr="008D18D4" w:rsidRDefault="008D18D4">
      <w:pPr>
        <w:spacing w:line="123" w:lineRule="exact"/>
        <w:ind w:left="701"/>
        <w:rPr>
          <w:rFonts w:ascii="Book Antiqua"/>
          <w:sz w:val="10"/>
        </w:rPr>
      </w:pPr>
      <w:r w:rsidRPr="008D18D4">
        <w:rPr>
          <w:rFonts w:ascii="Book Antiqua"/>
          <w:b/>
          <w:color w:val="FF0000"/>
          <w:sz w:val="10"/>
        </w:rPr>
        <w:t>Red</w:t>
      </w:r>
      <w:r>
        <w:rPr>
          <w:rFonts w:ascii="Book Antiqua"/>
          <w:b/>
          <w:sz w:val="10"/>
        </w:rPr>
        <w:t xml:space="preserve"> = </w:t>
      </w:r>
      <w:r w:rsidRPr="008D18D4">
        <w:rPr>
          <w:rFonts w:ascii="Book Antiqua"/>
          <w:sz w:val="10"/>
        </w:rPr>
        <w:t>Deprecated Element</w:t>
      </w:r>
    </w:p>
    <w:p w:rsidR="00AB0C80" w:rsidRPr="008D18D4" w:rsidRDefault="00AB0C80">
      <w:pPr>
        <w:spacing w:line="123" w:lineRule="exact"/>
        <w:rPr>
          <w:rFonts w:ascii="Book Antiqua" w:hAnsi="Book Antiqua"/>
          <w:strike/>
          <w:color w:val="FF0000"/>
          <w:sz w:val="10"/>
        </w:rPr>
        <w:sectPr w:rsidR="00AB0C80" w:rsidRPr="008D18D4">
          <w:type w:val="continuous"/>
          <w:pgSz w:w="12240" w:h="15840"/>
          <w:pgMar w:top="1500" w:right="460" w:bottom="280" w:left="460" w:header="720" w:footer="720" w:gutter="0"/>
          <w:cols w:num="4" w:space="720" w:equalWidth="0">
            <w:col w:w="2534" w:space="40"/>
            <w:col w:w="2117" w:space="681"/>
            <w:col w:w="2335" w:space="39"/>
            <w:col w:w="3574"/>
          </w:cols>
        </w:sectPr>
      </w:pPr>
    </w:p>
    <w:p w:rsidR="00AB0C80" w:rsidRDefault="00AB0C80">
      <w:pPr>
        <w:pStyle w:val="Heading4"/>
        <w:spacing w:before="170"/>
        <w:ind w:left="3903" w:right="3903" w:firstLine="0"/>
        <w:jc w:val="center"/>
      </w:pPr>
      <w:r>
        <w:pict>
          <v:group id="_x0000_s1033" style="position:absolute;left:0;text-align:left;margin-left:51.5pt;margin-top:39.85pt;width:392.35pt;height:696.1pt;z-index:-5;mso-position-horizontal-relative:page;mso-position-vertical-relative:page" coordorigin="1030,797" coordsize="7847,13922">
            <v:rect id="_x0000_s1034" style="position:absolute;left:3113;top:1895;width:2364;height:3428" filled="f" strokeweight=".31875mm"/>
            <v:rect id="_x0000_s1035" style="position:absolute;left:1038;top:825;width:1783;height:186" fillcolor="#cdcdcd" stroked="f"/>
            <v:shape id="_x0000_s1036" style="position:absolute;left:28;top:-5318;width:2711;height:4207" coordorigin="28,-5318" coordsize="2711,4207" o:spt="100" adj="0,,0" path="m1039,1011r1782,l2821,825r-1782,l1039,1011xm1039,3590r1782,l2821,1012r-1782,l1039,3590xe" filled="f" strokeweight=".31875mm">
              <v:stroke joinstyle="round"/>
              <v:formulas/>
              <v:path arrowok="t" o:connecttype="segments" o:connectlocs="@44,@45;@48,@49;@46,@47;@17,@18;@24,@25;@15,@16" textboxrect="3163,3163,18437,18437"/>
              <v:handles>
                <v:h position="@3,#0" polar="10800,10800"/>
                <v:h position="#2,#1" polar="10800,10800" radiusrange="0,10800"/>
              </v:handles>
            </v:shape>
            <v:shape id="_x0000_s1037" style="position:absolute;left:2739;top:-2592;width:445;height:98" coordorigin="2739,-2591" coordsize="445,98" o:spt="100" adj="0,,0" path="m2821,2650r163,m2917,2682r,-64m2886,2682r,-64m3049,2650r-1,-7l3046,2637r-3,-5l3040,2627r-6,-4l3029,2620r-6,-2l3016,2618r-6,l3004,2620r-6,3l2994,2627r-4,5l2987,2637r-2,6l2984,2650r1,6l2987,2662r3,6l2994,2673r4,3l3004,2679r6,2l3016,2682r7,-1l3029,2679r5,-3l3040,2673r3,-5l3046,2662r2,-6l3049,2650r,m3049,2650r64,m3049,2650r64,-32m3049,2650r64,32e" filled="f" strokeweight=".17386mm">
              <v:stroke joinstyle="round"/>
              <v:formulas/>
              <v:path arrowok="t" o:connecttype="segments" o:connectlocs="@44,@45;@48,@49;@46,@47;@17,@18;@24,@25;@15,@16" textboxrect="3163,3163,18437,18437"/>
              <v:handles>
                <v:h position="@3,#0" polar="10800,10800"/>
                <v:h position="#2,#1" polar="10800,10800" radiusrange="0,10800"/>
              </v:handles>
            </v:shape>
            <v:rect id="_x0000_s1038" style="position:absolute;left:2708;top:5643;width:2740;height:187" fillcolor="#cdcdcd" stroked="f"/>
            <v:shape id="_x0000_s1039" style="position:absolute;left:2567;top:2011;width:4166;height:7506" coordorigin="2568,2012" coordsize="4166,7506" o:spt="100" adj="0,,0" path="m2708,5830r2740,l5448,5644r-2740,l2708,5830xm2708,10577r2740,l5448,5830r-2740,l2708,10577xe" filled="f" strokeweight=".31875mm">
              <v:stroke joinstyle="round"/>
              <v:formulas/>
              <v:path arrowok="t" o:connecttype="segments" o:connectlocs="@44,@45;@48,@49;@46,@47;@17,@18;@24,@25;@15,@16" textboxrect="3163,3163,18437,18437"/>
              <v:handles>
                <v:h position="@3,#0" polar="10800,10800"/>
                <v:h position="#2,#1" polar="10800,10800" radiusrange="0,10800"/>
              </v:handles>
            </v:shape>
            <v:shape id="_x0000_s1040" style="position:absolute;left:1334;top:-1112;width:2904;height:11630" coordorigin="1334,-1112" coordsize="2904,11630" o:spt="100" adj="0,,0" path="m1930,3590r,7645l3807,11235m1897,3686r65,m1897,3654r65,e" filled="f" strokeweight=".17386mm">
              <v:stroke joinstyle="round"/>
              <v:formulas/>
              <v:path arrowok="t" o:connecttype="segments" o:connectlocs="@44,@45;@48,@49;@46,@47;@17,@18;@24,@25;@15,@16" textboxrect="3163,3163,18437,18437"/>
              <v:handles>
                <v:h position="@3,#0" polar="10800,10800"/>
                <v:h position="#2,#1" polar="10800,10800" radiusrange="0,10800"/>
              </v:handles>
            </v:shape>
            <v:rect id="_x0000_s1041" style="position:absolute;left:3935;top:11054;width:1515;height:548" filled="f" strokeweight=".31872mm"/>
            <v:shape id="_x0000_s1042" style="position:absolute;left:4238;top:-1274;width:2823;height:11842" coordorigin="4238,-1274" coordsize="2823,11842" o:spt="100" adj="0,,0" path="m3871,11235r,-6l3869,11223r-3,-5l3862,11213r-5,-4l3852,11206r-6,-2l3839,11204r-6,l3827,11206r-6,3l3816,11213r-4,5l3809,11223r-2,6l3807,11235r,7l3809,11248r3,5l3816,11259r5,3l3827,11265r6,2l3839,11268r7,-1l3852,11265r5,-3l3862,11259r4,-6l3869,11248r2,-6l3871,11235r,m3871,11235r65,m3871,11235r65,-31m3871,11235r65,33m5541,3516r122,m5573,3548r,-64m5541,3516r-65,m5541,3516r-65,32m5541,3516r-65,-32e" filled="f" strokeweight=".17386mm">
              <v:stroke joinstyle="round"/>
              <v:formulas/>
              <v:path arrowok="t" o:connecttype="segments" o:connectlocs="@44,@45;@48,@49;@46,@47;@17,@18;@24,@25;@15,@16" textboxrect="3163,3163,18437,18437"/>
              <v:handles>
                <v:h position="@3,#0" polar="10800,10800"/>
                <v:h position="#2,#1" polar="10800,10800" radiusrange="0,10800"/>
              </v:handles>
            </v:shape>
            <v:rect id="_x0000_s1043" style="position:absolute;left:5791;top:806;width:2740;height:187" fillcolor="#cdcdcd" stroked="f"/>
            <v:shape id="_x0000_s1044" style="position:absolute;left:7257;top:-5348;width:4166;height:17031" coordorigin="7257,-5347" coordsize="4166,17031" o:spt="100" adj="0,,0" path="m5792,992r2739,l8531,806r-2739,l5792,992xm5792,12001r2739,l8531,992r-2739,l5792,12001xe" filled="f" strokeweight=".31875mm">
              <v:stroke joinstyle="round"/>
              <v:formulas/>
              <v:path arrowok="t" o:connecttype="segments" o:connectlocs="@44,@45;@48,@49;@46,@47;@17,@18;@24,@25;@15,@16" textboxrect="3163,3163,18437,18437"/>
              <v:handles>
                <v:h position="@3,#0" polar="10800,10800"/>
                <v:h position="#2,#1" polar="10800,10800" radiusrange="0,10800"/>
              </v:handles>
            </v:shape>
            <v:shape id="_x0000_s1045" style="position:absolute;left:8532;top:6404;width:220;height:11" coordorigin="8533,6405" coordsize="220,11" o:spt="100" adj="0,,0" path="m8569,6405r-33,l8534,6406r-1,2l8533,6410r,2l8534,6413r2,1l8537,6415r30,l8569,6414r2,-1l8572,6412r,-4l8571,6406r-2,-1xm8629,6405r-34,l8594,6406r-1,2l8592,6410r1,2l8594,6413r1,1l8597,6415r30,l8629,6414r2,-1l8632,6412r,-4l8631,6406r-2,-1xm8689,6405r-34,l8654,6406r-1,2l8652,6410r1,2l8655,6414r2,1l8687,6415r2,-1l8691,6413r1,-1l8692,6408r-1,-2l8689,6405xm8749,6405r-34,l8714,6406r-1,2l8712,6410r1,2l8715,6414r2,1l8747,6415r2,-1l8751,6413r1,-1l8752,6408r-1,-2l8749,6405xe" fillcolor="black" stroked="f">
              <v:stroke joinstyle="round"/>
              <v:formulas/>
              <v:path arrowok="t" o:connecttype="segments" o:connectlocs="@44,@45;@48,@49;@46,@47;@17,@18;@24,@25;@15,@16" textboxrect="3163,3163,18437,18437"/>
              <v:handles>
                <v:h position="@3,#0" polar="10800,10800"/>
                <v:h position="#2,#1" polar="10800,10800" radiusrange="0,10800"/>
              </v:handles>
            </v:shape>
            <v:shape id="_x0000_s1046" style="position:absolute;left:11425;top:3170;width:334;height:16" coordorigin="11425,3170" coordsize="334,16" o:spt="100" adj="0,,0" path="m8537,6405r30,l8569,6405r2,1l8572,6408r,2l8572,6412r-1,1l8569,6414r-2,1l8537,6415r-1,-1l8534,6413r-1,-1l8533,6410r,-2l8534,6406r2,-1l8537,6405r,xm8597,6405r30,l8629,6405r2,1l8632,6408r,2l8632,6412r-1,1l8629,6414r-2,1l8597,6415r-2,-1l8594,6413r-1,-1l8592,6410r1,-2l8594,6406r1,-1l8597,6405r,xm8657,6405r30,l8689,6405r2,1l8692,6408r,2l8692,6412r-1,1l8689,6414r-2,1l8657,6415r-2,-1l8654,6413r-1,-1l8652,6410r1,-2l8654,6406r1,-1l8657,6405r,xm8717,6405r30,l8749,6405r2,1l8752,6408r,2l8752,6412r-1,1l8749,6414r-2,1l8717,6415r-2,-1l8714,6413r-1,-1l8712,6410r1,-2l8714,6406r1,-1l8717,6405r,xe" filled="f" strokeweight=".03247mm">
              <v:stroke joinstyle="round"/>
              <v:formulas/>
              <v:path arrowok="t" o:connecttype="segments" o:connectlocs="@44,@45;@48,@49;@46,@47;@17,@18;@24,@25;@15,@16" textboxrect="3163,3163,18437,18437"/>
              <v:handles>
                <v:h position="@3,#0" polar="10800,10800"/>
                <v:h position="#2,#1" polar="10800,10800" radiusrange="0,10800"/>
              </v:handles>
            </v:shape>
            <v:shape id="_x0000_s1047" style="position:absolute;left:1955;top:-4723;width:9986;height:15291" coordorigin="1955,-4723" coordsize="9986,15291" o:spt="100" adj="0,,0" path="m8628,6435r,-64m8595,6435r,-64m8807,6403r,-6l8805,6391r-3,-6l8798,6380r-4,-3l8788,6373r-6,-1l8775,6371r-6,1l8763,6373r-6,4l8752,6380r-3,5l8746,6391r-2,6l8743,6403r1,7l8746,6416r3,5l8752,6426r5,4l8763,6433r6,2l8775,6435r7,l8788,6433r6,-3l8798,6426r4,-5l8805,6416r2,-6l8807,6403r,m8807,6403r64,m8807,6403r64,-32m8807,6403r64,32m5727,3516r-1,-6l5724,3504r-2,-6l5717,3493r-4,-3l5708,3486r-7,-1l5695,3484r-6,1l5683,3486r-6,4l5672,3493r-4,5l5665,3504r-2,6l5663,3516r,6l5665,3529r3,5l5672,3539r5,3l5683,3546r6,1l5695,3548r6,-1l5708,3546r5,-4l5717,3539r5,-5l5724,3529r2,-7l5727,3516r,m5727,3516r65,m5727,3516r65,-32m5727,3516r65,32m2338,3590r,4520l2579,8110m2306,3686r64,m2306,3654r64,m2644,8110r-1,-6l2642,8098r-4,-6l2635,8087r-5,-3l2624,8081r-6,-2l2612,8078r-6,1l2599,8081r-5,3l2589,8087r-4,5l2582,8098r-2,6l2579,8110r1,7l2582,8123r3,6l2589,8133r5,4l2599,8140r7,2l2612,8143r6,-1l2624,8140r6,-3l2635,8133r3,-4l2642,8123r1,-6l2644,8110r,m2644,8110r64,m2644,8110r64,-32m2644,8110r64,33m2821,1249r2842,m2917,1281r,-64m2886,1281r,-64m5727,1249r-1,-7l5724,1236r-2,-5l5717,1226r-4,-4l5708,1219r-7,-2l5695,1217r-6,l5683,1219r-6,3l5672,1226r-4,5l5665,1236r-2,6l5663,1249r,6l5665,1261r3,5l5672,1271r5,4l5683,1278r6,2l5695,1281r6,-1l5708,1278r5,-3l5717,1271r5,-5l5724,1261r2,-6l5727,1249r,m5727,1249r65,m5727,1249r65,-32m5727,1249r65,32m5512,8110r-1,-6l5509,8098r-2,-6l5503,8087r-5,-3l5492,8081r-6,-2l5480,8078r-7,1l5467,8081r-5,3l5457,8087r-4,5l5450,8098r-2,6l5448,8110r,l5448,8117r2,6l5453,8129r4,4l5462,8137r5,3l5473,8142r7,1l5486,8142r6,-2l5498,8137r5,-4l5507,8129r2,-6l5511,8117r1,-7m5728,8110r-1,-6l5725,8098r-3,-6l5718,8087r-5,-3l5708,8081r-6,-2l5695,8078r-6,1l5683,8081r-6,3l5673,8087r-5,5l5665,8098r-2,6l5663,8110r,7l5665,8123r3,6l5673,8133r4,4l5683,8140r6,2l5695,8143r7,-1l5708,8140r5,-3l5718,8133r4,-4l5725,8123r2,-6l5728,8110r,m5728,8110r64,m5728,8110r64,-32m5728,8110r64,33m5728,11235r-150,m5695,11204r,64m5728,11235r64,m5728,11235r64,-31m5728,11235r64,33m5514,11235r1,7l5517,11248r3,5l5524,11259r4,3l5534,11265r6,2l5547,11268r6,-1l5559,11265r5,-3l5569,11259r4,-6l5576,11248r2,-6l5578,11235r,-6l5576,11223r-3,-5l5569,11213r-5,-4l5559,11206r-6,-2l5547,11204r-7,l5534,11206r-6,3l5524,11213r-4,5l5517,11223r-2,6l5514,11235r,m5514,11235r-64,m5514,11235r-64,33m5514,11235r-64,-31e" filled="f" strokeweight=".17386mm">
              <v:stroke joinstyle="round"/>
              <v:formulas/>
              <v:path arrowok="t" o:connecttype="segments" o:connectlocs="@44,@45;@48,@49;@46,@47;@17,@18;@24,@25;@15,@16" textboxrect="3163,3163,18437,18437"/>
              <v:handles>
                <v:h position="@3,#0" polar="10800,10800"/>
                <v:h position="#2,#1" polar="10800,10800" radiusrange="0,10800"/>
              </v:handles>
            </v:shape>
            <v:rect id="_x0000_s1048" style="position:absolute;left:3624;top:11942;width:1603;height:186" fillcolor="#cdcdcd" stroked="f"/>
            <v:shape id="_x0000_s1049" style="position:absolute;left:3961;top:11593;width:2438;height:3676" coordorigin="3961,11594" coordsize="2438,3676" o:spt="100" adj="0,,0" path="m3624,12128r1603,l5227,11942r-1603,l3624,12128xm3624,14359r1603,l5227,12128r-1603,l3624,14359xe" filled="f" strokeweight=".31875mm">
              <v:stroke joinstyle="round"/>
              <v:formulas/>
              <v:path arrowok="t" o:connecttype="segments" o:connectlocs="@44,@45;@48,@49;@46,@47;@17,@18;@24,@25;@15,@16" textboxrect="3163,3163,18437,18437"/>
              <v:handles>
                <v:h position="@3,#0" polar="10800,10800"/>
                <v:h position="#2,#1" polar="10800,10800" radiusrange="0,10800"/>
              </v:handles>
            </v:shape>
            <v:shape id="_x0000_s1050" style="position:absolute;left:1032;top:-1112;width:7615;height:15062" coordorigin="1032,-1112" coordsize="7615,15062" o:spt="100" adj="0,,0" path="m6640,13452r-1284,6m6609,13421r,64m6640,13452r66,m6640,13452r65,-32m6640,13452r66,32m5292,13459r1,6l5295,13471r3,5l5301,13481r6,4l5312,13488r6,2l5324,13491r7,-1l5337,13488r5,-3l5347,13481r4,-5l5354,13471r2,-6l5356,13458r,-6l5354,13446r-3,-5l5347,13436r-5,-4l5337,13429r-7,-2l5324,13426r-7,1l5312,13429r-6,3l5301,13436r-4,5l5295,13446r-2,6l5292,13459r,m5292,13459r-65,m5292,13459r-64,32m5292,13459r-65,-32m1731,3590r,9560l3496,13150m1699,3686r64,m1699,3654r64,m3560,13150r-1,-7l3558,13138r-3,-6l3551,13127r-5,-3l3540,13120r-5,-1l3528,13118r-6,1l3515,13120r-5,4l3505,13127r-3,5l3498,13138r-1,5l3496,13150r1,6l3498,13163r4,5l3505,13173r5,4l3515,13179r7,2l3528,13182r7,-1l3540,13179r6,-2l3551,13173r4,-5l3558,13163r1,-7l3560,13150r,m3560,13150r64,m3560,13150r64,-32m3560,13150r64,32e" filled="f" strokeweight=".17386mm">
              <v:stroke joinstyle="round"/>
              <v:formulas/>
              <v:path arrowok="t" o:connecttype="segments" o:connectlocs="@44,@45;@48,@49;@46,@47;@17,@18;@24,@25;@15,@16" textboxrect="3163,3163,18437,18437"/>
              <v:handles>
                <v:h position="@3,#0" polar="10800,10800"/>
                <v:h position="#2,#1" polar="10800,10800" radiusrange="0,10800"/>
              </v:handles>
            </v:shape>
            <v:shape id="_x0000_s1051" type="#_x0000_t75" style="position:absolute;left:6148;top:12023;width:2371;height:2696">
              <v:imagedata r:id="rId26" o:title=""/>
            </v:shape>
            <v:shape id="_x0000_s1052" style="position:absolute;left:4120;top:9517;width:98;height:2077" coordorigin="4120,9517" coordsize="98,2077" o:spt="100" adj="0,,0" path="m3762,10577r,1236m3729,10673r64,m3729,10641r64,m3762,11878r6,-1l3774,11876r5,-4l3784,11869r4,-5l3791,11858r2,-6l3793,11846r,-7l3791,11833r-3,-5l3784,11823r-5,-4l3774,11816r-6,-2l3762,11813r-7,1l3749,11816r-5,3l3739,11823r-4,5l3732,11833r-2,6l3729,11846r1,6l3732,11858r3,6l3739,11869r5,3l3749,11876r6,1l3762,11878r,m3762,11878r,64m3762,11878r31,64m3762,11878r-33,64e" filled="f" strokeweight=".17386mm">
              <v:stroke joinstyle="round"/>
              <v:formulas/>
              <v:path arrowok="t" o:connecttype="segments" o:connectlocs="@44,@45;@48,@49;@46,@47;@17,@18;@24,@25;@15,@16" textboxrect="3163,3163,18437,18437"/>
              <v:handles>
                <v:h position="@3,#0" polar="10800,10800"/>
                <v:h position="#2,#1" polar="10800,10800" radiusrange="0,10800"/>
              </v:handles>
            </v:shape>
            <w10:wrap anchorx="page" anchory="page"/>
          </v:group>
        </w:pict>
      </w:r>
      <w:r>
        <w:t>Exhibit 1 – Update-Insert Schema</w:t>
      </w:r>
    </w:p>
    <w:p w:rsidR="00AB0C80" w:rsidRDefault="00AB0C80">
      <w:pPr>
        <w:jc w:val="center"/>
        <w:sectPr w:rsidR="00AB0C80">
          <w:type w:val="continuous"/>
          <w:pgSz w:w="12240" w:h="15840"/>
          <w:pgMar w:top="1500" w:right="460" w:bottom="280" w:left="460" w:header="720" w:footer="720" w:gutter="0"/>
          <w:cols w:space="720"/>
        </w:sectPr>
      </w:pPr>
    </w:p>
    <w:p w:rsidR="00AB0C80" w:rsidRDefault="00AB0C80">
      <w:pPr>
        <w:pStyle w:val="BodyText"/>
        <w:spacing w:before="3"/>
        <w:rPr>
          <w:b/>
          <w:sz w:val="12"/>
        </w:rPr>
      </w:pPr>
    </w:p>
    <w:p w:rsidR="00AB0C80" w:rsidRDefault="003810A2" w:rsidP="003810A2">
      <w:pPr>
        <w:pStyle w:val="Heading2"/>
        <w:tabs>
          <w:tab w:val="left" w:pos="692"/>
        </w:tabs>
        <w:spacing w:before="92"/>
      </w:pPr>
      <w:bookmarkStart w:id="154" w:name="_bookmark15"/>
      <w:bookmarkEnd w:id="154"/>
      <w:r w:rsidRPr="00D320E4">
        <w:t xml:space="preserve">Appendix </w:t>
      </w:r>
      <w:r>
        <w:t>C</w:t>
      </w:r>
      <w:r w:rsidRPr="00D320E4">
        <w:t xml:space="preserve">. – </w:t>
      </w:r>
      <w:r>
        <w:t>XML Schema for the “Delete”</w:t>
      </w:r>
    </w:p>
    <w:p w:rsidR="00AB0C80" w:rsidRDefault="00AB0C80">
      <w:pPr>
        <w:pStyle w:val="BodyText"/>
        <w:spacing w:before="120"/>
        <w:ind w:left="116"/>
      </w:pPr>
      <w:r>
        <w:t>The XML Schema for the “Delete” operation is very simple (see Exhibit 2).</w:t>
      </w:r>
    </w:p>
    <w:p w:rsidR="00AB0C80" w:rsidRDefault="00AB0C80">
      <w:pPr>
        <w:pStyle w:val="BodyText"/>
      </w:pPr>
    </w:p>
    <w:p w:rsidR="00AB0C80" w:rsidRDefault="00AB0C80">
      <w:pPr>
        <w:spacing w:before="274"/>
        <w:ind w:left="3903" w:right="3903"/>
        <w:jc w:val="center"/>
        <w:rPr>
          <w:rFonts w:ascii="Tahoma"/>
          <w:sz w:val="30"/>
        </w:rPr>
      </w:pPr>
      <w:r>
        <w:rPr>
          <w:rFonts w:ascii="Tahoma"/>
          <w:sz w:val="30"/>
        </w:rPr>
        <w:t>WQX XML Schema Model</w:t>
      </w:r>
    </w:p>
    <w:p w:rsidR="00AB0C80" w:rsidRDefault="00AB0C80">
      <w:pPr>
        <w:pStyle w:val="Heading3"/>
        <w:spacing w:before="11"/>
        <w:ind w:left="3904" w:right="3903"/>
        <w:jc w:val="center"/>
        <w:rPr>
          <w:rFonts w:ascii="Tahoma"/>
        </w:rPr>
      </w:pPr>
      <w:r>
        <w:rPr>
          <w:rFonts w:ascii="Tahoma"/>
          <w:w w:val="105"/>
        </w:rPr>
        <w:t>for Delete</w:t>
      </w:r>
    </w:p>
    <w:p w:rsidR="00AB0C80" w:rsidRDefault="00AB0C80">
      <w:pPr>
        <w:pStyle w:val="BodyText"/>
        <w:spacing w:before="3"/>
        <w:rPr>
          <w:rFonts w:ascii="Tahoma"/>
          <w:sz w:val="23"/>
        </w:rPr>
      </w:pPr>
    </w:p>
    <w:p w:rsidR="00AB0C80" w:rsidRDefault="00AB0C80">
      <w:pPr>
        <w:spacing w:before="1"/>
        <w:ind w:left="3908" w:right="3903"/>
        <w:jc w:val="center"/>
        <w:rPr>
          <w:rFonts w:ascii="Tahoma"/>
          <w:sz w:val="17"/>
        </w:rPr>
      </w:pPr>
      <w:r>
        <w:rPr>
          <w:rFonts w:ascii="Tahoma"/>
          <w:w w:val="105"/>
          <w:sz w:val="17"/>
        </w:rPr>
        <w:t>(Version 2.2)</w:t>
      </w:r>
    </w:p>
    <w:p w:rsidR="00AB0C80" w:rsidRDefault="00AB0C80">
      <w:pPr>
        <w:pStyle w:val="BodyText"/>
        <w:rPr>
          <w:rFonts w:ascii="Tahoma"/>
        </w:rPr>
      </w:pPr>
    </w:p>
    <w:p w:rsidR="00AB0C80" w:rsidRDefault="00AB0C80">
      <w:pPr>
        <w:pStyle w:val="BodyText"/>
        <w:spacing w:before="1"/>
        <w:rPr>
          <w:rFonts w:ascii="Tahoma"/>
          <w:sz w:val="18"/>
        </w:rPr>
      </w:pPr>
      <w:r>
        <w:pict>
          <v:group id="_x0000_s1053" style="position:absolute;margin-left:204.7pt;margin-top:33.1pt;width:74.2pt;height:27.25pt;z-index:-2;mso-wrap-distance-left:0;mso-wrap-distance-right:0;mso-position-horizontal-relative:page" coordorigin="4094,662" coordsize="1484,545">
            <v:shape id="_x0000_s1054" style="position:absolute;left:4095;top:663;width:1481;height:542" coordorigin="4096,664" coordsize="1481,542" path="m5463,664r-1253,l4198,664r-11,2l4176,668r-61,46l4096,765r,339l4129,1173r58,30l4210,1205r1253,l5526,1186r41,-49l5577,1093r,-316l5557,714r-51,-41l5474,664r-11,xe" fillcolor="#e8edf7" stroked="f">
              <v:fill opacity="6168f"/>
              <v:path arrowok="t"/>
            </v:shape>
            <v:shape id="_x0000_s1055" style="position:absolute;left:4095;top:663;width:1481;height:542" coordorigin="4096,664" coordsize="1481,542" path="m5463,1205r63,-19l5567,1137r10,-44l5577,777r-1,-12l5543,697r-57,-31l5463,664r-1253,l4198,664r-11,2l4176,668r-61,46l4096,765r,12l4096,1093r,11l4098,1115r31,58l4187,1203r23,2l5463,1205e" filled="f" strokeweight=".05258mm">
              <v:path arrowok="t"/>
            </v:shape>
            <v:shape id="_x0000_s1056" type="#_x0000_t202" style="position:absolute;left:4094;top:662;width:1484;height:545" filled="f" stroked="f">
              <v:textbox inset="0,0,0,0">
                <w:txbxContent>
                  <w:p w:rsidR="00AB0C80" w:rsidRDefault="00AB0C80">
                    <w:pPr>
                      <w:spacing w:before="44"/>
                      <w:ind w:left="519" w:right="519"/>
                      <w:jc w:val="center"/>
                      <w:rPr>
                        <w:rFonts w:ascii="Tahoma"/>
                        <w:sz w:val="12"/>
                      </w:rPr>
                    </w:pPr>
                    <w:r>
                      <w:rPr>
                        <w:rFonts w:ascii="Tahoma"/>
                        <w:w w:val="105"/>
                        <w:sz w:val="12"/>
                      </w:rPr>
                      <w:t>Legend</w:t>
                    </w:r>
                  </w:p>
                  <w:p w:rsidR="00AB0C80" w:rsidRDefault="00AB0C80">
                    <w:pPr>
                      <w:spacing w:before="114"/>
                      <w:ind w:left="97"/>
                      <w:rPr>
                        <w:rFonts w:ascii="Tahoma"/>
                        <w:sz w:val="10"/>
                      </w:rPr>
                    </w:pPr>
                    <w:r>
                      <w:rPr>
                        <w:rFonts w:ascii="Tahoma"/>
                        <w:b/>
                        <w:sz w:val="10"/>
                      </w:rPr>
                      <w:t xml:space="preserve">Bold </w:t>
                    </w:r>
                    <w:r>
                      <w:rPr>
                        <w:rFonts w:ascii="Tahoma"/>
                        <w:sz w:val="10"/>
                      </w:rPr>
                      <w:t>= Required Element</w:t>
                    </w:r>
                  </w:p>
                </w:txbxContent>
              </v:textbox>
            </v:shape>
            <w10:wrap type="topAndBottom" anchorx="page"/>
          </v:group>
        </w:pict>
      </w:r>
      <w:r>
        <w:pict>
          <v:group id="_x0000_s1057" style="position:absolute;margin-left:314.1pt;margin-top:12.9pt;width:93.5pt;height:63.15pt;z-index:-1;mso-wrap-distance-left:0;mso-wrap-distance-right:0;mso-position-horizontal-relative:page" coordorigin="6282,258" coordsize="1870,1263">
            <v:shape id="_x0000_s1058" type="#_x0000_t202" style="position:absolute;left:6286;top:513;width:1860;height:1004" filled="f" strokeweight=".16656mm">
              <v:textbox inset="0,0,0,0">
                <w:txbxContent>
                  <w:p w:rsidR="00AB0C80" w:rsidRDefault="00AB0C80">
                    <w:pPr>
                      <w:spacing w:before="37" w:line="249" w:lineRule="auto"/>
                      <w:ind w:left="189" w:right="82"/>
                      <w:rPr>
                        <w:rFonts w:ascii="Tahoma"/>
                        <w:sz w:val="12"/>
                      </w:rPr>
                    </w:pPr>
                    <w:r>
                      <w:rPr>
                        <w:rFonts w:ascii="Tahoma"/>
                        <w:b/>
                        <w:w w:val="105"/>
                        <w:sz w:val="12"/>
                      </w:rPr>
                      <w:t xml:space="preserve">OrganizationIdentifier </w:t>
                    </w:r>
                    <w:r>
                      <w:rPr>
                        <w:rFonts w:ascii="Tahoma"/>
                        <w:w w:val="105"/>
                        <w:sz w:val="12"/>
                      </w:rPr>
                      <w:t>ProjectIdentifier MonitoringLocationIdentifier ActivityIdentifier ActivityGroupIdentifier IndexIdentifier</w:t>
                    </w:r>
                  </w:p>
                </w:txbxContent>
              </v:textbox>
            </v:shape>
            <v:shape id="_x0000_s1059" type="#_x0000_t202" style="position:absolute;left:6286;top:263;width:1860;height:251" fillcolor="#cdcdcd" strokeweight=".1665mm">
              <v:textbox inset="0,0,0,0">
                <w:txbxContent>
                  <w:p w:rsidR="00AB0C80" w:rsidRDefault="00AB0C80">
                    <w:pPr>
                      <w:spacing w:before="37"/>
                      <w:ind w:left="394"/>
                      <w:rPr>
                        <w:rFonts w:ascii="Tahoma"/>
                        <w:sz w:val="12"/>
                      </w:rPr>
                    </w:pPr>
                    <w:r>
                      <w:rPr>
                        <w:rFonts w:ascii="Tahoma"/>
                        <w:w w:val="105"/>
                        <w:sz w:val="12"/>
                      </w:rPr>
                      <w:t>OrganizationDelete</w:t>
                    </w:r>
                  </w:p>
                </w:txbxContent>
              </v:textbox>
            </v:shape>
            <w10:wrap type="topAndBottom" anchorx="page"/>
          </v:group>
        </w:pict>
      </w:r>
    </w:p>
    <w:p w:rsidR="00AB0C80" w:rsidRDefault="00AB0C80">
      <w:pPr>
        <w:pStyle w:val="BodyText"/>
        <w:spacing w:before="4"/>
        <w:rPr>
          <w:rFonts w:ascii="Tahoma"/>
        </w:rPr>
      </w:pPr>
    </w:p>
    <w:p w:rsidR="00AB0C80" w:rsidRDefault="00AB0C80">
      <w:pPr>
        <w:pStyle w:val="Heading4"/>
        <w:spacing w:before="93"/>
        <w:ind w:left="3903" w:right="3903" w:firstLine="0"/>
        <w:jc w:val="center"/>
      </w:pPr>
      <w:r>
        <w:t>Exhibit 2 – Delete Schema</w:t>
      </w:r>
    </w:p>
    <w:p w:rsidR="00AB0C80" w:rsidRDefault="00AB0C80">
      <w:pPr>
        <w:pStyle w:val="BodyText"/>
        <w:rPr>
          <w:b/>
          <w:sz w:val="22"/>
        </w:rPr>
      </w:pPr>
    </w:p>
    <w:p w:rsidR="00AB0C80" w:rsidRDefault="00AB0C80">
      <w:pPr>
        <w:pStyle w:val="BodyText"/>
        <w:spacing w:before="2"/>
        <w:rPr>
          <w:b/>
          <w:sz w:val="19"/>
        </w:rPr>
      </w:pPr>
    </w:p>
    <w:sectPr w:rsidR="00AB0C80">
      <w:pgSz w:w="12240" w:h="15840"/>
      <w:pgMar w:top="540" w:right="460" w:bottom="480" w:left="460" w:header="295" w:footer="2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2E06" w:rsidRDefault="00FA2E06">
      <w:r>
        <w:separator/>
      </w:r>
    </w:p>
  </w:endnote>
  <w:endnote w:type="continuationSeparator" w:id="0">
    <w:p w:rsidR="00FA2E06" w:rsidRDefault="00FA2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C80" w:rsidRDefault="00AB0C80" w:rsidP="00AB0C80">
    <w:pPr>
      <w:pStyle w:val="Footer"/>
      <w:tabs>
        <w:tab w:val="clear" w:pos="4320"/>
        <w:tab w:val="clear" w:pos="8640"/>
        <w:tab w:val="center" w:pos="4680"/>
        <w:tab w:val="right" w:pos="9360"/>
      </w:tabs>
    </w:pPr>
    <w:r>
      <w:tab/>
    </w:r>
    <w:r w:rsidRPr="00FF43C9">
      <w:rPr>
        <w:rFonts w:ascii="Arial" w:hAnsi="Arial" w:cs="Arial"/>
        <w:smallCaps w:val="0"/>
        <w:szCs w:val="18"/>
      </w:rPr>
      <w:t xml:space="preserve">Page </w:t>
    </w:r>
    <w:r w:rsidRPr="00FF43C9">
      <w:rPr>
        <w:rFonts w:ascii="Arial" w:hAnsi="Arial" w:cs="Arial"/>
        <w:smallCaps w:val="0"/>
        <w:szCs w:val="18"/>
      </w:rPr>
      <w:fldChar w:fldCharType="begin"/>
    </w:r>
    <w:r w:rsidRPr="00FF43C9">
      <w:rPr>
        <w:rFonts w:ascii="Arial" w:hAnsi="Arial" w:cs="Arial"/>
        <w:smallCaps w:val="0"/>
        <w:szCs w:val="18"/>
      </w:rPr>
      <w:instrText xml:space="preserve"> PAGE </w:instrText>
    </w:r>
    <w:r w:rsidRPr="00FF43C9">
      <w:rPr>
        <w:rFonts w:ascii="Arial" w:hAnsi="Arial" w:cs="Arial"/>
        <w:smallCaps w:val="0"/>
        <w:szCs w:val="18"/>
      </w:rPr>
      <w:fldChar w:fldCharType="separate"/>
    </w:r>
    <w:r>
      <w:rPr>
        <w:rFonts w:ascii="Arial" w:hAnsi="Arial" w:cs="Arial"/>
        <w:smallCaps w:val="0"/>
        <w:noProof/>
        <w:szCs w:val="18"/>
      </w:rPr>
      <w:t>14</w:t>
    </w:r>
    <w:r w:rsidRPr="00FF43C9">
      <w:rPr>
        <w:rFonts w:ascii="Arial" w:hAnsi="Arial" w:cs="Arial"/>
        <w:smallCaps w:val="0"/>
        <w:szCs w:val="18"/>
      </w:rPr>
      <w:fldChar w:fldCharType="end"/>
    </w:r>
    <w:r w:rsidRPr="00FF43C9">
      <w:rPr>
        <w:rFonts w:ascii="Arial" w:hAnsi="Arial" w:cs="Arial"/>
        <w:smallCaps w:val="0"/>
        <w:szCs w:val="18"/>
      </w:rPr>
      <w:t xml:space="preserve"> </w:t>
    </w:r>
    <w:r>
      <w:rPr>
        <w:rStyle w:val="PageNumber"/>
      </w:rPr>
      <w:tab/>
    </w:r>
    <w:r w:rsidRPr="00131674">
      <w:rPr>
        <w:rFonts w:ascii="Arial" w:hAnsi="Arial" w:cs="Arial"/>
        <w:smallCaps w:val="0"/>
        <w:szCs w:val="18"/>
      </w:rPr>
      <w:t>Date</w:t>
    </w:r>
    <w:r>
      <w:rPr>
        <w:rFonts w:ascii="Arial" w:hAnsi="Arial" w:cs="Arial"/>
        <w:smallCaps w:val="0"/>
        <w:szCs w:val="18"/>
      </w:rPr>
      <w:t>: 10/15/2015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C80" w:rsidRPr="00FB3824" w:rsidRDefault="00AB0C80" w:rsidP="00AB0C80">
    <w:pPr>
      <w:pStyle w:val="Footer"/>
      <w:tabs>
        <w:tab w:val="clear" w:pos="4320"/>
        <w:tab w:val="clear" w:pos="8640"/>
        <w:tab w:val="center" w:pos="4680"/>
        <w:tab w:val="right" w:pos="9360"/>
      </w:tabs>
    </w:pPr>
    <w:r w:rsidRPr="00131674">
      <w:rPr>
        <w:rFonts w:ascii="Arial" w:hAnsi="Arial" w:cs="Arial"/>
      </w:rPr>
      <w:t>Doc. No.: 08-WQX-RPT-0075</w:t>
    </w:r>
    <w:r>
      <w:tab/>
    </w:r>
    <w:r w:rsidRPr="00FF43C9">
      <w:rPr>
        <w:rFonts w:ascii="Arial" w:hAnsi="Arial" w:cs="Arial"/>
        <w:smallCaps w:val="0"/>
        <w:szCs w:val="18"/>
      </w:rPr>
      <w:t xml:space="preserve">Page </w:t>
    </w:r>
    <w:r w:rsidRPr="00FF43C9">
      <w:rPr>
        <w:rFonts w:ascii="Arial" w:hAnsi="Arial" w:cs="Arial"/>
        <w:smallCaps w:val="0"/>
        <w:szCs w:val="18"/>
      </w:rPr>
      <w:fldChar w:fldCharType="begin"/>
    </w:r>
    <w:r w:rsidRPr="00FF43C9">
      <w:rPr>
        <w:rFonts w:ascii="Arial" w:hAnsi="Arial" w:cs="Arial"/>
        <w:smallCaps w:val="0"/>
        <w:szCs w:val="18"/>
      </w:rPr>
      <w:instrText xml:space="preserve"> PAGE </w:instrText>
    </w:r>
    <w:r w:rsidRPr="00FF43C9">
      <w:rPr>
        <w:rFonts w:ascii="Arial" w:hAnsi="Arial" w:cs="Arial"/>
        <w:smallCaps w:val="0"/>
        <w:szCs w:val="18"/>
      </w:rPr>
      <w:fldChar w:fldCharType="separate"/>
    </w:r>
    <w:r>
      <w:rPr>
        <w:rFonts w:ascii="Arial" w:hAnsi="Arial" w:cs="Arial"/>
        <w:smallCaps w:val="0"/>
        <w:noProof/>
        <w:szCs w:val="18"/>
      </w:rPr>
      <w:t>ii</w:t>
    </w:r>
    <w:r w:rsidRPr="00FF43C9">
      <w:rPr>
        <w:rFonts w:ascii="Arial" w:hAnsi="Arial" w:cs="Arial"/>
        <w:smallCaps w:val="0"/>
        <w:szCs w:val="18"/>
      </w:rPr>
      <w:fldChar w:fldCharType="end"/>
    </w:r>
    <w:r w:rsidRPr="00FF43C9">
      <w:rPr>
        <w:rFonts w:ascii="Arial" w:hAnsi="Arial" w:cs="Arial"/>
        <w:smallCaps w:val="0"/>
        <w:szCs w:val="18"/>
      </w:rPr>
      <w:t xml:space="preserve"> of</w:t>
    </w:r>
    <w:r>
      <w:rPr>
        <w:rFonts w:ascii="Arial" w:hAnsi="Arial" w:cs="Arial"/>
        <w:smallCaps w:val="0"/>
        <w:szCs w:val="18"/>
      </w:rPr>
      <w:t xml:space="preserve"> </w:t>
    </w:r>
    <w:r>
      <w:rPr>
        <w:rFonts w:ascii="Arial" w:hAnsi="Arial" w:cs="Arial"/>
        <w:smallCaps w:val="0"/>
        <w:szCs w:val="18"/>
      </w:rPr>
      <w:fldChar w:fldCharType="begin"/>
    </w:r>
    <w:r>
      <w:rPr>
        <w:rFonts w:ascii="Arial" w:hAnsi="Arial" w:cs="Arial"/>
        <w:smallCaps w:val="0"/>
        <w:szCs w:val="18"/>
      </w:rPr>
      <w:instrText xml:space="preserve">=(-2) + </w:instrText>
    </w:r>
    <w:r>
      <w:rPr>
        <w:rFonts w:ascii="Arial" w:hAnsi="Arial" w:cs="Arial"/>
        <w:smallCaps w:val="0"/>
        <w:szCs w:val="18"/>
      </w:rPr>
      <w:fldChar w:fldCharType="begin"/>
    </w:r>
    <w:r>
      <w:rPr>
        <w:rFonts w:ascii="Arial" w:hAnsi="Arial" w:cs="Arial"/>
        <w:smallCaps w:val="0"/>
        <w:szCs w:val="18"/>
      </w:rPr>
      <w:instrText xml:space="preserve"> NUMPAGES </w:instrText>
    </w:r>
    <w:r>
      <w:rPr>
        <w:rFonts w:ascii="Arial" w:hAnsi="Arial" w:cs="Arial"/>
        <w:smallCaps w:val="0"/>
        <w:szCs w:val="18"/>
      </w:rPr>
      <w:fldChar w:fldCharType="separate"/>
    </w:r>
    <w:r>
      <w:rPr>
        <w:rFonts w:ascii="Arial" w:hAnsi="Arial" w:cs="Arial"/>
        <w:smallCaps w:val="0"/>
        <w:noProof/>
        <w:szCs w:val="18"/>
      </w:rPr>
      <w:instrText>28</w:instrText>
    </w:r>
    <w:r>
      <w:rPr>
        <w:rFonts w:ascii="Arial" w:hAnsi="Arial" w:cs="Arial"/>
        <w:smallCaps w:val="0"/>
        <w:szCs w:val="18"/>
      </w:rPr>
      <w:fldChar w:fldCharType="end"/>
    </w:r>
    <w:r>
      <w:rPr>
        <w:rFonts w:ascii="Arial" w:hAnsi="Arial" w:cs="Arial"/>
        <w:smallCaps w:val="0"/>
        <w:szCs w:val="18"/>
      </w:rPr>
      <w:instrText xml:space="preserve"> </w:instrText>
    </w:r>
    <w:r>
      <w:rPr>
        <w:rFonts w:ascii="Arial" w:hAnsi="Arial" w:cs="Arial"/>
        <w:smallCaps w:val="0"/>
        <w:szCs w:val="18"/>
      </w:rPr>
      <w:fldChar w:fldCharType="separate"/>
    </w:r>
    <w:r>
      <w:rPr>
        <w:rFonts w:ascii="Arial" w:hAnsi="Arial" w:cs="Arial"/>
        <w:smallCaps w:val="0"/>
        <w:noProof/>
        <w:szCs w:val="18"/>
      </w:rPr>
      <w:t>26</w:t>
    </w:r>
    <w:r>
      <w:rPr>
        <w:rFonts w:ascii="Arial" w:hAnsi="Arial" w:cs="Arial"/>
        <w:smallCaps w:val="0"/>
        <w:szCs w:val="18"/>
      </w:rPr>
      <w:fldChar w:fldCharType="end"/>
    </w:r>
    <w:r>
      <w:rPr>
        <w:rStyle w:val="PageNumber"/>
      </w:rPr>
      <w:tab/>
    </w:r>
    <w:r w:rsidRPr="00131674">
      <w:rPr>
        <w:rFonts w:ascii="Arial" w:hAnsi="Arial" w:cs="Arial"/>
        <w:smallCaps w:val="0"/>
        <w:szCs w:val="18"/>
      </w:rPr>
      <w:t>Date</w:t>
    </w:r>
    <w:r>
      <w:rPr>
        <w:rFonts w:ascii="Arial" w:hAnsi="Arial" w:cs="Arial"/>
        <w:smallCaps w:val="0"/>
        <w:szCs w:val="18"/>
      </w:rPr>
      <w:t>: 06/09/06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C80" w:rsidRDefault="00AB0C80">
    <w:pPr>
      <w:pStyle w:val="BodyText"/>
      <w:spacing w:line="14" w:lineRule="auto"/>
    </w:pPr>
    <w:r>
      <w:pict>
        <v:shapetype id="_x0000_t202" coordsize="21600,21600" o:spt="202" path="m,l,21600r21600,l21600,xe">
          <v:stroke joinstyle="miter"/>
          <v:path gradientshapeok="t" o:connecttype="rect"/>
        </v:shapetype>
        <v:shape id="_x0000_s2052" type="#_x0000_t202" style="position:absolute;margin-left:245.05pt;margin-top:766.65pt;width:37.5pt;height:12.1pt;z-index:-2;mso-position-horizontal-relative:page;mso-position-vertical-relative:page" filled="f" stroked="f">
          <v:textbox inset="0,0,0,0">
            <w:txbxContent>
              <w:p w:rsidR="00AB0C80" w:rsidRDefault="00AB0C80">
                <w:pPr>
                  <w:spacing w:before="14"/>
                  <w:ind w:left="20"/>
                  <w:rPr>
                    <w:sz w:val="18"/>
                  </w:rPr>
                </w:pPr>
                <w:r>
                  <w:rPr>
                    <w:sz w:val="18"/>
                  </w:rPr>
                  <w:t xml:space="preserve">Page </w:t>
                </w:r>
                <w:r>
                  <w:fldChar w:fldCharType="begin"/>
                </w:r>
                <w:r>
                  <w:rPr>
                    <w:sz w:val="18"/>
                  </w:rPr>
                  <w:instrText xml:space="preserve"> PAGE </w:instrText>
                </w:r>
                <w:r>
                  <w:fldChar w:fldCharType="separate"/>
                </w:r>
                <w:r>
                  <w:t>10</w:t>
                </w:r>
                <w:r>
                  <w:fldChar w:fldCharType="end"/>
                </w:r>
              </w:p>
            </w:txbxContent>
          </v:textbox>
          <w10:wrap anchorx="page" anchory="page"/>
        </v:shape>
      </w:pict>
    </w:r>
    <w:r>
      <w:pict>
        <v:shape id="_x0000_s2053" type="#_x0000_t202" style="position:absolute;margin-left:426.75pt;margin-top:766.65pt;width:71.25pt;height:12.1pt;z-index:-1;mso-position-horizontal-relative:page;mso-position-vertical-relative:page" filled="f" stroked="f">
          <v:textbox inset="0,0,0,0">
            <w:txbxContent>
              <w:p w:rsidR="00AB0C80" w:rsidRDefault="00AB0C80">
                <w:pPr>
                  <w:spacing w:before="14"/>
                  <w:ind w:left="20"/>
                  <w:rPr>
                    <w:sz w:val="18"/>
                  </w:rPr>
                </w:pPr>
                <w:r>
                  <w:rPr>
                    <w:sz w:val="18"/>
                  </w:rPr>
                  <w:t>Date: 10/15/2015</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2E06" w:rsidRDefault="00FA2E06">
      <w:r>
        <w:separator/>
      </w:r>
    </w:p>
  </w:footnote>
  <w:footnote w:type="continuationSeparator" w:id="0">
    <w:p w:rsidR="00FA2E06" w:rsidRDefault="00FA2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C80" w:rsidRPr="00C14FDF" w:rsidRDefault="00AB0C80" w:rsidP="00AB0C80">
    <w:pPr>
      <w:pStyle w:val="Header"/>
      <w:pBdr>
        <w:bottom w:val="single" w:sz="6" w:space="1" w:color="auto"/>
      </w:pBdr>
      <w:tabs>
        <w:tab w:val="right" w:pos="9360"/>
      </w:tabs>
      <w:rPr>
        <w:rFonts w:ascii="Arial Bold" w:hAnsi="Arial Bold" w:cs="Arial"/>
        <w:smallCaps w:val="0"/>
        <w:szCs w:val="18"/>
      </w:rPr>
    </w:pPr>
    <w:r w:rsidRPr="00C14FDF">
      <w:rPr>
        <w:rFonts w:ascii="Arial Bold" w:hAnsi="Arial Bold" w:cs="Arial"/>
        <w:b/>
        <w:smallCaps w:val="0"/>
        <w:noProof/>
        <w:szCs w:val="18"/>
      </w:rPr>
      <w:pict>
        <v:shape id="Freeform 9" o:spid="_x0000_s2049" style="position:absolute;margin-left:364.05pt;margin-top:-5.8pt;width:105pt;height:45.1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36,7593" path="m16852,2896r395,-1653l15272,2896r1580,xm16721,4400r350,-1207l19178,3230,16721,4400xm14702,3156l12639,5086,14943,3156r1843,37l16457,4511,9940,7593,16392,4789r-637,2692l16611,4697,20736,2896r-3555,l18058,,14987,2896,,2896r14702,260xe" fillcolor="navy" stroked="f">
          <v:path arrowok="t" o:connecttype="custom" o:connectlocs="1083726,218457;1109128,93764;982119,218457;1083726,218457;1075302,331909;1097810,240861;1233307,243652;1075302,331909;945463,238070;812794,383657;960961,238070;1079482,240861;1058324,340283;639226,572770;1054144,361253;1013180,564321;1068228,354313;1333500,218457;1104883,218457;1161282,0;963791,218457;0,218457;945463,238070" o:connectangles="0,0,0,0,0,0,0,0,0,0,0,0,0,0,0,0,0,0,0,0,0,0,0"/>
          <o:lock v:ext="edit" verticies="t"/>
        </v:shape>
      </w:pict>
    </w:r>
    <w:r w:rsidRPr="00C14FDF">
      <w:rPr>
        <w:rFonts w:ascii="Arial Bold" w:hAnsi="Arial Bold" w:cs="Arial"/>
        <w:b/>
        <w:smallCaps w:val="0"/>
        <w:szCs w:val="18"/>
      </w:rPr>
      <w:t>Lockheed Martin Information Technology</w:t>
    </w:r>
    <w:r w:rsidRPr="00C14FDF">
      <w:rPr>
        <w:rFonts w:ascii="Arial Bold" w:hAnsi="Arial Bold" w:cs="Arial"/>
        <w:b/>
        <w:smallCaps w:val="0"/>
        <w:szCs w:val="18"/>
      </w:rPr>
      <w:tab/>
    </w:r>
    <w:r w:rsidRPr="00C14FDF">
      <w:rPr>
        <w:rFonts w:ascii="Arial Bold" w:hAnsi="Arial Bold" w:cs="Arial"/>
        <w:b/>
        <w:smallCaps w:val="0"/>
        <w:szCs w:val="18"/>
      </w:rPr>
      <w:tab/>
    </w:r>
  </w:p>
  <w:p w:rsidR="00AB0C80" w:rsidRDefault="00AB0C80" w:rsidP="00AB0C80">
    <w:pPr>
      <w:pStyle w:val="Headertext"/>
      <w:tabs>
        <w:tab w:val="right" w:pos="9360"/>
      </w:tabs>
    </w:pPr>
    <w:r w:rsidRPr="00131674">
      <w:t>Water Quality Exchange Network Exchange—Flow Configuration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C80" w:rsidRDefault="00AB0C80">
    <w:pP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C80" w:rsidRDefault="00AB0C80" w:rsidP="00AB0C80">
    <w:pPr>
      <w:pStyle w:val="Headertext"/>
      <w:tabs>
        <w:tab w:val="clear" w:pos="9078"/>
        <w:tab w:val="clear" w:pos="9156"/>
        <w:tab w:val="clear" w:pos="9216"/>
        <w:tab w:val="right"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C80" w:rsidRDefault="00AB0C80" w:rsidP="00AB0C80">
    <w:pPr>
      <w:pStyle w:val="Headertext"/>
      <w:pBdr>
        <w:bottom w:val="single" w:sz="6" w:space="1" w:color="auto"/>
      </w:pBdr>
      <w:tabs>
        <w:tab w:val="right" w:pos="9360"/>
      </w:tabs>
      <w:spacing w:after="0"/>
    </w:pPr>
    <w:r w:rsidRPr="00131674">
      <w:t>Water Quality Exchange</w:t>
    </w:r>
    <w:r>
      <w:t xml:space="preserve"> – </w:t>
    </w:r>
    <w:r w:rsidRPr="00131674">
      <w:t>Flow</w:t>
    </w:r>
    <w:r>
      <w:t xml:space="preserve"> </w:t>
    </w:r>
    <w:r w:rsidRPr="00131674">
      <w:t>Configuration Document</w:t>
    </w:r>
  </w:p>
  <w:p w:rsidR="00AB0C80" w:rsidRPr="00FB3824" w:rsidRDefault="00AB0C80" w:rsidP="00AB0C80">
    <w:pPr>
      <w:pStyle w:val="Headertext"/>
      <w:tabs>
        <w:tab w:val="right" w:pos="9360"/>
      </w:tabs>
      <w:spacing w:after="0"/>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C80" w:rsidRDefault="00AB0C80">
    <w:pPr>
      <w:pStyle w:val="BodyText"/>
      <w:spacing w:line="14" w:lineRule="auto"/>
    </w:pPr>
    <w:r>
      <w:pict>
        <v:line id="_x0000_s2050" style="position:absolute;z-index:-4;mso-position-horizontal-relative:page;mso-position-vertical-relative:page" from="27.35pt,27.25pt" to="584.75pt,27.25pt" strokeweight=".72pt">
          <w10:wrap anchorx="page" anchory="page"/>
        </v:line>
      </w:pict>
    </w:r>
    <w:r>
      <w:pict>
        <v:shapetype id="_x0000_t202" coordsize="21600,21600" o:spt="202" path="m,l,21600r21600,l21600,xe">
          <v:stroke joinstyle="miter"/>
          <v:path gradientshapeok="t" o:connecttype="rect"/>
        </v:shapetype>
        <v:shape id="_x0000_s2051" type="#_x0000_t202" style="position:absolute;margin-left:27.8pt;margin-top:13.75pt;width:252.65pt;height:13.15pt;z-index:-3;mso-position-horizontal-relative:page;mso-position-vertical-relative:page" filled="f" stroked="f">
          <v:textbox inset="0,0,0,0">
            <w:txbxContent>
              <w:p w:rsidR="00AB0C80" w:rsidRDefault="00AB0C80">
                <w:pPr>
                  <w:pStyle w:val="BodyText"/>
                  <w:spacing w:before="12"/>
                  <w:ind w:left="20"/>
                </w:pPr>
                <w:r>
                  <w:t>Water Quality Exchange – Flow Configuration Document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B16888C6"/>
    <w:lvl w:ilvl="0">
      <w:start w:val="1"/>
      <w:numFmt w:val="decimal"/>
      <w:pStyle w:val="StyleHeading1LatinArial"/>
      <w:isLgl/>
      <w:lvlText w:val="%1.0"/>
      <w:lvlJc w:val="left"/>
      <w:pPr>
        <w:tabs>
          <w:tab w:val="num" w:pos="576"/>
        </w:tabs>
        <w:ind w:left="576" w:hanging="576"/>
      </w:pPr>
      <w:rPr>
        <w:rFonts w:ascii="Arial Bold" w:hAnsi="Arial Bold" w:cs="Arial" w:hint="default"/>
        <w:b/>
        <w:bCs/>
        <w:i w:val="0"/>
        <w:iCs w:val="0"/>
        <w:sz w:val="32"/>
        <w:szCs w:val="32"/>
      </w:rPr>
    </w:lvl>
    <w:lvl w:ilvl="1">
      <w:start w:val="1"/>
      <w:numFmt w:val="decimal"/>
      <w:pStyle w:val="StyleHeading2LatinArial"/>
      <w:isLgl/>
      <w:lvlText w:val="%1.%2"/>
      <w:lvlJc w:val="left"/>
      <w:pPr>
        <w:tabs>
          <w:tab w:val="num" w:pos="576"/>
        </w:tabs>
        <w:ind w:left="576" w:hanging="576"/>
      </w:pPr>
      <w:rPr>
        <w:rFonts w:ascii="Arial Bold" w:hAnsi="Arial Bold" w:cs="Arial" w:hint="default"/>
        <w:b/>
        <w:bCs/>
        <w:i w:val="0"/>
        <w:iCs w:val="0"/>
        <w:sz w:val="28"/>
        <w:szCs w:val="28"/>
      </w:rPr>
    </w:lvl>
    <w:lvl w:ilvl="2">
      <w:start w:val="1"/>
      <w:numFmt w:val="decimal"/>
      <w:pStyle w:val="Heading3"/>
      <w:isLgl/>
      <w:lvlText w:val="%1.%2.%3"/>
      <w:lvlJc w:val="left"/>
      <w:pPr>
        <w:tabs>
          <w:tab w:val="num" w:pos="576"/>
        </w:tabs>
        <w:ind w:left="576" w:hanging="576"/>
      </w:pPr>
      <w:rPr>
        <w:rFonts w:ascii="Arial" w:hAnsi="Arial" w:cs="Arial" w:hint="default"/>
        <w:b/>
        <w:bCs/>
        <w:i w:val="0"/>
        <w:iCs w:val="0"/>
        <w:sz w:val="22"/>
        <w:szCs w:val="22"/>
      </w:rPr>
    </w:lvl>
    <w:lvl w:ilvl="3">
      <w:start w:val="1"/>
      <w:numFmt w:val="decimal"/>
      <w:lvlText w:val="%1.%2.%3.%4"/>
      <w:lvlJc w:val="left"/>
      <w:pPr>
        <w:tabs>
          <w:tab w:val="num" w:pos="720"/>
        </w:tabs>
        <w:ind w:left="0" w:firstLine="0"/>
      </w:pPr>
      <w:rPr>
        <w:rFonts w:ascii="Times New Roman" w:hAnsi="Times New Roman" w:cs="Times New Roman" w:hint="default"/>
        <w:b/>
        <w:bCs/>
        <w:i w:val="0"/>
        <w:iCs w:val="0"/>
        <w:sz w:val="24"/>
        <w:szCs w:val="24"/>
      </w:rPr>
    </w:lvl>
    <w:lvl w:ilvl="4">
      <w:start w:val="1"/>
      <w:numFmt w:val="decimal"/>
      <w:suff w:val="space"/>
      <w:lvlText w:val="%1.%2.%3.%4.%5 "/>
      <w:lvlJc w:val="left"/>
      <w:pPr>
        <w:ind w:left="720" w:hanging="720"/>
      </w:pPr>
      <w:rPr>
        <w:rFonts w:ascii="Times New Roman" w:hAnsi="Times New Roman" w:cs="Times New Roman" w:hint="default"/>
        <w:b/>
        <w:bCs/>
        <w:i w:val="0"/>
        <w:iCs w:val="0"/>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0000002"/>
    <w:multiLevelType w:val="hybridMultilevel"/>
    <w:tmpl w:val="11F66A5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000003"/>
    <w:multiLevelType w:val="hybridMultilevel"/>
    <w:tmpl w:val="2A0C73B2"/>
    <w:lvl w:ilvl="0">
      <w:start w:val="1"/>
      <w:numFmt w:val="bullet"/>
      <w:lvlText w:val=""/>
      <w:lvlJc w:val="left"/>
      <w:pPr>
        <w:tabs>
          <w:tab w:val="num" w:pos="1296"/>
        </w:tabs>
        <w:ind w:left="1296" w:hanging="360"/>
      </w:pPr>
      <w:rPr>
        <w:rFonts w:ascii="Symbol" w:hAnsi="Symbol" w:hint="default"/>
      </w:rPr>
    </w:lvl>
    <w:lvl w:ilvl="1" w:tentative="1">
      <w:start w:val="1"/>
      <w:numFmt w:val="bullet"/>
      <w:lvlText w:val="o"/>
      <w:lvlJc w:val="left"/>
      <w:pPr>
        <w:tabs>
          <w:tab w:val="num" w:pos="2016"/>
        </w:tabs>
        <w:ind w:left="2016" w:hanging="360"/>
      </w:pPr>
      <w:rPr>
        <w:rFonts w:ascii="Courier New" w:hAnsi="Courier New" w:cs="Courier New" w:hint="default"/>
      </w:rPr>
    </w:lvl>
    <w:lvl w:ilvl="2" w:tentative="1">
      <w:start w:val="1"/>
      <w:numFmt w:val="bullet"/>
      <w:lvlText w:val=""/>
      <w:lvlJc w:val="left"/>
      <w:pPr>
        <w:tabs>
          <w:tab w:val="num" w:pos="2736"/>
        </w:tabs>
        <w:ind w:left="2736" w:hanging="360"/>
      </w:pPr>
      <w:rPr>
        <w:rFonts w:ascii="Wingdings" w:hAnsi="Wingdings" w:hint="default"/>
      </w:rPr>
    </w:lvl>
    <w:lvl w:ilvl="3" w:tentative="1">
      <w:start w:val="1"/>
      <w:numFmt w:val="bullet"/>
      <w:lvlText w:val=""/>
      <w:lvlJc w:val="left"/>
      <w:pPr>
        <w:tabs>
          <w:tab w:val="num" w:pos="3456"/>
        </w:tabs>
        <w:ind w:left="3456" w:hanging="360"/>
      </w:pPr>
      <w:rPr>
        <w:rFonts w:ascii="Symbol" w:hAnsi="Symbol" w:hint="default"/>
      </w:rPr>
    </w:lvl>
    <w:lvl w:ilvl="4" w:tentative="1">
      <w:start w:val="1"/>
      <w:numFmt w:val="bullet"/>
      <w:lvlText w:val="o"/>
      <w:lvlJc w:val="left"/>
      <w:pPr>
        <w:tabs>
          <w:tab w:val="num" w:pos="4176"/>
        </w:tabs>
        <w:ind w:left="4176" w:hanging="360"/>
      </w:pPr>
      <w:rPr>
        <w:rFonts w:ascii="Courier New" w:hAnsi="Courier New" w:cs="Courier New" w:hint="default"/>
      </w:rPr>
    </w:lvl>
    <w:lvl w:ilvl="5" w:tentative="1">
      <w:start w:val="1"/>
      <w:numFmt w:val="bullet"/>
      <w:lvlText w:val=""/>
      <w:lvlJc w:val="left"/>
      <w:pPr>
        <w:tabs>
          <w:tab w:val="num" w:pos="4896"/>
        </w:tabs>
        <w:ind w:left="4896" w:hanging="360"/>
      </w:pPr>
      <w:rPr>
        <w:rFonts w:ascii="Wingdings" w:hAnsi="Wingdings" w:hint="default"/>
      </w:rPr>
    </w:lvl>
    <w:lvl w:ilvl="6" w:tentative="1">
      <w:start w:val="1"/>
      <w:numFmt w:val="bullet"/>
      <w:lvlText w:val=""/>
      <w:lvlJc w:val="left"/>
      <w:pPr>
        <w:tabs>
          <w:tab w:val="num" w:pos="5616"/>
        </w:tabs>
        <w:ind w:left="5616" w:hanging="360"/>
      </w:pPr>
      <w:rPr>
        <w:rFonts w:ascii="Symbol" w:hAnsi="Symbol" w:hint="default"/>
      </w:rPr>
    </w:lvl>
    <w:lvl w:ilvl="7" w:tentative="1">
      <w:start w:val="1"/>
      <w:numFmt w:val="bullet"/>
      <w:lvlText w:val="o"/>
      <w:lvlJc w:val="left"/>
      <w:pPr>
        <w:tabs>
          <w:tab w:val="num" w:pos="6336"/>
        </w:tabs>
        <w:ind w:left="6336" w:hanging="360"/>
      </w:pPr>
      <w:rPr>
        <w:rFonts w:ascii="Courier New" w:hAnsi="Courier New" w:cs="Courier New" w:hint="default"/>
      </w:rPr>
    </w:lvl>
    <w:lvl w:ilvl="8" w:tentative="1">
      <w:start w:val="1"/>
      <w:numFmt w:val="bullet"/>
      <w:lvlText w:val=""/>
      <w:lvlJc w:val="left"/>
      <w:pPr>
        <w:tabs>
          <w:tab w:val="num" w:pos="7056"/>
        </w:tabs>
        <w:ind w:left="7056" w:hanging="360"/>
      </w:pPr>
      <w:rPr>
        <w:rFonts w:ascii="Wingdings" w:hAnsi="Wingdings" w:hint="default"/>
      </w:rPr>
    </w:lvl>
  </w:abstractNum>
  <w:abstractNum w:abstractNumId="3" w15:restartNumberingAfterBreak="0">
    <w:nsid w:val="00000004"/>
    <w:multiLevelType w:val="hybridMultilevel"/>
    <w:tmpl w:val="3926C01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0000005"/>
    <w:multiLevelType w:val="hybridMultilevel"/>
    <w:tmpl w:val="43EC412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15:restartNumberingAfterBreak="0">
    <w:nsid w:val="00000006"/>
    <w:multiLevelType w:val="hybridMultilevel"/>
    <w:tmpl w:val="C56E8A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multilevel"/>
    <w:tmpl w:val="17BCDF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0000008"/>
    <w:multiLevelType w:val="hybridMultilevel"/>
    <w:tmpl w:val="6D56F4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00000009"/>
    <w:multiLevelType w:val="hybridMultilevel"/>
    <w:tmpl w:val="C2E08DF0"/>
    <w:lvl w:ilvl="0">
      <w:start w:val="1"/>
      <w:numFmt w:val="bullet"/>
      <w:lvlText w:val=""/>
      <w:lvlJc w:val="left"/>
      <w:pPr>
        <w:tabs>
          <w:tab w:val="num" w:pos="2880"/>
        </w:tabs>
        <w:ind w:left="2880" w:hanging="360"/>
      </w:pPr>
      <w:rPr>
        <w:rFonts w:ascii="Symbol" w:hAnsi="Symbol" w:hint="default"/>
      </w:rPr>
    </w:lvl>
    <w:lvl w:ilvl="1" w:tentative="1">
      <w:start w:val="1"/>
      <w:numFmt w:val="bullet"/>
      <w:lvlText w:val="o"/>
      <w:lvlJc w:val="left"/>
      <w:pPr>
        <w:tabs>
          <w:tab w:val="num" w:pos="3600"/>
        </w:tabs>
        <w:ind w:left="3600" w:hanging="360"/>
      </w:pPr>
      <w:rPr>
        <w:rFonts w:ascii="Courier New" w:hAnsi="Courier New" w:cs="Courier New" w:hint="default"/>
      </w:rPr>
    </w:lvl>
    <w:lvl w:ilvl="2" w:tentative="1">
      <w:start w:val="1"/>
      <w:numFmt w:val="bullet"/>
      <w:lvlText w:val=""/>
      <w:lvlJc w:val="left"/>
      <w:pPr>
        <w:tabs>
          <w:tab w:val="num" w:pos="4320"/>
        </w:tabs>
        <w:ind w:left="4320" w:hanging="360"/>
      </w:pPr>
      <w:rPr>
        <w:rFonts w:ascii="Wingdings" w:hAnsi="Wingdings" w:hint="default"/>
      </w:rPr>
    </w:lvl>
    <w:lvl w:ilvl="3" w:tentative="1">
      <w:start w:val="1"/>
      <w:numFmt w:val="bullet"/>
      <w:lvlText w:val=""/>
      <w:lvlJc w:val="left"/>
      <w:pPr>
        <w:tabs>
          <w:tab w:val="num" w:pos="5040"/>
        </w:tabs>
        <w:ind w:left="5040" w:hanging="360"/>
      </w:pPr>
      <w:rPr>
        <w:rFonts w:ascii="Symbol" w:hAnsi="Symbol" w:hint="default"/>
      </w:rPr>
    </w:lvl>
    <w:lvl w:ilvl="4" w:tentative="1">
      <w:start w:val="1"/>
      <w:numFmt w:val="bullet"/>
      <w:lvlText w:val="o"/>
      <w:lvlJc w:val="left"/>
      <w:pPr>
        <w:tabs>
          <w:tab w:val="num" w:pos="5760"/>
        </w:tabs>
        <w:ind w:left="5760" w:hanging="360"/>
      </w:pPr>
      <w:rPr>
        <w:rFonts w:ascii="Courier New" w:hAnsi="Courier New" w:cs="Courier New" w:hint="default"/>
      </w:rPr>
    </w:lvl>
    <w:lvl w:ilvl="5" w:tentative="1">
      <w:start w:val="1"/>
      <w:numFmt w:val="bullet"/>
      <w:lvlText w:val=""/>
      <w:lvlJc w:val="left"/>
      <w:pPr>
        <w:tabs>
          <w:tab w:val="num" w:pos="6480"/>
        </w:tabs>
        <w:ind w:left="6480" w:hanging="360"/>
      </w:pPr>
      <w:rPr>
        <w:rFonts w:ascii="Wingdings" w:hAnsi="Wingdings" w:hint="default"/>
      </w:rPr>
    </w:lvl>
    <w:lvl w:ilvl="6" w:tentative="1">
      <w:start w:val="1"/>
      <w:numFmt w:val="bullet"/>
      <w:lvlText w:val=""/>
      <w:lvlJc w:val="left"/>
      <w:pPr>
        <w:tabs>
          <w:tab w:val="num" w:pos="7200"/>
        </w:tabs>
        <w:ind w:left="7200" w:hanging="360"/>
      </w:pPr>
      <w:rPr>
        <w:rFonts w:ascii="Symbol" w:hAnsi="Symbol" w:hint="default"/>
      </w:rPr>
    </w:lvl>
    <w:lvl w:ilvl="7" w:tentative="1">
      <w:start w:val="1"/>
      <w:numFmt w:val="bullet"/>
      <w:lvlText w:val="o"/>
      <w:lvlJc w:val="left"/>
      <w:pPr>
        <w:tabs>
          <w:tab w:val="num" w:pos="7920"/>
        </w:tabs>
        <w:ind w:left="7920" w:hanging="360"/>
      </w:pPr>
      <w:rPr>
        <w:rFonts w:ascii="Courier New" w:hAnsi="Courier New" w:cs="Courier New" w:hint="default"/>
      </w:rPr>
    </w:lvl>
    <w:lvl w:ilvl="8" w:tentative="1">
      <w:start w:val="1"/>
      <w:numFmt w:val="bullet"/>
      <w:lvlText w:val=""/>
      <w:lvlJc w:val="left"/>
      <w:pPr>
        <w:tabs>
          <w:tab w:val="num" w:pos="8640"/>
        </w:tabs>
        <w:ind w:left="8640" w:hanging="360"/>
      </w:pPr>
      <w:rPr>
        <w:rFonts w:ascii="Wingdings" w:hAnsi="Wingdings" w:hint="default"/>
      </w:rPr>
    </w:lvl>
  </w:abstractNum>
  <w:abstractNum w:abstractNumId="9" w15:restartNumberingAfterBreak="0">
    <w:nsid w:val="0000000A"/>
    <w:multiLevelType w:val="hybridMultilevel"/>
    <w:tmpl w:val="16AE5CD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15:restartNumberingAfterBreak="0">
    <w:nsid w:val="0000000B"/>
    <w:multiLevelType w:val="hybridMultilevel"/>
    <w:tmpl w:val="30742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000000C"/>
    <w:multiLevelType w:val="hybridMultilevel"/>
    <w:tmpl w:val="C58AB668"/>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 w15:restartNumberingAfterBreak="0">
    <w:nsid w:val="0000000D"/>
    <w:multiLevelType w:val="hybridMultilevel"/>
    <w:tmpl w:val="3F6C77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7D92AAC8"/>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000000F"/>
    <w:multiLevelType w:val="hybridMultilevel"/>
    <w:tmpl w:val="6DB2D9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0000010"/>
    <w:multiLevelType w:val="hybridMultilevel"/>
    <w:tmpl w:val="F388447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0000011"/>
    <w:multiLevelType w:val="hybridMultilevel"/>
    <w:tmpl w:val="B61009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00000012"/>
    <w:multiLevelType w:val="hybridMultilevel"/>
    <w:tmpl w:val="B0B80E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0000013"/>
    <w:multiLevelType w:val="hybridMultilevel"/>
    <w:tmpl w:val="8F84603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0000014"/>
    <w:multiLevelType w:val="hybridMultilevel"/>
    <w:tmpl w:val="9ABCBB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0000015"/>
    <w:multiLevelType w:val="multilevel"/>
    <w:tmpl w:val="F8962B4E"/>
    <w:lvl w:ilvl="0">
      <w:start w:val="4"/>
      <w:numFmt w:val="decimal"/>
      <w:lvlText w:val="%1"/>
      <w:lvlJc w:val="left"/>
      <w:pPr>
        <w:ind w:left="692" w:hanging="576"/>
      </w:pPr>
      <w:rPr>
        <w:rFonts w:hint="default"/>
        <w:lang w:val="en-US" w:eastAsia="en-US" w:bidi="en-US"/>
      </w:rPr>
    </w:lvl>
    <w:lvl w:ilvl="1">
      <w:numFmt w:val="decimal"/>
      <w:lvlText w:val="%1.%2"/>
      <w:lvlJc w:val="left"/>
      <w:pPr>
        <w:ind w:left="692" w:hanging="576"/>
      </w:pPr>
      <w:rPr>
        <w:rFonts w:hint="default"/>
        <w:b/>
        <w:bCs/>
        <w:w w:val="99"/>
        <w:lang w:val="en-US" w:eastAsia="en-US" w:bidi="en-US"/>
      </w:rPr>
    </w:lvl>
    <w:lvl w:ilvl="2">
      <w:start w:val="1"/>
      <w:numFmt w:val="decimal"/>
      <w:lvlText w:val="%1.%2.%3"/>
      <w:lvlJc w:val="left"/>
      <w:pPr>
        <w:ind w:left="692" w:hanging="576"/>
      </w:pPr>
      <w:rPr>
        <w:rFonts w:ascii="Arial" w:eastAsia="Arial" w:hAnsi="Arial" w:cs="Arial" w:hint="default"/>
        <w:b/>
        <w:bCs/>
        <w:w w:val="100"/>
        <w:sz w:val="22"/>
        <w:szCs w:val="22"/>
        <w:lang w:val="en-US" w:eastAsia="en-US" w:bidi="en-US"/>
      </w:rPr>
    </w:lvl>
    <w:lvl w:ilvl="3">
      <w:start w:val="1"/>
      <w:numFmt w:val="decimal"/>
      <w:lvlText w:val="%4."/>
      <w:lvlJc w:val="left"/>
      <w:pPr>
        <w:ind w:left="836" w:hanging="360"/>
      </w:pPr>
      <w:rPr>
        <w:rFonts w:ascii="Arial" w:eastAsia="Arial" w:hAnsi="Arial" w:cs="Arial" w:hint="default"/>
        <w:spacing w:val="-1"/>
        <w:w w:val="99"/>
        <w:sz w:val="20"/>
        <w:szCs w:val="20"/>
        <w:lang w:val="en-US" w:eastAsia="en-US" w:bidi="en-US"/>
      </w:rPr>
    </w:lvl>
    <w:lvl w:ilvl="4">
      <w:start w:val="1"/>
      <w:numFmt w:val="lowerLetter"/>
      <w:lvlText w:val="%5."/>
      <w:lvlJc w:val="left"/>
      <w:pPr>
        <w:ind w:left="1556" w:hanging="360"/>
      </w:pPr>
      <w:rPr>
        <w:rFonts w:ascii="Arial" w:eastAsia="Arial" w:hAnsi="Arial" w:cs="Arial" w:hint="default"/>
        <w:spacing w:val="-1"/>
        <w:w w:val="99"/>
        <w:sz w:val="20"/>
        <w:szCs w:val="20"/>
        <w:lang w:val="en-US" w:eastAsia="en-US" w:bidi="en-US"/>
      </w:rPr>
    </w:lvl>
    <w:lvl w:ilvl="5">
      <w:start w:val="1"/>
      <w:numFmt w:val="lowerRoman"/>
      <w:lvlText w:val="%6."/>
      <w:lvlJc w:val="left"/>
      <w:pPr>
        <w:ind w:left="2276" w:hanging="281"/>
      </w:pPr>
      <w:rPr>
        <w:rFonts w:ascii="Arial" w:eastAsia="Arial" w:hAnsi="Arial" w:cs="Arial" w:hint="default"/>
        <w:spacing w:val="-2"/>
        <w:w w:val="99"/>
        <w:sz w:val="20"/>
        <w:szCs w:val="20"/>
        <w:lang w:val="en-US" w:eastAsia="en-US" w:bidi="en-US"/>
      </w:rPr>
    </w:lvl>
    <w:lvl w:ilvl="6">
      <w:numFmt w:val="bullet"/>
      <w:lvlText w:val="•"/>
      <w:lvlJc w:val="left"/>
      <w:pPr>
        <w:ind w:left="6154" w:hanging="281"/>
      </w:pPr>
      <w:rPr>
        <w:rFonts w:hint="default"/>
        <w:lang w:val="en-US" w:eastAsia="en-US" w:bidi="en-US"/>
      </w:rPr>
    </w:lvl>
    <w:lvl w:ilvl="7">
      <w:numFmt w:val="bullet"/>
      <w:lvlText w:val="•"/>
      <w:lvlJc w:val="left"/>
      <w:pPr>
        <w:ind w:left="7445" w:hanging="281"/>
      </w:pPr>
      <w:rPr>
        <w:rFonts w:hint="default"/>
        <w:lang w:val="en-US" w:eastAsia="en-US" w:bidi="en-US"/>
      </w:rPr>
    </w:lvl>
    <w:lvl w:ilvl="8">
      <w:numFmt w:val="bullet"/>
      <w:lvlText w:val="•"/>
      <w:lvlJc w:val="left"/>
      <w:pPr>
        <w:ind w:left="8737" w:hanging="281"/>
      </w:pPr>
      <w:rPr>
        <w:rFonts w:hint="default"/>
        <w:lang w:val="en-US" w:eastAsia="en-US" w:bidi="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7B3E"/>
    <w:rsid w:val="00127A3A"/>
    <w:rsid w:val="003810A2"/>
    <w:rsid w:val="00435CC0"/>
    <w:rsid w:val="00544734"/>
    <w:rsid w:val="005B1FBC"/>
    <w:rsid w:val="008D18D4"/>
    <w:rsid w:val="00902351"/>
    <w:rsid w:val="00A71F2C"/>
    <w:rsid w:val="00AB0C80"/>
    <w:rsid w:val="00C667DE"/>
    <w:rsid w:val="00ED3F88"/>
    <w:rsid w:val="00F2712E"/>
    <w:rsid w:val="00FA2E06"/>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5:chartTrackingRefBased/>
  <w15:docId w15:val="{E5CDF975-409E-47DC-8192-82506F93D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412CB5"/>
    <w:pPr>
      <w:keepNext/>
      <w:spacing w:before="240" w:after="60"/>
      <w:outlineLvl w:val="0"/>
    </w:pPr>
    <w:rPr>
      <w:rFonts w:cs="Arial"/>
      <w:b/>
      <w:bCs/>
      <w:kern w:val="32"/>
      <w:sz w:val="40"/>
      <w:szCs w:val="32"/>
    </w:rPr>
  </w:style>
  <w:style w:type="paragraph" w:styleId="Heading2">
    <w:name w:val="heading 2"/>
    <w:basedOn w:val="Normal"/>
    <w:next w:val="Normal"/>
    <w:qFormat/>
    <w:rsid w:val="001326B8"/>
    <w:pPr>
      <w:keepNext/>
      <w:spacing w:before="240" w:after="60"/>
      <w:outlineLvl w:val="1"/>
    </w:pPr>
    <w:rPr>
      <w:rFonts w:cs="Arial"/>
      <w:b/>
      <w:bCs/>
      <w:iCs/>
      <w:sz w:val="32"/>
      <w:szCs w:val="28"/>
    </w:rPr>
  </w:style>
  <w:style w:type="paragraph" w:styleId="Heading3">
    <w:name w:val="heading 3"/>
    <w:basedOn w:val="Normal"/>
    <w:next w:val="Normal"/>
    <w:qFormat/>
    <w:rsid w:val="001326B8"/>
    <w:pPr>
      <w:keepNext/>
      <w:numPr>
        <w:ilvl w:val="2"/>
        <w:numId w:val="1"/>
      </w:numPr>
      <w:spacing w:before="240" w:after="60"/>
      <w:outlineLvl w:val="2"/>
    </w:pPr>
    <w:rPr>
      <w:rFonts w:cs="Arial"/>
      <w:b/>
      <w:bCs/>
      <w:i/>
      <w:sz w:val="28"/>
      <w:szCs w:val="26"/>
    </w:rPr>
  </w:style>
  <w:style w:type="paragraph" w:styleId="Heading4">
    <w:name w:val="heading 4"/>
    <w:basedOn w:val="Normal"/>
    <w:uiPriority w:val="9"/>
    <w:qFormat/>
    <w:pPr>
      <w:ind w:left="836" w:hanging="361"/>
      <w:outlineLvl w:val="3"/>
    </w:pPr>
    <w:rPr>
      <w:b/>
      <w:bCs/>
      <w:sz w:val="20"/>
      <w:szCs w:val="20"/>
    </w:rPr>
  </w:style>
  <w:style w:type="paragraph" w:styleId="Heading5">
    <w:name w:val="heading 5"/>
    <w:basedOn w:val="Normal"/>
    <w:next w:val="Normal"/>
    <w:qFormat/>
    <w:rsid w:val="00412CB5"/>
    <w:pPr>
      <w:spacing w:before="240" w:after="60"/>
      <w:outlineLvl w:val="4"/>
    </w:pPr>
    <w:rPr>
      <w:bCs/>
      <w:iCs/>
      <w:szCs w:val="26"/>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12CB5"/>
    <w:pPr>
      <w:tabs>
        <w:tab w:val="center" w:pos="4320"/>
        <w:tab w:val="right" w:pos="8640"/>
      </w:tabs>
    </w:pPr>
    <w:rPr>
      <w:smallCaps/>
      <w:sz w:val="18"/>
    </w:rPr>
  </w:style>
  <w:style w:type="paragraph" w:customStyle="1" w:styleId="Headertext">
    <w:name w:val="Header text"/>
    <w:basedOn w:val="Header"/>
    <w:rsid w:val="00D91D67"/>
    <w:pPr>
      <w:tabs>
        <w:tab w:val="clear" w:pos="4320"/>
        <w:tab w:val="clear" w:pos="8640"/>
        <w:tab w:val="center" w:pos="4680"/>
        <w:tab w:val="right" w:pos="9078"/>
        <w:tab w:val="left" w:pos="9156"/>
        <w:tab w:val="right" w:pos="9216"/>
      </w:tabs>
      <w:spacing w:after="240"/>
    </w:pPr>
    <w:rPr>
      <w:rFonts w:ascii="Arial" w:hAnsi="Arial"/>
      <w:smallCaps w:val="0"/>
      <w:snapToGrid w:val="0"/>
      <w:sz w:val="20"/>
      <w:szCs w:val="20"/>
    </w:rPr>
  </w:style>
  <w:style w:type="character" w:styleId="PageNumber">
    <w:name w:val="page number"/>
    <w:basedOn w:val="DefaultParagraphFont"/>
    <w:rsid w:val="00412CB5"/>
  </w:style>
  <w:style w:type="paragraph" w:styleId="Footer">
    <w:name w:val="footer"/>
    <w:basedOn w:val="Normal"/>
    <w:rsid w:val="00412CB5"/>
    <w:pPr>
      <w:tabs>
        <w:tab w:val="center" w:pos="4320"/>
        <w:tab w:val="right" w:pos="8640"/>
      </w:tabs>
    </w:pPr>
    <w:rPr>
      <w:smallCaps/>
      <w:sz w:val="18"/>
    </w:rPr>
  </w:style>
  <w:style w:type="paragraph" w:styleId="Title">
    <w:name w:val="Title"/>
    <w:basedOn w:val="Normal"/>
    <w:qFormat/>
    <w:rsid w:val="00D91D67"/>
    <w:pPr>
      <w:jc w:val="center"/>
    </w:pPr>
    <w:rPr>
      <w:rFonts w:ascii="Arial" w:hAnsi="Arial" w:cs="Arial"/>
      <w:b/>
      <w:bCs/>
      <w:sz w:val="36"/>
      <w:szCs w:val="36"/>
    </w:rPr>
  </w:style>
  <w:style w:type="character" w:styleId="Hyperlink">
    <w:name w:val="Hyperlink"/>
    <w:uiPriority w:val="99"/>
    <w:rsid w:val="006C479C"/>
    <w:rPr>
      <w:color w:val="0000FF"/>
      <w:u w:val="single"/>
    </w:rPr>
  </w:style>
  <w:style w:type="paragraph" w:styleId="TOC1">
    <w:name w:val="toc 1"/>
    <w:basedOn w:val="Normal"/>
    <w:next w:val="Normal"/>
    <w:autoRedefine/>
    <w:uiPriority w:val="39"/>
    <w:rsid w:val="00056963"/>
    <w:pPr>
      <w:tabs>
        <w:tab w:val="left" w:pos="900"/>
        <w:tab w:val="right" w:leader="dot" w:pos="9926"/>
      </w:tabs>
      <w:spacing w:after="120"/>
    </w:pPr>
    <w:rPr>
      <w:b/>
      <w:bCs/>
      <w:caps/>
      <w:sz w:val="20"/>
      <w:szCs w:val="20"/>
    </w:rPr>
  </w:style>
  <w:style w:type="paragraph" w:styleId="TOC2">
    <w:name w:val="toc 2"/>
    <w:basedOn w:val="Normal"/>
    <w:next w:val="Normal"/>
    <w:autoRedefine/>
    <w:uiPriority w:val="39"/>
    <w:rsid w:val="00466776"/>
    <w:pPr>
      <w:tabs>
        <w:tab w:val="left" w:pos="900"/>
        <w:tab w:val="right" w:leader="dot" w:pos="9926"/>
      </w:tabs>
      <w:ind w:left="220"/>
    </w:pPr>
    <w:rPr>
      <w:smallCaps/>
      <w:sz w:val="20"/>
      <w:szCs w:val="20"/>
    </w:rPr>
  </w:style>
  <w:style w:type="paragraph" w:customStyle="1" w:styleId="StyleHeading1LatinArial">
    <w:name w:val="Style Heading 1 + (Latin) Arial"/>
    <w:basedOn w:val="Heading1"/>
    <w:rsid w:val="001326B8"/>
    <w:pPr>
      <w:numPr>
        <w:numId w:val="1"/>
      </w:numPr>
    </w:pPr>
    <w:rPr>
      <w:rFonts w:ascii="Arial" w:hAnsi="Arial"/>
      <w:sz w:val="32"/>
    </w:rPr>
  </w:style>
  <w:style w:type="paragraph" w:customStyle="1" w:styleId="StyleHeading2LatinArial">
    <w:name w:val="Style Heading 2 + (Latin) Arial"/>
    <w:basedOn w:val="Heading2"/>
    <w:rsid w:val="001326B8"/>
    <w:pPr>
      <w:numPr>
        <w:ilvl w:val="1"/>
        <w:numId w:val="1"/>
      </w:numPr>
    </w:pPr>
    <w:rPr>
      <w:rFonts w:ascii="Arial" w:hAnsi="Arial"/>
      <w:iCs w:val="0"/>
      <w:sz w:val="28"/>
    </w:rPr>
  </w:style>
  <w:style w:type="paragraph" w:customStyle="1" w:styleId="BODY">
    <w:name w:val="BODY"/>
    <w:link w:val="BODYChar"/>
    <w:rsid w:val="00054FE5"/>
    <w:pPr>
      <w:spacing w:before="120" w:after="120"/>
      <w:jc w:val="both"/>
    </w:pPr>
    <w:rPr>
      <w:rFonts w:ascii="Arial" w:hAnsi="Arial"/>
      <w:sz w:val="22"/>
      <w:szCs w:val="24"/>
    </w:rPr>
  </w:style>
  <w:style w:type="character" w:customStyle="1" w:styleId="BODYChar">
    <w:name w:val="BODY Char"/>
    <w:link w:val="BODY"/>
    <w:rsid w:val="00054FE5"/>
    <w:rPr>
      <w:rFonts w:ascii="Arial" w:hAnsi="Arial"/>
      <w:sz w:val="22"/>
      <w:szCs w:val="24"/>
      <w:lang w:val="en-US" w:eastAsia="en-US" w:bidi="ar-SA"/>
    </w:rPr>
  </w:style>
  <w:style w:type="paragraph" w:styleId="ListParagraph">
    <w:name w:val="List Paragraph"/>
    <w:basedOn w:val="Normal"/>
    <w:uiPriority w:val="34"/>
    <w:qFormat/>
    <w:rsid w:val="00B20061"/>
    <w:pPr>
      <w:ind w:left="720"/>
      <w:contextualSpacing/>
    </w:pPr>
  </w:style>
  <w:style w:type="paragraph" w:styleId="BodyText">
    <w:name w:val="Body Text"/>
    <w:basedOn w:val="Normal"/>
    <w:uiPriority w:val="1"/>
    <w:qFormat/>
    <w:rPr>
      <w:sz w:val="20"/>
      <w:szCs w:val="20"/>
    </w:r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rsid w:val="003810A2"/>
    <w:rPr>
      <w:rFonts w:ascii="Segoe UI" w:hAnsi="Segoe UI" w:cs="Segoe UI"/>
      <w:sz w:val="18"/>
      <w:szCs w:val="18"/>
    </w:rPr>
  </w:style>
  <w:style w:type="character" w:customStyle="1" w:styleId="BalloonTextChar">
    <w:name w:val="Balloon Text Char"/>
    <w:link w:val="BalloonText"/>
    <w:rsid w:val="003810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w3.org/2001/XMLSchema-instance"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4.wmf"/><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yperlink" Target="http://www.exchangenetwork.net/schema/wqx/2"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Joe@deq.statex.gov" TargetMode="External"/><Relationship Id="rId20" Type="http://schemas.openxmlformats.org/officeDocument/2006/relationships/image" Target="media/image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mailto:Joe@deq.statex.gov" TargetMode="External"/><Relationship Id="rId23" Type="http://schemas.openxmlformats.org/officeDocument/2006/relationships/hyperlink" Target="http://www.exchangenetwork.net"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exchangenetwork.net" TargetMode="External"/><Relationship Id="rId22" Type="http://schemas.openxmlformats.org/officeDocument/2006/relationships/image" Target="media/image5.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9776</Words>
  <Characters>55726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65372</CharactersWithSpaces>
  <SharedDoc>false</SharedDoc>
  <HLinks>
    <vt:vector size="210" baseType="variant">
      <vt:variant>
        <vt:i4>3080288</vt:i4>
      </vt:variant>
      <vt:variant>
        <vt:i4>192</vt:i4>
      </vt:variant>
      <vt:variant>
        <vt:i4>0</vt:i4>
      </vt:variant>
      <vt:variant>
        <vt:i4>5</vt:i4>
      </vt:variant>
      <vt:variant>
        <vt:lpwstr>http://www.exchangenetwork.net/</vt:lpwstr>
      </vt:variant>
      <vt:variant>
        <vt:lpwstr/>
      </vt:variant>
      <vt:variant>
        <vt:i4>4521988</vt:i4>
      </vt:variant>
      <vt:variant>
        <vt:i4>189</vt:i4>
      </vt:variant>
      <vt:variant>
        <vt:i4>0</vt:i4>
      </vt:variant>
      <vt:variant>
        <vt:i4>5</vt:i4>
      </vt:variant>
      <vt:variant>
        <vt:lpwstr>http://www.w3.org/2001/XMLSchema-instance</vt:lpwstr>
      </vt:variant>
      <vt:variant>
        <vt:lpwstr/>
      </vt:variant>
      <vt:variant>
        <vt:i4>2621479</vt:i4>
      </vt:variant>
      <vt:variant>
        <vt:i4>186</vt:i4>
      </vt:variant>
      <vt:variant>
        <vt:i4>0</vt:i4>
      </vt:variant>
      <vt:variant>
        <vt:i4>5</vt:i4>
      </vt:variant>
      <vt:variant>
        <vt:lpwstr>http://www.exchangenetwork.net/schema/wqx/2</vt:lpwstr>
      </vt:variant>
      <vt:variant>
        <vt:lpwstr/>
      </vt:variant>
      <vt:variant>
        <vt:i4>5111857</vt:i4>
      </vt:variant>
      <vt:variant>
        <vt:i4>183</vt:i4>
      </vt:variant>
      <vt:variant>
        <vt:i4>0</vt:i4>
      </vt:variant>
      <vt:variant>
        <vt:i4>5</vt:i4>
      </vt:variant>
      <vt:variant>
        <vt:lpwstr>mailto:Joe@deq.statex.gov</vt:lpwstr>
      </vt:variant>
      <vt:variant>
        <vt:lpwstr/>
      </vt:variant>
      <vt:variant>
        <vt:i4>5111857</vt:i4>
      </vt:variant>
      <vt:variant>
        <vt:i4>180</vt:i4>
      </vt:variant>
      <vt:variant>
        <vt:i4>0</vt:i4>
      </vt:variant>
      <vt:variant>
        <vt:i4>5</vt:i4>
      </vt:variant>
      <vt:variant>
        <vt:lpwstr>mailto:Joe@deq.statex.gov</vt:lpwstr>
      </vt:variant>
      <vt:variant>
        <vt:lpwstr/>
      </vt:variant>
      <vt:variant>
        <vt:i4>3080288</vt:i4>
      </vt:variant>
      <vt:variant>
        <vt:i4>177</vt:i4>
      </vt:variant>
      <vt:variant>
        <vt:i4>0</vt:i4>
      </vt:variant>
      <vt:variant>
        <vt:i4>5</vt:i4>
      </vt:variant>
      <vt:variant>
        <vt:lpwstr>http://www.exchangenetwork.net/</vt:lpwstr>
      </vt:variant>
      <vt:variant>
        <vt:lpwstr/>
      </vt:variant>
      <vt:variant>
        <vt:i4>1638455</vt:i4>
      </vt:variant>
      <vt:variant>
        <vt:i4>170</vt:i4>
      </vt:variant>
      <vt:variant>
        <vt:i4>0</vt:i4>
      </vt:variant>
      <vt:variant>
        <vt:i4>5</vt:i4>
      </vt:variant>
      <vt:variant>
        <vt:lpwstr/>
      </vt:variant>
      <vt:variant>
        <vt:lpwstr>_Toc21524548</vt:lpwstr>
      </vt:variant>
      <vt:variant>
        <vt:i4>1441847</vt:i4>
      </vt:variant>
      <vt:variant>
        <vt:i4>164</vt:i4>
      </vt:variant>
      <vt:variant>
        <vt:i4>0</vt:i4>
      </vt:variant>
      <vt:variant>
        <vt:i4>5</vt:i4>
      </vt:variant>
      <vt:variant>
        <vt:lpwstr/>
      </vt:variant>
      <vt:variant>
        <vt:lpwstr>_Toc21524547</vt:lpwstr>
      </vt:variant>
      <vt:variant>
        <vt:i4>1507383</vt:i4>
      </vt:variant>
      <vt:variant>
        <vt:i4>158</vt:i4>
      </vt:variant>
      <vt:variant>
        <vt:i4>0</vt:i4>
      </vt:variant>
      <vt:variant>
        <vt:i4>5</vt:i4>
      </vt:variant>
      <vt:variant>
        <vt:lpwstr/>
      </vt:variant>
      <vt:variant>
        <vt:lpwstr>_Toc21524546</vt:lpwstr>
      </vt:variant>
      <vt:variant>
        <vt:i4>1310775</vt:i4>
      </vt:variant>
      <vt:variant>
        <vt:i4>152</vt:i4>
      </vt:variant>
      <vt:variant>
        <vt:i4>0</vt:i4>
      </vt:variant>
      <vt:variant>
        <vt:i4>5</vt:i4>
      </vt:variant>
      <vt:variant>
        <vt:lpwstr/>
      </vt:variant>
      <vt:variant>
        <vt:lpwstr>_Toc21524545</vt:lpwstr>
      </vt:variant>
      <vt:variant>
        <vt:i4>1376311</vt:i4>
      </vt:variant>
      <vt:variant>
        <vt:i4>146</vt:i4>
      </vt:variant>
      <vt:variant>
        <vt:i4>0</vt:i4>
      </vt:variant>
      <vt:variant>
        <vt:i4>5</vt:i4>
      </vt:variant>
      <vt:variant>
        <vt:lpwstr/>
      </vt:variant>
      <vt:variant>
        <vt:lpwstr>_Toc21524544</vt:lpwstr>
      </vt:variant>
      <vt:variant>
        <vt:i4>1179703</vt:i4>
      </vt:variant>
      <vt:variant>
        <vt:i4>140</vt:i4>
      </vt:variant>
      <vt:variant>
        <vt:i4>0</vt:i4>
      </vt:variant>
      <vt:variant>
        <vt:i4>5</vt:i4>
      </vt:variant>
      <vt:variant>
        <vt:lpwstr/>
      </vt:variant>
      <vt:variant>
        <vt:lpwstr>_Toc21524543</vt:lpwstr>
      </vt:variant>
      <vt:variant>
        <vt:i4>1245239</vt:i4>
      </vt:variant>
      <vt:variant>
        <vt:i4>134</vt:i4>
      </vt:variant>
      <vt:variant>
        <vt:i4>0</vt:i4>
      </vt:variant>
      <vt:variant>
        <vt:i4>5</vt:i4>
      </vt:variant>
      <vt:variant>
        <vt:lpwstr/>
      </vt:variant>
      <vt:variant>
        <vt:lpwstr>_Toc21524542</vt:lpwstr>
      </vt:variant>
      <vt:variant>
        <vt:i4>1048631</vt:i4>
      </vt:variant>
      <vt:variant>
        <vt:i4>128</vt:i4>
      </vt:variant>
      <vt:variant>
        <vt:i4>0</vt:i4>
      </vt:variant>
      <vt:variant>
        <vt:i4>5</vt:i4>
      </vt:variant>
      <vt:variant>
        <vt:lpwstr/>
      </vt:variant>
      <vt:variant>
        <vt:lpwstr>_Toc21524541</vt:lpwstr>
      </vt:variant>
      <vt:variant>
        <vt:i4>1114167</vt:i4>
      </vt:variant>
      <vt:variant>
        <vt:i4>122</vt:i4>
      </vt:variant>
      <vt:variant>
        <vt:i4>0</vt:i4>
      </vt:variant>
      <vt:variant>
        <vt:i4>5</vt:i4>
      </vt:variant>
      <vt:variant>
        <vt:lpwstr/>
      </vt:variant>
      <vt:variant>
        <vt:lpwstr>_Toc21524540</vt:lpwstr>
      </vt:variant>
      <vt:variant>
        <vt:i4>1572912</vt:i4>
      </vt:variant>
      <vt:variant>
        <vt:i4>116</vt:i4>
      </vt:variant>
      <vt:variant>
        <vt:i4>0</vt:i4>
      </vt:variant>
      <vt:variant>
        <vt:i4>5</vt:i4>
      </vt:variant>
      <vt:variant>
        <vt:lpwstr/>
      </vt:variant>
      <vt:variant>
        <vt:lpwstr>_Toc21524539</vt:lpwstr>
      </vt:variant>
      <vt:variant>
        <vt:i4>1638448</vt:i4>
      </vt:variant>
      <vt:variant>
        <vt:i4>110</vt:i4>
      </vt:variant>
      <vt:variant>
        <vt:i4>0</vt:i4>
      </vt:variant>
      <vt:variant>
        <vt:i4>5</vt:i4>
      </vt:variant>
      <vt:variant>
        <vt:lpwstr/>
      </vt:variant>
      <vt:variant>
        <vt:lpwstr>_Toc21524538</vt:lpwstr>
      </vt:variant>
      <vt:variant>
        <vt:i4>1441840</vt:i4>
      </vt:variant>
      <vt:variant>
        <vt:i4>104</vt:i4>
      </vt:variant>
      <vt:variant>
        <vt:i4>0</vt:i4>
      </vt:variant>
      <vt:variant>
        <vt:i4>5</vt:i4>
      </vt:variant>
      <vt:variant>
        <vt:lpwstr/>
      </vt:variant>
      <vt:variant>
        <vt:lpwstr>_Toc21524537</vt:lpwstr>
      </vt:variant>
      <vt:variant>
        <vt:i4>1507376</vt:i4>
      </vt:variant>
      <vt:variant>
        <vt:i4>98</vt:i4>
      </vt:variant>
      <vt:variant>
        <vt:i4>0</vt:i4>
      </vt:variant>
      <vt:variant>
        <vt:i4>5</vt:i4>
      </vt:variant>
      <vt:variant>
        <vt:lpwstr/>
      </vt:variant>
      <vt:variant>
        <vt:lpwstr>_Toc21524536</vt:lpwstr>
      </vt:variant>
      <vt:variant>
        <vt:i4>1310768</vt:i4>
      </vt:variant>
      <vt:variant>
        <vt:i4>92</vt:i4>
      </vt:variant>
      <vt:variant>
        <vt:i4>0</vt:i4>
      </vt:variant>
      <vt:variant>
        <vt:i4>5</vt:i4>
      </vt:variant>
      <vt:variant>
        <vt:lpwstr/>
      </vt:variant>
      <vt:variant>
        <vt:lpwstr>_Toc21524535</vt:lpwstr>
      </vt:variant>
      <vt:variant>
        <vt:i4>1376304</vt:i4>
      </vt:variant>
      <vt:variant>
        <vt:i4>86</vt:i4>
      </vt:variant>
      <vt:variant>
        <vt:i4>0</vt:i4>
      </vt:variant>
      <vt:variant>
        <vt:i4>5</vt:i4>
      </vt:variant>
      <vt:variant>
        <vt:lpwstr/>
      </vt:variant>
      <vt:variant>
        <vt:lpwstr>_Toc21524534</vt:lpwstr>
      </vt:variant>
      <vt:variant>
        <vt:i4>1179696</vt:i4>
      </vt:variant>
      <vt:variant>
        <vt:i4>80</vt:i4>
      </vt:variant>
      <vt:variant>
        <vt:i4>0</vt:i4>
      </vt:variant>
      <vt:variant>
        <vt:i4>5</vt:i4>
      </vt:variant>
      <vt:variant>
        <vt:lpwstr/>
      </vt:variant>
      <vt:variant>
        <vt:lpwstr>_Toc21524533</vt:lpwstr>
      </vt:variant>
      <vt:variant>
        <vt:i4>1245232</vt:i4>
      </vt:variant>
      <vt:variant>
        <vt:i4>74</vt:i4>
      </vt:variant>
      <vt:variant>
        <vt:i4>0</vt:i4>
      </vt:variant>
      <vt:variant>
        <vt:i4>5</vt:i4>
      </vt:variant>
      <vt:variant>
        <vt:lpwstr/>
      </vt:variant>
      <vt:variant>
        <vt:lpwstr>_Toc21524532</vt:lpwstr>
      </vt:variant>
      <vt:variant>
        <vt:i4>1048624</vt:i4>
      </vt:variant>
      <vt:variant>
        <vt:i4>68</vt:i4>
      </vt:variant>
      <vt:variant>
        <vt:i4>0</vt:i4>
      </vt:variant>
      <vt:variant>
        <vt:i4>5</vt:i4>
      </vt:variant>
      <vt:variant>
        <vt:lpwstr/>
      </vt:variant>
      <vt:variant>
        <vt:lpwstr>_Toc21524531</vt:lpwstr>
      </vt:variant>
      <vt:variant>
        <vt:i4>1114160</vt:i4>
      </vt:variant>
      <vt:variant>
        <vt:i4>62</vt:i4>
      </vt:variant>
      <vt:variant>
        <vt:i4>0</vt:i4>
      </vt:variant>
      <vt:variant>
        <vt:i4>5</vt:i4>
      </vt:variant>
      <vt:variant>
        <vt:lpwstr/>
      </vt:variant>
      <vt:variant>
        <vt:lpwstr>_Toc21524530</vt:lpwstr>
      </vt:variant>
      <vt:variant>
        <vt:i4>1572913</vt:i4>
      </vt:variant>
      <vt:variant>
        <vt:i4>56</vt:i4>
      </vt:variant>
      <vt:variant>
        <vt:i4>0</vt:i4>
      </vt:variant>
      <vt:variant>
        <vt:i4>5</vt:i4>
      </vt:variant>
      <vt:variant>
        <vt:lpwstr/>
      </vt:variant>
      <vt:variant>
        <vt:lpwstr>_Toc21524529</vt:lpwstr>
      </vt:variant>
      <vt:variant>
        <vt:i4>1638449</vt:i4>
      </vt:variant>
      <vt:variant>
        <vt:i4>50</vt:i4>
      </vt:variant>
      <vt:variant>
        <vt:i4>0</vt:i4>
      </vt:variant>
      <vt:variant>
        <vt:i4>5</vt:i4>
      </vt:variant>
      <vt:variant>
        <vt:lpwstr/>
      </vt:variant>
      <vt:variant>
        <vt:lpwstr>_Toc21524528</vt:lpwstr>
      </vt:variant>
      <vt:variant>
        <vt:i4>1441841</vt:i4>
      </vt:variant>
      <vt:variant>
        <vt:i4>44</vt:i4>
      </vt:variant>
      <vt:variant>
        <vt:i4>0</vt:i4>
      </vt:variant>
      <vt:variant>
        <vt:i4>5</vt:i4>
      </vt:variant>
      <vt:variant>
        <vt:lpwstr/>
      </vt:variant>
      <vt:variant>
        <vt:lpwstr>_Toc21524527</vt:lpwstr>
      </vt:variant>
      <vt:variant>
        <vt:i4>1507377</vt:i4>
      </vt:variant>
      <vt:variant>
        <vt:i4>38</vt:i4>
      </vt:variant>
      <vt:variant>
        <vt:i4>0</vt:i4>
      </vt:variant>
      <vt:variant>
        <vt:i4>5</vt:i4>
      </vt:variant>
      <vt:variant>
        <vt:lpwstr/>
      </vt:variant>
      <vt:variant>
        <vt:lpwstr>_Toc21524526</vt:lpwstr>
      </vt:variant>
      <vt:variant>
        <vt:i4>1310769</vt:i4>
      </vt:variant>
      <vt:variant>
        <vt:i4>32</vt:i4>
      </vt:variant>
      <vt:variant>
        <vt:i4>0</vt:i4>
      </vt:variant>
      <vt:variant>
        <vt:i4>5</vt:i4>
      </vt:variant>
      <vt:variant>
        <vt:lpwstr/>
      </vt:variant>
      <vt:variant>
        <vt:lpwstr>_Toc21524525</vt:lpwstr>
      </vt:variant>
      <vt:variant>
        <vt:i4>1376305</vt:i4>
      </vt:variant>
      <vt:variant>
        <vt:i4>26</vt:i4>
      </vt:variant>
      <vt:variant>
        <vt:i4>0</vt:i4>
      </vt:variant>
      <vt:variant>
        <vt:i4>5</vt:i4>
      </vt:variant>
      <vt:variant>
        <vt:lpwstr/>
      </vt:variant>
      <vt:variant>
        <vt:lpwstr>_Toc21524524</vt:lpwstr>
      </vt:variant>
      <vt:variant>
        <vt:i4>1179697</vt:i4>
      </vt:variant>
      <vt:variant>
        <vt:i4>20</vt:i4>
      </vt:variant>
      <vt:variant>
        <vt:i4>0</vt:i4>
      </vt:variant>
      <vt:variant>
        <vt:i4>5</vt:i4>
      </vt:variant>
      <vt:variant>
        <vt:lpwstr/>
      </vt:variant>
      <vt:variant>
        <vt:lpwstr>_Toc21524523</vt:lpwstr>
      </vt:variant>
      <vt:variant>
        <vt:i4>1245233</vt:i4>
      </vt:variant>
      <vt:variant>
        <vt:i4>14</vt:i4>
      </vt:variant>
      <vt:variant>
        <vt:i4>0</vt:i4>
      </vt:variant>
      <vt:variant>
        <vt:i4>5</vt:i4>
      </vt:variant>
      <vt:variant>
        <vt:lpwstr/>
      </vt:variant>
      <vt:variant>
        <vt:lpwstr>_Toc21524522</vt:lpwstr>
      </vt:variant>
      <vt:variant>
        <vt:i4>1048625</vt:i4>
      </vt:variant>
      <vt:variant>
        <vt:i4>8</vt:i4>
      </vt:variant>
      <vt:variant>
        <vt:i4>0</vt:i4>
      </vt:variant>
      <vt:variant>
        <vt:i4>5</vt:i4>
      </vt:variant>
      <vt:variant>
        <vt:lpwstr/>
      </vt:variant>
      <vt:variant>
        <vt:lpwstr>_Toc21524521</vt:lpwstr>
      </vt:variant>
      <vt:variant>
        <vt:i4>1114161</vt:i4>
      </vt:variant>
      <vt:variant>
        <vt:i4>2</vt:i4>
      </vt:variant>
      <vt:variant>
        <vt:i4>0</vt:i4>
      </vt:variant>
      <vt:variant>
        <vt:i4>5</vt:i4>
      </vt:variant>
      <vt:variant>
        <vt:lpwstr/>
      </vt:variant>
      <vt:variant>
        <vt:lpwstr>_Toc21524520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Kevin</dc:creator>
  <cp:keywords/>
  <cp:lastModifiedBy>Christian, Kevin</cp:lastModifiedBy>
  <cp:revision>3</cp:revision>
  <cp:lastPrinted>1601-01-01T00:00:00Z</cp:lastPrinted>
  <dcterms:created xsi:type="dcterms:W3CDTF">2019-12-06T16:30:00Z</dcterms:created>
  <dcterms:modified xsi:type="dcterms:W3CDTF">2019-12-06T16:30:00Z</dcterms:modified>
</cp:coreProperties>
</file>