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wmf" ContentType="image/x-w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media/image102.svg" ContentType="image/svg+xml"/>
  <Override PartName="/word/media/image105.svg" ContentType="image/svg+xml"/>
  <Override PartName="/word/media/image110.svg" ContentType="image/svg+xml"/>
  <Override PartName="/word/media/image53.svg" ContentType="image/svg+xml"/>
  <Override PartName="/word/media/image97.svg" ContentType="image/svg+xml"/>
  <Override PartName="/word/media/image99.svg" ContentType="image/svg+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sz w:val="20"/>
        </w:rPr>
      </w:pPr>
      <w:r>
        <mc:AlternateContent>
          <mc:Choice Requires="wps">
            <w:drawing>
              <wp:anchor distT="0" distB="0" distL="114300" distR="114300" simplePos="0" relativeHeight="251660288" behindDoc="0" locked="0" layoutInCell="1" allowOverlap="1">
                <wp:simplePos x="0" y="0"/>
                <wp:positionH relativeFrom="column">
                  <wp:posOffset>-38100</wp:posOffset>
                </wp:positionH>
                <wp:positionV relativeFrom="paragraph">
                  <wp:posOffset>31750</wp:posOffset>
                </wp:positionV>
                <wp:extent cx="5972175" cy="0"/>
                <wp:effectExtent l="0" t="19050" r="47625" b="38100"/>
                <wp:wrapNone/>
                <wp:docPr id="83" name="Straight Connector 83"/>
                <wp:cNvGraphicFramePr/>
                <a:graphic xmlns:a="http://schemas.openxmlformats.org/drawingml/2006/main">
                  <a:graphicData uri="http://schemas.microsoft.com/office/word/2010/wordprocessingShape">
                    <wps:wsp>
                      <wps:cNvCnPr>
                        <a:cxnSpLocks noChangeShapeType="1"/>
                      </wps:cNvCnPr>
                      <wps:spPr bwMode="auto">
                        <a:xfrm>
                          <a:off x="0" y="0"/>
                          <a:ext cx="5972175" cy="0"/>
                        </a:xfrm>
                        <a:prstGeom prst="line">
                          <a:avLst/>
                        </a:prstGeom>
                        <a:noFill/>
                        <a:ln w="57150">
                          <a:solidFill>
                            <a:srgbClr val="000000"/>
                          </a:solidFill>
                          <a:round/>
                        </a:ln>
                      </wps:spPr>
                      <wps:bodyPr/>
                    </wps:wsp>
                  </a:graphicData>
                </a:graphic>
              </wp:anchor>
            </w:drawing>
          </mc:Choice>
          <mc:Fallback>
            <w:pict>
              <v:line id="Straight Connector 83" o:spid="_x0000_s1026" o:spt="20" style="position:absolute;left:0pt;margin-left:-3pt;margin-top:2.5pt;height:0pt;width:470.25pt;z-index:251660288;mso-width-relative:page;mso-height-relative:page;" filled="f" stroked="t" coordsize="21600,21600" o:gfxdata="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">
                <v:fill on="f" focussize="0,0"/>
                <v:stroke weight="4.5pt" color="#000000" joinstyle="round"/>
                <v:imagedata o:title=""/>
                <o:lock v:ext="edit" aspectratio="f"/>
              </v:line>
            </w:pict>
          </mc:Fallback>
        </mc:AlternateContent>
      </w:r>
    </w:p>
    <w:p>
      <w:pPr>
        <w:spacing w:before="120" w:after="120"/>
        <w:rPr>
          <w:rFonts w:cs="Arial"/>
          <w:b/>
          <w:bCs/>
          <w:i/>
          <w:sz w:val="32"/>
          <w:szCs w:val="32"/>
        </w:rPr>
      </w:pPr>
      <w:r>
        <w:rPr>
          <w:rFonts w:cs="Arial"/>
          <w:b/>
          <w:bCs/>
          <w:i/>
          <w:sz w:val="32"/>
          <w:szCs w:val="32"/>
        </w:rPr>
        <w:t>Air Quality Modeling Assessment Tools (AQMAT) Development</w:t>
      </w:r>
    </w:p>
    <w:p>
      <w:pPr>
        <w:spacing w:before="120" w:after="120"/>
        <w:rPr>
          <w:rFonts w:cs="Arial"/>
          <w:b/>
          <w:bCs/>
          <w:i/>
          <w:sz w:val="32"/>
          <w:szCs w:val="32"/>
        </w:rPr>
      </w:pPr>
      <w:r>
        <w:rPr>
          <w:rFonts w:cs="Arial"/>
          <w:b/>
          <w:bCs/>
          <w:i/>
          <w:sz w:val="32"/>
          <w:szCs w:val="32"/>
        </w:rPr>
        <w:t xml:space="preserve">User’s Manual for </w:t>
      </w:r>
      <w:r>
        <w:rPr>
          <w:rFonts w:hint="eastAsia" w:cs="Arial"/>
          <w:b/>
          <w:bCs/>
          <w:i/>
          <w:sz w:val="32"/>
          <w:szCs w:val="32"/>
        </w:rPr>
        <w:t>Response</w:t>
      </w:r>
      <w:r>
        <w:rPr>
          <w:rFonts w:cs="Arial"/>
          <w:b/>
          <w:bCs/>
          <w:i/>
          <w:sz w:val="32"/>
          <w:szCs w:val="32"/>
        </w:rPr>
        <w:t xml:space="preserve"> </w:t>
      </w:r>
      <w:r>
        <w:rPr>
          <w:rFonts w:hint="eastAsia" w:cs="Arial"/>
          <w:b/>
          <w:bCs/>
          <w:i/>
          <w:sz w:val="32"/>
          <w:szCs w:val="32"/>
        </w:rPr>
        <w:t>Surface</w:t>
      </w:r>
      <w:r>
        <w:rPr>
          <w:rFonts w:cs="Arial"/>
          <w:b/>
          <w:bCs/>
          <w:i/>
          <w:sz w:val="32"/>
          <w:szCs w:val="32"/>
        </w:rPr>
        <w:t xml:space="preserve"> </w:t>
      </w:r>
      <w:r>
        <w:rPr>
          <w:rFonts w:hint="eastAsia" w:cs="Arial"/>
          <w:b/>
          <w:bCs/>
          <w:i/>
          <w:sz w:val="32"/>
          <w:szCs w:val="32"/>
        </w:rPr>
        <w:t>Model</w:t>
      </w:r>
      <w:r>
        <w:rPr>
          <w:rFonts w:cs="Arial"/>
          <w:b/>
          <w:bCs/>
          <w:i/>
          <w:sz w:val="32"/>
          <w:szCs w:val="32"/>
        </w:rPr>
        <w:t>-Visualization Analysi</w:t>
      </w:r>
      <w:r>
        <w:rPr>
          <w:rFonts w:hint="eastAsia" w:cs="Arial"/>
          <w:b/>
          <w:bCs/>
          <w:i/>
          <w:sz w:val="32"/>
          <w:szCs w:val="32"/>
        </w:rPr>
        <w:t>s</w:t>
      </w:r>
      <w:r>
        <w:rPr>
          <w:rFonts w:cs="Arial"/>
          <w:b/>
          <w:bCs/>
          <w:i/>
          <w:sz w:val="32"/>
          <w:szCs w:val="32"/>
        </w:rPr>
        <w:t xml:space="preserve"> Tool (RSM-VAT) 2.8</w:t>
      </w:r>
    </w:p>
    <w:p>
      <w:pPr>
        <w:rPr>
          <w:i/>
          <w:sz w:val="28"/>
          <w:szCs w:val="28"/>
          <w:lang w:val="zh-CN"/>
        </w:rPr>
      </w:pPr>
    </w:p>
    <w:p>
      <w:pPr>
        <w:rPr>
          <w:rFonts w:cs="Arial"/>
          <w:sz w:val="28"/>
        </w:rPr>
      </w:pPr>
      <w:r>
        <w:rPr>
          <w:rFonts w:cs="Arial"/>
          <w:b/>
          <w:bCs/>
          <w:sz w:val="28"/>
        </w:rPr>
        <w:t>Contract No:</w:t>
      </w:r>
      <w:r>
        <w:rPr>
          <w:rFonts w:cs="Arial"/>
          <w:sz w:val="28"/>
        </w:rPr>
        <w:t xml:space="preserve"> </w:t>
      </w:r>
      <w:r>
        <w:rPr>
          <w:rFonts w:cs="Arial"/>
          <w:sz w:val="28"/>
        </w:rPr>
        <w:tab/>
      </w:r>
      <w:r>
        <w:rPr>
          <w:sz w:val="28"/>
          <w:szCs w:val="28"/>
        </w:rPr>
        <w:t>68HERD21A0002</w:t>
      </w:r>
    </w:p>
    <w:p>
      <w:pPr>
        <w:rPr>
          <w:rFonts w:cs="Arial"/>
          <w:sz w:val="28"/>
        </w:rPr>
      </w:pPr>
      <w:r>
        <w:rPr>
          <w:rFonts w:cs="Arial"/>
          <w:b/>
          <w:bCs/>
          <w:sz w:val="28"/>
        </w:rPr>
        <w:t>Task Order No</w:t>
      </w:r>
      <w:r>
        <w:rPr>
          <w:rFonts w:cs="Arial"/>
          <w:sz w:val="28"/>
        </w:rPr>
        <w:t>:</w:t>
      </w:r>
      <w:r>
        <w:rPr>
          <w:rFonts w:cs="Arial"/>
          <w:sz w:val="28"/>
        </w:rPr>
        <w:tab/>
      </w:r>
      <w:r>
        <w:rPr>
          <w:sz w:val="28"/>
          <w:szCs w:val="28"/>
        </w:rPr>
        <w:t>68HERH21F0334</w:t>
      </w:r>
    </w:p>
    <w:p>
      <w:pPr>
        <w:rPr>
          <w:rFonts w:cs="Arial"/>
          <w:sz w:val="28"/>
        </w:rPr>
      </w:pPr>
      <w:r>
        <w:rPr>
          <w:rFonts w:cs="Arial"/>
          <w:b/>
          <w:bCs/>
          <w:sz w:val="28"/>
        </w:rPr>
        <w:t>Version:</w:t>
      </w:r>
      <w:r>
        <w:rPr>
          <w:rFonts w:cs="Arial"/>
          <w:sz w:val="28"/>
        </w:rPr>
        <w:tab/>
      </w:r>
      <w:r>
        <w:rPr>
          <w:rFonts w:cs="Arial"/>
          <w:sz w:val="28"/>
        </w:rPr>
        <w:t xml:space="preserve">      01</w:t>
      </w:r>
    </w:p>
    <w:p>
      <w:pPr>
        <w:rPr>
          <w:sz w:val="28"/>
        </w:rPr>
      </w:pPr>
      <w:r>
        <mc:AlternateContent>
          <mc:Choice Requires="wps">
            <w:drawing>
              <wp:anchor distT="0" distB="0" distL="114300" distR="114300" simplePos="0" relativeHeight="251661312" behindDoc="0" locked="0" layoutInCell="1" allowOverlap="1">
                <wp:simplePos x="0" y="0"/>
                <wp:positionH relativeFrom="column">
                  <wp:posOffset>-38100</wp:posOffset>
                </wp:positionH>
                <wp:positionV relativeFrom="paragraph">
                  <wp:posOffset>88265</wp:posOffset>
                </wp:positionV>
                <wp:extent cx="5972175" cy="0"/>
                <wp:effectExtent l="0" t="19050" r="47625" b="38100"/>
                <wp:wrapNone/>
                <wp:docPr id="84" name="Straight Connector 84"/>
                <wp:cNvGraphicFramePr/>
                <a:graphic xmlns:a="http://schemas.openxmlformats.org/drawingml/2006/main">
                  <a:graphicData uri="http://schemas.microsoft.com/office/word/2010/wordprocessingShape">
                    <wps:wsp>
                      <wps:cNvCnPr>
                        <a:cxnSpLocks noChangeShapeType="1"/>
                      </wps:cNvCnPr>
                      <wps:spPr bwMode="auto">
                        <a:xfrm>
                          <a:off x="0" y="0"/>
                          <a:ext cx="5972175" cy="0"/>
                        </a:xfrm>
                        <a:prstGeom prst="line">
                          <a:avLst/>
                        </a:prstGeom>
                        <a:noFill/>
                        <a:ln w="57150">
                          <a:solidFill>
                            <a:srgbClr val="000000"/>
                          </a:solidFill>
                          <a:round/>
                        </a:ln>
                      </wps:spPr>
                      <wps:bodyPr/>
                    </wps:wsp>
                  </a:graphicData>
                </a:graphic>
              </wp:anchor>
            </w:drawing>
          </mc:Choice>
          <mc:Fallback>
            <w:pict>
              <v:line id="Straight Connector 84" o:spid="_x0000_s1026" o:spt="20" style="position:absolute;left:0pt;margin-left:-3pt;margin-top:6.95pt;height:0pt;width:470.25pt;z-index:251661312;mso-width-relative:page;mso-height-relative:page;" filled="f" stroked="t" coordsize="21600,21600" o:gfxdata="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">
                <v:fill on="f" focussize="0,0"/>
                <v:stroke weight="4.5pt" color="#000000" joinstyle="round"/>
                <v:imagedata o:title=""/>
                <o:lock v:ext="edit" aspectratio="f"/>
              </v:line>
            </w:pict>
          </mc:Fallback>
        </mc:AlternateContent>
      </w:r>
    </w:p>
    <w:p>
      <w:pPr>
        <w:ind w:left="2160" w:hanging="2160"/>
        <w:rPr>
          <w:rFonts w:cs="Arial"/>
          <w:sz w:val="28"/>
          <w:szCs w:val="28"/>
        </w:rPr>
      </w:pPr>
      <w:r>
        <w:rPr>
          <w:rFonts w:cs="Arial"/>
          <w:b/>
          <w:bCs/>
          <w:sz w:val="28"/>
          <w:szCs w:val="28"/>
        </w:rPr>
        <w:t>Prepared for:</w:t>
      </w:r>
      <w:r>
        <w:rPr>
          <w:rFonts w:cs="Arial"/>
          <w:sz w:val="28"/>
          <w:szCs w:val="28"/>
        </w:rPr>
        <w:t xml:space="preserve"> </w:t>
      </w:r>
      <w:r>
        <w:rPr>
          <w:rFonts w:cs="Arial"/>
          <w:sz w:val="28"/>
          <w:szCs w:val="28"/>
        </w:rPr>
        <w:tab/>
      </w:r>
      <w:r>
        <w:rPr>
          <w:rFonts w:cs="Arial"/>
          <w:sz w:val="28"/>
          <w:szCs w:val="28"/>
        </w:rPr>
        <w:t>Carey Jang</w:t>
      </w:r>
    </w:p>
    <w:p>
      <w:pPr>
        <w:ind w:left="2160"/>
        <w:rPr>
          <w:rFonts w:cs="Arial"/>
          <w:sz w:val="28"/>
          <w:szCs w:val="28"/>
        </w:rPr>
      </w:pPr>
      <w:r>
        <w:rPr>
          <w:rFonts w:cs="Arial"/>
          <w:sz w:val="28"/>
          <w:szCs w:val="28"/>
        </w:rPr>
        <w:t>Task Order Contracting Officer’s Representative</w:t>
      </w:r>
    </w:p>
    <w:p>
      <w:pPr>
        <w:ind w:left="2160"/>
        <w:rPr>
          <w:rFonts w:cs="Arial"/>
          <w:sz w:val="28"/>
          <w:szCs w:val="28"/>
        </w:rPr>
      </w:pPr>
      <w:r>
        <w:rPr>
          <w:rFonts w:cs="Arial"/>
          <w:sz w:val="28"/>
          <w:szCs w:val="28"/>
        </w:rPr>
        <w:t>U.S. EPA/OAR/OAQPS/AQAD/AQMG</w:t>
      </w:r>
    </w:p>
    <w:p>
      <w:pPr>
        <w:ind w:left="2160"/>
        <w:rPr>
          <w:rFonts w:cs="Arial"/>
          <w:sz w:val="28"/>
          <w:szCs w:val="28"/>
          <w:highlight w:val="green"/>
        </w:rPr>
      </w:pPr>
      <w:r>
        <w:rPr>
          <w:rFonts w:cs="Arial"/>
          <w:sz w:val="28"/>
          <w:szCs w:val="28"/>
        </w:rPr>
        <w:t>(Mail Code: C439-01)</w:t>
      </w:r>
    </w:p>
    <w:p>
      <w:pPr>
        <w:ind w:left="2160"/>
        <w:rPr>
          <w:rFonts w:cs="Arial"/>
          <w:sz w:val="28"/>
          <w:szCs w:val="28"/>
        </w:rPr>
      </w:pPr>
      <w:r>
        <w:rPr>
          <w:rFonts w:cs="Arial"/>
          <w:sz w:val="28"/>
          <w:szCs w:val="28"/>
        </w:rPr>
        <w:t>109 T.W. Alexander Drive</w:t>
      </w:r>
    </w:p>
    <w:p>
      <w:pPr>
        <w:ind w:left="2160"/>
        <w:rPr>
          <w:rFonts w:cs="Arial"/>
          <w:sz w:val="28"/>
          <w:szCs w:val="28"/>
        </w:rPr>
      </w:pPr>
      <w:r>
        <w:rPr>
          <w:rFonts w:cs="Arial"/>
          <w:sz w:val="28"/>
          <w:szCs w:val="28"/>
        </w:rPr>
        <w:t xml:space="preserve">Research Triangle Park, NC 27711 </w:t>
      </w:r>
    </w:p>
    <w:p>
      <w:pPr>
        <w:rPr>
          <w:rFonts w:cs="Arial"/>
          <w:szCs w:val="28"/>
        </w:rPr>
      </w:pPr>
    </w:p>
    <w:p>
      <w:pPr>
        <w:ind w:left="2160" w:hanging="2160"/>
        <w:rPr>
          <w:rFonts w:cs="Arial"/>
          <w:sz w:val="28"/>
          <w:szCs w:val="28"/>
        </w:rPr>
      </w:pPr>
      <w:r>
        <w:rPr>
          <w:rFonts w:cs="Arial"/>
          <w:b/>
          <w:bCs/>
          <w:sz w:val="28"/>
          <w:szCs w:val="28"/>
        </w:rPr>
        <w:t>Prepared by:</w:t>
      </w:r>
      <w:r>
        <w:rPr>
          <w:rFonts w:cs="Arial"/>
          <w:sz w:val="28"/>
          <w:szCs w:val="28"/>
        </w:rPr>
        <w:t xml:space="preserve"> </w:t>
      </w:r>
      <w:r>
        <w:rPr>
          <w:rFonts w:cs="Arial"/>
          <w:sz w:val="28"/>
          <w:szCs w:val="28"/>
        </w:rPr>
        <w:tab/>
      </w:r>
      <w:r>
        <w:rPr>
          <w:rFonts w:cs="Arial"/>
          <w:sz w:val="28"/>
          <w:szCs w:val="28"/>
        </w:rPr>
        <w:t>Yun Zhu, Shicheng Long</w:t>
      </w:r>
    </w:p>
    <w:p>
      <w:pPr>
        <w:ind w:left="2160" w:hanging="33"/>
        <w:rPr>
          <w:rFonts w:cs="Arial"/>
          <w:sz w:val="28"/>
          <w:szCs w:val="28"/>
        </w:rPr>
      </w:pPr>
      <w:r>
        <w:rPr>
          <w:rFonts w:cs="Arial"/>
          <w:sz w:val="28"/>
          <w:szCs w:val="28"/>
        </w:rPr>
        <w:t>College of Environment &amp; Energy</w:t>
      </w:r>
    </w:p>
    <w:p>
      <w:pPr>
        <w:ind w:left="2160" w:hanging="33"/>
        <w:rPr>
          <w:rFonts w:cs="Arial"/>
          <w:sz w:val="28"/>
          <w:szCs w:val="28"/>
        </w:rPr>
      </w:pPr>
      <w:r>
        <w:rPr>
          <w:rFonts w:cs="Arial"/>
          <w:sz w:val="28"/>
          <w:szCs w:val="28"/>
        </w:rPr>
        <w:t>South China University of Technology</w:t>
      </w:r>
    </w:p>
    <w:p>
      <w:pPr>
        <w:ind w:left="2160" w:hanging="33"/>
        <w:rPr>
          <w:rFonts w:cs="Arial"/>
          <w:sz w:val="28"/>
          <w:szCs w:val="28"/>
        </w:rPr>
      </w:pPr>
      <w:r>
        <w:rPr>
          <w:rFonts w:cs="Arial"/>
          <w:sz w:val="28"/>
          <w:szCs w:val="28"/>
        </w:rPr>
        <w:t>Guangzhou, 510006, Guangdong, China</w:t>
      </w:r>
    </w:p>
    <w:p>
      <w:pPr>
        <w:rPr>
          <w:rFonts w:cs="Arial"/>
          <w:sz w:val="28"/>
          <w:szCs w:val="28"/>
        </w:rPr>
      </w:pPr>
    </w:p>
    <w:p>
      <w:pPr>
        <w:ind w:left="2126" w:leftChars="886"/>
        <w:rPr>
          <w:rFonts w:cs="Arial"/>
          <w:sz w:val="28"/>
          <w:szCs w:val="28"/>
        </w:rPr>
      </w:pPr>
      <w:r>
        <w:rPr>
          <w:rFonts w:cs="Arial"/>
          <w:sz w:val="28"/>
          <w:szCs w:val="28"/>
        </w:rPr>
        <w:t>Sarav Arunachalam</w:t>
      </w:r>
    </w:p>
    <w:p>
      <w:pPr>
        <w:ind w:left="2126" w:leftChars="886"/>
        <w:rPr>
          <w:rFonts w:cs="Arial"/>
          <w:sz w:val="28"/>
          <w:szCs w:val="28"/>
        </w:rPr>
      </w:pPr>
      <w:r>
        <w:rPr>
          <w:rFonts w:cs="Arial"/>
          <w:sz w:val="28"/>
          <w:szCs w:val="28"/>
        </w:rPr>
        <w:t>Institute for the Environment</w:t>
      </w:r>
    </w:p>
    <w:p>
      <w:pPr>
        <w:ind w:left="2126" w:leftChars="886"/>
        <w:rPr>
          <w:rFonts w:cs="Arial"/>
          <w:sz w:val="28"/>
          <w:szCs w:val="28"/>
        </w:rPr>
      </w:pPr>
      <w:r>
        <w:rPr>
          <w:rFonts w:cs="Arial"/>
          <w:sz w:val="28"/>
          <w:szCs w:val="28"/>
        </w:rPr>
        <w:t>The University of North Carolina at Chapel Hill</w:t>
      </w:r>
    </w:p>
    <w:p>
      <w:pPr>
        <w:rPr>
          <w:rFonts w:cs="Arial"/>
          <w:b/>
          <w:bCs/>
          <w:sz w:val="28"/>
          <w:szCs w:val="28"/>
        </w:rPr>
      </w:pPr>
    </w:p>
    <w:p>
      <w:pPr>
        <w:rPr>
          <w:rFonts w:cs="Arial"/>
          <w:bCs/>
          <w:sz w:val="28"/>
          <w:szCs w:val="28"/>
        </w:rPr>
        <w:sectPr>
          <w:footerReference r:id="rId8" w:type="first"/>
          <w:headerReference r:id="rId5" w:type="default"/>
          <w:footerReference r:id="rId6" w:type="default"/>
          <w:footerReference r:id="rId7" w:type="even"/>
          <w:pgSz w:w="11906" w:h="16838"/>
          <w:pgMar w:top="1440" w:right="1800" w:bottom="1440" w:left="1800" w:header="708" w:footer="708" w:gutter="0"/>
          <w:pgNumType w:fmt="lowerRoman" w:start="1"/>
          <w:cols w:space="708" w:num="1"/>
          <w:docGrid w:linePitch="360" w:charSpace="0"/>
        </w:sectPr>
      </w:pPr>
      <w:r>
        <w:rPr>
          <w:rFonts w:cs="Arial"/>
          <w:b/>
          <w:bCs/>
          <w:sz w:val="28"/>
          <w:szCs w:val="28"/>
        </w:rPr>
        <w:t>Date:</w:t>
      </w:r>
      <w:r>
        <w:rPr>
          <w:rFonts w:cs="Arial"/>
          <w:sz w:val="28"/>
          <w:szCs w:val="28"/>
        </w:rPr>
        <w:t xml:space="preserve"> </w:t>
      </w:r>
      <w:r>
        <w:rPr>
          <w:rFonts w:cs="Arial"/>
          <w:sz w:val="28"/>
          <w:szCs w:val="28"/>
        </w:rPr>
        <w:tab/>
      </w:r>
      <w:r>
        <w:rPr>
          <w:rFonts w:cs="Arial"/>
          <w:sz w:val="28"/>
          <w:szCs w:val="28"/>
        </w:rPr>
        <w:tab/>
      </w:r>
      <w:r>
        <w:rPr>
          <w:rFonts w:cs="Arial"/>
          <w:sz w:val="28"/>
          <w:szCs w:val="28"/>
        </w:rPr>
        <w:tab/>
      </w:r>
      <w:r>
        <w:rPr>
          <w:rFonts w:cs="Arial"/>
          <w:sz w:val="28"/>
          <w:szCs w:val="28"/>
        </w:rPr>
        <w:tab/>
      </w:r>
      <w:r>
        <w:rPr>
          <w:rFonts w:cs="Arial"/>
          <w:bCs/>
          <w:sz w:val="28"/>
          <w:szCs w:val="28"/>
        </w:rPr>
        <w:t>December 31, 2022</w:t>
      </w:r>
    </w:p>
    <w:p>
      <w:pPr>
        <w:spacing w:before="240" w:after="240"/>
        <w:rPr>
          <w:b/>
          <w:bCs/>
          <w:sz w:val="40"/>
          <w:szCs w:val="40"/>
        </w:rPr>
      </w:pPr>
      <w:r>
        <w:rPr>
          <w:b/>
          <w:bCs/>
          <w:sz w:val="40"/>
          <w:szCs w:val="40"/>
        </w:rPr>
        <w:t>Acknowledgements</w:t>
      </w:r>
    </w:p>
    <w:p>
      <w:r>
        <w:t xml:space="preserve">In cooperation with the U.S. EPA, the Institute for the Environment at the University of North Carolina at Chapel Hill (UNC-IE) along with the South China University of Technology (SCUT) developed the FAST-CE software. This project was funded by the U.S. EPA under contract </w:t>
      </w:r>
      <w:r>
        <w:rPr>
          <w:color w:val="000000" w:themeColor="text1"/>
          <w14:textFill>
            <w14:solidFill>
              <w14:schemeClr w14:val="tx1"/>
            </w14:solidFill>
          </w14:textFill>
        </w:rPr>
        <w:t>68HERH21F0334</w:t>
      </w:r>
      <w:r>
        <w:t xml:space="preserve"> to UNC-IE.</w:t>
      </w:r>
    </w:p>
    <w:p/>
    <w:p>
      <w:r>
        <w:br w:type="page"/>
      </w:r>
      <w:bookmarkStart w:id="0" w:name="_Hlk35092842"/>
    </w:p>
    <w:p>
      <w:pPr>
        <w:spacing w:before="240" w:after="240"/>
        <w:jc w:val="both"/>
        <w:rPr>
          <w:b/>
          <w:bCs/>
          <w:color w:val="FF0000"/>
          <w:sz w:val="40"/>
          <w:szCs w:val="40"/>
        </w:rPr>
      </w:pPr>
      <w:r>
        <w:rPr>
          <w:b/>
          <w:bCs/>
          <w:sz w:val="40"/>
          <w:szCs w:val="40"/>
        </w:rPr>
        <w:t>Table of Contents</w:t>
      </w:r>
    </w:p>
    <w:p>
      <w:pPr>
        <w:pStyle w:val="14"/>
        <w:rPr>
          <w:rFonts w:asciiTheme="minorHAnsi" w:hAnsiTheme="minorHAnsi" w:eastAsiaTheme="minorEastAsia" w:cstheme="minorBidi"/>
          <w:sz w:val="22"/>
          <w:lang w:eastAsia="en-US"/>
        </w:rPr>
      </w:pPr>
      <w:r>
        <w:rPr>
          <w:b/>
          <w:bCs/>
          <w:sz w:val="21"/>
        </w:rPr>
        <w:fldChar w:fldCharType="begin"/>
      </w:r>
      <w:r>
        <w:rPr>
          <w:b/>
          <w:bCs/>
          <w:sz w:val="21"/>
        </w:rPr>
        <w:instrText xml:space="preserve"> TOC \o "1-3" \h \z \u </w:instrText>
      </w:r>
      <w:r>
        <w:rPr>
          <w:b/>
          <w:bCs/>
          <w:sz w:val="21"/>
        </w:rPr>
        <w:fldChar w:fldCharType="separate"/>
      </w:r>
      <w:r>
        <w:fldChar w:fldCharType="begin"/>
      </w:r>
      <w:r>
        <w:instrText xml:space="preserve"> HYPERLINK \l "_Toc118215157" </w:instrText>
      </w:r>
      <w:r>
        <w:fldChar w:fldCharType="separate"/>
      </w:r>
      <w:r>
        <w:rPr>
          <w:rStyle w:val="24"/>
          <w:rFonts w:eastAsia="宋体"/>
        </w:rPr>
        <w:t>1 Introduction</w:t>
      </w:r>
      <w:r>
        <w:tab/>
      </w:r>
      <w:r>
        <w:fldChar w:fldCharType="begin"/>
      </w:r>
      <w:r>
        <w:instrText xml:space="preserve"> PAGEREF _Toc118215157 \h </w:instrText>
      </w:r>
      <w:r>
        <w:fldChar w:fldCharType="separate"/>
      </w:r>
      <w:r>
        <w:t>1</w:t>
      </w:r>
      <w:r>
        <w:fldChar w:fldCharType="end"/>
      </w:r>
      <w:r>
        <w:fldChar w:fldCharType="end"/>
      </w:r>
    </w:p>
    <w:p>
      <w:pPr>
        <w:pStyle w:val="16"/>
        <w:tabs>
          <w:tab w:val="right" w:leader="dot" w:pos="8296"/>
        </w:tabs>
        <w:rPr>
          <w:rFonts w:asciiTheme="minorHAnsi" w:hAnsiTheme="minorHAnsi" w:eastAsiaTheme="minorEastAsia" w:cstheme="minorBidi"/>
          <w:sz w:val="22"/>
          <w:lang w:eastAsia="en-US"/>
        </w:rPr>
      </w:pPr>
      <w:r>
        <w:fldChar w:fldCharType="begin"/>
      </w:r>
      <w:r>
        <w:instrText xml:space="preserve"> HYPERLINK \l "_Toc118215158" </w:instrText>
      </w:r>
      <w:r>
        <w:fldChar w:fldCharType="separate"/>
      </w:r>
      <w:r>
        <w:rPr>
          <w:rStyle w:val="24"/>
          <w:rFonts w:eastAsia="宋体"/>
        </w:rPr>
        <w:t>1.1 Evaluation Process of RSM-VAT</w:t>
      </w:r>
      <w:r>
        <w:tab/>
      </w:r>
      <w:r>
        <w:fldChar w:fldCharType="begin"/>
      </w:r>
      <w:r>
        <w:instrText xml:space="preserve"> PAGEREF _Toc118215158 \h </w:instrText>
      </w:r>
      <w:r>
        <w:fldChar w:fldCharType="separate"/>
      </w:r>
      <w:r>
        <w:t>1</w:t>
      </w:r>
      <w:r>
        <w:fldChar w:fldCharType="end"/>
      </w:r>
      <w:r>
        <w:fldChar w:fldCharType="end"/>
      </w:r>
    </w:p>
    <w:p>
      <w:pPr>
        <w:pStyle w:val="16"/>
        <w:tabs>
          <w:tab w:val="right" w:leader="dot" w:pos="8296"/>
        </w:tabs>
        <w:rPr>
          <w:rFonts w:asciiTheme="minorHAnsi" w:hAnsiTheme="minorHAnsi" w:eastAsiaTheme="minorEastAsia" w:cstheme="minorBidi"/>
          <w:sz w:val="22"/>
          <w:lang w:eastAsia="en-US"/>
        </w:rPr>
      </w:pPr>
      <w:r>
        <w:fldChar w:fldCharType="begin"/>
      </w:r>
      <w:r>
        <w:instrText xml:space="preserve"> HYPERLINK \l "_Toc118215159" </w:instrText>
      </w:r>
      <w:r>
        <w:fldChar w:fldCharType="separate"/>
      </w:r>
      <w:r>
        <w:rPr>
          <w:rStyle w:val="24"/>
          <w:rFonts w:eastAsia="宋体"/>
        </w:rPr>
        <w:t>1.2 Who Can Use RSM-VAT?</w:t>
      </w:r>
      <w:r>
        <w:tab/>
      </w:r>
      <w:r>
        <w:fldChar w:fldCharType="begin"/>
      </w:r>
      <w:r>
        <w:instrText xml:space="preserve"> PAGEREF _Toc118215159 \h </w:instrText>
      </w:r>
      <w:r>
        <w:fldChar w:fldCharType="separate"/>
      </w:r>
      <w:r>
        <w:t>1</w:t>
      </w:r>
      <w:r>
        <w:fldChar w:fldCharType="end"/>
      </w:r>
      <w:r>
        <w:fldChar w:fldCharType="end"/>
      </w:r>
    </w:p>
    <w:p>
      <w:pPr>
        <w:pStyle w:val="16"/>
        <w:tabs>
          <w:tab w:val="right" w:leader="dot" w:pos="8296"/>
        </w:tabs>
        <w:rPr>
          <w:rFonts w:asciiTheme="minorHAnsi" w:hAnsiTheme="minorHAnsi" w:eastAsiaTheme="minorEastAsia" w:cstheme="minorBidi"/>
          <w:sz w:val="22"/>
          <w:lang w:eastAsia="en-US"/>
        </w:rPr>
      </w:pPr>
      <w:r>
        <w:fldChar w:fldCharType="begin"/>
      </w:r>
      <w:r>
        <w:instrText xml:space="preserve"> HYPERLINK \l "_Toc118215160" </w:instrText>
      </w:r>
      <w:r>
        <w:fldChar w:fldCharType="separate"/>
      </w:r>
      <w:r>
        <w:rPr>
          <w:rStyle w:val="24"/>
          <w:rFonts w:eastAsia="宋体"/>
        </w:rPr>
        <w:t>1.3 Computer Requirements</w:t>
      </w:r>
      <w:r>
        <w:tab/>
      </w:r>
      <w:r>
        <w:fldChar w:fldCharType="begin"/>
      </w:r>
      <w:r>
        <w:instrText xml:space="preserve"> PAGEREF _Toc118215160 \h </w:instrText>
      </w:r>
      <w:r>
        <w:fldChar w:fldCharType="separate"/>
      </w:r>
      <w:r>
        <w:t>2</w:t>
      </w:r>
      <w:r>
        <w:fldChar w:fldCharType="end"/>
      </w:r>
      <w:r>
        <w:fldChar w:fldCharType="end"/>
      </w:r>
    </w:p>
    <w:p>
      <w:pPr>
        <w:pStyle w:val="16"/>
        <w:tabs>
          <w:tab w:val="right" w:leader="dot" w:pos="8296"/>
        </w:tabs>
        <w:rPr>
          <w:rFonts w:asciiTheme="minorHAnsi" w:hAnsiTheme="minorHAnsi" w:eastAsiaTheme="minorEastAsia" w:cstheme="minorBidi"/>
          <w:sz w:val="22"/>
          <w:lang w:eastAsia="en-US"/>
        </w:rPr>
      </w:pPr>
      <w:r>
        <w:fldChar w:fldCharType="begin"/>
      </w:r>
      <w:r>
        <w:instrText xml:space="preserve"> HYPERLINK \l "_Toc118215161" </w:instrText>
      </w:r>
      <w:r>
        <w:fldChar w:fldCharType="separate"/>
      </w:r>
      <w:r>
        <w:rPr>
          <w:rStyle w:val="24"/>
          <w:rFonts w:eastAsia="宋体"/>
        </w:rPr>
        <w:t>1.4 Installing/Uninstalling RSM-VAT</w:t>
      </w:r>
      <w:r>
        <w:tab/>
      </w:r>
      <w:r>
        <w:fldChar w:fldCharType="begin"/>
      </w:r>
      <w:r>
        <w:instrText xml:space="preserve"> PAGEREF _Toc118215161 \h </w:instrText>
      </w:r>
      <w:r>
        <w:fldChar w:fldCharType="separate"/>
      </w:r>
      <w:r>
        <w:t>3</w:t>
      </w:r>
      <w:r>
        <w:fldChar w:fldCharType="end"/>
      </w:r>
      <w:r>
        <w:fldChar w:fldCharType="end"/>
      </w:r>
    </w:p>
    <w:p>
      <w:pPr>
        <w:pStyle w:val="10"/>
        <w:rPr>
          <w:rFonts w:asciiTheme="minorHAnsi" w:hAnsiTheme="minorHAnsi" w:eastAsiaTheme="minorEastAsia" w:cstheme="minorBidi"/>
          <w:sz w:val="22"/>
          <w:lang w:eastAsia="en-US"/>
        </w:rPr>
      </w:pPr>
      <w:r>
        <w:fldChar w:fldCharType="begin"/>
      </w:r>
      <w:r>
        <w:instrText xml:space="preserve"> HYPERLINK \l "_Toc118215162" </w:instrText>
      </w:r>
      <w:r>
        <w:fldChar w:fldCharType="separate"/>
      </w:r>
      <w:r>
        <w:rPr>
          <w:rStyle w:val="24"/>
          <w:rFonts w:eastAsia="宋体"/>
        </w:rPr>
        <w:t>1.4.1 Installing RSM-VAT</w:t>
      </w:r>
      <w:r>
        <w:tab/>
      </w:r>
      <w:r>
        <w:fldChar w:fldCharType="begin"/>
      </w:r>
      <w:r>
        <w:instrText xml:space="preserve"> PAGEREF _Toc118215162 \h </w:instrText>
      </w:r>
      <w:r>
        <w:fldChar w:fldCharType="separate"/>
      </w:r>
      <w:r>
        <w:t>3</w:t>
      </w:r>
      <w:r>
        <w:fldChar w:fldCharType="end"/>
      </w:r>
      <w:r>
        <w:fldChar w:fldCharType="end"/>
      </w:r>
    </w:p>
    <w:p>
      <w:pPr>
        <w:pStyle w:val="10"/>
        <w:rPr>
          <w:rFonts w:asciiTheme="minorHAnsi" w:hAnsiTheme="minorHAnsi" w:eastAsiaTheme="minorEastAsia" w:cstheme="minorBidi"/>
          <w:sz w:val="22"/>
          <w:lang w:eastAsia="en-US"/>
        </w:rPr>
      </w:pPr>
      <w:r>
        <w:fldChar w:fldCharType="begin"/>
      </w:r>
      <w:r>
        <w:instrText xml:space="preserve"> HYPERLINK \l "_Toc118215163" </w:instrText>
      </w:r>
      <w:r>
        <w:fldChar w:fldCharType="separate"/>
      </w:r>
      <w:r>
        <w:rPr>
          <w:rStyle w:val="24"/>
          <w:rFonts w:eastAsia="宋体"/>
        </w:rPr>
        <w:t>1.4.2 RSM-VAT Data Extraction</w:t>
      </w:r>
      <w:r>
        <w:tab/>
      </w:r>
      <w:r>
        <w:fldChar w:fldCharType="begin"/>
      </w:r>
      <w:r>
        <w:instrText xml:space="preserve"> PAGEREF _Toc118215163 \h </w:instrText>
      </w:r>
      <w:r>
        <w:fldChar w:fldCharType="separate"/>
      </w:r>
      <w:r>
        <w:t>5</w:t>
      </w:r>
      <w:r>
        <w:fldChar w:fldCharType="end"/>
      </w:r>
      <w:r>
        <w:fldChar w:fldCharType="end"/>
      </w:r>
    </w:p>
    <w:p>
      <w:pPr>
        <w:pStyle w:val="10"/>
        <w:rPr>
          <w:rFonts w:asciiTheme="minorHAnsi" w:hAnsiTheme="minorHAnsi" w:eastAsiaTheme="minorEastAsia" w:cstheme="minorBidi"/>
          <w:sz w:val="22"/>
          <w:lang w:eastAsia="en-US"/>
        </w:rPr>
      </w:pPr>
      <w:r>
        <w:fldChar w:fldCharType="begin"/>
      </w:r>
      <w:r>
        <w:instrText xml:space="preserve"> HYPERLINK \l "_Toc118215164" </w:instrText>
      </w:r>
      <w:r>
        <w:fldChar w:fldCharType="separate"/>
      </w:r>
      <w:r>
        <w:rPr>
          <w:rStyle w:val="24"/>
          <w:rFonts w:eastAsia="宋体"/>
        </w:rPr>
        <w:t>1.4.3 Uninstalling RSM-VAT</w:t>
      </w:r>
      <w:r>
        <w:tab/>
      </w:r>
      <w:r>
        <w:fldChar w:fldCharType="begin"/>
      </w:r>
      <w:r>
        <w:instrText xml:space="preserve"> PAGEREF _Toc118215164 \h </w:instrText>
      </w:r>
      <w:r>
        <w:fldChar w:fldCharType="separate"/>
      </w:r>
      <w:r>
        <w:t>7</w:t>
      </w:r>
      <w:r>
        <w:fldChar w:fldCharType="end"/>
      </w:r>
      <w:r>
        <w:fldChar w:fldCharType="end"/>
      </w:r>
    </w:p>
    <w:p>
      <w:pPr>
        <w:pStyle w:val="16"/>
        <w:tabs>
          <w:tab w:val="right" w:leader="dot" w:pos="8296"/>
        </w:tabs>
        <w:rPr>
          <w:rFonts w:asciiTheme="minorHAnsi" w:hAnsiTheme="minorHAnsi" w:eastAsiaTheme="minorEastAsia" w:cstheme="minorBidi"/>
          <w:sz w:val="22"/>
          <w:lang w:eastAsia="en-US"/>
        </w:rPr>
      </w:pPr>
      <w:r>
        <w:fldChar w:fldCharType="begin"/>
      </w:r>
      <w:r>
        <w:instrText xml:space="preserve"> HYPERLINK \l "_Toc118215165" </w:instrText>
      </w:r>
      <w:r>
        <w:fldChar w:fldCharType="separate"/>
      </w:r>
      <w:r>
        <w:rPr>
          <w:rStyle w:val="24"/>
          <w:rFonts w:eastAsia="宋体"/>
        </w:rPr>
        <w:t>1.5 Contacts for Comments and Questions</w:t>
      </w:r>
      <w:r>
        <w:tab/>
      </w:r>
      <w:r>
        <w:fldChar w:fldCharType="begin"/>
      </w:r>
      <w:r>
        <w:instrText xml:space="preserve"> PAGEREF _Toc118215165 \h </w:instrText>
      </w:r>
      <w:r>
        <w:fldChar w:fldCharType="separate"/>
      </w:r>
      <w:r>
        <w:t>7</w:t>
      </w:r>
      <w:r>
        <w:fldChar w:fldCharType="end"/>
      </w:r>
      <w:r>
        <w:fldChar w:fldCharType="end"/>
      </w:r>
    </w:p>
    <w:p>
      <w:pPr>
        <w:pStyle w:val="16"/>
        <w:tabs>
          <w:tab w:val="right" w:leader="dot" w:pos="8296"/>
        </w:tabs>
        <w:rPr>
          <w:rFonts w:asciiTheme="minorHAnsi" w:hAnsiTheme="minorHAnsi" w:eastAsiaTheme="minorEastAsia" w:cstheme="minorBidi"/>
          <w:sz w:val="22"/>
          <w:lang w:eastAsia="en-US"/>
        </w:rPr>
      </w:pPr>
      <w:r>
        <w:fldChar w:fldCharType="begin"/>
      </w:r>
      <w:r>
        <w:instrText xml:space="preserve"> HYPERLINK \l "_Toc118215166" </w:instrText>
      </w:r>
      <w:r>
        <w:fldChar w:fldCharType="separate"/>
      </w:r>
      <w:r>
        <w:rPr>
          <w:rStyle w:val="24"/>
          <w:rFonts w:eastAsia="宋体"/>
        </w:rPr>
        <w:t>1.6 Sources for More Information</w:t>
      </w:r>
      <w:r>
        <w:tab/>
      </w:r>
      <w:r>
        <w:fldChar w:fldCharType="begin"/>
      </w:r>
      <w:r>
        <w:instrText xml:space="preserve"> PAGEREF _Toc118215166 \h </w:instrText>
      </w:r>
      <w:r>
        <w:fldChar w:fldCharType="separate"/>
      </w:r>
      <w:r>
        <w:t>7</w:t>
      </w:r>
      <w:r>
        <w:fldChar w:fldCharType="end"/>
      </w:r>
      <w:r>
        <w:fldChar w:fldCharType="end"/>
      </w:r>
    </w:p>
    <w:p>
      <w:pPr>
        <w:pStyle w:val="14"/>
        <w:rPr>
          <w:rFonts w:asciiTheme="minorHAnsi" w:hAnsiTheme="minorHAnsi" w:eastAsiaTheme="minorEastAsia" w:cstheme="minorBidi"/>
          <w:sz w:val="22"/>
          <w:lang w:eastAsia="en-US"/>
        </w:rPr>
      </w:pPr>
      <w:r>
        <w:fldChar w:fldCharType="begin"/>
      </w:r>
      <w:r>
        <w:instrText xml:space="preserve"> HYPERLINK \l "_Toc118215167" </w:instrText>
      </w:r>
      <w:r>
        <w:fldChar w:fldCharType="separate"/>
      </w:r>
      <w:r>
        <w:rPr>
          <w:rStyle w:val="24"/>
          <w:rFonts w:eastAsia="宋体"/>
        </w:rPr>
        <w:t>2 Terminology and File Types</w:t>
      </w:r>
      <w:r>
        <w:tab/>
      </w:r>
      <w:r>
        <w:fldChar w:fldCharType="begin"/>
      </w:r>
      <w:r>
        <w:instrText xml:space="preserve"> PAGEREF _Toc118215167 \h </w:instrText>
      </w:r>
      <w:r>
        <w:fldChar w:fldCharType="separate"/>
      </w:r>
      <w:r>
        <w:t>8</w:t>
      </w:r>
      <w:r>
        <w:fldChar w:fldCharType="end"/>
      </w:r>
      <w:r>
        <w:fldChar w:fldCharType="end"/>
      </w:r>
    </w:p>
    <w:p>
      <w:pPr>
        <w:pStyle w:val="16"/>
        <w:tabs>
          <w:tab w:val="right" w:leader="dot" w:pos="8296"/>
        </w:tabs>
        <w:rPr>
          <w:rFonts w:asciiTheme="minorHAnsi" w:hAnsiTheme="minorHAnsi" w:eastAsiaTheme="minorEastAsia" w:cstheme="minorBidi"/>
          <w:sz w:val="22"/>
          <w:lang w:eastAsia="en-US"/>
        </w:rPr>
      </w:pPr>
      <w:r>
        <w:fldChar w:fldCharType="begin"/>
      </w:r>
      <w:r>
        <w:instrText xml:space="preserve"> HYPERLINK \l "_Toc118215168" </w:instrText>
      </w:r>
      <w:r>
        <w:fldChar w:fldCharType="separate"/>
      </w:r>
      <w:r>
        <w:rPr>
          <w:rStyle w:val="24"/>
          <w:rFonts w:eastAsia="宋体"/>
        </w:rPr>
        <w:t>2.1 Common Terms</w:t>
      </w:r>
      <w:r>
        <w:tab/>
      </w:r>
      <w:r>
        <w:fldChar w:fldCharType="begin"/>
      </w:r>
      <w:r>
        <w:instrText xml:space="preserve"> PAGEREF _Toc118215168 \h </w:instrText>
      </w:r>
      <w:r>
        <w:fldChar w:fldCharType="separate"/>
      </w:r>
      <w:r>
        <w:t>8</w:t>
      </w:r>
      <w:r>
        <w:fldChar w:fldCharType="end"/>
      </w:r>
      <w:r>
        <w:fldChar w:fldCharType="end"/>
      </w:r>
    </w:p>
    <w:p>
      <w:pPr>
        <w:pStyle w:val="16"/>
        <w:tabs>
          <w:tab w:val="right" w:leader="dot" w:pos="8296"/>
        </w:tabs>
        <w:rPr>
          <w:rFonts w:asciiTheme="minorHAnsi" w:hAnsiTheme="minorHAnsi" w:eastAsiaTheme="minorEastAsia" w:cstheme="minorBidi"/>
          <w:sz w:val="22"/>
          <w:lang w:eastAsia="en-US"/>
        </w:rPr>
      </w:pPr>
      <w:r>
        <w:fldChar w:fldCharType="begin"/>
      </w:r>
      <w:r>
        <w:instrText xml:space="preserve"> HYPERLINK \l "_Toc118215169" </w:instrText>
      </w:r>
      <w:r>
        <w:fldChar w:fldCharType="separate"/>
      </w:r>
      <w:r>
        <w:rPr>
          <w:rStyle w:val="24"/>
          <w:rFonts w:eastAsia="宋体"/>
        </w:rPr>
        <w:t>2.2 File Types</w:t>
      </w:r>
      <w:r>
        <w:tab/>
      </w:r>
      <w:r>
        <w:fldChar w:fldCharType="begin"/>
      </w:r>
      <w:r>
        <w:instrText xml:space="preserve"> PAGEREF _Toc118215169 \h </w:instrText>
      </w:r>
      <w:r>
        <w:fldChar w:fldCharType="separate"/>
      </w:r>
      <w:r>
        <w:t>10</w:t>
      </w:r>
      <w:r>
        <w:fldChar w:fldCharType="end"/>
      </w:r>
      <w:r>
        <w:fldChar w:fldCharType="end"/>
      </w:r>
    </w:p>
    <w:p>
      <w:pPr>
        <w:pStyle w:val="14"/>
        <w:rPr>
          <w:rFonts w:asciiTheme="minorHAnsi" w:hAnsiTheme="minorHAnsi" w:eastAsiaTheme="minorEastAsia" w:cstheme="minorBidi"/>
          <w:sz w:val="22"/>
          <w:lang w:eastAsia="en-US"/>
        </w:rPr>
      </w:pPr>
      <w:r>
        <w:fldChar w:fldCharType="begin"/>
      </w:r>
      <w:r>
        <w:instrText xml:space="preserve"> HYPERLINK \l "_Toc118215170" </w:instrText>
      </w:r>
      <w:r>
        <w:fldChar w:fldCharType="separate"/>
      </w:r>
      <w:r>
        <w:rPr>
          <w:rStyle w:val="24"/>
          <w:rFonts w:eastAsia="宋体"/>
        </w:rPr>
        <w:t>3 Quick Start</w:t>
      </w:r>
      <w:r>
        <w:tab/>
      </w:r>
      <w:r>
        <w:fldChar w:fldCharType="begin"/>
      </w:r>
      <w:r>
        <w:instrText xml:space="preserve"> PAGEREF _Toc118215170 \h </w:instrText>
      </w:r>
      <w:r>
        <w:fldChar w:fldCharType="separate"/>
      </w:r>
      <w:r>
        <w:t>12</w:t>
      </w:r>
      <w:r>
        <w:fldChar w:fldCharType="end"/>
      </w:r>
      <w:r>
        <w:fldChar w:fldCharType="end"/>
      </w:r>
    </w:p>
    <w:p>
      <w:pPr>
        <w:pStyle w:val="16"/>
        <w:tabs>
          <w:tab w:val="right" w:leader="dot" w:pos="8296"/>
        </w:tabs>
        <w:rPr>
          <w:rFonts w:asciiTheme="minorHAnsi" w:hAnsiTheme="minorHAnsi" w:eastAsiaTheme="minorEastAsia" w:cstheme="minorBidi"/>
          <w:sz w:val="22"/>
          <w:lang w:eastAsia="en-US"/>
        </w:rPr>
      </w:pPr>
      <w:r>
        <w:fldChar w:fldCharType="begin"/>
      </w:r>
      <w:r>
        <w:instrText xml:space="preserve"> HYPERLINK \l "_Toc118215171" </w:instrText>
      </w:r>
      <w:r>
        <w:fldChar w:fldCharType="separate"/>
      </w:r>
      <w:r>
        <w:rPr>
          <w:rStyle w:val="24"/>
          <w:rFonts w:eastAsia="宋体"/>
        </w:rPr>
        <w:t>3.1 Experimental Design</w:t>
      </w:r>
      <w:r>
        <w:tab/>
      </w:r>
      <w:r>
        <w:fldChar w:fldCharType="begin"/>
      </w:r>
      <w:r>
        <w:instrText xml:space="preserve"> PAGEREF _Toc118215171 \h </w:instrText>
      </w:r>
      <w:r>
        <w:fldChar w:fldCharType="separate"/>
      </w:r>
      <w:r>
        <w:t>12</w:t>
      </w:r>
      <w:r>
        <w:fldChar w:fldCharType="end"/>
      </w:r>
      <w:r>
        <w:fldChar w:fldCharType="end"/>
      </w:r>
    </w:p>
    <w:p>
      <w:pPr>
        <w:pStyle w:val="10"/>
        <w:rPr>
          <w:rFonts w:asciiTheme="minorHAnsi" w:hAnsiTheme="minorHAnsi" w:eastAsiaTheme="minorEastAsia" w:cstheme="minorBidi"/>
          <w:sz w:val="22"/>
          <w:lang w:eastAsia="en-US"/>
        </w:rPr>
      </w:pPr>
      <w:r>
        <w:fldChar w:fldCharType="begin"/>
      </w:r>
      <w:r>
        <w:instrText xml:space="preserve"> HYPERLINK \l "_Toc118215172" </w:instrText>
      </w:r>
      <w:r>
        <w:fldChar w:fldCharType="separate"/>
      </w:r>
      <w:r>
        <w:rPr>
          <w:rStyle w:val="24"/>
          <w:rFonts w:eastAsia="宋体"/>
        </w:rPr>
        <w:t>3.1.1 Create Emission Control Matrix</w:t>
      </w:r>
      <w:r>
        <w:tab/>
      </w:r>
      <w:r>
        <w:fldChar w:fldCharType="begin"/>
      </w:r>
      <w:r>
        <w:instrText xml:space="preserve"> PAGEREF _Toc118215172 \h </w:instrText>
      </w:r>
      <w:r>
        <w:fldChar w:fldCharType="separate"/>
      </w:r>
      <w:r>
        <w:t>13</w:t>
      </w:r>
      <w:r>
        <w:fldChar w:fldCharType="end"/>
      </w:r>
      <w:r>
        <w:fldChar w:fldCharType="end"/>
      </w:r>
    </w:p>
    <w:p>
      <w:pPr>
        <w:pStyle w:val="10"/>
        <w:rPr>
          <w:rFonts w:asciiTheme="minorHAnsi" w:hAnsiTheme="minorHAnsi" w:eastAsiaTheme="minorEastAsia" w:cstheme="minorBidi"/>
          <w:sz w:val="22"/>
          <w:lang w:eastAsia="en-US"/>
        </w:rPr>
      </w:pPr>
      <w:r>
        <w:fldChar w:fldCharType="begin"/>
      </w:r>
      <w:r>
        <w:instrText xml:space="preserve"> HYPERLINK \l "_Toc118215173" </w:instrText>
      </w:r>
      <w:r>
        <w:fldChar w:fldCharType="separate"/>
      </w:r>
      <w:r>
        <w:rPr>
          <w:rStyle w:val="24"/>
          <w:rFonts w:eastAsia="宋体"/>
        </w:rPr>
        <w:t>3.1.2 Create NetCDF File and Namelist Files for CMAQ</w:t>
      </w:r>
      <w:r>
        <w:tab/>
      </w:r>
      <w:r>
        <w:fldChar w:fldCharType="begin"/>
      </w:r>
      <w:r>
        <w:instrText xml:space="preserve"> PAGEREF _Toc118215173 \h </w:instrText>
      </w:r>
      <w:r>
        <w:fldChar w:fldCharType="separate"/>
      </w:r>
      <w:r>
        <w:t>15</w:t>
      </w:r>
      <w:r>
        <w:fldChar w:fldCharType="end"/>
      </w:r>
      <w:r>
        <w:fldChar w:fldCharType="end"/>
      </w:r>
    </w:p>
    <w:p>
      <w:pPr>
        <w:pStyle w:val="16"/>
        <w:tabs>
          <w:tab w:val="right" w:leader="dot" w:pos="8296"/>
        </w:tabs>
        <w:rPr>
          <w:rFonts w:asciiTheme="minorHAnsi" w:hAnsiTheme="minorHAnsi" w:eastAsiaTheme="minorEastAsia" w:cstheme="minorBidi"/>
          <w:sz w:val="22"/>
          <w:lang w:eastAsia="en-US"/>
        </w:rPr>
      </w:pPr>
      <w:r>
        <w:fldChar w:fldCharType="begin"/>
      </w:r>
      <w:r>
        <w:instrText xml:space="preserve"> HYPERLINK \l "_Toc118215174" </w:instrText>
      </w:r>
      <w:r>
        <w:fldChar w:fldCharType="separate"/>
      </w:r>
      <w:r>
        <w:rPr>
          <w:rStyle w:val="24"/>
          <w:rFonts w:eastAsia="宋体"/>
        </w:rPr>
        <w:t>3.2 Create a New RSM Project</w:t>
      </w:r>
      <w:r>
        <w:tab/>
      </w:r>
      <w:r>
        <w:fldChar w:fldCharType="begin"/>
      </w:r>
      <w:r>
        <w:instrText xml:space="preserve"> PAGEREF _Toc118215174 \h </w:instrText>
      </w:r>
      <w:r>
        <w:fldChar w:fldCharType="separate"/>
      </w:r>
      <w:r>
        <w:t>18</w:t>
      </w:r>
      <w:r>
        <w:fldChar w:fldCharType="end"/>
      </w:r>
      <w:r>
        <w:fldChar w:fldCharType="end"/>
      </w:r>
    </w:p>
    <w:p>
      <w:pPr>
        <w:pStyle w:val="10"/>
        <w:rPr>
          <w:rFonts w:asciiTheme="minorHAnsi" w:hAnsiTheme="minorHAnsi" w:eastAsiaTheme="minorEastAsia" w:cstheme="minorBidi"/>
          <w:sz w:val="22"/>
          <w:lang w:eastAsia="en-US"/>
        </w:rPr>
      </w:pPr>
      <w:r>
        <w:fldChar w:fldCharType="begin"/>
      </w:r>
      <w:r>
        <w:instrText xml:space="preserve"> HYPERLINK \l "_Toc118215175" </w:instrText>
      </w:r>
      <w:r>
        <w:fldChar w:fldCharType="separate"/>
      </w:r>
      <w:r>
        <w:rPr>
          <w:rStyle w:val="24"/>
          <w:rFonts w:eastAsia="宋体"/>
        </w:rPr>
        <w:t>3.2.1 Run a New RSM Project</w:t>
      </w:r>
      <w:r>
        <w:tab/>
      </w:r>
      <w:r>
        <w:fldChar w:fldCharType="begin"/>
      </w:r>
      <w:r>
        <w:instrText xml:space="preserve"> PAGEREF _Toc118215175 \h </w:instrText>
      </w:r>
      <w:r>
        <w:fldChar w:fldCharType="separate"/>
      </w:r>
      <w:r>
        <w:t>18</w:t>
      </w:r>
      <w:r>
        <w:fldChar w:fldCharType="end"/>
      </w:r>
      <w:r>
        <w:fldChar w:fldCharType="end"/>
      </w:r>
    </w:p>
    <w:p>
      <w:pPr>
        <w:pStyle w:val="10"/>
        <w:rPr>
          <w:rFonts w:asciiTheme="minorHAnsi" w:hAnsiTheme="minorHAnsi" w:eastAsiaTheme="minorEastAsia" w:cstheme="minorBidi"/>
          <w:sz w:val="22"/>
          <w:lang w:eastAsia="en-US"/>
        </w:rPr>
      </w:pPr>
      <w:r>
        <w:fldChar w:fldCharType="begin"/>
      </w:r>
      <w:r>
        <w:instrText xml:space="preserve"> HYPERLINK \l "_Toc118215176" </w:instrText>
      </w:r>
      <w:r>
        <w:fldChar w:fldCharType="separate"/>
      </w:r>
      <w:r>
        <w:rPr>
          <w:rStyle w:val="24"/>
          <w:rFonts w:eastAsia="宋体"/>
        </w:rPr>
        <w:t>3.2.2 Set Input Parameters</w:t>
      </w:r>
      <w:r>
        <w:tab/>
      </w:r>
      <w:r>
        <w:fldChar w:fldCharType="begin"/>
      </w:r>
      <w:r>
        <w:instrText xml:space="preserve"> PAGEREF _Toc118215176 \h </w:instrText>
      </w:r>
      <w:r>
        <w:fldChar w:fldCharType="separate"/>
      </w:r>
      <w:r>
        <w:t>19</w:t>
      </w:r>
      <w:r>
        <w:fldChar w:fldCharType="end"/>
      </w:r>
      <w:r>
        <w:fldChar w:fldCharType="end"/>
      </w:r>
    </w:p>
    <w:p>
      <w:pPr>
        <w:pStyle w:val="16"/>
        <w:tabs>
          <w:tab w:val="right" w:leader="dot" w:pos="8296"/>
        </w:tabs>
        <w:rPr>
          <w:rFonts w:asciiTheme="minorHAnsi" w:hAnsiTheme="minorHAnsi" w:eastAsiaTheme="minorEastAsia" w:cstheme="minorBidi"/>
          <w:sz w:val="22"/>
          <w:lang w:eastAsia="en-US"/>
        </w:rPr>
      </w:pPr>
      <w:r>
        <w:fldChar w:fldCharType="begin"/>
      </w:r>
      <w:r>
        <w:instrText xml:space="preserve"> HYPERLINK \l "_Toc118215177" </w:instrText>
      </w:r>
      <w:r>
        <w:fldChar w:fldCharType="separate"/>
      </w:r>
      <w:r>
        <w:rPr>
          <w:rStyle w:val="24"/>
          <w:rFonts w:eastAsia="宋体"/>
        </w:rPr>
        <w:t>3.3 View Results</w:t>
      </w:r>
      <w:r>
        <w:tab/>
      </w:r>
      <w:r>
        <w:fldChar w:fldCharType="begin"/>
      </w:r>
      <w:r>
        <w:instrText xml:space="preserve"> PAGEREF _Toc118215177 \h </w:instrText>
      </w:r>
      <w:r>
        <w:fldChar w:fldCharType="separate"/>
      </w:r>
      <w:r>
        <w:t>23</w:t>
      </w:r>
      <w:r>
        <w:fldChar w:fldCharType="end"/>
      </w:r>
      <w:r>
        <w:fldChar w:fldCharType="end"/>
      </w:r>
    </w:p>
    <w:p>
      <w:pPr>
        <w:pStyle w:val="10"/>
        <w:rPr>
          <w:rFonts w:asciiTheme="minorHAnsi" w:hAnsiTheme="minorHAnsi" w:eastAsiaTheme="minorEastAsia" w:cstheme="minorBidi"/>
          <w:sz w:val="22"/>
          <w:lang w:eastAsia="en-US"/>
        </w:rPr>
      </w:pPr>
      <w:r>
        <w:fldChar w:fldCharType="begin"/>
      </w:r>
      <w:r>
        <w:instrText xml:space="preserve"> HYPERLINK \l "_Toc118215178" </w:instrText>
      </w:r>
      <w:r>
        <w:fldChar w:fldCharType="separate"/>
      </w:r>
      <w:r>
        <w:rPr>
          <w:rStyle w:val="24"/>
          <w:rFonts w:eastAsia="宋体"/>
        </w:rPr>
        <w:t>3.3.1 QA &amp; Validation</w:t>
      </w:r>
      <w:r>
        <w:tab/>
      </w:r>
      <w:r>
        <w:fldChar w:fldCharType="begin"/>
      </w:r>
      <w:r>
        <w:instrText xml:space="preserve"> PAGEREF _Toc118215178 \h </w:instrText>
      </w:r>
      <w:r>
        <w:fldChar w:fldCharType="separate"/>
      </w:r>
      <w:r>
        <w:t>23</w:t>
      </w:r>
      <w:r>
        <w:fldChar w:fldCharType="end"/>
      </w:r>
      <w:r>
        <w:fldChar w:fldCharType="end"/>
      </w:r>
    </w:p>
    <w:p>
      <w:pPr>
        <w:pStyle w:val="10"/>
        <w:rPr>
          <w:rFonts w:asciiTheme="minorHAnsi" w:hAnsiTheme="minorHAnsi" w:eastAsiaTheme="minorEastAsia" w:cstheme="minorBidi"/>
          <w:sz w:val="22"/>
          <w:lang w:eastAsia="en-US"/>
        </w:rPr>
      </w:pPr>
      <w:r>
        <w:fldChar w:fldCharType="begin"/>
      </w:r>
      <w:r>
        <w:instrText xml:space="preserve"> HYPERLINK \l "_Toc118215179" </w:instrText>
      </w:r>
      <w:r>
        <w:fldChar w:fldCharType="separate"/>
      </w:r>
      <w:r>
        <w:rPr>
          <w:rStyle w:val="24"/>
          <w:rFonts w:eastAsia="宋体"/>
        </w:rPr>
        <w:t>3.3.2 Visualization &amp; Analysis</w:t>
      </w:r>
      <w:r>
        <w:tab/>
      </w:r>
      <w:r>
        <w:fldChar w:fldCharType="begin"/>
      </w:r>
      <w:r>
        <w:instrText xml:space="preserve"> PAGEREF _Toc118215179 \h </w:instrText>
      </w:r>
      <w:r>
        <w:fldChar w:fldCharType="separate"/>
      </w:r>
      <w:r>
        <w:t>25</w:t>
      </w:r>
      <w:r>
        <w:fldChar w:fldCharType="end"/>
      </w:r>
      <w:r>
        <w:fldChar w:fldCharType="end"/>
      </w:r>
    </w:p>
    <w:p>
      <w:pPr>
        <w:pStyle w:val="14"/>
        <w:rPr>
          <w:rFonts w:asciiTheme="minorHAnsi" w:hAnsiTheme="minorHAnsi" w:eastAsiaTheme="minorEastAsia" w:cstheme="minorBidi"/>
          <w:sz w:val="22"/>
          <w:lang w:eastAsia="en-US"/>
        </w:rPr>
      </w:pPr>
      <w:r>
        <w:fldChar w:fldCharType="begin"/>
      </w:r>
      <w:r>
        <w:instrText xml:space="preserve"> HYPERLINK \l "_Toc118215180" </w:instrText>
      </w:r>
      <w:r>
        <w:fldChar w:fldCharType="separate"/>
      </w:r>
      <w:r>
        <w:rPr>
          <w:rStyle w:val="24"/>
          <w:rFonts w:eastAsia="宋体"/>
        </w:rPr>
        <w:t>4 Main Interface</w:t>
      </w:r>
      <w:r>
        <w:tab/>
      </w:r>
      <w:r>
        <w:fldChar w:fldCharType="begin"/>
      </w:r>
      <w:r>
        <w:instrText xml:space="preserve"> PAGEREF _Toc118215180 \h </w:instrText>
      </w:r>
      <w:r>
        <w:fldChar w:fldCharType="separate"/>
      </w:r>
      <w:r>
        <w:t>27</w:t>
      </w:r>
      <w:r>
        <w:fldChar w:fldCharType="end"/>
      </w:r>
      <w:r>
        <w:fldChar w:fldCharType="end"/>
      </w:r>
    </w:p>
    <w:p>
      <w:pPr>
        <w:pStyle w:val="14"/>
        <w:rPr>
          <w:rFonts w:asciiTheme="minorHAnsi" w:hAnsiTheme="minorHAnsi" w:eastAsiaTheme="minorEastAsia" w:cstheme="minorBidi"/>
          <w:sz w:val="22"/>
          <w:lang w:eastAsia="en-US"/>
        </w:rPr>
      </w:pPr>
      <w:r>
        <w:fldChar w:fldCharType="begin"/>
      </w:r>
      <w:r>
        <w:instrText xml:space="preserve"> HYPERLINK \l "_Toc118215181" </w:instrText>
      </w:r>
      <w:r>
        <w:fldChar w:fldCharType="separate"/>
      </w:r>
      <w:r>
        <w:rPr>
          <w:rStyle w:val="24"/>
          <w:rFonts w:eastAsia="宋体"/>
        </w:rPr>
        <w:t>5 Experimental Design</w:t>
      </w:r>
      <w:r>
        <w:tab/>
      </w:r>
      <w:r>
        <w:fldChar w:fldCharType="begin"/>
      </w:r>
      <w:r>
        <w:instrText xml:space="preserve"> PAGEREF _Toc118215181 \h </w:instrText>
      </w:r>
      <w:r>
        <w:fldChar w:fldCharType="separate"/>
      </w:r>
      <w:r>
        <w:t>28</w:t>
      </w:r>
      <w:r>
        <w:fldChar w:fldCharType="end"/>
      </w:r>
      <w:r>
        <w:fldChar w:fldCharType="end"/>
      </w:r>
    </w:p>
    <w:p>
      <w:pPr>
        <w:pStyle w:val="16"/>
        <w:tabs>
          <w:tab w:val="right" w:leader="dot" w:pos="8296"/>
        </w:tabs>
        <w:rPr>
          <w:rFonts w:asciiTheme="minorHAnsi" w:hAnsiTheme="minorHAnsi" w:eastAsiaTheme="minorEastAsia" w:cstheme="minorBidi"/>
          <w:sz w:val="22"/>
          <w:lang w:eastAsia="en-US"/>
        </w:rPr>
      </w:pPr>
      <w:r>
        <w:fldChar w:fldCharType="begin"/>
      </w:r>
      <w:r>
        <w:instrText xml:space="preserve"> HYPERLINK \l "_Toc118215182" </w:instrText>
      </w:r>
      <w:r>
        <w:fldChar w:fldCharType="separate"/>
      </w:r>
      <w:r>
        <w:rPr>
          <w:rStyle w:val="24"/>
          <w:rFonts w:eastAsia="宋体"/>
        </w:rPr>
        <w:t>5.1 Control Matrix</w:t>
      </w:r>
      <w:r>
        <w:tab/>
      </w:r>
      <w:r>
        <w:fldChar w:fldCharType="begin"/>
      </w:r>
      <w:r>
        <w:instrText xml:space="preserve"> PAGEREF _Toc118215182 \h </w:instrText>
      </w:r>
      <w:r>
        <w:fldChar w:fldCharType="separate"/>
      </w:r>
      <w:r>
        <w:t>29</w:t>
      </w:r>
      <w:r>
        <w:fldChar w:fldCharType="end"/>
      </w:r>
      <w:r>
        <w:fldChar w:fldCharType="end"/>
      </w:r>
    </w:p>
    <w:p>
      <w:pPr>
        <w:pStyle w:val="10"/>
        <w:rPr>
          <w:rFonts w:asciiTheme="minorHAnsi" w:hAnsiTheme="minorHAnsi" w:eastAsiaTheme="minorEastAsia" w:cstheme="minorBidi"/>
          <w:sz w:val="22"/>
          <w:lang w:eastAsia="en-US"/>
        </w:rPr>
      </w:pPr>
      <w:r>
        <w:fldChar w:fldCharType="begin"/>
      </w:r>
      <w:r>
        <w:instrText xml:space="preserve"> HYPERLINK \l "_Toc118215183" </w:instrText>
      </w:r>
      <w:r>
        <w:fldChar w:fldCharType="separate"/>
      </w:r>
      <w:r>
        <w:rPr>
          <w:rStyle w:val="24"/>
          <w:rFonts w:eastAsia="宋体"/>
        </w:rPr>
        <w:t>5.1.1 pf-RSM Matrix</w:t>
      </w:r>
      <w:r>
        <w:tab/>
      </w:r>
      <w:r>
        <w:fldChar w:fldCharType="begin"/>
      </w:r>
      <w:r>
        <w:instrText xml:space="preserve"> PAGEREF _Toc118215183 \h </w:instrText>
      </w:r>
      <w:r>
        <w:fldChar w:fldCharType="separate"/>
      </w:r>
      <w:r>
        <w:t>29</w:t>
      </w:r>
      <w:r>
        <w:fldChar w:fldCharType="end"/>
      </w:r>
      <w:r>
        <w:fldChar w:fldCharType="end"/>
      </w:r>
    </w:p>
    <w:p>
      <w:pPr>
        <w:pStyle w:val="10"/>
        <w:rPr>
          <w:rFonts w:asciiTheme="minorHAnsi" w:hAnsiTheme="minorHAnsi" w:eastAsiaTheme="minorEastAsia" w:cstheme="minorBidi"/>
          <w:sz w:val="22"/>
          <w:lang w:eastAsia="en-US"/>
        </w:rPr>
      </w:pPr>
      <w:r>
        <w:fldChar w:fldCharType="begin"/>
      </w:r>
      <w:r>
        <w:instrText xml:space="preserve"> HYPERLINK \l "_Toc118215184" </w:instrText>
      </w:r>
      <w:r>
        <w:fldChar w:fldCharType="separate"/>
      </w:r>
      <w:r>
        <w:rPr>
          <w:rStyle w:val="24"/>
          <w:rFonts w:eastAsia="宋体"/>
        </w:rPr>
        <w:t>5.1.2 Traditional RSM Matrix</w:t>
      </w:r>
      <w:r>
        <w:tab/>
      </w:r>
      <w:r>
        <w:fldChar w:fldCharType="begin"/>
      </w:r>
      <w:r>
        <w:instrText xml:space="preserve"> PAGEREF _Toc118215184 \h </w:instrText>
      </w:r>
      <w:r>
        <w:fldChar w:fldCharType="separate"/>
      </w:r>
      <w:r>
        <w:t>30</w:t>
      </w:r>
      <w:r>
        <w:fldChar w:fldCharType="end"/>
      </w:r>
      <w:r>
        <w:fldChar w:fldCharType="end"/>
      </w:r>
    </w:p>
    <w:p>
      <w:pPr>
        <w:pStyle w:val="10"/>
        <w:rPr>
          <w:rFonts w:asciiTheme="minorHAnsi" w:hAnsiTheme="minorHAnsi" w:eastAsiaTheme="minorEastAsia" w:cstheme="minorBidi"/>
          <w:sz w:val="22"/>
          <w:lang w:eastAsia="en-US"/>
        </w:rPr>
      </w:pPr>
      <w:r>
        <w:fldChar w:fldCharType="begin"/>
      </w:r>
      <w:r>
        <w:instrText xml:space="preserve"> HYPERLINK \l "_Toc118215185" </w:instrText>
      </w:r>
      <w:r>
        <w:fldChar w:fldCharType="separate"/>
      </w:r>
      <w:r>
        <w:rPr>
          <w:rStyle w:val="24"/>
          <w:rFonts w:eastAsia="宋体"/>
        </w:rPr>
        <w:t>5.1.3 Add-on pf-RSM Matrix Sampling</w:t>
      </w:r>
      <w:r>
        <w:tab/>
      </w:r>
      <w:r>
        <w:fldChar w:fldCharType="begin"/>
      </w:r>
      <w:r>
        <w:instrText xml:space="preserve"> PAGEREF _Toc118215185 \h </w:instrText>
      </w:r>
      <w:r>
        <w:fldChar w:fldCharType="separate"/>
      </w:r>
      <w:r>
        <w:t>30</w:t>
      </w:r>
      <w:r>
        <w:fldChar w:fldCharType="end"/>
      </w:r>
      <w:r>
        <w:fldChar w:fldCharType="end"/>
      </w:r>
    </w:p>
    <w:p>
      <w:pPr>
        <w:pStyle w:val="10"/>
        <w:rPr>
          <w:rFonts w:asciiTheme="minorHAnsi" w:hAnsiTheme="minorHAnsi" w:eastAsiaTheme="minorEastAsia" w:cstheme="minorBidi"/>
          <w:sz w:val="22"/>
          <w:lang w:eastAsia="en-US"/>
        </w:rPr>
      </w:pPr>
      <w:r>
        <w:fldChar w:fldCharType="begin"/>
      </w:r>
      <w:r>
        <w:instrText xml:space="preserve"> HYPERLINK \l "_Toc118215186" </w:instrText>
      </w:r>
      <w:r>
        <w:fldChar w:fldCharType="separate"/>
      </w:r>
      <w:r>
        <w:rPr>
          <w:rStyle w:val="24"/>
          <w:rFonts w:eastAsia="宋体"/>
        </w:rPr>
        <w:t>5.1.4 Add-on Traditional RSM Matrix Sampling</w:t>
      </w:r>
      <w:r>
        <w:tab/>
      </w:r>
      <w:r>
        <w:fldChar w:fldCharType="begin"/>
      </w:r>
      <w:r>
        <w:instrText xml:space="preserve"> PAGEREF _Toc118215186 \h </w:instrText>
      </w:r>
      <w:r>
        <w:fldChar w:fldCharType="separate"/>
      </w:r>
      <w:r>
        <w:t>31</w:t>
      </w:r>
      <w:r>
        <w:fldChar w:fldCharType="end"/>
      </w:r>
      <w:r>
        <w:fldChar w:fldCharType="end"/>
      </w:r>
    </w:p>
    <w:p>
      <w:pPr>
        <w:pStyle w:val="16"/>
        <w:tabs>
          <w:tab w:val="right" w:leader="dot" w:pos="8296"/>
        </w:tabs>
        <w:rPr>
          <w:rFonts w:asciiTheme="minorHAnsi" w:hAnsiTheme="minorHAnsi" w:eastAsiaTheme="minorEastAsia" w:cstheme="minorBidi"/>
          <w:sz w:val="22"/>
          <w:lang w:eastAsia="en-US"/>
        </w:rPr>
      </w:pPr>
      <w:r>
        <w:fldChar w:fldCharType="begin"/>
      </w:r>
      <w:r>
        <w:instrText xml:space="preserve"> HYPERLINK \l "_Toc118215187" </w:instrText>
      </w:r>
      <w:r>
        <w:fldChar w:fldCharType="separate"/>
      </w:r>
      <w:r>
        <w:rPr>
          <w:rStyle w:val="24"/>
          <w:rFonts w:eastAsia="宋体"/>
        </w:rPr>
        <w:t>5.2 CMAQ Preparation</w:t>
      </w:r>
      <w:r>
        <w:tab/>
      </w:r>
      <w:r>
        <w:fldChar w:fldCharType="begin"/>
      </w:r>
      <w:r>
        <w:instrText xml:space="preserve"> PAGEREF _Toc118215187 \h </w:instrText>
      </w:r>
      <w:r>
        <w:fldChar w:fldCharType="separate"/>
      </w:r>
      <w:r>
        <w:t>32</w:t>
      </w:r>
      <w:r>
        <w:fldChar w:fldCharType="end"/>
      </w:r>
      <w:r>
        <w:fldChar w:fldCharType="end"/>
      </w:r>
    </w:p>
    <w:p>
      <w:pPr>
        <w:pStyle w:val="10"/>
        <w:rPr>
          <w:rFonts w:asciiTheme="minorHAnsi" w:hAnsiTheme="minorHAnsi" w:eastAsiaTheme="minorEastAsia" w:cstheme="minorBidi"/>
          <w:sz w:val="22"/>
          <w:lang w:eastAsia="en-US"/>
        </w:rPr>
      </w:pPr>
      <w:r>
        <w:fldChar w:fldCharType="begin"/>
      </w:r>
      <w:r>
        <w:instrText xml:space="preserve"> HYPERLINK \l "_Toc118215188" </w:instrText>
      </w:r>
      <w:r>
        <w:fldChar w:fldCharType="separate"/>
      </w:r>
      <w:r>
        <w:rPr>
          <w:rStyle w:val="24"/>
          <w:rFonts w:eastAsia="宋体"/>
        </w:rPr>
        <w:t>5.2.1 Create Region Control NetCDF File</w:t>
      </w:r>
      <w:r>
        <w:tab/>
      </w:r>
      <w:r>
        <w:fldChar w:fldCharType="begin"/>
      </w:r>
      <w:r>
        <w:instrText xml:space="preserve"> PAGEREF _Toc118215188 \h </w:instrText>
      </w:r>
      <w:r>
        <w:fldChar w:fldCharType="separate"/>
      </w:r>
      <w:r>
        <w:t>33</w:t>
      </w:r>
      <w:r>
        <w:fldChar w:fldCharType="end"/>
      </w:r>
      <w:r>
        <w:fldChar w:fldCharType="end"/>
      </w:r>
    </w:p>
    <w:p>
      <w:pPr>
        <w:pStyle w:val="10"/>
        <w:rPr>
          <w:rFonts w:asciiTheme="minorHAnsi" w:hAnsiTheme="minorHAnsi" w:eastAsiaTheme="minorEastAsia" w:cstheme="minorBidi"/>
          <w:sz w:val="22"/>
          <w:lang w:eastAsia="en-US"/>
        </w:rPr>
      </w:pPr>
      <w:r>
        <w:fldChar w:fldCharType="begin"/>
      </w:r>
      <w:r>
        <w:instrText xml:space="preserve"> HYPERLINK \l "_Toc118215189" </w:instrText>
      </w:r>
      <w:r>
        <w:fldChar w:fldCharType="separate"/>
      </w:r>
      <w:r>
        <w:rPr>
          <w:rStyle w:val="24"/>
          <w:rFonts w:eastAsia="宋体"/>
        </w:rPr>
        <w:t>5.2.2 Merge/Subtract Region Operation</w:t>
      </w:r>
      <w:r>
        <w:tab/>
      </w:r>
      <w:r>
        <w:fldChar w:fldCharType="begin"/>
      </w:r>
      <w:r>
        <w:instrText xml:space="preserve"> PAGEREF _Toc118215189 \h </w:instrText>
      </w:r>
      <w:r>
        <w:fldChar w:fldCharType="separate"/>
      </w:r>
      <w:r>
        <w:t>36</w:t>
      </w:r>
      <w:r>
        <w:fldChar w:fldCharType="end"/>
      </w:r>
      <w:r>
        <w:fldChar w:fldCharType="end"/>
      </w:r>
    </w:p>
    <w:p>
      <w:pPr>
        <w:pStyle w:val="10"/>
        <w:rPr>
          <w:rFonts w:asciiTheme="minorHAnsi" w:hAnsiTheme="minorHAnsi" w:eastAsiaTheme="minorEastAsia" w:cstheme="minorBidi"/>
          <w:sz w:val="22"/>
          <w:lang w:eastAsia="en-US"/>
        </w:rPr>
      </w:pPr>
      <w:r>
        <w:fldChar w:fldCharType="begin"/>
      </w:r>
      <w:r>
        <w:instrText xml:space="preserve"> HYPERLINK \l "_Toc118215190" </w:instrText>
      </w:r>
      <w:r>
        <w:fldChar w:fldCharType="separate"/>
      </w:r>
      <w:r>
        <w:rPr>
          <w:rStyle w:val="24"/>
          <w:rFonts w:eastAsia="宋体"/>
        </w:rPr>
        <w:t>5.2.3 Export Emission Control Namelist File</w:t>
      </w:r>
      <w:r>
        <w:tab/>
      </w:r>
      <w:r>
        <w:fldChar w:fldCharType="begin"/>
      </w:r>
      <w:r>
        <w:instrText xml:space="preserve"> PAGEREF _Toc118215190 \h </w:instrText>
      </w:r>
      <w:r>
        <w:fldChar w:fldCharType="separate"/>
      </w:r>
      <w:r>
        <w:t>37</w:t>
      </w:r>
      <w:r>
        <w:fldChar w:fldCharType="end"/>
      </w:r>
      <w:r>
        <w:fldChar w:fldCharType="end"/>
      </w:r>
    </w:p>
    <w:p>
      <w:pPr>
        <w:pStyle w:val="14"/>
        <w:rPr>
          <w:rFonts w:asciiTheme="minorHAnsi" w:hAnsiTheme="minorHAnsi" w:eastAsiaTheme="minorEastAsia" w:cstheme="minorBidi"/>
          <w:sz w:val="22"/>
          <w:lang w:eastAsia="en-US"/>
        </w:rPr>
      </w:pPr>
      <w:r>
        <w:fldChar w:fldCharType="begin"/>
      </w:r>
      <w:r>
        <w:instrText xml:space="preserve"> HYPERLINK \l "_Toc118215191" </w:instrText>
      </w:r>
      <w:r>
        <w:fldChar w:fldCharType="separate"/>
      </w:r>
      <w:r>
        <w:rPr>
          <w:rStyle w:val="24"/>
          <w:rFonts w:eastAsia="宋体"/>
        </w:rPr>
        <w:t>6 Create RSM Project</w:t>
      </w:r>
      <w:r>
        <w:tab/>
      </w:r>
      <w:r>
        <w:fldChar w:fldCharType="begin"/>
      </w:r>
      <w:r>
        <w:instrText xml:space="preserve"> PAGEREF _Toc118215191 \h </w:instrText>
      </w:r>
      <w:r>
        <w:fldChar w:fldCharType="separate"/>
      </w:r>
      <w:r>
        <w:t>40</w:t>
      </w:r>
      <w:r>
        <w:fldChar w:fldCharType="end"/>
      </w:r>
      <w:r>
        <w:fldChar w:fldCharType="end"/>
      </w:r>
    </w:p>
    <w:p>
      <w:pPr>
        <w:pStyle w:val="16"/>
        <w:tabs>
          <w:tab w:val="right" w:leader="dot" w:pos="8296"/>
        </w:tabs>
        <w:rPr>
          <w:rFonts w:asciiTheme="minorHAnsi" w:hAnsiTheme="minorHAnsi" w:eastAsiaTheme="minorEastAsia" w:cstheme="minorBidi"/>
          <w:sz w:val="22"/>
          <w:lang w:eastAsia="en-US"/>
        </w:rPr>
      </w:pPr>
      <w:r>
        <w:fldChar w:fldCharType="begin"/>
      </w:r>
      <w:r>
        <w:instrText xml:space="preserve"> HYPERLINK \l "_Toc118215192" </w:instrText>
      </w:r>
      <w:r>
        <w:fldChar w:fldCharType="separate"/>
      </w:r>
      <w:r>
        <w:rPr>
          <w:rStyle w:val="24"/>
          <w:rFonts w:eastAsia="宋体"/>
        </w:rPr>
        <w:t>6.1 Create/ Input RSM Option</w:t>
      </w:r>
      <w:r>
        <w:tab/>
      </w:r>
      <w:r>
        <w:fldChar w:fldCharType="begin"/>
      </w:r>
      <w:r>
        <w:instrText xml:space="preserve"> PAGEREF _Toc118215192 \h </w:instrText>
      </w:r>
      <w:r>
        <w:fldChar w:fldCharType="separate"/>
      </w:r>
      <w:r>
        <w:t>40</w:t>
      </w:r>
      <w:r>
        <w:fldChar w:fldCharType="end"/>
      </w:r>
      <w:r>
        <w:fldChar w:fldCharType="end"/>
      </w:r>
    </w:p>
    <w:p>
      <w:pPr>
        <w:pStyle w:val="10"/>
        <w:rPr>
          <w:rFonts w:asciiTheme="minorHAnsi" w:hAnsiTheme="minorHAnsi" w:eastAsiaTheme="minorEastAsia" w:cstheme="minorBidi"/>
          <w:sz w:val="22"/>
          <w:lang w:eastAsia="en-US"/>
        </w:rPr>
      </w:pPr>
      <w:r>
        <w:fldChar w:fldCharType="begin"/>
      </w:r>
      <w:r>
        <w:instrText xml:space="preserve"> HYPERLINK \l "_Toc118215193" </w:instrText>
      </w:r>
      <w:r>
        <w:fldChar w:fldCharType="separate"/>
      </w:r>
      <w:r>
        <w:rPr>
          <w:rStyle w:val="24"/>
          <w:rFonts w:eastAsia="宋体"/>
        </w:rPr>
        <w:t>6.1.1 pf-ERSM/Optimized pf-ERSM Algorithm option</w:t>
      </w:r>
      <w:r>
        <w:tab/>
      </w:r>
      <w:r>
        <w:fldChar w:fldCharType="begin"/>
      </w:r>
      <w:r>
        <w:instrText xml:space="preserve"> PAGEREF _Toc118215193 \h </w:instrText>
      </w:r>
      <w:r>
        <w:fldChar w:fldCharType="separate"/>
      </w:r>
      <w:r>
        <w:t>40</w:t>
      </w:r>
      <w:r>
        <w:fldChar w:fldCharType="end"/>
      </w:r>
      <w:r>
        <w:fldChar w:fldCharType="end"/>
      </w:r>
    </w:p>
    <w:p>
      <w:pPr>
        <w:pStyle w:val="10"/>
        <w:rPr>
          <w:rFonts w:asciiTheme="minorHAnsi" w:hAnsiTheme="minorHAnsi" w:eastAsiaTheme="minorEastAsia" w:cstheme="minorBidi"/>
          <w:sz w:val="22"/>
          <w:lang w:eastAsia="en-US"/>
        </w:rPr>
      </w:pPr>
      <w:r>
        <w:fldChar w:fldCharType="begin"/>
      </w:r>
      <w:r>
        <w:instrText xml:space="preserve"> HYPERLINK \l "_Toc118215194" </w:instrText>
      </w:r>
      <w:r>
        <w:fldChar w:fldCharType="separate"/>
      </w:r>
      <w:r>
        <w:rPr>
          <w:rStyle w:val="24"/>
          <w:rFonts w:eastAsia="宋体"/>
        </w:rPr>
        <w:t>6.1.2 DeepRSM algorithm option</w:t>
      </w:r>
      <w:r>
        <w:tab/>
      </w:r>
      <w:r>
        <w:fldChar w:fldCharType="begin"/>
      </w:r>
      <w:r>
        <w:instrText xml:space="preserve"> PAGEREF _Toc118215194 \h </w:instrText>
      </w:r>
      <w:r>
        <w:fldChar w:fldCharType="separate"/>
      </w:r>
      <w:r>
        <w:t>42</w:t>
      </w:r>
      <w:r>
        <w:fldChar w:fldCharType="end"/>
      </w:r>
      <w:r>
        <w:fldChar w:fldCharType="end"/>
      </w:r>
    </w:p>
    <w:p>
      <w:pPr>
        <w:pStyle w:val="16"/>
        <w:tabs>
          <w:tab w:val="right" w:leader="dot" w:pos="8296"/>
        </w:tabs>
        <w:rPr>
          <w:rFonts w:asciiTheme="minorHAnsi" w:hAnsiTheme="minorHAnsi" w:eastAsiaTheme="minorEastAsia" w:cstheme="minorBidi"/>
          <w:sz w:val="22"/>
          <w:lang w:eastAsia="en-US"/>
        </w:rPr>
      </w:pPr>
      <w:r>
        <w:fldChar w:fldCharType="begin"/>
      </w:r>
      <w:r>
        <w:instrText xml:space="preserve"> HYPERLINK \l "_Toc118215195" </w:instrText>
      </w:r>
      <w:r>
        <w:fldChar w:fldCharType="separate"/>
      </w:r>
      <w:r>
        <w:rPr>
          <w:rStyle w:val="24"/>
          <w:rFonts w:eastAsia="宋体"/>
        </w:rPr>
        <w:t>6.2 Model Data Input Option</w:t>
      </w:r>
      <w:r>
        <w:tab/>
      </w:r>
      <w:r>
        <w:fldChar w:fldCharType="begin"/>
      </w:r>
      <w:r>
        <w:instrText xml:space="preserve"> PAGEREF _Toc118215195 \h </w:instrText>
      </w:r>
      <w:r>
        <w:fldChar w:fldCharType="separate"/>
      </w:r>
      <w:r>
        <w:t>46</w:t>
      </w:r>
      <w:r>
        <w:fldChar w:fldCharType="end"/>
      </w:r>
      <w:r>
        <w:fldChar w:fldCharType="end"/>
      </w:r>
    </w:p>
    <w:p>
      <w:pPr>
        <w:pStyle w:val="10"/>
        <w:rPr>
          <w:rFonts w:asciiTheme="minorHAnsi" w:hAnsiTheme="minorHAnsi" w:eastAsiaTheme="minorEastAsia" w:cstheme="minorBidi"/>
          <w:sz w:val="22"/>
          <w:lang w:eastAsia="en-US"/>
        </w:rPr>
      </w:pPr>
      <w:r>
        <w:fldChar w:fldCharType="begin"/>
      </w:r>
      <w:r>
        <w:instrText xml:space="preserve"> HYPERLINK \l "_Toc118215196" </w:instrText>
      </w:r>
      <w:r>
        <w:fldChar w:fldCharType="separate"/>
      </w:r>
      <w:r>
        <w:rPr>
          <w:rStyle w:val="24"/>
          <w:rFonts w:eastAsia="宋体"/>
        </w:rPr>
        <w:t>6.2.1 pf-ERSM/Optimized pf-ERSM Algorithm option</w:t>
      </w:r>
      <w:r>
        <w:tab/>
      </w:r>
      <w:r>
        <w:fldChar w:fldCharType="begin"/>
      </w:r>
      <w:r>
        <w:instrText xml:space="preserve"> PAGEREF _Toc118215196 \h </w:instrText>
      </w:r>
      <w:r>
        <w:fldChar w:fldCharType="separate"/>
      </w:r>
      <w:r>
        <w:t>46</w:t>
      </w:r>
      <w:r>
        <w:fldChar w:fldCharType="end"/>
      </w:r>
      <w:r>
        <w:fldChar w:fldCharType="end"/>
      </w:r>
    </w:p>
    <w:p>
      <w:pPr>
        <w:pStyle w:val="10"/>
        <w:rPr>
          <w:rFonts w:asciiTheme="minorHAnsi" w:hAnsiTheme="minorHAnsi" w:eastAsiaTheme="minorEastAsia" w:cstheme="minorBidi"/>
          <w:sz w:val="22"/>
          <w:lang w:eastAsia="en-US"/>
        </w:rPr>
      </w:pPr>
      <w:r>
        <w:fldChar w:fldCharType="begin"/>
      </w:r>
      <w:r>
        <w:instrText xml:space="preserve"> HYPERLINK \l "_Toc118215197" </w:instrText>
      </w:r>
      <w:r>
        <w:fldChar w:fldCharType="separate"/>
      </w:r>
      <w:r>
        <w:rPr>
          <w:rStyle w:val="24"/>
          <w:rFonts w:eastAsia="宋体"/>
        </w:rPr>
        <w:t>6.2.2 DeepRSM algorithm option</w:t>
      </w:r>
      <w:r>
        <w:tab/>
      </w:r>
      <w:r>
        <w:fldChar w:fldCharType="begin"/>
      </w:r>
      <w:r>
        <w:instrText xml:space="preserve"> PAGEREF _Toc118215197 \h </w:instrText>
      </w:r>
      <w:r>
        <w:fldChar w:fldCharType="separate"/>
      </w:r>
      <w:r>
        <w:t>47</w:t>
      </w:r>
      <w:r>
        <w:fldChar w:fldCharType="end"/>
      </w:r>
      <w:r>
        <w:fldChar w:fldCharType="end"/>
      </w:r>
    </w:p>
    <w:p>
      <w:pPr>
        <w:pStyle w:val="16"/>
        <w:tabs>
          <w:tab w:val="right" w:leader="dot" w:pos="8296"/>
        </w:tabs>
        <w:rPr>
          <w:rFonts w:asciiTheme="minorHAnsi" w:hAnsiTheme="minorHAnsi" w:eastAsiaTheme="minorEastAsia" w:cstheme="minorBidi"/>
          <w:sz w:val="22"/>
          <w:lang w:eastAsia="en-US"/>
        </w:rPr>
      </w:pPr>
      <w:r>
        <w:fldChar w:fldCharType="begin"/>
      </w:r>
      <w:r>
        <w:instrText xml:space="preserve"> HYPERLINK \l "_Toc118215198" </w:instrText>
      </w:r>
      <w:r>
        <w:fldChar w:fldCharType="separate"/>
      </w:r>
      <w:r>
        <w:rPr>
          <w:rStyle w:val="24"/>
          <w:rFonts w:eastAsia="宋体"/>
        </w:rPr>
        <w:t>6.3 Validation and QA Option</w:t>
      </w:r>
      <w:r>
        <w:tab/>
      </w:r>
      <w:r>
        <w:fldChar w:fldCharType="begin"/>
      </w:r>
      <w:r>
        <w:instrText xml:space="preserve"> PAGEREF _Toc118215198 \h </w:instrText>
      </w:r>
      <w:r>
        <w:fldChar w:fldCharType="separate"/>
      </w:r>
      <w:r>
        <w:t>51</w:t>
      </w:r>
      <w:r>
        <w:fldChar w:fldCharType="end"/>
      </w:r>
      <w:r>
        <w:fldChar w:fldCharType="end"/>
      </w:r>
    </w:p>
    <w:p>
      <w:pPr>
        <w:pStyle w:val="16"/>
        <w:tabs>
          <w:tab w:val="right" w:leader="dot" w:pos="8296"/>
        </w:tabs>
        <w:rPr>
          <w:rFonts w:asciiTheme="minorHAnsi" w:hAnsiTheme="minorHAnsi" w:eastAsiaTheme="minorEastAsia" w:cstheme="minorBidi"/>
          <w:sz w:val="22"/>
          <w:lang w:eastAsia="en-US"/>
        </w:rPr>
      </w:pPr>
      <w:r>
        <w:fldChar w:fldCharType="begin"/>
      </w:r>
      <w:r>
        <w:instrText xml:space="preserve"> HYPERLINK \l "_Toc118215199" </w:instrText>
      </w:r>
      <w:r>
        <w:fldChar w:fldCharType="separate"/>
      </w:r>
      <w:r>
        <w:rPr>
          <w:rStyle w:val="24"/>
          <w:rFonts w:eastAsia="宋体"/>
        </w:rPr>
        <w:t>6.4 Visualization Analysis Option</w:t>
      </w:r>
      <w:r>
        <w:tab/>
      </w:r>
      <w:r>
        <w:fldChar w:fldCharType="begin"/>
      </w:r>
      <w:r>
        <w:instrText xml:space="preserve"> PAGEREF _Toc118215199 \h </w:instrText>
      </w:r>
      <w:r>
        <w:fldChar w:fldCharType="separate"/>
      </w:r>
      <w:r>
        <w:t>52</w:t>
      </w:r>
      <w:r>
        <w:fldChar w:fldCharType="end"/>
      </w:r>
      <w:r>
        <w:fldChar w:fldCharType="end"/>
      </w:r>
    </w:p>
    <w:p>
      <w:pPr>
        <w:pStyle w:val="14"/>
        <w:rPr>
          <w:rFonts w:asciiTheme="minorHAnsi" w:hAnsiTheme="minorHAnsi" w:eastAsiaTheme="minorEastAsia" w:cstheme="minorBidi"/>
          <w:sz w:val="22"/>
          <w:lang w:eastAsia="en-US"/>
        </w:rPr>
      </w:pPr>
      <w:r>
        <w:fldChar w:fldCharType="begin"/>
      </w:r>
      <w:r>
        <w:instrText xml:space="preserve"> HYPERLINK \l "_Toc118215200" </w:instrText>
      </w:r>
      <w:r>
        <w:fldChar w:fldCharType="separate"/>
      </w:r>
      <w:r>
        <w:rPr>
          <w:rStyle w:val="24"/>
          <w:rFonts w:eastAsia="宋体"/>
        </w:rPr>
        <w:t>7 Visualization &amp; Analysis for RSM Results</w:t>
      </w:r>
      <w:r>
        <w:tab/>
      </w:r>
      <w:r>
        <w:fldChar w:fldCharType="begin"/>
      </w:r>
      <w:r>
        <w:instrText xml:space="preserve"> PAGEREF _Toc118215200 \h </w:instrText>
      </w:r>
      <w:r>
        <w:fldChar w:fldCharType="separate"/>
      </w:r>
      <w:r>
        <w:t>53</w:t>
      </w:r>
      <w:r>
        <w:fldChar w:fldCharType="end"/>
      </w:r>
      <w:r>
        <w:fldChar w:fldCharType="end"/>
      </w:r>
    </w:p>
    <w:p>
      <w:pPr>
        <w:pStyle w:val="16"/>
        <w:tabs>
          <w:tab w:val="right" w:leader="dot" w:pos="8296"/>
        </w:tabs>
        <w:rPr>
          <w:rFonts w:asciiTheme="minorHAnsi" w:hAnsiTheme="minorHAnsi" w:eastAsiaTheme="minorEastAsia" w:cstheme="minorBidi"/>
          <w:sz w:val="22"/>
          <w:lang w:eastAsia="en-US"/>
        </w:rPr>
      </w:pPr>
      <w:r>
        <w:fldChar w:fldCharType="begin"/>
      </w:r>
      <w:r>
        <w:instrText xml:space="preserve"> HYPERLINK \l "_Toc118215201" </w:instrText>
      </w:r>
      <w:r>
        <w:fldChar w:fldCharType="separate"/>
      </w:r>
      <w:r>
        <w:rPr>
          <w:rStyle w:val="24"/>
          <w:rFonts w:eastAsia="宋体"/>
        </w:rPr>
        <w:t>7.1 QA &amp; Validation</w:t>
      </w:r>
      <w:r>
        <w:tab/>
      </w:r>
      <w:r>
        <w:fldChar w:fldCharType="begin"/>
      </w:r>
      <w:r>
        <w:instrText xml:space="preserve"> PAGEREF _Toc118215201 \h </w:instrText>
      </w:r>
      <w:r>
        <w:fldChar w:fldCharType="separate"/>
      </w:r>
      <w:r>
        <w:t>55</w:t>
      </w:r>
      <w:r>
        <w:fldChar w:fldCharType="end"/>
      </w:r>
      <w:r>
        <w:fldChar w:fldCharType="end"/>
      </w:r>
    </w:p>
    <w:p>
      <w:pPr>
        <w:pStyle w:val="10"/>
        <w:rPr>
          <w:rFonts w:asciiTheme="minorHAnsi" w:hAnsiTheme="minorHAnsi" w:eastAsiaTheme="minorEastAsia" w:cstheme="minorBidi"/>
          <w:sz w:val="22"/>
          <w:lang w:eastAsia="en-US"/>
        </w:rPr>
      </w:pPr>
      <w:r>
        <w:fldChar w:fldCharType="begin"/>
      </w:r>
      <w:r>
        <w:instrText xml:space="preserve"> HYPERLINK \l "_Toc118215202" </w:instrText>
      </w:r>
      <w:r>
        <w:fldChar w:fldCharType="separate"/>
      </w:r>
      <w:r>
        <w:rPr>
          <w:rStyle w:val="24"/>
          <w:rFonts w:eastAsia="宋体"/>
        </w:rPr>
        <w:t>7.1.1 Out of Sample Validation</w:t>
      </w:r>
      <w:r>
        <w:tab/>
      </w:r>
      <w:r>
        <w:fldChar w:fldCharType="begin"/>
      </w:r>
      <w:r>
        <w:instrText xml:space="preserve"> PAGEREF _Toc118215202 \h </w:instrText>
      </w:r>
      <w:r>
        <w:fldChar w:fldCharType="separate"/>
      </w:r>
      <w:r>
        <w:t>58</w:t>
      </w:r>
      <w:r>
        <w:fldChar w:fldCharType="end"/>
      </w:r>
      <w:r>
        <w:fldChar w:fldCharType="end"/>
      </w:r>
    </w:p>
    <w:p>
      <w:pPr>
        <w:pStyle w:val="10"/>
        <w:rPr>
          <w:rFonts w:asciiTheme="minorHAnsi" w:hAnsiTheme="minorHAnsi" w:eastAsiaTheme="minorEastAsia" w:cstheme="minorBidi"/>
          <w:sz w:val="22"/>
          <w:lang w:eastAsia="en-US"/>
        </w:rPr>
      </w:pPr>
      <w:r>
        <w:fldChar w:fldCharType="begin"/>
      </w:r>
      <w:r>
        <w:instrText xml:space="preserve"> HYPERLINK \l "_Toc118215203" </w:instrText>
      </w:r>
      <w:r>
        <w:fldChar w:fldCharType="separate"/>
      </w:r>
      <w:r>
        <w:rPr>
          <w:rStyle w:val="24"/>
          <w:rFonts w:eastAsia="宋体"/>
        </w:rPr>
        <w:t>7.1.2 Cross Validation</w:t>
      </w:r>
      <w:r>
        <w:tab/>
      </w:r>
      <w:r>
        <w:fldChar w:fldCharType="begin"/>
      </w:r>
      <w:r>
        <w:instrText xml:space="preserve"> PAGEREF _Toc118215203 \h </w:instrText>
      </w:r>
      <w:r>
        <w:fldChar w:fldCharType="separate"/>
      </w:r>
      <w:r>
        <w:t>61</w:t>
      </w:r>
      <w:r>
        <w:fldChar w:fldCharType="end"/>
      </w:r>
      <w:r>
        <w:fldChar w:fldCharType="end"/>
      </w:r>
    </w:p>
    <w:p>
      <w:pPr>
        <w:pStyle w:val="10"/>
        <w:rPr>
          <w:rFonts w:asciiTheme="minorHAnsi" w:hAnsiTheme="minorHAnsi" w:eastAsiaTheme="minorEastAsia" w:cstheme="minorBidi"/>
          <w:sz w:val="22"/>
          <w:lang w:eastAsia="en-US"/>
        </w:rPr>
      </w:pPr>
      <w:r>
        <w:fldChar w:fldCharType="begin"/>
      </w:r>
      <w:r>
        <w:instrText xml:space="preserve"> HYPERLINK \l "_Toc118215204" </w:instrText>
      </w:r>
      <w:r>
        <w:fldChar w:fldCharType="separate"/>
      </w:r>
      <w:r>
        <w:rPr>
          <w:rStyle w:val="24"/>
          <w:rFonts w:eastAsia="宋体"/>
        </w:rPr>
        <w:t>7.1.3 CMAQ Viewer</w:t>
      </w:r>
      <w:r>
        <w:tab/>
      </w:r>
      <w:r>
        <w:fldChar w:fldCharType="begin"/>
      </w:r>
      <w:r>
        <w:instrText xml:space="preserve"> PAGEREF _Toc118215204 \h </w:instrText>
      </w:r>
      <w:r>
        <w:fldChar w:fldCharType="separate"/>
      </w:r>
      <w:r>
        <w:t>61</w:t>
      </w:r>
      <w:r>
        <w:fldChar w:fldCharType="end"/>
      </w:r>
      <w:r>
        <w:fldChar w:fldCharType="end"/>
      </w:r>
    </w:p>
    <w:p>
      <w:pPr>
        <w:pStyle w:val="16"/>
        <w:tabs>
          <w:tab w:val="right" w:leader="dot" w:pos="8296"/>
        </w:tabs>
        <w:rPr>
          <w:rFonts w:asciiTheme="minorHAnsi" w:hAnsiTheme="minorHAnsi" w:eastAsiaTheme="minorEastAsia" w:cstheme="minorBidi"/>
          <w:sz w:val="22"/>
          <w:lang w:eastAsia="en-US"/>
        </w:rPr>
      </w:pPr>
      <w:r>
        <w:fldChar w:fldCharType="begin"/>
      </w:r>
      <w:r>
        <w:instrText xml:space="preserve"> HYPERLINK \l "_Toc118215205" </w:instrText>
      </w:r>
      <w:r>
        <w:fldChar w:fldCharType="separate"/>
      </w:r>
      <w:r>
        <w:rPr>
          <w:rStyle w:val="24"/>
          <w:rFonts w:eastAsia="宋体"/>
        </w:rPr>
        <w:t>7.2 Visualization &amp; Analysis</w:t>
      </w:r>
      <w:r>
        <w:tab/>
      </w:r>
      <w:r>
        <w:fldChar w:fldCharType="begin"/>
      </w:r>
      <w:r>
        <w:instrText xml:space="preserve"> PAGEREF _Toc118215205 \h </w:instrText>
      </w:r>
      <w:r>
        <w:fldChar w:fldCharType="separate"/>
      </w:r>
      <w:r>
        <w:t>62</w:t>
      </w:r>
      <w:r>
        <w:fldChar w:fldCharType="end"/>
      </w:r>
      <w:r>
        <w:fldChar w:fldCharType="end"/>
      </w:r>
    </w:p>
    <w:p>
      <w:pPr>
        <w:pStyle w:val="10"/>
        <w:rPr>
          <w:rFonts w:asciiTheme="minorHAnsi" w:hAnsiTheme="minorHAnsi" w:eastAsiaTheme="minorEastAsia" w:cstheme="minorBidi"/>
          <w:sz w:val="22"/>
          <w:lang w:eastAsia="en-US"/>
        </w:rPr>
      </w:pPr>
      <w:r>
        <w:fldChar w:fldCharType="begin"/>
      </w:r>
      <w:r>
        <w:instrText xml:space="preserve"> HYPERLINK \l "_Toc118215206" </w:instrText>
      </w:r>
      <w:r>
        <w:fldChar w:fldCharType="separate"/>
      </w:r>
      <w:r>
        <w:rPr>
          <w:rStyle w:val="24"/>
          <w:rFonts w:eastAsia="宋体"/>
        </w:rPr>
        <w:t>7.2.1 Map</w:t>
      </w:r>
      <w:r>
        <w:tab/>
      </w:r>
      <w:r>
        <w:fldChar w:fldCharType="begin"/>
      </w:r>
      <w:r>
        <w:instrText xml:space="preserve"> PAGEREF _Toc118215206 \h </w:instrText>
      </w:r>
      <w:r>
        <w:fldChar w:fldCharType="separate"/>
      </w:r>
      <w:r>
        <w:t>62</w:t>
      </w:r>
      <w:r>
        <w:fldChar w:fldCharType="end"/>
      </w:r>
      <w:r>
        <w:fldChar w:fldCharType="end"/>
      </w:r>
    </w:p>
    <w:p>
      <w:pPr>
        <w:pStyle w:val="10"/>
        <w:rPr>
          <w:rFonts w:asciiTheme="minorHAnsi" w:hAnsiTheme="minorHAnsi" w:eastAsiaTheme="minorEastAsia" w:cstheme="minorBidi"/>
          <w:sz w:val="22"/>
          <w:lang w:eastAsia="en-US"/>
        </w:rPr>
      </w:pPr>
      <w:r>
        <w:fldChar w:fldCharType="begin"/>
      </w:r>
      <w:r>
        <w:instrText xml:space="preserve"> HYPERLINK \l "_Toc118215207" </w:instrText>
      </w:r>
      <w:r>
        <w:fldChar w:fldCharType="separate"/>
      </w:r>
      <w:r>
        <w:rPr>
          <w:rStyle w:val="24"/>
          <w:rFonts w:eastAsia="宋体"/>
        </w:rPr>
        <w:t>7.2.2 Chart</w:t>
      </w:r>
      <w:r>
        <w:tab/>
      </w:r>
      <w:r>
        <w:fldChar w:fldCharType="begin"/>
      </w:r>
      <w:r>
        <w:instrText xml:space="preserve"> PAGEREF _Toc118215207 \h </w:instrText>
      </w:r>
      <w:r>
        <w:fldChar w:fldCharType="separate"/>
      </w:r>
      <w:r>
        <w:t>67</w:t>
      </w:r>
      <w:r>
        <w:fldChar w:fldCharType="end"/>
      </w:r>
      <w:r>
        <w:fldChar w:fldCharType="end"/>
      </w:r>
    </w:p>
    <w:p>
      <w:pPr>
        <w:pStyle w:val="10"/>
        <w:rPr>
          <w:rFonts w:asciiTheme="minorHAnsi" w:hAnsiTheme="minorHAnsi" w:eastAsiaTheme="minorEastAsia" w:cstheme="minorBidi"/>
          <w:sz w:val="22"/>
          <w:lang w:eastAsia="en-US"/>
        </w:rPr>
      </w:pPr>
      <w:r>
        <w:fldChar w:fldCharType="begin"/>
      </w:r>
      <w:r>
        <w:instrText xml:space="preserve"> HYPERLINK \l "_Toc118215208" </w:instrText>
      </w:r>
      <w:r>
        <w:fldChar w:fldCharType="separate"/>
      </w:r>
      <w:r>
        <w:rPr>
          <w:rStyle w:val="24"/>
          <w:rFonts w:eastAsia="宋体"/>
        </w:rPr>
        <w:t>7.2.3 Data</w:t>
      </w:r>
      <w:r>
        <w:tab/>
      </w:r>
      <w:r>
        <w:fldChar w:fldCharType="begin"/>
      </w:r>
      <w:r>
        <w:instrText xml:space="preserve"> PAGEREF _Toc118215208 \h </w:instrText>
      </w:r>
      <w:r>
        <w:fldChar w:fldCharType="separate"/>
      </w:r>
      <w:r>
        <w:t>74</w:t>
      </w:r>
      <w:r>
        <w:fldChar w:fldCharType="end"/>
      </w:r>
      <w:r>
        <w:fldChar w:fldCharType="end"/>
      </w:r>
    </w:p>
    <w:p>
      <w:pPr>
        <w:jc w:val="both"/>
        <w:rPr>
          <w:b/>
          <w:bCs/>
          <w:sz w:val="21"/>
        </w:rPr>
      </w:pPr>
      <w:r>
        <w:rPr>
          <w:b/>
          <w:bCs/>
          <w:sz w:val="21"/>
        </w:rPr>
        <w:fldChar w:fldCharType="end"/>
      </w:r>
      <w:r>
        <w:rPr>
          <w:b/>
          <w:bCs/>
          <w:sz w:val="21"/>
        </w:rPr>
        <w:br w:type="page"/>
      </w:r>
    </w:p>
    <w:p>
      <w:pPr>
        <w:spacing w:before="240" w:after="240"/>
        <w:jc w:val="center"/>
        <w:rPr>
          <w:b/>
          <w:bCs/>
          <w:sz w:val="40"/>
          <w:szCs w:val="40"/>
        </w:rPr>
      </w:pPr>
      <w:r>
        <w:rPr>
          <w:b/>
          <w:bCs/>
          <w:sz w:val="40"/>
          <w:szCs w:val="40"/>
        </w:rPr>
        <w:t>List of Tables</w:t>
      </w:r>
    </w:p>
    <w:p>
      <w:pPr>
        <w:pStyle w:val="15"/>
        <w:tabs>
          <w:tab w:val="right" w:leader="dot" w:pos="8296"/>
        </w:tabs>
        <w:ind w:left="962" w:hanging="482"/>
        <w:rPr>
          <w:rFonts w:asciiTheme="minorHAnsi" w:hAnsiTheme="minorHAnsi" w:eastAsiaTheme="minorEastAsia" w:cstheme="minorBidi"/>
          <w:sz w:val="22"/>
          <w:lang w:eastAsia="en-US"/>
        </w:rPr>
      </w:pPr>
      <w:r>
        <w:rPr>
          <w:b/>
          <w:bCs/>
        </w:rPr>
        <w:fldChar w:fldCharType="begin"/>
      </w:r>
      <w:r>
        <w:rPr>
          <w:b/>
          <w:bCs/>
        </w:rPr>
        <w:instrText xml:space="preserve"> TOC \h \z \c "Table" </w:instrText>
      </w:r>
      <w:r>
        <w:rPr>
          <w:b/>
          <w:bCs/>
        </w:rPr>
        <w:fldChar w:fldCharType="separate"/>
      </w:r>
      <w:r>
        <w:fldChar w:fldCharType="begin"/>
      </w:r>
      <w:r>
        <w:instrText xml:space="preserve"> HYPERLINK \l "_Toc118215140" </w:instrText>
      </w:r>
      <w:r>
        <w:fldChar w:fldCharType="separate"/>
      </w:r>
      <w:r>
        <w:rPr>
          <w:rStyle w:val="24"/>
        </w:rPr>
        <w:t>Table 1. Types of RSM Input files</w:t>
      </w:r>
      <w:r>
        <w:tab/>
      </w:r>
      <w:r>
        <w:fldChar w:fldCharType="begin"/>
      </w:r>
      <w:r>
        <w:instrText xml:space="preserve"> PAGEREF _Toc118215140 \h </w:instrText>
      </w:r>
      <w:r>
        <w:fldChar w:fldCharType="separate"/>
      </w:r>
      <w:r>
        <w:t>12</w:t>
      </w:r>
      <w:r>
        <w:fldChar w:fldCharType="end"/>
      </w:r>
      <w:r>
        <w:fldChar w:fldCharType="end"/>
      </w:r>
    </w:p>
    <w:p>
      <w:pPr>
        <w:pStyle w:val="15"/>
        <w:tabs>
          <w:tab w:val="right" w:leader="dot" w:pos="8296"/>
        </w:tabs>
        <w:ind w:left="960" w:hanging="480"/>
        <w:rPr>
          <w:rFonts w:asciiTheme="minorHAnsi" w:hAnsiTheme="minorHAnsi" w:eastAsiaTheme="minorEastAsia" w:cstheme="minorBidi"/>
          <w:sz w:val="22"/>
          <w:lang w:eastAsia="en-US"/>
        </w:rPr>
      </w:pPr>
      <w:r>
        <w:fldChar w:fldCharType="begin"/>
      </w:r>
      <w:r>
        <w:instrText xml:space="preserve"> HYPERLINK \l "_Toc118215141" </w:instrText>
      </w:r>
      <w:r>
        <w:fldChar w:fldCharType="separate"/>
      </w:r>
      <w:r>
        <w:rPr>
          <w:rStyle w:val="24"/>
        </w:rPr>
        <w:t>Table 2. File Types Generated by RSM</w:t>
      </w:r>
      <w:r>
        <w:tab/>
      </w:r>
      <w:r>
        <w:fldChar w:fldCharType="begin"/>
      </w:r>
      <w:r>
        <w:instrText xml:space="preserve"> PAGEREF _Toc118215141 \h </w:instrText>
      </w:r>
      <w:r>
        <w:fldChar w:fldCharType="separate"/>
      </w:r>
      <w:r>
        <w:t>12</w:t>
      </w:r>
      <w:r>
        <w:fldChar w:fldCharType="end"/>
      </w:r>
      <w:r>
        <w:fldChar w:fldCharType="end"/>
      </w:r>
    </w:p>
    <w:p>
      <w:pPr>
        <w:pStyle w:val="15"/>
        <w:tabs>
          <w:tab w:val="right" w:leader="dot" w:pos="8296"/>
        </w:tabs>
        <w:ind w:left="960" w:hanging="480"/>
        <w:rPr>
          <w:rFonts w:asciiTheme="minorHAnsi" w:hAnsiTheme="minorHAnsi" w:eastAsiaTheme="minorEastAsia" w:cstheme="minorBidi"/>
          <w:sz w:val="22"/>
          <w:lang w:eastAsia="en-US"/>
        </w:rPr>
      </w:pPr>
      <w:r>
        <w:fldChar w:fldCharType="begin"/>
      </w:r>
      <w:r>
        <w:instrText xml:space="preserve"> HYPERLINK \l "_Toc118215142" </w:instrText>
      </w:r>
      <w:r>
        <w:fldChar w:fldCharType="separate"/>
      </w:r>
      <w:r>
        <w:rPr>
          <w:rStyle w:val="24"/>
        </w:rPr>
        <w:t>Table 3. Performance Metrics used in RSM-VAT</w:t>
      </w:r>
      <w:r>
        <w:tab/>
      </w:r>
      <w:r>
        <w:fldChar w:fldCharType="begin"/>
      </w:r>
      <w:r>
        <w:instrText xml:space="preserve"> PAGEREF _Toc118215142 \h </w:instrText>
      </w:r>
      <w:r>
        <w:fldChar w:fldCharType="separate"/>
      </w:r>
      <w:r>
        <w:t>59</w:t>
      </w:r>
      <w:r>
        <w:fldChar w:fldCharType="end"/>
      </w:r>
      <w:r>
        <w:fldChar w:fldCharType="end"/>
      </w:r>
    </w:p>
    <w:p>
      <w:pPr>
        <w:jc w:val="both"/>
        <w:rPr>
          <w:color w:val="000000" w:themeColor="text1"/>
          <w14:textFill>
            <w14:solidFill>
              <w14:schemeClr w14:val="tx1"/>
            </w14:solidFill>
          </w14:textFill>
        </w:rPr>
      </w:pPr>
      <w:r>
        <w:fldChar w:fldCharType="end"/>
      </w:r>
    </w:p>
    <w:p>
      <w:pPr>
        <w:adjustRightInd/>
        <w:snapToGrid/>
        <w:spacing w:after="200" w:line="220" w:lineRule="atLeast"/>
        <w:jc w:val="both"/>
        <w:rPr>
          <w:color w:val="000000" w:themeColor="text1"/>
          <w14:textFill>
            <w14:solidFill>
              <w14:schemeClr w14:val="tx1"/>
            </w14:solidFill>
          </w14:textFill>
        </w:rPr>
      </w:pPr>
      <w:r>
        <w:rPr>
          <w:color w:val="000000" w:themeColor="text1"/>
          <w14:textFill>
            <w14:solidFill>
              <w14:schemeClr w14:val="tx1"/>
            </w14:solidFill>
          </w14:textFill>
        </w:rPr>
        <w:br w:type="page"/>
      </w:r>
    </w:p>
    <w:p>
      <w:pPr>
        <w:spacing w:before="240" w:after="240"/>
        <w:jc w:val="center"/>
        <w:rPr>
          <w:rFonts w:ascii="Times New Roman" w:hAnsi="Times New Roman" w:eastAsia="Times New Roman" w:cs="Times New Roman"/>
          <w:sz w:val="24"/>
          <w:szCs w:val="22"/>
          <w:lang w:val="en-US" w:eastAsia="zh-CN" w:bidi="ar-SA"/>
        </w:rPr>
      </w:pPr>
      <w:r>
        <w:rPr>
          <w:b/>
          <w:bCs/>
          <w:sz w:val="40"/>
          <w:szCs w:val="40"/>
        </w:rPr>
        <w:t>List of Figures</w:t>
      </w:r>
      <w:bookmarkStart w:id="337" w:name="_GoBack"/>
      <w:bookmarkEnd w:id="337"/>
      <w:r>
        <w:fldChar w:fldCharType="begin"/>
      </w:r>
      <w:r>
        <w:instrText xml:space="preserve">TOC \t "题注,1" \h</w:instrText>
      </w:r>
      <w:r>
        <w:fldChar w:fldCharType="separate"/>
      </w:r>
    </w:p>
    <w:p>
      <w:pPr>
        <w:pStyle w:val="14"/>
        <w:keepNext w:val="0"/>
        <w:keepLines w:val="0"/>
        <w:pageBreakBefore w:val="0"/>
        <w:widowControl/>
        <w:tabs>
          <w:tab w:val="right" w:leader="dot" w:pos="8306"/>
          <w:tab w:val="clear" w:pos="8296"/>
        </w:tabs>
        <w:kinsoku/>
        <w:wordWrap/>
        <w:overflowPunct/>
        <w:topLinePunct w:val="0"/>
        <w:autoSpaceDE/>
        <w:autoSpaceDN/>
        <w:bidi w:val="0"/>
        <w:adjustRightInd w:val="0"/>
        <w:snapToGrid w:val="0"/>
        <w:ind w:left="960" w:leftChars="200" w:hanging="480" w:hangingChars="200"/>
        <w:textAlignment w:val="auto"/>
      </w:pPr>
      <w:r>
        <w:fldChar w:fldCharType="begin"/>
      </w:r>
      <w:r>
        <w:instrText xml:space="preserve"> HYPERLINK \l _Toc32223 </w:instrText>
      </w:r>
      <w:r>
        <w:fldChar w:fldCharType="separate"/>
      </w:r>
      <w:r>
        <w:t>Figure 1.4.1</w:t>
      </w:r>
      <w:r>
        <w:noBreakHyphen/>
      </w:r>
      <w:r>
        <w:t>1. Setup Window</w:t>
      </w:r>
      <w:r>
        <w:tab/>
      </w:r>
      <w:r>
        <w:fldChar w:fldCharType="begin"/>
      </w:r>
      <w:r>
        <w:instrText xml:space="preserve"> PAGEREF _Toc32223 \h </w:instrText>
      </w:r>
      <w:r>
        <w:fldChar w:fldCharType="separate"/>
      </w:r>
      <w:r>
        <w:t>3</w:t>
      </w:r>
      <w:r>
        <w:fldChar w:fldCharType="end"/>
      </w:r>
      <w:r>
        <w:fldChar w:fldCharType="end"/>
      </w:r>
    </w:p>
    <w:p>
      <w:pPr>
        <w:pStyle w:val="14"/>
        <w:keepNext w:val="0"/>
        <w:keepLines w:val="0"/>
        <w:pageBreakBefore w:val="0"/>
        <w:widowControl/>
        <w:tabs>
          <w:tab w:val="right" w:leader="dot" w:pos="8306"/>
          <w:tab w:val="clear" w:pos="8296"/>
        </w:tabs>
        <w:kinsoku/>
        <w:wordWrap/>
        <w:overflowPunct/>
        <w:topLinePunct w:val="0"/>
        <w:autoSpaceDE/>
        <w:autoSpaceDN/>
        <w:bidi w:val="0"/>
        <w:adjustRightInd w:val="0"/>
        <w:snapToGrid w:val="0"/>
        <w:ind w:left="960" w:leftChars="200" w:hanging="480" w:hangingChars="200"/>
        <w:textAlignment w:val="auto"/>
      </w:pPr>
      <w:r>
        <w:fldChar w:fldCharType="begin"/>
      </w:r>
      <w:r>
        <w:instrText xml:space="preserve"> HYPERLINK \l _Toc24628 </w:instrText>
      </w:r>
      <w:r>
        <w:fldChar w:fldCharType="separate"/>
      </w:r>
      <w:r>
        <w:t>Figure 1.4.1</w:t>
      </w:r>
      <w:r>
        <w:noBreakHyphen/>
      </w:r>
      <w:r>
        <w:t>2. Choose Install Location</w:t>
      </w:r>
      <w:r>
        <w:tab/>
      </w:r>
      <w:r>
        <w:fldChar w:fldCharType="begin"/>
      </w:r>
      <w:r>
        <w:instrText xml:space="preserve"> PAGEREF _Toc24628 \h </w:instrText>
      </w:r>
      <w:r>
        <w:fldChar w:fldCharType="separate"/>
      </w:r>
      <w:r>
        <w:t>4</w:t>
      </w:r>
      <w:r>
        <w:fldChar w:fldCharType="end"/>
      </w:r>
      <w:r>
        <w:fldChar w:fldCharType="end"/>
      </w:r>
    </w:p>
    <w:p>
      <w:pPr>
        <w:pStyle w:val="14"/>
        <w:keepNext w:val="0"/>
        <w:keepLines w:val="0"/>
        <w:pageBreakBefore w:val="0"/>
        <w:widowControl/>
        <w:tabs>
          <w:tab w:val="right" w:leader="dot" w:pos="8306"/>
          <w:tab w:val="clear" w:pos="8296"/>
        </w:tabs>
        <w:kinsoku/>
        <w:wordWrap/>
        <w:overflowPunct/>
        <w:topLinePunct w:val="0"/>
        <w:autoSpaceDE/>
        <w:autoSpaceDN/>
        <w:bidi w:val="0"/>
        <w:adjustRightInd w:val="0"/>
        <w:snapToGrid w:val="0"/>
        <w:ind w:left="960" w:leftChars="200" w:hanging="480" w:hangingChars="200"/>
        <w:textAlignment w:val="auto"/>
      </w:pPr>
      <w:r>
        <w:fldChar w:fldCharType="begin"/>
      </w:r>
      <w:r>
        <w:instrText xml:space="preserve"> HYPERLINK \l _Toc23858 </w:instrText>
      </w:r>
      <w:r>
        <w:fldChar w:fldCharType="separate"/>
      </w:r>
      <w:r>
        <w:t>Figure 1.4.1</w:t>
      </w:r>
      <w:r>
        <w:noBreakHyphen/>
      </w:r>
      <w:r>
        <w:t>3. Ready to Install</w:t>
      </w:r>
      <w:r>
        <w:tab/>
      </w:r>
      <w:r>
        <w:fldChar w:fldCharType="begin"/>
      </w:r>
      <w:r>
        <w:instrText xml:space="preserve"> PAGEREF _Toc23858 \h </w:instrText>
      </w:r>
      <w:r>
        <w:fldChar w:fldCharType="separate"/>
      </w:r>
      <w:r>
        <w:t>4</w:t>
      </w:r>
      <w:r>
        <w:fldChar w:fldCharType="end"/>
      </w:r>
      <w:r>
        <w:fldChar w:fldCharType="end"/>
      </w:r>
    </w:p>
    <w:p>
      <w:pPr>
        <w:pStyle w:val="14"/>
        <w:keepNext w:val="0"/>
        <w:keepLines w:val="0"/>
        <w:pageBreakBefore w:val="0"/>
        <w:widowControl/>
        <w:tabs>
          <w:tab w:val="right" w:leader="dot" w:pos="8306"/>
          <w:tab w:val="clear" w:pos="8296"/>
        </w:tabs>
        <w:kinsoku/>
        <w:wordWrap/>
        <w:overflowPunct/>
        <w:topLinePunct w:val="0"/>
        <w:autoSpaceDE/>
        <w:autoSpaceDN/>
        <w:bidi w:val="0"/>
        <w:adjustRightInd w:val="0"/>
        <w:snapToGrid w:val="0"/>
        <w:ind w:left="960" w:leftChars="200" w:hanging="480" w:hangingChars="200"/>
        <w:textAlignment w:val="auto"/>
      </w:pPr>
      <w:r>
        <w:fldChar w:fldCharType="begin"/>
      </w:r>
      <w:r>
        <w:instrText xml:space="preserve"> HYPERLINK \l _Toc13171 </w:instrText>
      </w:r>
      <w:r>
        <w:fldChar w:fldCharType="separate"/>
      </w:r>
      <w:r>
        <w:t>Figure 1.4.1</w:t>
      </w:r>
      <w:r>
        <w:noBreakHyphen/>
      </w:r>
      <w:r>
        <w:t>4. Installation Process</w:t>
      </w:r>
      <w:r>
        <w:tab/>
      </w:r>
      <w:r>
        <w:fldChar w:fldCharType="begin"/>
      </w:r>
      <w:r>
        <w:instrText xml:space="preserve"> PAGEREF _Toc13171 \h </w:instrText>
      </w:r>
      <w:r>
        <w:fldChar w:fldCharType="separate"/>
      </w:r>
      <w:r>
        <w:t>5</w:t>
      </w:r>
      <w:r>
        <w:fldChar w:fldCharType="end"/>
      </w:r>
      <w:r>
        <w:fldChar w:fldCharType="end"/>
      </w:r>
    </w:p>
    <w:p>
      <w:pPr>
        <w:pStyle w:val="14"/>
        <w:keepNext w:val="0"/>
        <w:keepLines w:val="0"/>
        <w:pageBreakBefore w:val="0"/>
        <w:widowControl/>
        <w:tabs>
          <w:tab w:val="right" w:leader="dot" w:pos="8306"/>
          <w:tab w:val="clear" w:pos="8296"/>
        </w:tabs>
        <w:kinsoku/>
        <w:wordWrap/>
        <w:overflowPunct/>
        <w:topLinePunct w:val="0"/>
        <w:autoSpaceDE/>
        <w:autoSpaceDN/>
        <w:bidi w:val="0"/>
        <w:adjustRightInd w:val="0"/>
        <w:snapToGrid w:val="0"/>
        <w:ind w:left="960" w:leftChars="200" w:hanging="480" w:hangingChars="200"/>
        <w:textAlignment w:val="auto"/>
      </w:pPr>
      <w:r>
        <w:fldChar w:fldCharType="begin"/>
      </w:r>
      <w:r>
        <w:instrText xml:space="preserve"> HYPERLINK \l _Toc23922 </w:instrText>
      </w:r>
      <w:r>
        <w:fldChar w:fldCharType="separate"/>
      </w:r>
      <w:r>
        <w:t>Figure 1.4.1</w:t>
      </w:r>
      <w:r>
        <w:noBreakHyphen/>
      </w:r>
      <w:r>
        <w:t>5. Complete Installation</w:t>
      </w:r>
      <w:r>
        <w:tab/>
      </w:r>
      <w:r>
        <w:fldChar w:fldCharType="begin"/>
      </w:r>
      <w:r>
        <w:instrText xml:space="preserve"> PAGEREF _Toc23922 \h </w:instrText>
      </w:r>
      <w:r>
        <w:fldChar w:fldCharType="separate"/>
      </w:r>
      <w:r>
        <w:t>5</w:t>
      </w:r>
      <w:r>
        <w:fldChar w:fldCharType="end"/>
      </w:r>
      <w:r>
        <w:fldChar w:fldCharType="end"/>
      </w:r>
    </w:p>
    <w:p>
      <w:pPr>
        <w:pStyle w:val="14"/>
        <w:keepNext w:val="0"/>
        <w:keepLines w:val="0"/>
        <w:pageBreakBefore w:val="0"/>
        <w:widowControl/>
        <w:tabs>
          <w:tab w:val="right" w:leader="dot" w:pos="8306"/>
          <w:tab w:val="clear" w:pos="8296"/>
        </w:tabs>
        <w:kinsoku/>
        <w:wordWrap/>
        <w:overflowPunct/>
        <w:topLinePunct w:val="0"/>
        <w:autoSpaceDE/>
        <w:autoSpaceDN/>
        <w:bidi w:val="0"/>
        <w:adjustRightInd w:val="0"/>
        <w:snapToGrid w:val="0"/>
        <w:ind w:left="960" w:leftChars="200" w:hanging="480" w:hangingChars="200"/>
        <w:textAlignment w:val="auto"/>
      </w:pPr>
      <w:r>
        <w:fldChar w:fldCharType="begin"/>
      </w:r>
      <w:r>
        <w:instrText xml:space="preserve"> HYPERLINK \l _Toc23521 </w:instrText>
      </w:r>
      <w:r>
        <w:fldChar w:fldCharType="separate"/>
      </w:r>
      <w:r>
        <w:t>Figure 1.4.2</w:t>
      </w:r>
      <w:r>
        <w:noBreakHyphen/>
      </w:r>
      <w:r>
        <w:t>1. Ready to Unzip Data Package</w:t>
      </w:r>
      <w:r>
        <w:tab/>
      </w:r>
      <w:r>
        <w:fldChar w:fldCharType="begin"/>
      </w:r>
      <w:r>
        <w:instrText xml:space="preserve"> PAGEREF _Toc23521 \h </w:instrText>
      </w:r>
      <w:r>
        <w:fldChar w:fldCharType="separate"/>
      </w:r>
      <w:r>
        <w:t>6</w:t>
      </w:r>
      <w:r>
        <w:fldChar w:fldCharType="end"/>
      </w:r>
      <w:r>
        <w:fldChar w:fldCharType="end"/>
      </w:r>
    </w:p>
    <w:p>
      <w:pPr>
        <w:pStyle w:val="14"/>
        <w:keepNext w:val="0"/>
        <w:keepLines w:val="0"/>
        <w:pageBreakBefore w:val="0"/>
        <w:widowControl/>
        <w:tabs>
          <w:tab w:val="right" w:leader="dot" w:pos="8306"/>
          <w:tab w:val="clear" w:pos="8296"/>
        </w:tabs>
        <w:kinsoku/>
        <w:wordWrap/>
        <w:overflowPunct/>
        <w:topLinePunct w:val="0"/>
        <w:autoSpaceDE/>
        <w:autoSpaceDN/>
        <w:bidi w:val="0"/>
        <w:adjustRightInd w:val="0"/>
        <w:snapToGrid w:val="0"/>
        <w:ind w:left="960" w:leftChars="200" w:hanging="480" w:hangingChars="200"/>
        <w:textAlignment w:val="auto"/>
      </w:pPr>
      <w:r>
        <w:fldChar w:fldCharType="begin"/>
      </w:r>
      <w:r>
        <w:instrText xml:space="preserve"> HYPERLINK \l _Toc9020 </w:instrText>
      </w:r>
      <w:r>
        <w:fldChar w:fldCharType="separate"/>
      </w:r>
      <w:r>
        <w:t>Figure 1.4.2</w:t>
      </w:r>
      <w:r>
        <w:noBreakHyphen/>
      </w:r>
      <w:r>
        <w:t>2. Unzip Processing</w:t>
      </w:r>
      <w:r>
        <w:tab/>
      </w:r>
      <w:r>
        <w:fldChar w:fldCharType="begin"/>
      </w:r>
      <w:r>
        <w:instrText xml:space="preserve"> PAGEREF _Toc9020 \h </w:instrText>
      </w:r>
      <w:r>
        <w:fldChar w:fldCharType="separate"/>
      </w:r>
      <w:r>
        <w:t>6</w:t>
      </w:r>
      <w:r>
        <w:fldChar w:fldCharType="end"/>
      </w:r>
      <w:r>
        <w:fldChar w:fldCharType="end"/>
      </w:r>
    </w:p>
    <w:p>
      <w:pPr>
        <w:pStyle w:val="14"/>
        <w:keepNext w:val="0"/>
        <w:keepLines w:val="0"/>
        <w:pageBreakBefore w:val="0"/>
        <w:widowControl/>
        <w:tabs>
          <w:tab w:val="right" w:leader="dot" w:pos="8306"/>
          <w:tab w:val="clear" w:pos="8296"/>
        </w:tabs>
        <w:kinsoku/>
        <w:wordWrap/>
        <w:overflowPunct/>
        <w:topLinePunct w:val="0"/>
        <w:autoSpaceDE/>
        <w:autoSpaceDN/>
        <w:bidi w:val="0"/>
        <w:adjustRightInd w:val="0"/>
        <w:snapToGrid w:val="0"/>
        <w:ind w:left="960" w:leftChars="200" w:hanging="480" w:hangingChars="200"/>
        <w:textAlignment w:val="auto"/>
      </w:pPr>
      <w:r>
        <w:fldChar w:fldCharType="begin"/>
      </w:r>
      <w:r>
        <w:instrText xml:space="preserve"> HYPERLINK \l _Toc7522 </w:instrText>
      </w:r>
      <w:r>
        <w:fldChar w:fldCharType="separate"/>
      </w:r>
      <w:r>
        <w:t>Figure 1.4.3</w:t>
      </w:r>
      <w:r>
        <w:noBreakHyphen/>
      </w:r>
      <w:r>
        <w:t>1. Uninstallation Processing</w:t>
      </w:r>
      <w:r>
        <w:tab/>
      </w:r>
      <w:r>
        <w:fldChar w:fldCharType="begin"/>
      </w:r>
      <w:r>
        <w:instrText xml:space="preserve"> PAGEREF _Toc7522 \h </w:instrText>
      </w:r>
      <w:r>
        <w:fldChar w:fldCharType="separate"/>
      </w:r>
      <w:r>
        <w:t>7</w:t>
      </w:r>
      <w:r>
        <w:fldChar w:fldCharType="end"/>
      </w:r>
      <w:r>
        <w:fldChar w:fldCharType="end"/>
      </w:r>
    </w:p>
    <w:p>
      <w:pPr>
        <w:pStyle w:val="14"/>
        <w:keepNext w:val="0"/>
        <w:keepLines w:val="0"/>
        <w:pageBreakBefore w:val="0"/>
        <w:widowControl/>
        <w:tabs>
          <w:tab w:val="right" w:leader="dot" w:pos="8306"/>
          <w:tab w:val="clear" w:pos="8296"/>
        </w:tabs>
        <w:kinsoku/>
        <w:wordWrap/>
        <w:overflowPunct/>
        <w:topLinePunct w:val="0"/>
        <w:autoSpaceDE/>
        <w:autoSpaceDN/>
        <w:bidi w:val="0"/>
        <w:adjustRightInd w:val="0"/>
        <w:snapToGrid w:val="0"/>
        <w:ind w:left="960" w:leftChars="200" w:hanging="480" w:hangingChars="200"/>
        <w:textAlignment w:val="auto"/>
      </w:pPr>
      <w:r>
        <w:fldChar w:fldCharType="begin"/>
      </w:r>
      <w:r>
        <w:instrText xml:space="preserve"> HYPERLINK \l _Toc13755 </w:instrText>
      </w:r>
      <w:r>
        <w:fldChar w:fldCharType="separate"/>
      </w:r>
      <w:r>
        <w:t>Figure 3.1.1</w:t>
      </w:r>
      <w:r>
        <w:noBreakHyphen/>
      </w:r>
      <w:r>
        <w:t>1. Enter the Experimental Design Module</w:t>
      </w:r>
      <w:r>
        <w:tab/>
      </w:r>
      <w:r>
        <w:fldChar w:fldCharType="begin"/>
      </w:r>
      <w:r>
        <w:instrText xml:space="preserve"> PAGEREF _Toc13755 \h </w:instrText>
      </w:r>
      <w:r>
        <w:fldChar w:fldCharType="separate"/>
      </w:r>
      <w:r>
        <w:t>13</w:t>
      </w:r>
      <w:r>
        <w:fldChar w:fldCharType="end"/>
      </w:r>
      <w:r>
        <w:fldChar w:fldCharType="end"/>
      </w:r>
    </w:p>
    <w:p>
      <w:pPr>
        <w:pStyle w:val="14"/>
        <w:keepNext w:val="0"/>
        <w:keepLines w:val="0"/>
        <w:pageBreakBefore w:val="0"/>
        <w:widowControl/>
        <w:tabs>
          <w:tab w:val="right" w:leader="dot" w:pos="8306"/>
          <w:tab w:val="clear" w:pos="8296"/>
        </w:tabs>
        <w:kinsoku/>
        <w:wordWrap/>
        <w:overflowPunct/>
        <w:topLinePunct w:val="0"/>
        <w:autoSpaceDE/>
        <w:autoSpaceDN/>
        <w:bidi w:val="0"/>
        <w:adjustRightInd w:val="0"/>
        <w:snapToGrid w:val="0"/>
        <w:ind w:left="960" w:leftChars="200" w:hanging="480" w:hangingChars="200"/>
        <w:textAlignment w:val="auto"/>
      </w:pPr>
      <w:r>
        <w:fldChar w:fldCharType="begin"/>
      </w:r>
      <w:r>
        <w:instrText xml:space="preserve"> HYPERLINK \l _Toc12801 </w:instrText>
      </w:r>
      <w:r>
        <w:fldChar w:fldCharType="separate"/>
      </w:r>
      <w:r>
        <w:t>Figure 3.1.1</w:t>
      </w:r>
      <w:r>
        <w:noBreakHyphen/>
      </w:r>
      <w:r>
        <w:t>2. Factors File</w:t>
      </w:r>
      <w:r>
        <w:tab/>
      </w:r>
      <w:r>
        <w:fldChar w:fldCharType="begin"/>
      </w:r>
      <w:r>
        <w:instrText xml:space="preserve"> PAGEREF _Toc12801 \h </w:instrText>
      </w:r>
      <w:r>
        <w:fldChar w:fldCharType="separate"/>
      </w:r>
      <w:r>
        <w:t>14</w:t>
      </w:r>
      <w:r>
        <w:fldChar w:fldCharType="end"/>
      </w:r>
      <w:r>
        <w:fldChar w:fldCharType="end"/>
      </w:r>
    </w:p>
    <w:p>
      <w:pPr>
        <w:pStyle w:val="14"/>
        <w:keepNext w:val="0"/>
        <w:keepLines w:val="0"/>
        <w:pageBreakBefore w:val="0"/>
        <w:widowControl/>
        <w:tabs>
          <w:tab w:val="right" w:leader="dot" w:pos="8306"/>
          <w:tab w:val="clear" w:pos="8296"/>
        </w:tabs>
        <w:kinsoku/>
        <w:wordWrap/>
        <w:overflowPunct/>
        <w:topLinePunct w:val="0"/>
        <w:autoSpaceDE/>
        <w:autoSpaceDN/>
        <w:bidi w:val="0"/>
        <w:adjustRightInd w:val="0"/>
        <w:snapToGrid w:val="0"/>
        <w:ind w:left="960" w:leftChars="200" w:hanging="480" w:hangingChars="200"/>
        <w:textAlignment w:val="auto"/>
      </w:pPr>
      <w:r>
        <w:fldChar w:fldCharType="begin"/>
      </w:r>
      <w:r>
        <w:instrText xml:space="preserve"> HYPERLINK \l _Toc8239 </w:instrText>
      </w:r>
      <w:r>
        <w:fldChar w:fldCharType="separate"/>
      </w:r>
      <w:r>
        <w:t>Figure 3.1.1</w:t>
      </w:r>
      <w:r>
        <w:noBreakHyphen/>
      </w:r>
      <w:r>
        <w:t>3. pf-RSM Matrix Sampling</w:t>
      </w:r>
      <w:r>
        <w:tab/>
      </w:r>
      <w:r>
        <w:fldChar w:fldCharType="begin"/>
      </w:r>
      <w:r>
        <w:instrText xml:space="preserve"> PAGEREF _Toc8239 \h </w:instrText>
      </w:r>
      <w:r>
        <w:fldChar w:fldCharType="separate"/>
      </w:r>
      <w:r>
        <w:t>15</w:t>
      </w:r>
      <w:r>
        <w:fldChar w:fldCharType="end"/>
      </w:r>
      <w:r>
        <w:fldChar w:fldCharType="end"/>
      </w:r>
    </w:p>
    <w:p>
      <w:pPr>
        <w:pStyle w:val="14"/>
        <w:keepNext w:val="0"/>
        <w:keepLines w:val="0"/>
        <w:pageBreakBefore w:val="0"/>
        <w:widowControl/>
        <w:tabs>
          <w:tab w:val="right" w:leader="dot" w:pos="8306"/>
          <w:tab w:val="clear" w:pos="8296"/>
        </w:tabs>
        <w:kinsoku/>
        <w:wordWrap/>
        <w:overflowPunct/>
        <w:topLinePunct w:val="0"/>
        <w:autoSpaceDE/>
        <w:autoSpaceDN/>
        <w:bidi w:val="0"/>
        <w:adjustRightInd w:val="0"/>
        <w:snapToGrid w:val="0"/>
        <w:ind w:left="960" w:leftChars="200" w:hanging="480" w:hangingChars="200"/>
        <w:textAlignment w:val="auto"/>
      </w:pPr>
      <w:r>
        <w:fldChar w:fldCharType="begin"/>
      </w:r>
      <w:r>
        <w:instrText xml:space="preserve"> HYPERLINK \l _Toc21459 </w:instrText>
      </w:r>
      <w:r>
        <w:fldChar w:fldCharType="separate"/>
      </w:r>
      <w:r>
        <w:t>Figure 3.1.2</w:t>
      </w:r>
      <w:r>
        <w:noBreakHyphen/>
      </w:r>
      <w:r>
        <w:t>1. Create Region Control NetCDF File</w:t>
      </w:r>
      <w:r>
        <w:tab/>
      </w:r>
      <w:r>
        <w:fldChar w:fldCharType="begin"/>
      </w:r>
      <w:r>
        <w:instrText xml:space="preserve"> PAGEREF _Toc21459 \h </w:instrText>
      </w:r>
      <w:r>
        <w:fldChar w:fldCharType="separate"/>
      </w:r>
      <w:r>
        <w:t>16</w:t>
      </w:r>
      <w:r>
        <w:fldChar w:fldCharType="end"/>
      </w:r>
      <w:r>
        <w:fldChar w:fldCharType="end"/>
      </w:r>
    </w:p>
    <w:p>
      <w:pPr>
        <w:pStyle w:val="14"/>
        <w:keepNext w:val="0"/>
        <w:keepLines w:val="0"/>
        <w:pageBreakBefore w:val="0"/>
        <w:widowControl/>
        <w:tabs>
          <w:tab w:val="right" w:leader="dot" w:pos="8306"/>
          <w:tab w:val="clear" w:pos="8296"/>
        </w:tabs>
        <w:kinsoku/>
        <w:wordWrap/>
        <w:overflowPunct/>
        <w:topLinePunct w:val="0"/>
        <w:autoSpaceDE/>
        <w:autoSpaceDN/>
        <w:bidi w:val="0"/>
        <w:adjustRightInd w:val="0"/>
        <w:snapToGrid w:val="0"/>
        <w:ind w:left="960" w:leftChars="200" w:hanging="480" w:hangingChars="200"/>
        <w:textAlignment w:val="auto"/>
      </w:pPr>
      <w:r>
        <w:fldChar w:fldCharType="begin"/>
      </w:r>
      <w:r>
        <w:instrText xml:space="preserve"> HYPERLINK \l _Toc2248 </w:instrText>
      </w:r>
      <w:r>
        <w:fldChar w:fldCharType="separate"/>
      </w:r>
      <w:r>
        <w:t>Figure 3.1.2</w:t>
      </w:r>
      <w:r>
        <w:noBreakHyphen/>
      </w:r>
      <w:r>
        <w:t>2. Merge/Subtract Region Operation</w:t>
      </w:r>
      <w:r>
        <w:tab/>
      </w:r>
      <w:r>
        <w:fldChar w:fldCharType="begin"/>
      </w:r>
      <w:r>
        <w:instrText xml:space="preserve"> PAGEREF _Toc2248 \h </w:instrText>
      </w:r>
      <w:r>
        <w:fldChar w:fldCharType="separate"/>
      </w:r>
      <w:r>
        <w:t>17</w:t>
      </w:r>
      <w:r>
        <w:fldChar w:fldCharType="end"/>
      </w:r>
      <w:r>
        <w:fldChar w:fldCharType="end"/>
      </w:r>
    </w:p>
    <w:p>
      <w:pPr>
        <w:pStyle w:val="14"/>
        <w:keepNext w:val="0"/>
        <w:keepLines w:val="0"/>
        <w:pageBreakBefore w:val="0"/>
        <w:widowControl/>
        <w:tabs>
          <w:tab w:val="right" w:leader="dot" w:pos="8306"/>
          <w:tab w:val="clear" w:pos="8296"/>
        </w:tabs>
        <w:kinsoku/>
        <w:wordWrap/>
        <w:overflowPunct/>
        <w:topLinePunct w:val="0"/>
        <w:autoSpaceDE/>
        <w:autoSpaceDN/>
        <w:bidi w:val="0"/>
        <w:adjustRightInd w:val="0"/>
        <w:snapToGrid w:val="0"/>
        <w:ind w:left="960" w:leftChars="200" w:hanging="480" w:hangingChars="200"/>
        <w:textAlignment w:val="auto"/>
      </w:pPr>
      <w:r>
        <w:fldChar w:fldCharType="begin"/>
      </w:r>
      <w:r>
        <w:instrText xml:space="preserve"> HYPERLINK \l _Toc23288 </w:instrText>
      </w:r>
      <w:r>
        <w:fldChar w:fldCharType="separate"/>
      </w:r>
      <w:r>
        <w:t>Figure 3.1.2</w:t>
      </w:r>
      <w:r>
        <w:noBreakHyphen/>
      </w:r>
      <w:r>
        <w:t>3. Export Emission Control Namelist File</w:t>
      </w:r>
      <w:r>
        <w:tab/>
      </w:r>
      <w:r>
        <w:fldChar w:fldCharType="begin"/>
      </w:r>
      <w:r>
        <w:instrText xml:space="preserve"> PAGEREF _Toc23288 \h </w:instrText>
      </w:r>
      <w:r>
        <w:fldChar w:fldCharType="separate"/>
      </w:r>
      <w:r>
        <w:t>18</w:t>
      </w:r>
      <w:r>
        <w:fldChar w:fldCharType="end"/>
      </w:r>
      <w:r>
        <w:fldChar w:fldCharType="end"/>
      </w:r>
    </w:p>
    <w:p>
      <w:pPr>
        <w:pStyle w:val="14"/>
        <w:keepNext w:val="0"/>
        <w:keepLines w:val="0"/>
        <w:pageBreakBefore w:val="0"/>
        <w:widowControl/>
        <w:tabs>
          <w:tab w:val="right" w:leader="dot" w:pos="8306"/>
          <w:tab w:val="clear" w:pos="8296"/>
        </w:tabs>
        <w:kinsoku/>
        <w:wordWrap/>
        <w:overflowPunct/>
        <w:topLinePunct w:val="0"/>
        <w:autoSpaceDE/>
        <w:autoSpaceDN/>
        <w:bidi w:val="0"/>
        <w:adjustRightInd w:val="0"/>
        <w:snapToGrid w:val="0"/>
        <w:ind w:left="960" w:leftChars="200" w:hanging="480" w:hangingChars="200"/>
        <w:textAlignment w:val="auto"/>
      </w:pPr>
      <w:r>
        <w:fldChar w:fldCharType="begin"/>
      </w:r>
      <w:r>
        <w:instrText xml:space="preserve"> HYPERLINK \l _Toc12077 </w:instrText>
      </w:r>
      <w:r>
        <w:fldChar w:fldCharType="separate"/>
      </w:r>
      <w:r>
        <w:t>Figure 3.2.1</w:t>
      </w:r>
      <w:r>
        <w:noBreakHyphen/>
      </w:r>
      <w:r>
        <w:t>1. Create a New Project</w:t>
      </w:r>
      <w:r>
        <w:tab/>
      </w:r>
      <w:r>
        <w:fldChar w:fldCharType="begin"/>
      </w:r>
      <w:r>
        <w:instrText xml:space="preserve"> PAGEREF _Toc12077 \h </w:instrText>
      </w:r>
      <w:r>
        <w:fldChar w:fldCharType="separate"/>
      </w:r>
      <w:r>
        <w:t>19</w:t>
      </w:r>
      <w:r>
        <w:fldChar w:fldCharType="end"/>
      </w:r>
      <w:r>
        <w:fldChar w:fldCharType="end"/>
      </w:r>
    </w:p>
    <w:p>
      <w:pPr>
        <w:pStyle w:val="14"/>
        <w:keepNext w:val="0"/>
        <w:keepLines w:val="0"/>
        <w:pageBreakBefore w:val="0"/>
        <w:widowControl/>
        <w:tabs>
          <w:tab w:val="right" w:leader="dot" w:pos="8306"/>
          <w:tab w:val="clear" w:pos="8296"/>
        </w:tabs>
        <w:kinsoku/>
        <w:wordWrap/>
        <w:overflowPunct/>
        <w:topLinePunct w:val="0"/>
        <w:autoSpaceDE/>
        <w:autoSpaceDN/>
        <w:bidi w:val="0"/>
        <w:adjustRightInd w:val="0"/>
        <w:snapToGrid w:val="0"/>
        <w:ind w:left="960" w:leftChars="200" w:hanging="480" w:hangingChars="200"/>
        <w:textAlignment w:val="auto"/>
      </w:pPr>
      <w:r>
        <w:fldChar w:fldCharType="begin"/>
      </w:r>
      <w:r>
        <w:instrText xml:space="preserve"> HYPERLINK \l _Toc14449 </w:instrText>
      </w:r>
      <w:r>
        <w:fldChar w:fldCharType="separate"/>
      </w:r>
      <w:r>
        <w:t>Figure 3.2.2</w:t>
      </w:r>
      <w:r>
        <w:noBreakHyphen/>
      </w:r>
      <w:r>
        <w:t>1. Create/ Input RSM Option</w:t>
      </w:r>
      <w:r>
        <w:tab/>
      </w:r>
      <w:r>
        <w:fldChar w:fldCharType="begin"/>
      </w:r>
      <w:r>
        <w:instrText xml:space="preserve"> PAGEREF _Toc14449 \h </w:instrText>
      </w:r>
      <w:r>
        <w:fldChar w:fldCharType="separate"/>
      </w:r>
      <w:r>
        <w:t>20</w:t>
      </w:r>
      <w:r>
        <w:fldChar w:fldCharType="end"/>
      </w:r>
      <w:r>
        <w:fldChar w:fldCharType="end"/>
      </w:r>
    </w:p>
    <w:p>
      <w:pPr>
        <w:pStyle w:val="14"/>
        <w:keepNext w:val="0"/>
        <w:keepLines w:val="0"/>
        <w:pageBreakBefore w:val="0"/>
        <w:widowControl/>
        <w:tabs>
          <w:tab w:val="right" w:leader="dot" w:pos="8306"/>
          <w:tab w:val="clear" w:pos="8296"/>
        </w:tabs>
        <w:kinsoku/>
        <w:wordWrap/>
        <w:overflowPunct/>
        <w:topLinePunct w:val="0"/>
        <w:autoSpaceDE/>
        <w:autoSpaceDN/>
        <w:bidi w:val="0"/>
        <w:adjustRightInd w:val="0"/>
        <w:snapToGrid w:val="0"/>
        <w:ind w:left="960" w:leftChars="200" w:hanging="480" w:hangingChars="200"/>
        <w:textAlignment w:val="auto"/>
      </w:pPr>
      <w:r>
        <w:fldChar w:fldCharType="begin"/>
      </w:r>
      <w:r>
        <w:instrText xml:space="preserve"> HYPERLINK \l _Toc6248 </w:instrText>
      </w:r>
      <w:r>
        <w:fldChar w:fldCharType="separate"/>
      </w:r>
      <w:r>
        <w:t>Figure 3.2.2</w:t>
      </w:r>
      <w:r>
        <w:noBreakHyphen/>
      </w:r>
      <w:r>
        <w:t>2. Model Data Input Option</w:t>
      </w:r>
      <w:r>
        <w:tab/>
      </w:r>
      <w:r>
        <w:fldChar w:fldCharType="begin"/>
      </w:r>
      <w:r>
        <w:instrText xml:space="preserve"> PAGEREF _Toc6248 \h </w:instrText>
      </w:r>
      <w:r>
        <w:fldChar w:fldCharType="separate"/>
      </w:r>
      <w:r>
        <w:t>21</w:t>
      </w:r>
      <w:r>
        <w:fldChar w:fldCharType="end"/>
      </w:r>
      <w:r>
        <w:fldChar w:fldCharType="end"/>
      </w:r>
    </w:p>
    <w:p>
      <w:pPr>
        <w:pStyle w:val="14"/>
        <w:keepNext w:val="0"/>
        <w:keepLines w:val="0"/>
        <w:pageBreakBefore w:val="0"/>
        <w:widowControl/>
        <w:tabs>
          <w:tab w:val="right" w:leader="dot" w:pos="8306"/>
          <w:tab w:val="clear" w:pos="8296"/>
        </w:tabs>
        <w:kinsoku/>
        <w:wordWrap/>
        <w:overflowPunct/>
        <w:topLinePunct w:val="0"/>
        <w:autoSpaceDE/>
        <w:autoSpaceDN/>
        <w:bidi w:val="0"/>
        <w:adjustRightInd w:val="0"/>
        <w:snapToGrid w:val="0"/>
        <w:ind w:left="960" w:leftChars="200" w:hanging="480" w:hangingChars="200"/>
        <w:textAlignment w:val="auto"/>
      </w:pPr>
      <w:r>
        <w:fldChar w:fldCharType="begin"/>
      </w:r>
      <w:r>
        <w:instrText xml:space="preserve"> HYPERLINK \l _Toc7405 </w:instrText>
      </w:r>
      <w:r>
        <w:fldChar w:fldCharType="separate"/>
      </w:r>
      <w:r>
        <w:t>Figure 3.2.2</w:t>
      </w:r>
      <w:r>
        <w:noBreakHyphen/>
      </w:r>
      <w:r>
        <w:t>3. Validation and QA Option</w:t>
      </w:r>
      <w:r>
        <w:tab/>
      </w:r>
      <w:r>
        <w:fldChar w:fldCharType="begin"/>
      </w:r>
      <w:r>
        <w:instrText xml:space="preserve"> PAGEREF _Toc7405 \h </w:instrText>
      </w:r>
      <w:r>
        <w:fldChar w:fldCharType="separate"/>
      </w:r>
      <w:r>
        <w:t>22</w:t>
      </w:r>
      <w:r>
        <w:fldChar w:fldCharType="end"/>
      </w:r>
      <w:r>
        <w:fldChar w:fldCharType="end"/>
      </w:r>
    </w:p>
    <w:p>
      <w:pPr>
        <w:pStyle w:val="14"/>
        <w:keepNext w:val="0"/>
        <w:keepLines w:val="0"/>
        <w:pageBreakBefore w:val="0"/>
        <w:widowControl/>
        <w:tabs>
          <w:tab w:val="right" w:leader="dot" w:pos="8306"/>
          <w:tab w:val="clear" w:pos="8296"/>
        </w:tabs>
        <w:kinsoku/>
        <w:wordWrap/>
        <w:overflowPunct/>
        <w:topLinePunct w:val="0"/>
        <w:autoSpaceDE/>
        <w:autoSpaceDN/>
        <w:bidi w:val="0"/>
        <w:adjustRightInd w:val="0"/>
        <w:snapToGrid w:val="0"/>
        <w:ind w:left="960" w:leftChars="200" w:hanging="480" w:hangingChars="200"/>
        <w:textAlignment w:val="auto"/>
      </w:pPr>
      <w:r>
        <w:fldChar w:fldCharType="begin"/>
      </w:r>
      <w:r>
        <w:instrText xml:space="preserve"> HYPERLINK \l _Toc6929 </w:instrText>
      </w:r>
      <w:r>
        <w:fldChar w:fldCharType="separate"/>
      </w:r>
      <w:r>
        <w:t>Figure 3.2.2</w:t>
      </w:r>
      <w:r>
        <w:noBreakHyphen/>
      </w:r>
      <w:r>
        <w:t>4. Visualization Analysis Option</w:t>
      </w:r>
      <w:r>
        <w:tab/>
      </w:r>
      <w:r>
        <w:fldChar w:fldCharType="begin"/>
      </w:r>
      <w:r>
        <w:instrText xml:space="preserve"> PAGEREF _Toc6929 \h </w:instrText>
      </w:r>
      <w:r>
        <w:fldChar w:fldCharType="separate"/>
      </w:r>
      <w:r>
        <w:t>22</w:t>
      </w:r>
      <w:r>
        <w:fldChar w:fldCharType="end"/>
      </w:r>
      <w:r>
        <w:fldChar w:fldCharType="end"/>
      </w:r>
    </w:p>
    <w:p>
      <w:pPr>
        <w:pStyle w:val="14"/>
        <w:keepNext w:val="0"/>
        <w:keepLines w:val="0"/>
        <w:pageBreakBefore w:val="0"/>
        <w:widowControl/>
        <w:tabs>
          <w:tab w:val="right" w:leader="dot" w:pos="8306"/>
          <w:tab w:val="clear" w:pos="8296"/>
        </w:tabs>
        <w:kinsoku/>
        <w:wordWrap/>
        <w:overflowPunct/>
        <w:topLinePunct w:val="0"/>
        <w:autoSpaceDE/>
        <w:autoSpaceDN/>
        <w:bidi w:val="0"/>
        <w:adjustRightInd w:val="0"/>
        <w:snapToGrid w:val="0"/>
        <w:ind w:left="960" w:leftChars="200" w:hanging="480" w:hangingChars="200"/>
        <w:textAlignment w:val="auto"/>
      </w:pPr>
      <w:r>
        <w:fldChar w:fldCharType="begin"/>
      </w:r>
      <w:r>
        <w:instrText xml:space="preserve"> HYPERLINK \l _Toc21180 </w:instrText>
      </w:r>
      <w:r>
        <w:fldChar w:fldCharType="separate"/>
      </w:r>
      <w:r>
        <w:t>Figure 3.2.2</w:t>
      </w:r>
      <w:r>
        <w:noBreakHyphen/>
      </w:r>
      <w:r>
        <w:t>5. Receptor Region File</w:t>
      </w:r>
      <w:r>
        <w:tab/>
      </w:r>
      <w:r>
        <w:fldChar w:fldCharType="begin"/>
      </w:r>
      <w:r>
        <w:instrText xml:space="preserve"> PAGEREF _Toc21180 \h </w:instrText>
      </w:r>
      <w:r>
        <w:fldChar w:fldCharType="separate"/>
      </w:r>
      <w:r>
        <w:t>23</w:t>
      </w:r>
      <w:r>
        <w:fldChar w:fldCharType="end"/>
      </w:r>
      <w:r>
        <w:fldChar w:fldCharType="end"/>
      </w:r>
    </w:p>
    <w:p>
      <w:pPr>
        <w:pStyle w:val="14"/>
        <w:keepNext w:val="0"/>
        <w:keepLines w:val="0"/>
        <w:pageBreakBefore w:val="0"/>
        <w:widowControl/>
        <w:tabs>
          <w:tab w:val="right" w:leader="dot" w:pos="8306"/>
          <w:tab w:val="clear" w:pos="8296"/>
        </w:tabs>
        <w:kinsoku/>
        <w:wordWrap/>
        <w:overflowPunct/>
        <w:topLinePunct w:val="0"/>
        <w:autoSpaceDE/>
        <w:autoSpaceDN/>
        <w:bidi w:val="0"/>
        <w:adjustRightInd w:val="0"/>
        <w:snapToGrid w:val="0"/>
        <w:ind w:left="960" w:leftChars="200" w:hanging="480" w:hangingChars="200"/>
        <w:textAlignment w:val="auto"/>
      </w:pPr>
      <w:r>
        <w:fldChar w:fldCharType="begin"/>
      </w:r>
      <w:r>
        <w:instrText xml:space="preserve"> HYPERLINK \l _Toc21994 </w:instrText>
      </w:r>
      <w:r>
        <w:fldChar w:fldCharType="separate"/>
      </w:r>
      <w:r>
        <w:t>Figure 3.2.2</w:t>
      </w:r>
      <w:r>
        <w:noBreakHyphen/>
      </w:r>
      <w:r>
        <w:t>6. Save Project and Run</w:t>
      </w:r>
      <w:r>
        <w:tab/>
      </w:r>
      <w:r>
        <w:fldChar w:fldCharType="begin"/>
      </w:r>
      <w:r>
        <w:instrText xml:space="preserve"> PAGEREF _Toc21994 \h </w:instrText>
      </w:r>
      <w:r>
        <w:fldChar w:fldCharType="separate"/>
      </w:r>
      <w:r>
        <w:t>23</w:t>
      </w:r>
      <w:r>
        <w:fldChar w:fldCharType="end"/>
      </w:r>
      <w:r>
        <w:fldChar w:fldCharType="end"/>
      </w:r>
    </w:p>
    <w:p>
      <w:pPr>
        <w:pStyle w:val="14"/>
        <w:keepNext w:val="0"/>
        <w:keepLines w:val="0"/>
        <w:pageBreakBefore w:val="0"/>
        <w:widowControl/>
        <w:tabs>
          <w:tab w:val="right" w:leader="dot" w:pos="8306"/>
          <w:tab w:val="clear" w:pos="8296"/>
        </w:tabs>
        <w:kinsoku/>
        <w:wordWrap/>
        <w:overflowPunct/>
        <w:topLinePunct w:val="0"/>
        <w:autoSpaceDE/>
        <w:autoSpaceDN/>
        <w:bidi w:val="0"/>
        <w:adjustRightInd w:val="0"/>
        <w:snapToGrid w:val="0"/>
        <w:ind w:left="960" w:leftChars="200" w:hanging="480" w:hangingChars="200"/>
        <w:textAlignment w:val="auto"/>
      </w:pPr>
      <w:r>
        <w:fldChar w:fldCharType="begin"/>
      </w:r>
      <w:r>
        <w:instrText xml:space="preserve"> HYPERLINK \l _Toc19583 </w:instrText>
      </w:r>
      <w:r>
        <w:fldChar w:fldCharType="separate"/>
      </w:r>
      <w:r>
        <w:t>Figure 3.3.1</w:t>
      </w:r>
      <w:r>
        <w:noBreakHyphen/>
      </w:r>
      <w:r>
        <w:t>1. Out of Sample Validation Results</w:t>
      </w:r>
      <w:r>
        <w:tab/>
      </w:r>
      <w:r>
        <w:fldChar w:fldCharType="begin"/>
      </w:r>
      <w:r>
        <w:instrText xml:space="preserve"> PAGEREF _Toc19583 \h </w:instrText>
      </w:r>
      <w:r>
        <w:fldChar w:fldCharType="separate"/>
      </w:r>
      <w:r>
        <w:t>24</w:t>
      </w:r>
      <w:r>
        <w:fldChar w:fldCharType="end"/>
      </w:r>
      <w:r>
        <w:fldChar w:fldCharType="end"/>
      </w:r>
    </w:p>
    <w:p>
      <w:pPr>
        <w:pStyle w:val="14"/>
        <w:keepNext w:val="0"/>
        <w:keepLines w:val="0"/>
        <w:pageBreakBefore w:val="0"/>
        <w:widowControl/>
        <w:tabs>
          <w:tab w:val="right" w:leader="dot" w:pos="8306"/>
          <w:tab w:val="clear" w:pos="8296"/>
        </w:tabs>
        <w:kinsoku/>
        <w:wordWrap/>
        <w:overflowPunct/>
        <w:topLinePunct w:val="0"/>
        <w:autoSpaceDE/>
        <w:autoSpaceDN/>
        <w:bidi w:val="0"/>
        <w:adjustRightInd w:val="0"/>
        <w:snapToGrid w:val="0"/>
        <w:ind w:left="960" w:leftChars="200" w:hanging="480" w:hangingChars="200"/>
        <w:textAlignment w:val="auto"/>
      </w:pPr>
      <w:r>
        <w:fldChar w:fldCharType="begin"/>
      </w:r>
      <w:r>
        <w:instrText xml:space="preserve"> HYPERLINK \l _Toc11345 </w:instrText>
      </w:r>
      <w:r>
        <w:fldChar w:fldCharType="separate"/>
      </w:r>
      <w:r>
        <w:t>Figure 3.3.1</w:t>
      </w:r>
      <w:r>
        <w:noBreakHyphen/>
      </w:r>
      <w:r>
        <w:t>2. Results of CMAQ simulations</w:t>
      </w:r>
      <w:r>
        <w:tab/>
      </w:r>
      <w:r>
        <w:fldChar w:fldCharType="begin"/>
      </w:r>
      <w:r>
        <w:instrText xml:space="preserve"> PAGEREF _Toc11345 \h </w:instrText>
      </w:r>
      <w:r>
        <w:fldChar w:fldCharType="separate"/>
      </w:r>
      <w:r>
        <w:t>25</w:t>
      </w:r>
      <w:r>
        <w:fldChar w:fldCharType="end"/>
      </w:r>
      <w:r>
        <w:fldChar w:fldCharType="end"/>
      </w:r>
    </w:p>
    <w:p>
      <w:pPr>
        <w:pStyle w:val="14"/>
        <w:keepNext w:val="0"/>
        <w:keepLines w:val="0"/>
        <w:pageBreakBefore w:val="0"/>
        <w:widowControl/>
        <w:tabs>
          <w:tab w:val="right" w:leader="dot" w:pos="8306"/>
          <w:tab w:val="clear" w:pos="8296"/>
        </w:tabs>
        <w:kinsoku/>
        <w:wordWrap/>
        <w:overflowPunct/>
        <w:topLinePunct w:val="0"/>
        <w:autoSpaceDE/>
        <w:autoSpaceDN/>
        <w:bidi w:val="0"/>
        <w:adjustRightInd w:val="0"/>
        <w:snapToGrid w:val="0"/>
        <w:ind w:left="960" w:leftChars="200" w:hanging="480" w:hangingChars="200"/>
        <w:textAlignment w:val="auto"/>
      </w:pPr>
      <w:r>
        <w:fldChar w:fldCharType="begin"/>
      </w:r>
      <w:r>
        <w:instrText xml:space="preserve"> HYPERLINK \l _Toc13915 </w:instrText>
      </w:r>
      <w:r>
        <w:fldChar w:fldCharType="separate"/>
      </w:r>
      <w:r>
        <w:t>Figure 3.3.2</w:t>
      </w:r>
      <w:r>
        <w:noBreakHyphen/>
      </w:r>
      <w:r>
        <w:t>1. Map Results</w:t>
      </w:r>
      <w:r>
        <w:tab/>
      </w:r>
      <w:r>
        <w:fldChar w:fldCharType="begin"/>
      </w:r>
      <w:r>
        <w:instrText xml:space="preserve"> PAGEREF _Toc13915 \h </w:instrText>
      </w:r>
      <w:r>
        <w:fldChar w:fldCharType="separate"/>
      </w:r>
      <w:r>
        <w:t>26</w:t>
      </w:r>
      <w:r>
        <w:fldChar w:fldCharType="end"/>
      </w:r>
      <w:r>
        <w:fldChar w:fldCharType="end"/>
      </w:r>
    </w:p>
    <w:p>
      <w:pPr>
        <w:pStyle w:val="14"/>
        <w:keepNext w:val="0"/>
        <w:keepLines w:val="0"/>
        <w:pageBreakBefore w:val="0"/>
        <w:widowControl/>
        <w:tabs>
          <w:tab w:val="right" w:leader="dot" w:pos="8306"/>
          <w:tab w:val="clear" w:pos="8296"/>
        </w:tabs>
        <w:kinsoku/>
        <w:wordWrap/>
        <w:overflowPunct/>
        <w:topLinePunct w:val="0"/>
        <w:autoSpaceDE/>
        <w:autoSpaceDN/>
        <w:bidi w:val="0"/>
        <w:adjustRightInd w:val="0"/>
        <w:snapToGrid w:val="0"/>
        <w:ind w:left="960" w:leftChars="200" w:hanging="480" w:hangingChars="200"/>
        <w:textAlignment w:val="auto"/>
      </w:pPr>
      <w:r>
        <w:fldChar w:fldCharType="begin"/>
      </w:r>
      <w:r>
        <w:instrText xml:space="preserve"> HYPERLINK \l _Toc32552 </w:instrText>
      </w:r>
      <w:r>
        <w:fldChar w:fldCharType="separate"/>
      </w:r>
      <w:r>
        <w:t>Figure 3.3.2</w:t>
      </w:r>
      <w:r>
        <w:noBreakHyphen/>
      </w:r>
      <w:r>
        <w:t>2. Chart Results</w:t>
      </w:r>
      <w:r>
        <w:tab/>
      </w:r>
      <w:r>
        <w:fldChar w:fldCharType="begin"/>
      </w:r>
      <w:r>
        <w:instrText xml:space="preserve"> PAGEREF _Toc32552 \h </w:instrText>
      </w:r>
      <w:r>
        <w:fldChar w:fldCharType="separate"/>
      </w:r>
      <w:r>
        <w:t>26</w:t>
      </w:r>
      <w:r>
        <w:fldChar w:fldCharType="end"/>
      </w:r>
      <w:r>
        <w:fldChar w:fldCharType="end"/>
      </w:r>
    </w:p>
    <w:p>
      <w:pPr>
        <w:pStyle w:val="14"/>
        <w:keepNext w:val="0"/>
        <w:keepLines w:val="0"/>
        <w:pageBreakBefore w:val="0"/>
        <w:widowControl/>
        <w:tabs>
          <w:tab w:val="right" w:leader="dot" w:pos="8306"/>
          <w:tab w:val="clear" w:pos="8296"/>
        </w:tabs>
        <w:kinsoku/>
        <w:wordWrap/>
        <w:overflowPunct/>
        <w:topLinePunct w:val="0"/>
        <w:autoSpaceDE/>
        <w:autoSpaceDN/>
        <w:bidi w:val="0"/>
        <w:adjustRightInd w:val="0"/>
        <w:snapToGrid w:val="0"/>
        <w:ind w:left="960" w:leftChars="200" w:hanging="480" w:hangingChars="200"/>
        <w:textAlignment w:val="auto"/>
      </w:pPr>
      <w:r>
        <w:fldChar w:fldCharType="begin"/>
      </w:r>
      <w:r>
        <w:instrText xml:space="preserve"> HYPERLINK \l _Toc1459 </w:instrText>
      </w:r>
      <w:r>
        <w:fldChar w:fldCharType="separate"/>
      </w:r>
      <w:r>
        <w:t>Figure 3.3.2</w:t>
      </w:r>
      <w:r>
        <w:noBreakHyphen/>
      </w:r>
      <w:r>
        <w:t>3. Data Results</w:t>
      </w:r>
      <w:r>
        <w:tab/>
      </w:r>
      <w:r>
        <w:fldChar w:fldCharType="begin"/>
      </w:r>
      <w:r>
        <w:instrText xml:space="preserve"> PAGEREF _Toc1459 \h </w:instrText>
      </w:r>
      <w:r>
        <w:fldChar w:fldCharType="separate"/>
      </w:r>
      <w:r>
        <w:t>27</w:t>
      </w:r>
      <w:r>
        <w:fldChar w:fldCharType="end"/>
      </w:r>
      <w:r>
        <w:fldChar w:fldCharType="end"/>
      </w:r>
    </w:p>
    <w:p>
      <w:pPr>
        <w:pStyle w:val="14"/>
        <w:keepNext w:val="0"/>
        <w:keepLines w:val="0"/>
        <w:pageBreakBefore w:val="0"/>
        <w:widowControl/>
        <w:tabs>
          <w:tab w:val="right" w:leader="dot" w:pos="8306"/>
          <w:tab w:val="clear" w:pos="8296"/>
        </w:tabs>
        <w:kinsoku/>
        <w:wordWrap/>
        <w:overflowPunct/>
        <w:topLinePunct w:val="0"/>
        <w:autoSpaceDE/>
        <w:autoSpaceDN/>
        <w:bidi w:val="0"/>
        <w:adjustRightInd w:val="0"/>
        <w:snapToGrid w:val="0"/>
        <w:ind w:left="960" w:leftChars="200" w:hanging="480" w:hangingChars="200"/>
        <w:textAlignment w:val="auto"/>
      </w:pPr>
      <w:r>
        <w:fldChar w:fldCharType="begin"/>
      </w:r>
      <w:r>
        <w:instrText xml:space="preserve"> HYPERLINK \l _Toc20009 </w:instrText>
      </w:r>
      <w:r>
        <w:fldChar w:fldCharType="separate"/>
      </w:r>
      <w:r>
        <w:t>Figure 4-1. Main Interface of RSM-VAT</w:t>
      </w:r>
      <w:r>
        <w:tab/>
      </w:r>
      <w:r>
        <w:fldChar w:fldCharType="begin"/>
      </w:r>
      <w:r>
        <w:instrText xml:space="preserve"> PAGEREF _Toc20009 \h </w:instrText>
      </w:r>
      <w:r>
        <w:fldChar w:fldCharType="separate"/>
      </w:r>
      <w:r>
        <w:t>27</w:t>
      </w:r>
      <w:r>
        <w:fldChar w:fldCharType="end"/>
      </w:r>
      <w:r>
        <w:fldChar w:fldCharType="end"/>
      </w:r>
    </w:p>
    <w:p>
      <w:pPr>
        <w:pStyle w:val="14"/>
        <w:keepNext w:val="0"/>
        <w:keepLines w:val="0"/>
        <w:pageBreakBefore w:val="0"/>
        <w:widowControl/>
        <w:tabs>
          <w:tab w:val="right" w:leader="dot" w:pos="8306"/>
          <w:tab w:val="clear" w:pos="8296"/>
        </w:tabs>
        <w:kinsoku/>
        <w:wordWrap/>
        <w:overflowPunct/>
        <w:topLinePunct w:val="0"/>
        <w:autoSpaceDE/>
        <w:autoSpaceDN/>
        <w:bidi w:val="0"/>
        <w:adjustRightInd w:val="0"/>
        <w:snapToGrid w:val="0"/>
        <w:ind w:left="960" w:leftChars="200" w:hanging="480" w:hangingChars="200"/>
        <w:textAlignment w:val="auto"/>
      </w:pPr>
      <w:r>
        <w:fldChar w:fldCharType="begin"/>
      </w:r>
      <w:r>
        <w:instrText xml:space="preserve"> HYPERLINK \l _Toc9139 </w:instrText>
      </w:r>
      <w:r>
        <w:fldChar w:fldCharType="separate"/>
      </w:r>
      <w:r>
        <w:t>Figure 5</w:t>
      </w:r>
      <w:r>
        <w:rPr>
          <w:rFonts w:hint="eastAsia"/>
          <w:lang w:eastAsia="zh-CN"/>
        </w:rPr>
        <w:t>-</w:t>
      </w:r>
      <w:r>
        <w:t>1. GUI of Experimental Design Module</w:t>
      </w:r>
      <w:r>
        <w:tab/>
      </w:r>
      <w:r>
        <w:fldChar w:fldCharType="begin"/>
      </w:r>
      <w:r>
        <w:instrText xml:space="preserve"> PAGEREF _Toc9139 \h </w:instrText>
      </w:r>
      <w:r>
        <w:fldChar w:fldCharType="separate"/>
      </w:r>
      <w:r>
        <w:t>29</w:t>
      </w:r>
      <w:r>
        <w:fldChar w:fldCharType="end"/>
      </w:r>
      <w:r>
        <w:fldChar w:fldCharType="end"/>
      </w:r>
    </w:p>
    <w:p>
      <w:pPr>
        <w:pStyle w:val="14"/>
        <w:keepNext w:val="0"/>
        <w:keepLines w:val="0"/>
        <w:pageBreakBefore w:val="0"/>
        <w:widowControl/>
        <w:tabs>
          <w:tab w:val="right" w:leader="dot" w:pos="8306"/>
          <w:tab w:val="clear" w:pos="8296"/>
        </w:tabs>
        <w:kinsoku/>
        <w:wordWrap/>
        <w:overflowPunct/>
        <w:topLinePunct w:val="0"/>
        <w:autoSpaceDE/>
        <w:autoSpaceDN/>
        <w:bidi w:val="0"/>
        <w:adjustRightInd w:val="0"/>
        <w:snapToGrid w:val="0"/>
        <w:ind w:left="960" w:leftChars="200" w:hanging="480" w:hangingChars="200"/>
        <w:textAlignment w:val="auto"/>
      </w:pPr>
      <w:r>
        <w:fldChar w:fldCharType="begin"/>
      </w:r>
      <w:r>
        <w:instrText xml:space="preserve"> HYPERLINK \l _Toc3269 </w:instrText>
      </w:r>
      <w:r>
        <w:fldChar w:fldCharType="separate"/>
      </w:r>
      <w:r>
        <w:t>Figure 5.1.1</w:t>
      </w:r>
      <w:r>
        <w:noBreakHyphen/>
      </w:r>
      <w:r>
        <w:t xml:space="preserve">1. </w:t>
      </w:r>
      <w:r>
        <w:rPr>
          <w:rFonts w:hint="eastAsia"/>
        </w:rPr>
        <w:t>pf</w:t>
      </w:r>
      <w:r>
        <w:t>-RSM Sampling Module</w:t>
      </w:r>
      <w:r>
        <w:tab/>
      </w:r>
      <w:r>
        <w:fldChar w:fldCharType="begin"/>
      </w:r>
      <w:r>
        <w:instrText xml:space="preserve"> PAGEREF _Toc3269 \h </w:instrText>
      </w:r>
      <w:r>
        <w:fldChar w:fldCharType="separate"/>
      </w:r>
      <w:r>
        <w:t>29</w:t>
      </w:r>
      <w:r>
        <w:fldChar w:fldCharType="end"/>
      </w:r>
      <w:r>
        <w:fldChar w:fldCharType="end"/>
      </w:r>
    </w:p>
    <w:p>
      <w:pPr>
        <w:pStyle w:val="14"/>
        <w:keepNext w:val="0"/>
        <w:keepLines w:val="0"/>
        <w:pageBreakBefore w:val="0"/>
        <w:widowControl/>
        <w:tabs>
          <w:tab w:val="right" w:leader="dot" w:pos="8306"/>
          <w:tab w:val="clear" w:pos="8296"/>
        </w:tabs>
        <w:kinsoku/>
        <w:wordWrap/>
        <w:overflowPunct/>
        <w:topLinePunct w:val="0"/>
        <w:autoSpaceDE/>
        <w:autoSpaceDN/>
        <w:bidi w:val="0"/>
        <w:adjustRightInd w:val="0"/>
        <w:snapToGrid w:val="0"/>
        <w:ind w:left="960" w:leftChars="200" w:hanging="480" w:hangingChars="200"/>
        <w:textAlignment w:val="auto"/>
      </w:pPr>
      <w:r>
        <w:fldChar w:fldCharType="begin"/>
      </w:r>
      <w:r>
        <w:instrText xml:space="preserve"> HYPERLINK \l _Toc28977 </w:instrText>
      </w:r>
      <w:r>
        <w:fldChar w:fldCharType="separate"/>
      </w:r>
      <w:r>
        <w:t>Figure 5.1.2</w:t>
      </w:r>
      <w:r>
        <w:noBreakHyphen/>
      </w:r>
      <w:r>
        <w:t>1. T</w:t>
      </w:r>
      <w:r>
        <w:rPr>
          <w:rFonts w:hint="eastAsia"/>
        </w:rPr>
        <w:t>rad</w:t>
      </w:r>
      <w:r>
        <w:t>itional RSM Matrix Sampling</w:t>
      </w:r>
      <w:r>
        <w:tab/>
      </w:r>
      <w:r>
        <w:fldChar w:fldCharType="begin"/>
      </w:r>
      <w:r>
        <w:instrText xml:space="preserve"> PAGEREF _Toc28977 \h </w:instrText>
      </w:r>
      <w:r>
        <w:fldChar w:fldCharType="separate"/>
      </w:r>
      <w:r>
        <w:t>30</w:t>
      </w:r>
      <w:r>
        <w:fldChar w:fldCharType="end"/>
      </w:r>
      <w:r>
        <w:fldChar w:fldCharType="end"/>
      </w:r>
    </w:p>
    <w:p>
      <w:pPr>
        <w:pStyle w:val="14"/>
        <w:keepNext w:val="0"/>
        <w:keepLines w:val="0"/>
        <w:pageBreakBefore w:val="0"/>
        <w:widowControl/>
        <w:tabs>
          <w:tab w:val="right" w:leader="dot" w:pos="8306"/>
          <w:tab w:val="clear" w:pos="8296"/>
        </w:tabs>
        <w:kinsoku/>
        <w:wordWrap/>
        <w:overflowPunct/>
        <w:topLinePunct w:val="0"/>
        <w:autoSpaceDE/>
        <w:autoSpaceDN/>
        <w:bidi w:val="0"/>
        <w:adjustRightInd w:val="0"/>
        <w:snapToGrid w:val="0"/>
        <w:ind w:left="960" w:leftChars="200" w:hanging="480" w:hangingChars="200"/>
        <w:textAlignment w:val="auto"/>
      </w:pPr>
      <w:r>
        <w:fldChar w:fldCharType="begin"/>
      </w:r>
      <w:r>
        <w:instrText xml:space="preserve"> HYPERLINK \l _Toc3830 </w:instrText>
      </w:r>
      <w:r>
        <w:fldChar w:fldCharType="separate"/>
      </w:r>
      <w:r>
        <w:t>Figure 5.1.3</w:t>
      </w:r>
      <w:r>
        <w:noBreakHyphen/>
      </w:r>
      <w:r>
        <w:t>1. Add-on pf-RSM Matrix Sampling</w:t>
      </w:r>
      <w:r>
        <w:tab/>
      </w:r>
      <w:r>
        <w:fldChar w:fldCharType="begin"/>
      </w:r>
      <w:r>
        <w:instrText xml:space="preserve"> PAGEREF _Toc3830 \h </w:instrText>
      </w:r>
      <w:r>
        <w:fldChar w:fldCharType="separate"/>
      </w:r>
      <w:r>
        <w:t>31</w:t>
      </w:r>
      <w:r>
        <w:fldChar w:fldCharType="end"/>
      </w:r>
      <w:r>
        <w:fldChar w:fldCharType="end"/>
      </w:r>
    </w:p>
    <w:p>
      <w:pPr>
        <w:pStyle w:val="14"/>
        <w:keepNext w:val="0"/>
        <w:keepLines w:val="0"/>
        <w:pageBreakBefore w:val="0"/>
        <w:widowControl/>
        <w:tabs>
          <w:tab w:val="right" w:leader="dot" w:pos="8306"/>
          <w:tab w:val="clear" w:pos="8296"/>
        </w:tabs>
        <w:kinsoku/>
        <w:wordWrap/>
        <w:overflowPunct/>
        <w:topLinePunct w:val="0"/>
        <w:autoSpaceDE/>
        <w:autoSpaceDN/>
        <w:bidi w:val="0"/>
        <w:adjustRightInd w:val="0"/>
        <w:snapToGrid w:val="0"/>
        <w:ind w:left="960" w:leftChars="200" w:hanging="480" w:hangingChars="200"/>
        <w:textAlignment w:val="auto"/>
      </w:pPr>
      <w:r>
        <w:fldChar w:fldCharType="begin"/>
      </w:r>
      <w:r>
        <w:instrText xml:space="preserve"> HYPERLINK \l _Toc5816 </w:instrText>
      </w:r>
      <w:r>
        <w:fldChar w:fldCharType="separate"/>
      </w:r>
      <w:r>
        <w:t>Figure 5.1.4</w:t>
      </w:r>
      <w:r>
        <w:noBreakHyphen/>
      </w:r>
      <w:r>
        <w:t>1. Add-on T</w:t>
      </w:r>
      <w:r>
        <w:rPr>
          <w:rFonts w:hint="eastAsia"/>
        </w:rPr>
        <w:t>r</w:t>
      </w:r>
      <w:r>
        <w:t>aditional RSM Matrix Sampling</w:t>
      </w:r>
      <w:r>
        <w:tab/>
      </w:r>
      <w:r>
        <w:fldChar w:fldCharType="begin"/>
      </w:r>
      <w:r>
        <w:instrText xml:space="preserve"> PAGEREF _Toc5816 \h </w:instrText>
      </w:r>
      <w:r>
        <w:fldChar w:fldCharType="separate"/>
      </w:r>
      <w:r>
        <w:t>32</w:t>
      </w:r>
      <w:r>
        <w:fldChar w:fldCharType="end"/>
      </w:r>
      <w:r>
        <w:fldChar w:fldCharType="end"/>
      </w:r>
    </w:p>
    <w:p>
      <w:pPr>
        <w:pStyle w:val="14"/>
        <w:keepNext w:val="0"/>
        <w:keepLines w:val="0"/>
        <w:pageBreakBefore w:val="0"/>
        <w:widowControl/>
        <w:tabs>
          <w:tab w:val="right" w:leader="dot" w:pos="8306"/>
          <w:tab w:val="clear" w:pos="8296"/>
        </w:tabs>
        <w:kinsoku/>
        <w:wordWrap/>
        <w:overflowPunct/>
        <w:topLinePunct w:val="0"/>
        <w:autoSpaceDE/>
        <w:autoSpaceDN/>
        <w:bidi w:val="0"/>
        <w:adjustRightInd w:val="0"/>
        <w:snapToGrid w:val="0"/>
        <w:ind w:left="960" w:leftChars="200" w:hanging="480" w:hangingChars="200"/>
        <w:textAlignment w:val="auto"/>
      </w:pPr>
      <w:r>
        <w:fldChar w:fldCharType="begin"/>
      </w:r>
      <w:r>
        <w:instrText xml:space="preserve"> HYPERLINK \l _Toc21938 </w:instrText>
      </w:r>
      <w:r>
        <w:fldChar w:fldCharType="separate"/>
      </w:r>
      <w:r>
        <w:t>Figure 5.1.4</w:t>
      </w:r>
      <w:r>
        <w:noBreakHyphen/>
      </w:r>
      <w:r>
        <w:t>2. Main Functions in CMAQ Preparation Module</w:t>
      </w:r>
      <w:r>
        <w:tab/>
      </w:r>
      <w:r>
        <w:fldChar w:fldCharType="begin"/>
      </w:r>
      <w:r>
        <w:instrText xml:space="preserve"> PAGEREF _Toc21938 \h </w:instrText>
      </w:r>
      <w:r>
        <w:fldChar w:fldCharType="separate"/>
      </w:r>
      <w:r>
        <w:t>33</w:t>
      </w:r>
      <w:r>
        <w:fldChar w:fldCharType="end"/>
      </w:r>
      <w:r>
        <w:fldChar w:fldCharType="end"/>
      </w:r>
    </w:p>
    <w:p>
      <w:pPr>
        <w:pStyle w:val="14"/>
        <w:keepNext w:val="0"/>
        <w:keepLines w:val="0"/>
        <w:pageBreakBefore w:val="0"/>
        <w:widowControl/>
        <w:tabs>
          <w:tab w:val="right" w:leader="dot" w:pos="8306"/>
          <w:tab w:val="clear" w:pos="8296"/>
        </w:tabs>
        <w:kinsoku/>
        <w:wordWrap/>
        <w:overflowPunct/>
        <w:topLinePunct w:val="0"/>
        <w:autoSpaceDE/>
        <w:autoSpaceDN/>
        <w:bidi w:val="0"/>
        <w:adjustRightInd w:val="0"/>
        <w:snapToGrid w:val="0"/>
        <w:ind w:left="960" w:leftChars="200" w:hanging="480" w:hangingChars="200"/>
        <w:textAlignment w:val="auto"/>
      </w:pPr>
      <w:r>
        <w:fldChar w:fldCharType="begin"/>
      </w:r>
      <w:r>
        <w:instrText xml:space="preserve"> HYPERLINK \l _Toc27057 </w:instrText>
      </w:r>
      <w:r>
        <w:fldChar w:fldCharType="separate"/>
      </w:r>
      <w:r>
        <w:t>Figure 5.2.1</w:t>
      </w:r>
      <w:r>
        <w:noBreakHyphen/>
      </w:r>
      <w:r>
        <w:t xml:space="preserve">1. GUI of Create </w:t>
      </w:r>
      <w:r>
        <w:rPr>
          <w:rFonts w:hint="eastAsia"/>
        </w:rPr>
        <w:t>Regio</w:t>
      </w:r>
      <w:r>
        <w:t>n Control NetCDF File</w:t>
      </w:r>
      <w:r>
        <w:tab/>
      </w:r>
      <w:r>
        <w:fldChar w:fldCharType="begin"/>
      </w:r>
      <w:r>
        <w:instrText xml:space="preserve"> PAGEREF _Toc27057 \h </w:instrText>
      </w:r>
      <w:r>
        <w:fldChar w:fldCharType="separate"/>
      </w:r>
      <w:r>
        <w:t>34</w:t>
      </w:r>
      <w:r>
        <w:fldChar w:fldCharType="end"/>
      </w:r>
      <w:r>
        <w:fldChar w:fldCharType="end"/>
      </w:r>
    </w:p>
    <w:p>
      <w:pPr>
        <w:pStyle w:val="14"/>
        <w:keepNext w:val="0"/>
        <w:keepLines w:val="0"/>
        <w:pageBreakBefore w:val="0"/>
        <w:widowControl/>
        <w:tabs>
          <w:tab w:val="right" w:leader="dot" w:pos="8306"/>
          <w:tab w:val="clear" w:pos="8296"/>
        </w:tabs>
        <w:kinsoku/>
        <w:wordWrap/>
        <w:overflowPunct/>
        <w:topLinePunct w:val="0"/>
        <w:autoSpaceDE/>
        <w:autoSpaceDN/>
        <w:bidi w:val="0"/>
        <w:adjustRightInd w:val="0"/>
        <w:snapToGrid w:val="0"/>
        <w:ind w:left="960" w:leftChars="200" w:hanging="480" w:hangingChars="200"/>
        <w:textAlignment w:val="auto"/>
      </w:pPr>
      <w:r>
        <w:fldChar w:fldCharType="begin"/>
      </w:r>
      <w:r>
        <w:instrText xml:space="preserve"> HYPERLINK \l _Toc32736 </w:instrText>
      </w:r>
      <w:r>
        <w:fldChar w:fldCharType="separate"/>
      </w:r>
      <w:r>
        <w:t>Figure 5.2.1</w:t>
      </w:r>
      <w:r>
        <w:noBreakHyphen/>
      </w:r>
      <w:r>
        <w:t xml:space="preserve">2. Operation for Manage Selected </w:t>
      </w:r>
      <w:r>
        <w:rPr>
          <w:rFonts w:hint="eastAsia"/>
        </w:rPr>
        <w:t>Regio</w:t>
      </w:r>
      <w:r>
        <w:t>ns</w:t>
      </w:r>
      <w:r>
        <w:tab/>
      </w:r>
      <w:r>
        <w:fldChar w:fldCharType="begin"/>
      </w:r>
      <w:r>
        <w:instrText xml:space="preserve"> PAGEREF _Toc32736 \h </w:instrText>
      </w:r>
      <w:r>
        <w:fldChar w:fldCharType="separate"/>
      </w:r>
      <w:r>
        <w:t>35</w:t>
      </w:r>
      <w:r>
        <w:fldChar w:fldCharType="end"/>
      </w:r>
      <w:r>
        <w:fldChar w:fldCharType="end"/>
      </w:r>
    </w:p>
    <w:p>
      <w:pPr>
        <w:pStyle w:val="14"/>
        <w:keepNext w:val="0"/>
        <w:keepLines w:val="0"/>
        <w:pageBreakBefore w:val="0"/>
        <w:widowControl/>
        <w:tabs>
          <w:tab w:val="right" w:leader="dot" w:pos="8306"/>
          <w:tab w:val="clear" w:pos="8296"/>
        </w:tabs>
        <w:kinsoku/>
        <w:wordWrap/>
        <w:overflowPunct/>
        <w:topLinePunct w:val="0"/>
        <w:autoSpaceDE/>
        <w:autoSpaceDN/>
        <w:bidi w:val="0"/>
        <w:adjustRightInd w:val="0"/>
        <w:snapToGrid w:val="0"/>
        <w:ind w:left="960" w:leftChars="200" w:hanging="480" w:hangingChars="200"/>
        <w:textAlignment w:val="auto"/>
      </w:pPr>
      <w:r>
        <w:fldChar w:fldCharType="begin"/>
      </w:r>
      <w:r>
        <w:instrText xml:space="preserve"> HYPERLINK \l _Toc14339 </w:instrText>
      </w:r>
      <w:r>
        <w:fldChar w:fldCharType="separate"/>
      </w:r>
      <w:r>
        <w:t>Figure 5.2.1</w:t>
      </w:r>
      <w:r>
        <w:noBreakHyphen/>
      </w:r>
      <w:r>
        <w:t>3. Example for Load NetCDF File</w:t>
      </w:r>
      <w:r>
        <w:tab/>
      </w:r>
      <w:r>
        <w:fldChar w:fldCharType="begin"/>
      </w:r>
      <w:r>
        <w:instrText xml:space="preserve"> PAGEREF _Toc14339 \h </w:instrText>
      </w:r>
      <w:r>
        <w:fldChar w:fldCharType="separate"/>
      </w:r>
      <w:r>
        <w:t>35</w:t>
      </w:r>
      <w:r>
        <w:fldChar w:fldCharType="end"/>
      </w:r>
      <w:r>
        <w:fldChar w:fldCharType="end"/>
      </w:r>
    </w:p>
    <w:p>
      <w:pPr>
        <w:pStyle w:val="14"/>
        <w:keepNext w:val="0"/>
        <w:keepLines w:val="0"/>
        <w:pageBreakBefore w:val="0"/>
        <w:widowControl/>
        <w:tabs>
          <w:tab w:val="right" w:leader="dot" w:pos="8306"/>
          <w:tab w:val="clear" w:pos="8296"/>
        </w:tabs>
        <w:kinsoku/>
        <w:wordWrap/>
        <w:overflowPunct/>
        <w:topLinePunct w:val="0"/>
        <w:autoSpaceDE/>
        <w:autoSpaceDN/>
        <w:bidi w:val="0"/>
        <w:adjustRightInd w:val="0"/>
        <w:snapToGrid w:val="0"/>
        <w:ind w:left="960" w:leftChars="200" w:hanging="480" w:hangingChars="200"/>
        <w:textAlignment w:val="auto"/>
      </w:pPr>
      <w:r>
        <w:fldChar w:fldCharType="begin"/>
      </w:r>
      <w:r>
        <w:instrText xml:space="preserve"> HYPERLINK \l _Toc3063 </w:instrText>
      </w:r>
      <w:r>
        <w:fldChar w:fldCharType="separate"/>
      </w:r>
      <w:r>
        <w:t>Figure 5.2.2</w:t>
      </w:r>
      <w:r>
        <w:noBreakHyphen/>
      </w:r>
      <w:r>
        <w:t>1. GUI of Merge/Subtract Region Operation</w:t>
      </w:r>
      <w:r>
        <w:tab/>
      </w:r>
      <w:r>
        <w:fldChar w:fldCharType="begin"/>
      </w:r>
      <w:r>
        <w:instrText xml:space="preserve"> PAGEREF _Toc3063 \h </w:instrText>
      </w:r>
      <w:r>
        <w:fldChar w:fldCharType="separate"/>
      </w:r>
      <w:r>
        <w:t>36</w:t>
      </w:r>
      <w:r>
        <w:fldChar w:fldCharType="end"/>
      </w:r>
      <w:r>
        <w:fldChar w:fldCharType="end"/>
      </w:r>
    </w:p>
    <w:p>
      <w:pPr>
        <w:pStyle w:val="14"/>
        <w:keepNext w:val="0"/>
        <w:keepLines w:val="0"/>
        <w:pageBreakBefore w:val="0"/>
        <w:widowControl/>
        <w:tabs>
          <w:tab w:val="right" w:leader="dot" w:pos="8306"/>
          <w:tab w:val="clear" w:pos="8296"/>
        </w:tabs>
        <w:kinsoku/>
        <w:wordWrap/>
        <w:overflowPunct/>
        <w:topLinePunct w:val="0"/>
        <w:autoSpaceDE/>
        <w:autoSpaceDN/>
        <w:bidi w:val="0"/>
        <w:adjustRightInd w:val="0"/>
        <w:snapToGrid w:val="0"/>
        <w:ind w:left="960" w:leftChars="200" w:hanging="480" w:hangingChars="200"/>
        <w:textAlignment w:val="auto"/>
      </w:pPr>
      <w:r>
        <w:fldChar w:fldCharType="begin"/>
      </w:r>
      <w:r>
        <w:instrText xml:space="preserve"> HYPERLINK \l _Toc5552 </w:instrText>
      </w:r>
      <w:r>
        <w:fldChar w:fldCharType="separate"/>
      </w:r>
      <w:r>
        <w:t>Figure 5.2.2</w:t>
      </w:r>
      <w:r>
        <w:noBreakHyphen/>
      </w:r>
      <w:r>
        <w:t xml:space="preserve">2. </w:t>
      </w:r>
      <w:r>
        <w:rPr>
          <w:rFonts w:hint="eastAsia"/>
        </w:rPr>
        <w:t>Example</w:t>
      </w:r>
      <w:r>
        <w:t xml:space="preserve"> </w:t>
      </w:r>
      <w:r>
        <w:rPr>
          <w:rFonts w:hint="eastAsia"/>
        </w:rPr>
        <w:t>for</w:t>
      </w:r>
      <w:r>
        <w:t xml:space="preserve"> Using Merge/Subtract Region Operation Module</w:t>
      </w:r>
      <w:r>
        <w:tab/>
      </w:r>
      <w:r>
        <w:fldChar w:fldCharType="begin"/>
      </w:r>
      <w:r>
        <w:instrText xml:space="preserve"> PAGEREF _Toc5552 \h </w:instrText>
      </w:r>
      <w:r>
        <w:fldChar w:fldCharType="separate"/>
      </w:r>
      <w:r>
        <w:t>37</w:t>
      </w:r>
      <w:r>
        <w:fldChar w:fldCharType="end"/>
      </w:r>
      <w:r>
        <w:fldChar w:fldCharType="end"/>
      </w:r>
    </w:p>
    <w:p>
      <w:pPr>
        <w:pStyle w:val="14"/>
        <w:keepNext w:val="0"/>
        <w:keepLines w:val="0"/>
        <w:pageBreakBefore w:val="0"/>
        <w:widowControl/>
        <w:tabs>
          <w:tab w:val="right" w:leader="dot" w:pos="8306"/>
          <w:tab w:val="clear" w:pos="8296"/>
        </w:tabs>
        <w:kinsoku/>
        <w:wordWrap/>
        <w:overflowPunct/>
        <w:topLinePunct w:val="0"/>
        <w:autoSpaceDE/>
        <w:autoSpaceDN/>
        <w:bidi w:val="0"/>
        <w:adjustRightInd w:val="0"/>
        <w:snapToGrid w:val="0"/>
        <w:ind w:left="960" w:leftChars="200" w:hanging="480" w:hangingChars="200"/>
        <w:textAlignment w:val="auto"/>
      </w:pPr>
      <w:r>
        <w:fldChar w:fldCharType="begin"/>
      </w:r>
      <w:r>
        <w:instrText xml:space="preserve"> HYPERLINK \l _Toc14267 </w:instrText>
      </w:r>
      <w:r>
        <w:fldChar w:fldCharType="separate"/>
      </w:r>
      <w:r>
        <w:t>Figure 5.2.3</w:t>
      </w:r>
      <w:r>
        <w:noBreakHyphen/>
      </w:r>
      <w:r>
        <w:t>1. Namelist Template File Example</w:t>
      </w:r>
      <w:r>
        <w:tab/>
      </w:r>
      <w:r>
        <w:fldChar w:fldCharType="begin"/>
      </w:r>
      <w:r>
        <w:instrText xml:space="preserve"> PAGEREF _Toc14267 \h </w:instrText>
      </w:r>
      <w:r>
        <w:fldChar w:fldCharType="separate"/>
      </w:r>
      <w:r>
        <w:t>38</w:t>
      </w:r>
      <w:r>
        <w:fldChar w:fldCharType="end"/>
      </w:r>
      <w:r>
        <w:fldChar w:fldCharType="end"/>
      </w:r>
    </w:p>
    <w:p>
      <w:pPr>
        <w:pStyle w:val="14"/>
        <w:keepNext w:val="0"/>
        <w:keepLines w:val="0"/>
        <w:pageBreakBefore w:val="0"/>
        <w:widowControl/>
        <w:tabs>
          <w:tab w:val="right" w:leader="dot" w:pos="8306"/>
          <w:tab w:val="clear" w:pos="8296"/>
        </w:tabs>
        <w:kinsoku/>
        <w:wordWrap/>
        <w:overflowPunct/>
        <w:topLinePunct w:val="0"/>
        <w:autoSpaceDE/>
        <w:autoSpaceDN/>
        <w:bidi w:val="0"/>
        <w:adjustRightInd w:val="0"/>
        <w:snapToGrid w:val="0"/>
        <w:ind w:left="960" w:leftChars="200" w:hanging="480" w:hangingChars="200"/>
        <w:textAlignment w:val="auto"/>
      </w:pPr>
      <w:r>
        <w:fldChar w:fldCharType="begin"/>
      </w:r>
      <w:r>
        <w:instrText xml:space="preserve"> HYPERLINK \l _Toc25638 </w:instrText>
      </w:r>
      <w:r>
        <w:fldChar w:fldCharType="separate"/>
      </w:r>
      <w:r>
        <w:t>Figure 5.2.3</w:t>
      </w:r>
      <w:r>
        <w:noBreakHyphen/>
      </w:r>
      <w:r>
        <w:t>2. Mapping File Example</w:t>
      </w:r>
      <w:r>
        <w:tab/>
      </w:r>
      <w:r>
        <w:fldChar w:fldCharType="begin"/>
      </w:r>
      <w:r>
        <w:instrText xml:space="preserve"> PAGEREF _Toc25638 \h </w:instrText>
      </w:r>
      <w:r>
        <w:fldChar w:fldCharType="separate"/>
      </w:r>
      <w:r>
        <w:t>38</w:t>
      </w:r>
      <w:r>
        <w:fldChar w:fldCharType="end"/>
      </w:r>
      <w:r>
        <w:fldChar w:fldCharType="end"/>
      </w:r>
    </w:p>
    <w:p>
      <w:pPr>
        <w:pStyle w:val="14"/>
        <w:keepNext w:val="0"/>
        <w:keepLines w:val="0"/>
        <w:pageBreakBefore w:val="0"/>
        <w:widowControl/>
        <w:tabs>
          <w:tab w:val="right" w:leader="dot" w:pos="8306"/>
          <w:tab w:val="clear" w:pos="8296"/>
        </w:tabs>
        <w:kinsoku/>
        <w:wordWrap/>
        <w:overflowPunct/>
        <w:topLinePunct w:val="0"/>
        <w:autoSpaceDE/>
        <w:autoSpaceDN/>
        <w:bidi w:val="0"/>
        <w:adjustRightInd w:val="0"/>
        <w:snapToGrid w:val="0"/>
        <w:ind w:left="960" w:leftChars="200" w:hanging="480" w:hangingChars="200"/>
        <w:textAlignment w:val="auto"/>
      </w:pPr>
      <w:r>
        <w:fldChar w:fldCharType="begin"/>
      </w:r>
      <w:r>
        <w:instrText xml:space="preserve"> HYPERLINK \l _Toc30384 </w:instrText>
      </w:r>
      <w:r>
        <w:fldChar w:fldCharType="separate"/>
      </w:r>
      <w:r>
        <w:t>Figure 5.2.3</w:t>
      </w:r>
      <w:r>
        <w:noBreakHyphen/>
      </w:r>
      <w:r>
        <w:t>3. Example for Using Export Emission Control Namelist File</w:t>
      </w:r>
      <w:r>
        <w:tab/>
      </w:r>
      <w:r>
        <w:fldChar w:fldCharType="begin"/>
      </w:r>
      <w:r>
        <w:instrText xml:space="preserve"> PAGEREF _Toc30384 \h </w:instrText>
      </w:r>
      <w:r>
        <w:fldChar w:fldCharType="separate"/>
      </w:r>
      <w:r>
        <w:t>39</w:t>
      </w:r>
      <w:r>
        <w:fldChar w:fldCharType="end"/>
      </w:r>
      <w:r>
        <w:fldChar w:fldCharType="end"/>
      </w:r>
    </w:p>
    <w:p>
      <w:pPr>
        <w:pStyle w:val="14"/>
        <w:keepNext w:val="0"/>
        <w:keepLines w:val="0"/>
        <w:pageBreakBefore w:val="0"/>
        <w:widowControl/>
        <w:tabs>
          <w:tab w:val="right" w:leader="dot" w:pos="8306"/>
          <w:tab w:val="clear" w:pos="8296"/>
        </w:tabs>
        <w:kinsoku/>
        <w:wordWrap/>
        <w:overflowPunct/>
        <w:topLinePunct w:val="0"/>
        <w:autoSpaceDE/>
        <w:autoSpaceDN/>
        <w:bidi w:val="0"/>
        <w:adjustRightInd w:val="0"/>
        <w:snapToGrid w:val="0"/>
        <w:ind w:left="960" w:leftChars="200" w:hanging="480" w:hangingChars="200"/>
        <w:textAlignment w:val="auto"/>
      </w:pPr>
      <w:r>
        <w:fldChar w:fldCharType="begin"/>
      </w:r>
      <w:r>
        <w:instrText xml:space="preserve"> HYPERLINK \l _Toc18791 </w:instrText>
      </w:r>
      <w:r>
        <w:fldChar w:fldCharType="separate"/>
      </w:r>
      <w:r>
        <w:t>Figure 5.2.3</w:t>
      </w:r>
      <w:r>
        <w:noBreakHyphen/>
      </w:r>
      <w:r>
        <w:t>4. Results for Output Namelist Files</w:t>
      </w:r>
      <w:r>
        <w:tab/>
      </w:r>
      <w:r>
        <w:fldChar w:fldCharType="begin"/>
      </w:r>
      <w:r>
        <w:instrText xml:space="preserve"> PAGEREF _Toc18791 \h </w:instrText>
      </w:r>
      <w:r>
        <w:fldChar w:fldCharType="separate"/>
      </w:r>
      <w:r>
        <w:t>40</w:t>
      </w:r>
      <w:r>
        <w:fldChar w:fldCharType="end"/>
      </w:r>
      <w:r>
        <w:fldChar w:fldCharType="end"/>
      </w:r>
    </w:p>
    <w:p>
      <w:pPr>
        <w:pStyle w:val="14"/>
        <w:keepNext w:val="0"/>
        <w:keepLines w:val="0"/>
        <w:pageBreakBefore w:val="0"/>
        <w:widowControl/>
        <w:tabs>
          <w:tab w:val="right" w:leader="dot" w:pos="8306"/>
          <w:tab w:val="clear" w:pos="8296"/>
        </w:tabs>
        <w:kinsoku/>
        <w:wordWrap/>
        <w:overflowPunct/>
        <w:topLinePunct w:val="0"/>
        <w:autoSpaceDE/>
        <w:autoSpaceDN/>
        <w:bidi w:val="0"/>
        <w:adjustRightInd w:val="0"/>
        <w:snapToGrid w:val="0"/>
        <w:ind w:left="960" w:leftChars="200" w:hanging="480" w:hangingChars="200"/>
        <w:textAlignment w:val="auto"/>
      </w:pPr>
      <w:r>
        <w:fldChar w:fldCharType="begin"/>
      </w:r>
      <w:r>
        <w:instrText xml:space="preserve"> HYPERLINK \l _Toc32047 </w:instrText>
      </w:r>
      <w:r>
        <w:fldChar w:fldCharType="separate"/>
      </w:r>
      <w:r>
        <w:t>Figure 6.1.1</w:t>
      </w:r>
      <w:r>
        <w:noBreakHyphen/>
      </w:r>
      <w:r>
        <w:t>1. Create/ Input RSM Option</w:t>
      </w:r>
      <w:r>
        <w:tab/>
      </w:r>
      <w:r>
        <w:fldChar w:fldCharType="begin"/>
      </w:r>
      <w:r>
        <w:instrText xml:space="preserve"> PAGEREF _Toc32047 \h </w:instrText>
      </w:r>
      <w:r>
        <w:fldChar w:fldCharType="separate"/>
      </w:r>
      <w:r>
        <w:t>41</w:t>
      </w:r>
      <w:r>
        <w:fldChar w:fldCharType="end"/>
      </w:r>
      <w:r>
        <w:fldChar w:fldCharType="end"/>
      </w:r>
    </w:p>
    <w:p>
      <w:pPr>
        <w:pStyle w:val="14"/>
        <w:keepNext w:val="0"/>
        <w:keepLines w:val="0"/>
        <w:pageBreakBefore w:val="0"/>
        <w:widowControl/>
        <w:tabs>
          <w:tab w:val="right" w:leader="dot" w:pos="8306"/>
          <w:tab w:val="clear" w:pos="8296"/>
        </w:tabs>
        <w:kinsoku/>
        <w:wordWrap/>
        <w:overflowPunct/>
        <w:topLinePunct w:val="0"/>
        <w:autoSpaceDE/>
        <w:autoSpaceDN/>
        <w:bidi w:val="0"/>
        <w:adjustRightInd w:val="0"/>
        <w:snapToGrid w:val="0"/>
        <w:ind w:left="960" w:leftChars="200" w:hanging="480" w:hangingChars="200"/>
        <w:textAlignment w:val="auto"/>
      </w:pPr>
      <w:r>
        <w:fldChar w:fldCharType="begin"/>
      </w:r>
      <w:r>
        <w:instrText xml:space="preserve"> HYPERLINK \l _Toc15676 </w:instrText>
      </w:r>
      <w:r>
        <w:fldChar w:fldCharType="separate"/>
      </w:r>
      <w:r>
        <w:t>Figure 6.1.2</w:t>
      </w:r>
      <w:r>
        <w:noBreakHyphen/>
      </w:r>
      <w:r>
        <w:t>1. The GUI of DeepRSM</w:t>
      </w:r>
      <w:r>
        <w:tab/>
      </w:r>
      <w:r>
        <w:fldChar w:fldCharType="begin"/>
      </w:r>
      <w:r>
        <w:instrText xml:space="preserve"> PAGEREF _Toc15676 \h </w:instrText>
      </w:r>
      <w:r>
        <w:fldChar w:fldCharType="separate"/>
      </w:r>
      <w:r>
        <w:t>42</w:t>
      </w:r>
      <w:r>
        <w:fldChar w:fldCharType="end"/>
      </w:r>
      <w:r>
        <w:fldChar w:fldCharType="end"/>
      </w:r>
    </w:p>
    <w:p>
      <w:pPr>
        <w:pStyle w:val="14"/>
        <w:keepNext w:val="0"/>
        <w:keepLines w:val="0"/>
        <w:pageBreakBefore w:val="0"/>
        <w:widowControl/>
        <w:tabs>
          <w:tab w:val="right" w:leader="dot" w:pos="8306"/>
          <w:tab w:val="clear" w:pos="8296"/>
        </w:tabs>
        <w:kinsoku/>
        <w:wordWrap/>
        <w:overflowPunct/>
        <w:topLinePunct w:val="0"/>
        <w:autoSpaceDE/>
        <w:autoSpaceDN/>
        <w:bidi w:val="0"/>
        <w:adjustRightInd w:val="0"/>
        <w:snapToGrid w:val="0"/>
        <w:ind w:left="960" w:leftChars="200" w:hanging="480" w:hangingChars="200"/>
        <w:textAlignment w:val="auto"/>
      </w:pPr>
      <w:r>
        <w:fldChar w:fldCharType="begin"/>
      </w:r>
      <w:r>
        <w:instrText xml:space="preserve"> HYPERLINK \l _Toc3413 </w:instrText>
      </w:r>
      <w:r>
        <w:fldChar w:fldCharType="separate"/>
      </w:r>
      <w:r>
        <w:t>Figure 6.1.2</w:t>
      </w:r>
      <w:r>
        <w:noBreakHyphen/>
      </w:r>
      <w:r>
        <w:t>2. DeepRSM input files</w:t>
      </w:r>
      <w:r>
        <w:tab/>
      </w:r>
      <w:r>
        <w:fldChar w:fldCharType="begin"/>
      </w:r>
      <w:r>
        <w:instrText xml:space="preserve"> PAGEREF _Toc3413 \h </w:instrText>
      </w:r>
      <w:r>
        <w:fldChar w:fldCharType="separate"/>
      </w:r>
      <w:r>
        <w:t>43</w:t>
      </w:r>
      <w:r>
        <w:fldChar w:fldCharType="end"/>
      </w:r>
      <w:r>
        <w:fldChar w:fldCharType="end"/>
      </w:r>
    </w:p>
    <w:p>
      <w:pPr>
        <w:pStyle w:val="14"/>
        <w:keepNext w:val="0"/>
        <w:keepLines w:val="0"/>
        <w:pageBreakBefore w:val="0"/>
        <w:widowControl/>
        <w:tabs>
          <w:tab w:val="right" w:leader="dot" w:pos="8306"/>
          <w:tab w:val="clear" w:pos="8296"/>
        </w:tabs>
        <w:kinsoku/>
        <w:wordWrap/>
        <w:overflowPunct/>
        <w:topLinePunct w:val="0"/>
        <w:autoSpaceDE/>
        <w:autoSpaceDN/>
        <w:bidi w:val="0"/>
        <w:adjustRightInd w:val="0"/>
        <w:snapToGrid w:val="0"/>
        <w:ind w:left="960" w:leftChars="200" w:hanging="480" w:hangingChars="200"/>
        <w:textAlignment w:val="auto"/>
      </w:pPr>
      <w:r>
        <w:fldChar w:fldCharType="begin"/>
      </w:r>
      <w:r>
        <w:instrText xml:space="preserve"> HYPERLINK \l _Toc17661 </w:instrText>
      </w:r>
      <w:r>
        <w:fldChar w:fldCharType="separate"/>
      </w:r>
      <w:r>
        <w:t>Figure 6.1.2</w:t>
      </w:r>
      <w:r>
        <w:noBreakHyphen/>
      </w:r>
      <w:r>
        <w:t>3. Example of emission file for deepRSM option</w:t>
      </w:r>
      <w:r>
        <w:tab/>
      </w:r>
      <w:r>
        <w:fldChar w:fldCharType="begin"/>
      </w:r>
      <w:r>
        <w:instrText xml:space="preserve"> PAGEREF _Toc17661 \h </w:instrText>
      </w:r>
      <w:r>
        <w:fldChar w:fldCharType="separate"/>
      </w:r>
      <w:r>
        <w:t>43</w:t>
      </w:r>
      <w:r>
        <w:fldChar w:fldCharType="end"/>
      </w:r>
      <w:r>
        <w:fldChar w:fldCharType="end"/>
      </w:r>
    </w:p>
    <w:p>
      <w:pPr>
        <w:pStyle w:val="14"/>
        <w:keepNext w:val="0"/>
        <w:keepLines w:val="0"/>
        <w:pageBreakBefore w:val="0"/>
        <w:widowControl/>
        <w:tabs>
          <w:tab w:val="right" w:leader="dot" w:pos="8306"/>
          <w:tab w:val="clear" w:pos="8296"/>
        </w:tabs>
        <w:kinsoku/>
        <w:wordWrap/>
        <w:overflowPunct/>
        <w:topLinePunct w:val="0"/>
        <w:autoSpaceDE/>
        <w:autoSpaceDN/>
        <w:bidi w:val="0"/>
        <w:adjustRightInd w:val="0"/>
        <w:snapToGrid w:val="0"/>
        <w:ind w:left="960" w:leftChars="200" w:hanging="480" w:hangingChars="200"/>
        <w:textAlignment w:val="auto"/>
      </w:pPr>
      <w:r>
        <w:fldChar w:fldCharType="begin"/>
      </w:r>
      <w:r>
        <w:instrText xml:space="preserve"> HYPERLINK \l _Toc23575 </w:instrText>
      </w:r>
      <w:r>
        <w:fldChar w:fldCharType="separate"/>
      </w:r>
      <w:r>
        <w:t>Figure 6.1.2</w:t>
      </w:r>
      <w:r>
        <w:noBreakHyphen/>
      </w:r>
      <w:r>
        <w:t xml:space="preserve">4. Example of factors file for </w:t>
      </w:r>
      <w:r>
        <w:rPr>
          <w:rFonts w:hint="eastAsia"/>
        </w:rPr>
        <w:t>D</w:t>
      </w:r>
      <w:r>
        <w:t>eepRSM option</w:t>
      </w:r>
      <w:r>
        <w:tab/>
      </w:r>
      <w:r>
        <w:fldChar w:fldCharType="begin"/>
      </w:r>
      <w:r>
        <w:instrText xml:space="preserve"> PAGEREF _Toc23575 \h </w:instrText>
      </w:r>
      <w:r>
        <w:fldChar w:fldCharType="separate"/>
      </w:r>
      <w:r>
        <w:t>44</w:t>
      </w:r>
      <w:r>
        <w:fldChar w:fldCharType="end"/>
      </w:r>
      <w:r>
        <w:fldChar w:fldCharType="end"/>
      </w:r>
    </w:p>
    <w:p>
      <w:pPr>
        <w:pStyle w:val="14"/>
        <w:keepNext w:val="0"/>
        <w:keepLines w:val="0"/>
        <w:pageBreakBefore w:val="0"/>
        <w:widowControl/>
        <w:tabs>
          <w:tab w:val="right" w:leader="dot" w:pos="8306"/>
          <w:tab w:val="clear" w:pos="8296"/>
        </w:tabs>
        <w:kinsoku/>
        <w:wordWrap/>
        <w:overflowPunct/>
        <w:topLinePunct w:val="0"/>
        <w:autoSpaceDE/>
        <w:autoSpaceDN/>
        <w:bidi w:val="0"/>
        <w:adjustRightInd w:val="0"/>
        <w:snapToGrid w:val="0"/>
        <w:ind w:left="960" w:leftChars="200" w:hanging="480" w:hangingChars="200"/>
        <w:textAlignment w:val="auto"/>
      </w:pPr>
      <w:r>
        <w:fldChar w:fldCharType="begin"/>
      </w:r>
      <w:r>
        <w:instrText xml:space="preserve"> HYPERLINK \l _Toc31428 </w:instrText>
      </w:r>
      <w:r>
        <w:fldChar w:fldCharType="separate"/>
      </w:r>
      <w:r>
        <w:t>Figure 6.1.2</w:t>
      </w:r>
      <w:r>
        <w:noBreakHyphen/>
      </w:r>
      <w:r>
        <w:t>5. Example of ShapeLCC file for DeepRSM option</w:t>
      </w:r>
      <w:r>
        <w:tab/>
      </w:r>
      <w:r>
        <w:fldChar w:fldCharType="begin"/>
      </w:r>
      <w:r>
        <w:instrText xml:space="preserve"> PAGEREF _Toc31428 \h </w:instrText>
      </w:r>
      <w:r>
        <w:fldChar w:fldCharType="separate"/>
      </w:r>
      <w:r>
        <w:t>44</w:t>
      </w:r>
      <w:r>
        <w:fldChar w:fldCharType="end"/>
      </w:r>
      <w:r>
        <w:fldChar w:fldCharType="end"/>
      </w:r>
    </w:p>
    <w:p>
      <w:pPr>
        <w:pStyle w:val="14"/>
        <w:keepNext w:val="0"/>
        <w:keepLines w:val="0"/>
        <w:pageBreakBefore w:val="0"/>
        <w:widowControl/>
        <w:tabs>
          <w:tab w:val="right" w:leader="dot" w:pos="8306"/>
          <w:tab w:val="clear" w:pos="8296"/>
        </w:tabs>
        <w:kinsoku/>
        <w:wordWrap/>
        <w:overflowPunct/>
        <w:topLinePunct w:val="0"/>
        <w:autoSpaceDE/>
        <w:autoSpaceDN/>
        <w:bidi w:val="0"/>
        <w:adjustRightInd w:val="0"/>
        <w:snapToGrid w:val="0"/>
        <w:ind w:left="960" w:leftChars="200" w:hanging="480" w:hangingChars="200"/>
        <w:textAlignment w:val="auto"/>
      </w:pPr>
      <w:r>
        <w:fldChar w:fldCharType="begin"/>
      </w:r>
      <w:r>
        <w:instrText xml:space="preserve"> HYPERLINK \l _Toc22591 </w:instrText>
      </w:r>
      <w:r>
        <w:fldChar w:fldCharType="separate"/>
      </w:r>
      <w:r>
        <w:t>Figure 6.1.2</w:t>
      </w:r>
      <w:r>
        <w:noBreakHyphen/>
      </w:r>
      <w:r>
        <w:t>6. Example of receptor region file for DeepRSM option</w:t>
      </w:r>
      <w:r>
        <w:tab/>
      </w:r>
      <w:r>
        <w:fldChar w:fldCharType="begin"/>
      </w:r>
      <w:r>
        <w:instrText xml:space="preserve"> PAGEREF _Toc22591 \h </w:instrText>
      </w:r>
      <w:r>
        <w:fldChar w:fldCharType="separate"/>
      </w:r>
      <w:r>
        <w:t>45</w:t>
      </w:r>
      <w:r>
        <w:fldChar w:fldCharType="end"/>
      </w:r>
      <w:r>
        <w:fldChar w:fldCharType="end"/>
      </w:r>
    </w:p>
    <w:p>
      <w:pPr>
        <w:pStyle w:val="14"/>
        <w:keepNext w:val="0"/>
        <w:keepLines w:val="0"/>
        <w:pageBreakBefore w:val="0"/>
        <w:widowControl/>
        <w:tabs>
          <w:tab w:val="right" w:leader="dot" w:pos="8306"/>
          <w:tab w:val="clear" w:pos="8296"/>
        </w:tabs>
        <w:kinsoku/>
        <w:wordWrap/>
        <w:overflowPunct/>
        <w:topLinePunct w:val="0"/>
        <w:autoSpaceDE/>
        <w:autoSpaceDN/>
        <w:bidi w:val="0"/>
        <w:adjustRightInd w:val="0"/>
        <w:snapToGrid w:val="0"/>
        <w:ind w:left="960" w:leftChars="200" w:hanging="480" w:hangingChars="200"/>
        <w:textAlignment w:val="auto"/>
      </w:pPr>
      <w:r>
        <w:fldChar w:fldCharType="begin"/>
      </w:r>
      <w:r>
        <w:instrText xml:space="preserve"> HYPERLINK \l _Toc8956 </w:instrText>
      </w:r>
      <w:r>
        <w:fldChar w:fldCharType="separate"/>
      </w:r>
      <w:r>
        <w:t>Figure 6.1.2</w:t>
      </w:r>
      <w:r>
        <w:noBreakHyphen/>
      </w:r>
      <w:r>
        <w:t>7. Advanced Option</w:t>
      </w:r>
      <w:r>
        <w:tab/>
      </w:r>
      <w:r>
        <w:fldChar w:fldCharType="begin"/>
      </w:r>
      <w:r>
        <w:instrText xml:space="preserve"> PAGEREF _Toc8956 \h </w:instrText>
      </w:r>
      <w:r>
        <w:fldChar w:fldCharType="separate"/>
      </w:r>
      <w:r>
        <w:t>46</w:t>
      </w:r>
      <w:r>
        <w:fldChar w:fldCharType="end"/>
      </w:r>
      <w:r>
        <w:fldChar w:fldCharType="end"/>
      </w:r>
    </w:p>
    <w:p>
      <w:pPr>
        <w:pStyle w:val="14"/>
        <w:keepNext w:val="0"/>
        <w:keepLines w:val="0"/>
        <w:pageBreakBefore w:val="0"/>
        <w:widowControl/>
        <w:tabs>
          <w:tab w:val="right" w:leader="dot" w:pos="8306"/>
          <w:tab w:val="clear" w:pos="8296"/>
        </w:tabs>
        <w:kinsoku/>
        <w:wordWrap/>
        <w:overflowPunct/>
        <w:topLinePunct w:val="0"/>
        <w:autoSpaceDE/>
        <w:autoSpaceDN/>
        <w:bidi w:val="0"/>
        <w:adjustRightInd w:val="0"/>
        <w:snapToGrid w:val="0"/>
        <w:ind w:left="960" w:leftChars="200" w:hanging="480" w:hangingChars="200"/>
        <w:textAlignment w:val="auto"/>
      </w:pPr>
      <w:r>
        <w:fldChar w:fldCharType="begin"/>
      </w:r>
      <w:r>
        <w:instrText xml:space="preserve"> HYPERLINK \l _Toc10792 </w:instrText>
      </w:r>
      <w:r>
        <w:fldChar w:fldCharType="separate"/>
      </w:r>
      <w:r>
        <w:t>Figure 6.2.1</w:t>
      </w:r>
      <w:r>
        <w:noBreakHyphen/>
      </w:r>
      <w:r>
        <w:t>1. Model Data Input Option</w:t>
      </w:r>
      <w:r>
        <w:tab/>
      </w:r>
      <w:r>
        <w:fldChar w:fldCharType="begin"/>
      </w:r>
      <w:r>
        <w:instrText xml:space="preserve"> PAGEREF _Toc10792 \h </w:instrText>
      </w:r>
      <w:r>
        <w:fldChar w:fldCharType="separate"/>
      </w:r>
      <w:r>
        <w:t>47</w:t>
      </w:r>
      <w:r>
        <w:fldChar w:fldCharType="end"/>
      </w:r>
      <w:r>
        <w:fldChar w:fldCharType="end"/>
      </w:r>
    </w:p>
    <w:p>
      <w:pPr>
        <w:pStyle w:val="14"/>
        <w:keepNext w:val="0"/>
        <w:keepLines w:val="0"/>
        <w:pageBreakBefore w:val="0"/>
        <w:widowControl/>
        <w:tabs>
          <w:tab w:val="right" w:leader="dot" w:pos="8306"/>
          <w:tab w:val="clear" w:pos="8296"/>
        </w:tabs>
        <w:kinsoku/>
        <w:wordWrap/>
        <w:overflowPunct/>
        <w:topLinePunct w:val="0"/>
        <w:autoSpaceDE/>
        <w:autoSpaceDN/>
        <w:bidi w:val="0"/>
        <w:adjustRightInd w:val="0"/>
        <w:snapToGrid w:val="0"/>
        <w:ind w:left="960" w:leftChars="200" w:hanging="480" w:hangingChars="200"/>
        <w:textAlignment w:val="auto"/>
      </w:pPr>
      <w:r>
        <w:fldChar w:fldCharType="begin"/>
      </w:r>
      <w:r>
        <w:instrText xml:space="preserve"> HYPERLINK \l _Toc27567 </w:instrText>
      </w:r>
      <w:r>
        <w:fldChar w:fldCharType="separate"/>
      </w:r>
      <w:r>
        <w:t>Figure 6.2.2</w:t>
      </w:r>
      <w:r>
        <w:noBreakHyphen/>
      </w:r>
      <w:r>
        <w:t>1. Model Data Input Option of DeepRSM</w:t>
      </w:r>
      <w:r>
        <w:tab/>
      </w:r>
      <w:r>
        <w:fldChar w:fldCharType="begin"/>
      </w:r>
      <w:r>
        <w:instrText xml:space="preserve"> PAGEREF _Toc27567 \h </w:instrText>
      </w:r>
      <w:r>
        <w:fldChar w:fldCharType="separate"/>
      </w:r>
      <w:r>
        <w:t>48</w:t>
      </w:r>
      <w:r>
        <w:fldChar w:fldCharType="end"/>
      </w:r>
      <w:r>
        <w:fldChar w:fldCharType="end"/>
      </w:r>
    </w:p>
    <w:p>
      <w:pPr>
        <w:pStyle w:val="14"/>
        <w:keepNext w:val="0"/>
        <w:keepLines w:val="0"/>
        <w:pageBreakBefore w:val="0"/>
        <w:widowControl/>
        <w:tabs>
          <w:tab w:val="right" w:leader="dot" w:pos="8306"/>
          <w:tab w:val="clear" w:pos="8296"/>
        </w:tabs>
        <w:kinsoku/>
        <w:wordWrap/>
        <w:overflowPunct/>
        <w:topLinePunct w:val="0"/>
        <w:autoSpaceDE/>
        <w:autoSpaceDN/>
        <w:bidi w:val="0"/>
        <w:adjustRightInd w:val="0"/>
        <w:snapToGrid w:val="0"/>
        <w:ind w:left="960" w:leftChars="200" w:hanging="480" w:hangingChars="200"/>
        <w:textAlignment w:val="auto"/>
      </w:pPr>
      <w:r>
        <w:fldChar w:fldCharType="begin"/>
      </w:r>
      <w:r>
        <w:instrText xml:space="preserve"> HYPERLINK \l _Toc14952 </w:instrText>
      </w:r>
      <w:r>
        <w:fldChar w:fldCharType="separate"/>
      </w:r>
      <w:r>
        <w:t>Figure 6.2.2</w:t>
      </w:r>
      <w:r>
        <w:noBreakHyphen/>
      </w:r>
      <w:r>
        <w:t>2. Base Case CMAQ File(ACONC)</w:t>
      </w:r>
      <w:r>
        <w:tab/>
      </w:r>
      <w:r>
        <w:fldChar w:fldCharType="begin"/>
      </w:r>
      <w:r>
        <w:instrText xml:space="preserve"> PAGEREF _Toc14952 \h </w:instrText>
      </w:r>
      <w:r>
        <w:fldChar w:fldCharType="separate"/>
      </w:r>
      <w:r>
        <w:t>48</w:t>
      </w:r>
      <w:r>
        <w:fldChar w:fldCharType="end"/>
      </w:r>
      <w:r>
        <w:fldChar w:fldCharType="end"/>
      </w:r>
    </w:p>
    <w:p>
      <w:pPr>
        <w:pStyle w:val="14"/>
        <w:keepNext w:val="0"/>
        <w:keepLines w:val="0"/>
        <w:pageBreakBefore w:val="0"/>
        <w:widowControl/>
        <w:tabs>
          <w:tab w:val="right" w:leader="dot" w:pos="8306"/>
          <w:tab w:val="clear" w:pos="8296"/>
        </w:tabs>
        <w:kinsoku/>
        <w:wordWrap/>
        <w:overflowPunct/>
        <w:topLinePunct w:val="0"/>
        <w:autoSpaceDE/>
        <w:autoSpaceDN/>
        <w:bidi w:val="0"/>
        <w:adjustRightInd w:val="0"/>
        <w:snapToGrid w:val="0"/>
        <w:ind w:left="960" w:leftChars="200" w:hanging="480" w:hangingChars="200"/>
        <w:textAlignment w:val="auto"/>
      </w:pPr>
      <w:r>
        <w:fldChar w:fldCharType="begin"/>
      </w:r>
      <w:r>
        <w:instrText xml:space="preserve"> HYPERLINK \l _Toc2818 </w:instrText>
      </w:r>
      <w:r>
        <w:fldChar w:fldCharType="separate"/>
      </w:r>
      <w:r>
        <w:t>Figure 6.2.2</w:t>
      </w:r>
      <w:r>
        <w:noBreakHyphen/>
      </w:r>
      <w:r>
        <w:t xml:space="preserve">3. </w:t>
      </w:r>
      <w:r>
        <w:rPr>
          <w:rFonts w:eastAsia="宋体"/>
        </w:rPr>
        <w:t>Deep Training Model File</w:t>
      </w:r>
      <w:r>
        <w:tab/>
      </w:r>
      <w:r>
        <w:fldChar w:fldCharType="begin"/>
      </w:r>
      <w:r>
        <w:instrText xml:space="preserve"> PAGEREF _Toc2818 \h </w:instrText>
      </w:r>
      <w:r>
        <w:fldChar w:fldCharType="separate"/>
      </w:r>
      <w:r>
        <w:t>49</w:t>
      </w:r>
      <w:r>
        <w:fldChar w:fldCharType="end"/>
      </w:r>
      <w:r>
        <w:fldChar w:fldCharType="end"/>
      </w:r>
    </w:p>
    <w:p>
      <w:pPr>
        <w:pStyle w:val="14"/>
        <w:keepNext w:val="0"/>
        <w:keepLines w:val="0"/>
        <w:pageBreakBefore w:val="0"/>
        <w:widowControl/>
        <w:tabs>
          <w:tab w:val="right" w:leader="dot" w:pos="8306"/>
          <w:tab w:val="clear" w:pos="8296"/>
        </w:tabs>
        <w:kinsoku/>
        <w:wordWrap/>
        <w:overflowPunct/>
        <w:topLinePunct w:val="0"/>
        <w:autoSpaceDE/>
        <w:autoSpaceDN/>
        <w:bidi w:val="0"/>
        <w:adjustRightInd w:val="0"/>
        <w:snapToGrid w:val="0"/>
        <w:ind w:left="960" w:leftChars="200" w:hanging="480" w:hangingChars="200"/>
        <w:textAlignment w:val="auto"/>
      </w:pPr>
      <w:r>
        <w:fldChar w:fldCharType="begin"/>
      </w:r>
      <w:r>
        <w:instrText xml:space="preserve"> HYPERLINK \l _Toc16083 </w:instrText>
      </w:r>
      <w:r>
        <w:fldChar w:fldCharType="separate"/>
      </w:r>
      <w:r>
        <w:t>Figure 6.2.2</w:t>
      </w:r>
      <w:r>
        <w:noBreakHyphen/>
      </w:r>
      <w:r>
        <w:t>4. Choose Species Names Mapping File</w:t>
      </w:r>
      <w:r>
        <w:tab/>
      </w:r>
      <w:r>
        <w:fldChar w:fldCharType="begin"/>
      </w:r>
      <w:r>
        <w:instrText xml:space="preserve"> PAGEREF _Toc16083 \h </w:instrText>
      </w:r>
      <w:r>
        <w:fldChar w:fldCharType="separate"/>
      </w:r>
      <w:r>
        <w:t>49</w:t>
      </w:r>
      <w:r>
        <w:fldChar w:fldCharType="end"/>
      </w:r>
      <w:r>
        <w:fldChar w:fldCharType="end"/>
      </w:r>
    </w:p>
    <w:p>
      <w:pPr>
        <w:pStyle w:val="14"/>
        <w:keepNext w:val="0"/>
        <w:keepLines w:val="0"/>
        <w:pageBreakBefore w:val="0"/>
        <w:widowControl/>
        <w:tabs>
          <w:tab w:val="right" w:leader="dot" w:pos="8306"/>
          <w:tab w:val="clear" w:pos="8296"/>
        </w:tabs>
        <w:kinsoku/>
        <w:wordWrap/>
        <w:overflowPunct/>
        <w:topLinePunct w:val="0"/>
        <w:autoSpaceDE/>
        <w:autoSpaceDN/>
        <w:bidi w:val="0"/>
        <w:adjustRightInd w:val="0"/>
        <w:snapToGrid w:val="0"/>
        <w:ind w:left="960" w:leftChars="200" w:hanging="480" w:hangingChars="200"/>
        <w:textAlignment w:val="auto"/>
      </w:pPr>
      <w:r>
        <w:fldChar w:fldCharType="begin"/>
      </w:r>
      <w:r>
        <w:instrText xml:space="preserve"> HYPERLINK \l _Toc24247 </w:instrText>
      </w:r>
      <w:r>
        <w:fldChar w:fldCharType="separate"/>
      </w:r>
      <w:r>
        <w:t>Figure 6.2.2</w:t>
      </w:r>
      <w:r>
        <w:noBreakHyphen/>
      </w:r>
      <w:r>
        <w:t>5. Species Names Mapping File</w:t>
      </w:r>
      <w:r>
        <w:tab/>
      </w:r>
      <w:r>
        <w:fldChar w:fldCharType="begin"/>
      </w:r>
      <w:r>
        <w:instrText xml:space="preserve"> PAGEREF _Toc24247 \h </w:instrText>
      </w:r>
      <w:r>
        <w:fldChar w:fldCharType="separate"/>
      </w:r>
      <w:r>
        <w:t>49</w:t>
      </w:r>
      <w:r>
        <w:fldChar w:fldCharType="end"/>
      </w:r>
      <w:r>
        <w:fldChar w:fldCharType="end"/>
      </w:r>
    </w:p>
    <w:p>
      <w:pPr>
        <w:pStyle w:val="14"/>
        <w:keepNext w:val="0"/>
        <w:keepLines w:val="0"/>
        <w:pageBreakBefore w:val="0"/>
        <w:widowControl/>
        <w:tabs>
          <w:tab w:val="right" w:leader="dot" w:pos="8306"/>
          <w:tab w:val="clear" w:pos="8296"/>
        </w:tabs>
        <w:kinsoku/>
        <w:wordWrap/>
        <w:overflowPunct/>
        <w:topLinePunct w:val="0"/>
        <w:autoSpaceDE/>
        <w:autoSpaceDN/>
        <w:bidi w:val="0"/>
        <w:adjustRightInd w:val="0"/>
        <w:snapToGrid w:val="0"/>
        <w:ind w:left="960" w:leftChars="200" w:hanging="480" w:hangingChars="200"/>
        <w:textAlignment w:val="auto"/>
      </w:pPr>
      <w:r>
        <w:fldChar w:fldCharType="begin"/>
      </w:r>
      <w:r>
        <w:instrText xml:space="preserve"> HYPERLINK \l _Toc2163 </w:instrText>
      </w:r>
      <w:r>
        <w:fldChar w:fldCharType="separate"/>
      </w:r>
      <w:r>
        <w:t>Figure 6.2.2</w:t>
      </w:r>
      <w:r>
        <w:noBreakHyphen/>
      </w:r>
      <w:r>
        <w:t>6. Time parameter setting</w:t>
      </w:r>
      <w:r>
        <w:tab/>
      </w:r>
      <w:r>
        <w:fldChar w:fldCharType="begin"/>
      </w:r>
      <w:r>
        <w:instrText xml:space="preserve"> PAGEREF _Toc2163 \h </w:instrText>
      </w:r>
      <w:r>
        <w:fldChar w:fldCharType="separate"/>
      </w:r>
      <w:r>
        <w:t>50</w:t>
      </w:r>
      <w:r>
        <w:fldChar w:fldCharType="end"/>
      </w:r>
      <w:r>
        <w:fldChar w:fldCharType="end"/>
      </w:r>
    </w:p>
    <w:p>
      <w:pPr>
        <w:pStyle w:val="14"/>
        <w:keepNext w:val="0"/>
        <w:keepLines w:val="0"/>
        <w:pageBreakBefore w:val="0"/>
        <w:widowControl/>
        <w:tabs>
          <w:tab w:val="right" w:leader="dot" w:pos="8306"/>
          <w:tab w:val="clear" w:pos="8296"/>
        </w:tabs>
        <w:kinsoku/>
        <w:wordWrap/>
        <w:overflowPunct/>
        <w:topLinePunct w:val="0"/>
        <w:autoSpaceDE/>
        <w:autoSpaceDN/>
        <w:bidi w:val="0"/>
        <w:adjustRightInd w:val="0"/>
        <w:snapToGrid w:val="0"/>
        <w:ind w:left="960" w:leftChars="200" w:hanging="480" w:hangingChars="200"/>
        <w:textAlignment w:val="auto"/>
      </w:pPr>
      <w:r>
        <w:fldChar w:fldCharType="begin"/>
      </w:r>
      <w:r>
        <w:instrText xml:space="preserve"> HYPERLINK \l _Toc31929 </w:instrText>
      </w:r>
      <w:r>
        <w:fldChar w:fldCharType="separate"/>
      </w:r>
      <w:r>
        <w:t>Figure 6.2.2</w:t>
      </w:r>
      <w:r>
        <w:noBreakHyphen/>
      </w:r>
      <w:r>
        <w:t>7. Target Pollutant</w:t>
      </w:r>
      <w:r>
        <w:tab/>
      </w:r>
      <w:r>
        <w:fldChar w:fldCharType="begin"/>
      </w:r>
      <w:r>
        <w:instrText xml:space="preserve"> PAGEREF _Toc31929 \h </w:instrText>
      </w:r>
      <w:r>
        <w:fldChar w:fldCharType="separate"/>
      </w:r>
      <w:r>
        <w:t>50</w:t>
      </w:r>
      <w:r>
        <w:fldChar w:fldCharType="end"/>
      </w:r>
      <w:r>
        <w:fldChar w:fldCharType="end"/>
      </w:r>
    </w:p>
    <w:p>
      <w:pPr>
        <w:pStyle w:val="14"/>
        <w:keepNext w:val="0"/>
        <w:keepLines w:val="0"/>
        <w:pageBreakBefore w:val="0"/>
        <w:widowControl/>
        <w:tabs>
          <w:tab w:val="right" w:leader="dot" w:pos="8306"/>
          <w:tab w:val="clear" w:pos="8296"/>
        </w:tabs>
        <w:kinsoku/>
        <w:wordWrap/>
        <w:overflowPunct/>
        <w:topLinePunct w:val="0"/>
        <w:autoSpaceDE/>
        <w:autoSpaceDN/>
        <w:bidi w:val="0"/>
        <w:adjustRightInd w:val="0"/>
        <w:snapToGrid w:val="0"/>
        <w:ind w:left="960" w:leftChars="200" w:hanging="480" w:hangingChars="200"/>
        <w:textAlignment w:val="auto"/>
      </w:pPr>
      <w:r>
        <w:fldChar w:fldCharType="begin"/>
      </w:r>
      <w:r>
        <w:instrText xml:space="preserve"> HYPERLINK \l _Toc25196 </w:instrText>
      </w:r>
      <w:r>
        <w:fldChar w:fldCharType="separate"/>
      </w:r>
      <w:r>
        <w:t>Figure 6.2.2</w:t>
      </w:r>
      <w:r>
        <w:noBreakHyphen/>
      </w:r>
      <w:r>
        <w:t>8. Next-Model Data Input Option</w:t>
      </w:r>
      <w:r>
        <w:tab/>
      </w:r>
      <w:r>
        <w:fldChar w:fldCharType="begin"/>
      </w:r>
      <w:r>
        <w:instrText xml:space="preserve"> PAGEREF _Toc25196 \h </w:instrText>
      </w:r>
      <w:r>
        <w:fldChar w:fldCharType="separate"/>
      </w:r>
      <w:r>
        <w:t>50</w:t>
      </w:r>
      <w:r>
        <w:fldChar w:fldCharType="end"/>
      </w:r>
      <w:r>
        <w:fldChar w:fldCharType="end"/>
      </w:r>
    </w:p>
    <w:p>
      <w:pPr>
        <w:pStyle w:val="14"/>
        <w:keepNext w:val="0"/>
        <w:keepLines w:val="0"/>
        <w:pageBreakBefore w:val="0"/>
        <w:widowControl/>
        <w:tabs>
          <w:tab w:val="right" w:leader="dot" w:pos="8306"/>
          <w:tab w:val="clear" w:pos="8296"/>
        </w:tabs>
        <w:kinsoku/>
        <w:wordWrap/>
        <w:overflowPunct/>
        <w:topLinePunct w:val="0"/>
        <w:autoSpaceDE/>
        <w:autoSpaceDN/>
        <w:bidi w:val="0"/>
        <w:adjustRightInd w:val="0"/>
        <w:snapToGrid w:val="0"/>
        <w:ind w:left="960" w:leftChars="200" w:hanging="480" w:hangingChars="200"/>
        <w:textAlignment w:val="auto"/>
      </w:pPr>
      <w:r>
        <w:fldChar w:fldCharType="begin"/>
      </w:r>
      <w:r>
        <w:instrText xml:space="preserve"> HYPERLINK \l _Toc25843 </w:instrText>
      </w:r>
      <w:r>
        <w:fldChar w:fldCharType="separate"/>
      </w:r>
      <w:r>
        <w:t>Figure 6.3</w:t>
      </w:r>
      <w:r>
        <w:rPr>
          <w:rFonts w:hint="eastAsia"/>
          <w:lang w:eastAsia="zh-CN"/>
        </w:rPr>
        <w:t>-</w:t>
      </w:r>
      <w:r>
        <w:t>1. Validation and QA Option</w:t>
      </w:r>
      <w:r>
        <w:tab/>
      </w:r>
      <w:r>
        <w:fldChar w:fldCharType="begin"/>
      </w:r>
      <w:r>
        <w:instrText xml:space="preserve"> PAGEREF _Toc25843 \h </w:instrText>
      </w:r>
      <w:r>
        <w:fldChar w:fldCharType="separate"/>
      </w:r>
      <w:r>
        <w:t>51</w:t>
      </w:r>
      <w:r>
        <w:fldChar w:fldCharType="end"/>
      </w:r>
      <w:r>
        <w:fldChar w:fldCharType="end"/>
      </w:r>
    </w:p>
    <w:p>
      <w:pPr>
        <w:pStyle w:val="14"/>
        <w:keepNext w:val="0"/>
        <w:keepLines w:val="0"/>
        <w:pageBreakBefore w:val="0"/>
        <w:widowControl/>
        <w:tabs>
          <w:tab w:val="right" w:leader="dot" w:pos="8306"/>
          <w:tab w:val="clear" w:pos="8296"/>
        </w:tabs>
        <w:kinsoku/>
        <w:wordWrap/>
        <w:overflowPunct/>
        <w:topLinePunct w:val="0"/>
        <w:autoSpaceDE/>
        <w:autoSpaceDN/>
        <w:bidi w:val="0"/>
        <w:adjustRightInd w:val="0"/>
        <w:snapToGrid w:val="0"/>
        <w:ind w:left="960" w:leftChars="200" w:hanging="480" w:hangingChars="200"/>
        <w:textAlignment w:val="auto"/>
      </w:pPr>
      <w:r>
        <w:fldChar w:fldCharType="begin"/>
      </w:r>
      <w:r>
        <w:instrText xml:space="preserve"> HYPERLINK \l _Toc4332 </w:instrText>
      </w:r>
      <w:r>
        <w:fldChar w:fldCharType="separate"/>
      </w:r>
      <w:r>
        <w:t>Figure 6.4</w:t>
      </w:r>
      <w:r>
        <w:rPr>
          <w:rFonts w:hint="eastAsia"/>
          <w:lang w:eastAsia="zh-CN"/>
        </w:rPr>
        <w:t>-</w:t>
      </w:r>
      <w:r>
        <w:t>1. Visualization Analysis Option</w:t>
      </w:r>
      <w:r>
        <w:tab/>
      </w:r>
      <w:r>
        <w:fldChar w:fldCharType="begin"/>
      </w:r>
      <w:r>
        <w:instrText xml:space="preserve"> PAGEREF _Toc4332 \h </w:instrText>
      </w:r>
      <w:r>
        <w:fldChar w:fldCharType="separate"/>
      </w:r>
      <w:r>
        <w:t>52</w:t>
      </w:r>
      <w:r>
        <w:fldChar w:fldCharType="end"/>
      </w:r>
      <w:r>
        <w:fldChar w:fldCharType="end"/>
      </w:r>
    </w:p>
    <w:p>
      <w:pPr>
        <w:pStyle w:val="14"/>
        <w:keepNext w:val="0"/>
        <w:keepLines w:val="0"/>
        <w:pageBreakBefore w:val="0"/>
        <w:widowControl/>
        <w:tabs>
          <w:tab w:val="right" w:leader="dot" w:pos="8306"/>
          <w:tab w:val="clear" w:pos="8296"/>
        </w:tabs>
        <w:kinsoku/>
        <w:wordWrap/>
        <w:overflowPunct/>
        <w:topLinePunct w:val="0"/>
        <w:autoSpaceDE/>
        <w:autoSpaceDN/>
        <w:bidi w:val="0"/>
        <w:adjustRightInd w:val="0"/>
        <w:snapToGrid w:val="0"/>
        <w:ind w:left="960" w:leftChars="200" w:hanging="480" w:hangingChars="200"/>
        <w:textAlignment w:val="auto"/>
      </w:pPr>
      <w:r>
        <w:fldChar w:fldCharType="begin"/>
      </w:r>
      <w:r>
        <w:instrText xml:space="preserve"> HYPERLINK \l _Toc18184 </w:instrText>
      </w:r>
      <w:r>
        <w:fldChar w:fldCharType="separate"/>
      </w:r>
      <w:r>
        <w:t>Figure 6.4</w:t>
      </w:r>
      <w:r>
        <w:rPr>
          <w:rFonts w:hint="eastAsia" w:eastAsia="宋体"/>
          <w:lang w:eastAsia="zh-CN"/>
        </w:rPr>
        <w:t>-</w:t>
      </w:r>
      <w:r>
        <w:t>2</w:t>
      </w:r>
      <w:r>
        <w:rPr>
          <w:i/>
          <w:iCs/>
          <w:szCs w:val="20"/>
        </w:rPr>
        <w:t>. Running Messages</w:t>
      </w:r>
      <w:r>
        <w:tab/>
      </w:r>
      <w:r>
        <w:fldChar w:fldCharType="begin"/>
      </w:r>
      <w:r>
        <w:instrText xml:space="preserve"> PAGEREF _Toc18184 \h </w:instrText>
      </w:r>
      <w:r>
        <w:fldChar w:fldCharType="separate"/>
      </w:r>
      <w:r>
        <w:t>53</w:t>
      </w:r>
      <w:r>
        <w:fldChar w:fldCharType="end"/>
      </w:r>
      <w:r>
        <w:fldChar w:fldCharType="end"/>
      </w:r>
    </w:p>
    <w:p>
      <w:pPr>
        <w:pStyle w:val="14"/>
        <w:keepNext w:val="0"/>
        <w:keepLines w:val="0"/>
        <w:pageBreakBefore w:val="0"/>
        <w:widowControl/>
        <w:tabs>
          <w:tab w:val="right" w:leader="dot" w:pos="8306"/>
          <w:tab w:val="clear" w:pos="8296"/>
        </w:tabs>
        <w:kinsoku/>
        <w:wordWrap/>
        <w:overflowPunct/>
        <w:topLinePunct w:val="0"/>
        <w:autoSpaceDE/>
        <w:autoSpaceDN/>
        <w:bidi w:val="0"/>
        <w:adjustRightInd w:val="0"/>
        <w:snapToGrid w:val="0"/>
        <w:ind w:left="960" w:leftChars="200" w:hanging="480" w:hangingChars="200"/>
        <w:textAlignment w:val="auto"/>
      </w:pPr>
      <w:r>
        <w:fldChar w:fldCharType="begin"/>
      </w:r>
      <w:r>
        <w:instrText xml:space="preserve"> HYPERLINK \l _Toc14475 </w:instrText>
      </w:r>
      <w:r>
        <w:fldChar w:fldCharType="separate"/>
      </w:r>
      <w:r>
        <w:t>Figure 7</w:t>
      </w:r>
      <w:r>
        <w:rPr>
          <w:rFonts w:hint="eastAsia"/>
          <w:lang w:eastAsia="zh-CN"/>
        </w:rPr>
        <w:t>-</w:t>
      </w:r>
      <w:r>
        <w:t xml:space="preserve">1. </w:t>
      </w:r>
      <w:r>
        <w:rPr>
          <w:rFonts w:eastAsia="宋体"/>
        </w:rPr>
        <w:t>The results of different days</w:t>
      </w:r>
      <w:r>
        <w:tab/>
      </w:r>
      <w:r>
        <w:fldChar w:fldCharType="begin"/>
      </w:r>
      <w:r>
        <w:instrText xml:space="preserve"> PAGEREF _Toc14475 \h </w:instrText>
      </w:r>
      <w:r>
        <w:fldChar w:fldCharType="separate"/>
      </w:r>
      <w:r>
        <w:t>54</w:t>
      </w:r>
      <w:r>
        <w:fldChar w:fldCharType="end"/>
      </w:r>
      <w:r>
        <w:fldChar w:fldCharType="end"/>
      </w:r>
    </w:p>
    <w:p>
      <w:pPr>
        <w:pStyle w:val="14"/>
        <w:keepNext w:val="0"/>
        <w:keepLines w:val="0"/>
        <w:pageBreakBefore w:val="0"/>
        <w:widowControl/>
        <w:tabs>
          <w:tab w:val="right" w:leader="dot" w:pos="8306"/>
          <w:tab w:val="clear" w:pos="8296"/>
        </w:tabs>
        <w:kinsoku/>
        <w:wordWrap/>
        <w:overflowPunct/>
        <w:topLinePunct w:val="0"/>
        <w:autoSpaceDE/>
        <w:autoSpaceDN/>
        <w:bidi w:val="0"/>
        <w:adjustRightInd w:val="0"/>
        <w:snapToGrid w:val="0"/>
        <w:ind w:left="960" w:leftChars="200" w:hanging="480" w:hangingChars="200"/>
        <w:textAlignment w:val="auto"/>
      </w:pPr>
      <w:r>
        <w:fldChar w:fldCharType="begin"/>
      </w:r>
      <w:r>
        <w:instrText xml:space="preserve"> HYPERLINK \l _Toc8872 </w:instrText>
      </w:r>
      <w:r>
        <w:fldChar w:fldCharType="separate"/>
      </w:r>
      <w:r>
        <w:t>Figure 7</w:t>
      </w:r>
      <w:r>
        <w:rPr>
          <w:rFonts w:hint="eastAsia"/>
          <w:lang w:eastAsia="zh-CN"/>
        </w:rPr>
        <w:t>-</w:t>
      </w:r>
      <w:r>
        <w:t>2. Data Viewer of RSM-VAT Results</w:t>
      </w:r>
      <w:r>
        <w:tab/>
      </w:r>
      <w:r>
        <w:fldChar w:fldCharType="begin"/>
      </w:r>
      <w:r>
        <w:instrText xml:space="preserve"> PAGEREF _Toc8872 \h </w:instrText>
      </w:r>
      <w:r>
        <w:fldChar w:fldCharType="separate"/>
      </w:r>
      <w:r>
        <w:t>55</w:t>
      </w:r>
      <w:r>
        <w:fldChar w:fldCharType="end"/>
      </w:r>
      <w:r>
        <w:fldChar w:fldCharType="end"/>
      </w:r>
    </w:p>
    <w:p>
      <w:pPr>
        <w:pStyle w:val="14"/>
        <w:keepNext w:val="0"/>
        <w:keepLines w:val="0"/>
        <w:pageBreakBefore w:val="0"/>
        <w:widowControl/>
        <w:tabs>
          <w:tab w:val="right" w:leader="dot" w:pos="8306"/>
          <w:tab w:val="clear" w:pos="8296"/>
        </w:tabs>
        <w:kinsoku/>
        <w:wordWrap/>
        <w:overflowPunct/>
        <w:topLinePunct w:val="0"/>
        <w:autoSpaceDE/>
        <w:autoSpaceDN/>
        <w:bidi w:val="0"/>
        <w:adjustRightInd w:val="0"/>
        <w:snapToGrid w:val="0"/>
        <w:ind w:left="960" w:leftChars="200" w:hanging="480" w:hangingChars="200"/>
        <w:textAlignment w:val="auto"/>
      </w:pPr>
      <w:r>
        <w:fldChar w:fldCharType="begin"/>
      </w:r>
      <w:r>
        <w:instrText xml:space="preserve"> HYPERLINK \l _Toc31184 </w:instrText>
      </w:r>
      <w:r>
        <w:fldChar w:fldCharType="separate"/>
      </w:r>
      <w:r>
        <w:t>Figure 7.1</w:t>
      </w:r>
      <w:r>
        <w:rPr>
          <w:rFonts w:hint="eastAsia"/>
          <w:lang w:eastAsia="zh-CN"/>
        </w:rPr>
        <w:t>-</w:t>
      </w:r>
      <w:r>
        <w:t>1. QA &amp; Validation</w:t>
      </w:r>
      <w:r>
        <w:tab/>
      </w:r>
      <w:r>
        <w:fldChar w:fldCharType="begin"/>
      </w:r>
      <w:r>
        <w:instrText xml:space="preserve"> PAGEREF _Toc31184 \h </w:instrText>
      </w:r>
      <w:r>
        <w:fldChar w:fldCharType="separate"/>
      </w:r>
      <w:r>
        <w:t>56</w:t>
      </w:r>
      <w:r>
        <w:fldChar w:fldCharType="end"/>
      </w:r>
      <w:r>
        <w:fldChar w:fldCharType="end"/>
      </w:r>
    </w:p>
    <w:p>
      <w:pPr>
        <w:pStyle w:val="14"/>
        <w:keepNext w:val="0"/>
        <w:keepLines w:val="0"/>
        <w:pageBreakBefore w:val="0"/>
        <w:widowControl/>
        <w:tabs>
          <w:tab w:val="right" w:leader="dot" w:pos="8306"/>
          <w:tab w:val="clear" w:pos="8296"/>
        </w:tabs>
        <w:kinsoku/>
        <w:wordWrap/>
        <w:overflowPunct/>
        <w:topLinePunct w:val="0"/>
        <w:autoSpaceDE/>
        <w:autoSpaceDN/>
        <w:bidi w:val="0"/>
        <w:adjustRightInd w:val="0"/>
        <w:snapToGrid w:val="0"/>
        <w:ind w:left="960" w:leftChars="200" w:hanging="480" w:hangingChars="200"/>
        <w:textAlignment w:val="auto"/>
      </w:pPr>
      <w:r>
        <w:fldChar w:fldCharType="begin"/>
      </w:r>
      <w:r>
        <w:instrText xml:space="preserve"> HYPERLINK \l _Toc32651 </w:instrText>
      </w:r>
      <w:r>
        <w:fldChar w:fldCharType="separate"/>
      </w:r>
      <w:r>
        <w:t>Figure 7.1.1</w:t>
      </w:r>
      <w:r>
        <w:noBreakHyphen/>
      </w:r>
      <w:r>
        <w:t>1. Error &amp; Bias Plot of Out of Sample Validation</w:t>
      </w:r>
      <w:r>
        <w:tab/>
      </w:r>
      <w:r>
        <w:fldChar w:fldCharType="begin"/>
      </w:r>
      <w:r>
        <w:instrText xml:space="preserve"> PAGEREF _Toc32651 \h </w:instrText>
      </w:r>
      <w:r>
        <w:fldChar w:fldCharType="separate"/>
      </w:r>
      <w:r>
        <w:t>58</w:t>
      </w:r>
      <w:r>
        <w:fldChar w:fldCharType="end"/>
      </w:r>
      <w:r>
        <w:fldChar w:fldCharType="end"/>
      </w:r>
    </w:p>
    <w:p>
      <w:pPr>
        <w:pStyle w:val="14"/>
        <w:keepNext w:val="0"/>
        <w:keepLines w:val="0"/>
        <w:pageBreakBefore w:val="0"/>
        <w:widowControl/>
        <w:tabs>
          <w:tab w:val="right" w:leader="dot" w:pos="8306"/>
          <w:tab w:val="clear" w:pos="8296"/>
        </w:tabs>
        <w:kinsoku/>
        <w:wordWrap/>
        <w:overflowPunct/>
        <w:topLinePunct w:val="0"/>
        <w:autoSpaceDE/>
        <w:autoSpaceDN/>
        <w:bidi w:val="0"/>
        <w:adjustRightInd w:val="0"/>
        <w:snapToGrid w:val="0"/>
        <w:ind w:left="960" w:leftChars="200" w:hanging="480" w:hangingChars="200"/>
        <w:textAlignment w:val="auto"/>
      </w:pPr>
      <w:r>
        <w:fldChar w:fldCharType="begin"/>
      </w:r>
      <w:r>
        <w:instrText xml:space="preserve"> HYPERLINK \l _Toc10675 </w:instrText>
      </w:r>
      <w:r>
        <w:fldChar w:fldCharType="separate"/>
      </w:r>
      <w:r>
        <w:t>Figure 7.1.1</w:t>
      </w:r>
      <w:r>
        <w:noBreakHyphen/>
      </w:r>
      <w:r>
        <w:t>2. Comparison Plot</w:t>
      </w:r>
      <w:r>
        <w:tab/>
      </w:r>
      <w:r>
        <w:fldChar w:fldCharType="begin"/>
      </w:r>
      <w:r>
        <w:instrText xml:space="preserve"> PAGEREF _Toc10675 \h </w:instrText>
      </w:r>
      <w:r>
        <w:fldChar w:fldCharType="separate"/>
      </w:r>
      <w:r>
        <w:t>59</w:t>
      </w:r>
      <w:r>
        <w:fldChar w:fldCharType="end"/>
      </w:r>
      <w:r>
        <w:fldChar w:fldCharType="end"/>
      </w:r>
    </w:p>
    <w:p>
      <w:pPr>
        <w:pStyle w:val="14"/>
        <w:keepNext w:val="0"/>
        <w:keepLines w:val="0"/>
        <w:pageBreakBefore w:val="0"/>
        <w:widowControl/>
        <w:tabs>
          <w:tab w:val="right" w:leader="dot" w:pos="8306"/>
          <w:tab w:val="clear" w:pos="8296"/>
        </w:tabs>
        <w:kinsoku/>
        <w:wordWrap/>
        <w:overflowPunct/>
        <w:topLinePunct w:val="0"/>
        <w:autoSpaceDE/>
        <w:autoSpaceDN/>
        <w:bidi w:val="0"/>
        <w:adjustRightInd w:val="0"/>
        <w:snapToGrid w:val="0"/>
        <w:ind w:left="960" w:leftChars="200" w:hanging="480" w:hangingChars="200"/>
        <w:textAlignment w:val="auto"/>
      </w:pPr>
      <w:r>
        <w:fldChar w:fldCharType="begin"/>
      </w:r>
      <w:r>
        <w:instrText xml:space="preserve"> HYPERLINK \l _Toc8803 </w:instrText>
      </w:r>
      <w:r>
        <w:fldChar w:fldCharType="separate"/>
      </w:r>
      <w:r>
        <w:t>Figure 7.1.1</w:t>
      </w:r>
      <w:r>
        <w:noBreakHyphen/>
      </w:r>
      <w:r>
        <w:t xml:space="preserve">3. RSM </w:t>
      </w:r>
      <w:r>
        <w:rPr>
          <w:rFonts w:hint="eastAsia"/>
        </w:rPr>
        <w:t>vs</w:t>
      </w:r>
      <w:r>
        <w:t xml:space="preserve"> CMAQ of Out of Sample Validation</w:t>
      </w:r>
      <w:r>
        <w:tab/>
      </w:r>
      <w:r>
        <w:fldChar w:fldCharType="begin"/>
      </w:r>
      <w:r>
        <w:instrText xml:space="preserve"> PAGEREF _Toc8803 \h </w:instrText>
      </w:r>
      <w:r>
        <w:fldChar w:fldCharType="separate"/>
      </w:r>
      <w:r>
        <w:t>60</w:t>
      </w:r>
      <w:r>
        <w:fldChar w:fldCharType="end"/>
      </w:r>
      <w:r>
        <w:fldChar w:fldCharType="end"/>
      </w:r>
    </w:p>
    <w:p>
      <w:pPr>
        <w:pStyle w:val="14"/>
        <w:keepNext w:val="0"/>
        <w:keepLines w:val="0"/>
        <w:pageBreakBefore w:val="0"/>
        <w:widowControl/>
        <w:tabs>
          <w:tab w:val="right" w:leader="dot" w:pos="8306"/>
          <w:tab w:val="clear" w:pos="8296"/>
        </w:tabs>
        <w:kinsoku/>
        <w:wordWrap/>
        <w:overflowPunct/>
        <w:topLinePunct w:val="0"/>
        <w:autoSpaceDE/>
        <w:autoSpaceDN/>
        <w:bidi w:val="0"/>
        <w:adjustRightInd w:val="0"/>
        <w:snapToGrid w:val="0"/>
        <w:ind w:left="960" w:leftChars="200" w:hanging="480" w:hangingChars="200"/>
        <w:textAlignment w:val="auto"/>
      </w:pPr>
      <w:r>
        <w:fldChar w:fldCharType="begin"/>
      </w:r>
      <w:r>
        <w:instrText xml:space="preserve"> HYPERLINK \l _Toc5968 </w:instrText>
      </w:r>
      <w:r>
        <w:fldChar w:fldCharType="separate"/>
      </w:r>
      <w:r>
        <w:t>Figure 7.1.1</w:t>
      </w:r>
      <w:r>
        <w:noBreakHyphen/>
      </w:r>
      <w:r>
        <w:t xml:space="preserve">4. Error &amp; Bias </w:t>
      </w:r>
      <w:r>
        <w:rPr>
          <w:rFonts w:hint="eastAsia"/>
        </w:rPr>
        <w:t>Table</w:t>
      </w:r>
      <w:r>
        <w:t xml:space="preserve"> of Out of Sample Validation</w:t>
      </w:r>
      <w:r>
        <w:tab/>
      </w:r>
      <w:r>
        <w:fldChar w:fldCharType="begin"/>
      </w:r>
      <w:r>
        <w:instrText xml:space="preserve"> PAGEREF _Toc5968 \h </w:instrText>
      </w:r>
      <w:r>
        <w:fldChar w:fldCharType="separate"/>
      </w:r>
      <w:r>
        <w:t>61</w:t>
      </w:r>
      <w:r>
        <w:fldChar w:fldCharType="end"/>
      </w:r>
      <w:r>
        <w:fldChar w:fldCharType="end"/>
      </w:r>
    </w:p>
    <w:p>
      <w:pPr>
        <w:pStyle w:val="14"/>
        <w:keepNext w:val="0"/>
        <w:keepLines w:val="0"/>
        <w:pageBreakBefore w:val="0"/>
        <w:widowControl/>
        <w:tabs>
          <w:tab w:val="right" w:leader="dot" w:pos="8306"/>
          <w:tab w:val="clear" w:pos="8296"/>
        </w:tabs>
        <w:kinsoku/>
        <w:wordWrap/>
        <w:overflowPunct/>
        <w:topLinePunct w:val="0"/>
        <w:autoSpaceDE/>
        <w:autoSpaceDN/>
        <w:bidi w:val="0"/>
        <w:adjustRightInd w:val="0"/>
        <w:snapToGrid w:val="0"/>
        <w:ind w:left="960" w:leftChars="200" w:hanging="480" w:hangingChars="200"/>
        <w:textAlignment w:val="auto"/>
      </w:pPr>
      <w:r>
        <w:fldChar w:fldCharType="begin"/>
      </w:r>
      <w:r>
        <w:instrText xml:space="preserve"> HYPERLINK \l _Toc3649 </w:instrText>
      </w:r>
      <w:r>
        <w:fldChar w:fldCharType="separate"/>
      </w:r>
      <w:r>
        <w:t>Figure 7.1.3</w:t>
      </w:r>
      <w:r>
        <w:noBreakHyphen/>
      </w:r>
      <w:r>
        <w:t>1. CMAQ Viewer</w:t>
      </w:r>
      <w:r>
        <w:tab/>
      </w:r>
      <w:r>
        <w:fldChar w:fldCharType="begin"/>
      </w:r>
      <w:r>
        <w:instrText xml:space="preserve"> PAGEREF _Toc3649 \h </w:instrText>
      </w:r>
      <w:r>
        <w:fldChar w:fldCharType="separate"/>
      </w:r>
      <w:r>
        <w:t>62</w:t>
      </w:r>
      <w:r>
        <w:fldChar w:fldCharType="end"/>
      </w:r>
      <w:r>
        <w:fldChar w:fldCharType="end"/>
      </w:r>
    </w:p>
    <w:p>
      <w:pPr>
        <w:pStyle w:val="14"/>
        <w:keepNext w:val="0"/>
        <w:keepLines w:val="0"/>
        <w:pageBreakBefore w:val="0"/>
        <w:widowControl/>
        <w:tabs>
          <w:tab w:val="right" w:leader="dot" w:pos="8306"/>
          <w:tab w:val="clear" w:pos="8296"/>
        </w:tabs>
        <w:kinsoku/>
        <w:wordWrap/>
        <w:overflowPunct/>
        <w:topLinePunct w:val="0"/>
        <w:autoSpaceDE/>
        <w:autoSpaceDN/>
        <w:bidi w:val="0"/>
        <w:adjustRightInd w:val="0"/>
        <w:snapToGrid w:val="0"/>
        <w:ind w:left="960" w:leftChars="200" w:hanging="480" w:hangingChars="200"/>
        <w:textAlignment w:val="auto"/>
      </w:pPr>
      <w:r>
        <w:fldChar w:fldCharType="begin"/>
      </w:r>
      <w:r>
        <w:instrText xml:space="preserve"> HYPERLINK \l _Toc4145 </w:instrText>
      </w:r>
      <w:r>
        <w:fldChar w:fldCharType="separate"/>
      </w:r>
      <w:r>
        <w:t>Figure 7.2.1</w:t>
      </w:r>
      <w:r>
        <w:noBreakHyphen/>
      </w:r>
      <w:r>
        <w:t>1. Right-click menu on Map</w:t>
      </w:r>
      <w:r>
        <w:tab/>
      </w:r>
      <w:r>
        <w:fldChar w:fldCharType="begin"/>
      </w:r>
      <w:r>
        <w:instrText xml:space="preserve"> PAGEREF _Toc4145 \h </w:instrText>
      </w:r>
      <w:r>
        <w:fldChar w:fldCharType="separate"/>
      </w:r>
      <w:r>
        <w:t>63</w:t>
      </w:r>
      <w:r>
        <w:fldChar w:fldCharType="end"/>
      </w:r>
      <w:r>
        <w:fldChar w:fldCharType="end"/>
      </w:r>
    </w:p>
    <w:p>
      <w:pPr>
        <w:pStyle w:val="14"/>
        <w:keepNext w:val="0"/>
        <w:keepLines w:val="0"/>
        <w:pageBreakBefore w:val="0"/>
        <w:widowControl/>
        <w:tabs>
          <w:tab w:val="right" w:leader="dot" w:pos="8306"/>
          <w:tab w:val="clear" w:pos="8296"/>
        </w:tabs>
        <w:kinsoku/>
        <w:wordWrap/>
        <w:overflowPunct/>
        <w:topLinePunct w:val="0"/>
        <w:autoSpaceDE/>
        <w:autoSpaceDN/>
        <w:bidi w:val="0"/>
        <w:adjustRightInd w:val="0"/>
        <w:snapToGrid w:val="0"/>
        <w:ind w:left="960" w:leftChars="200" w:hanging="480" w:hangingChars="200"/>
        <w:textAlignment w:val="auto"/>
      </w:pPr>
      <w:r>
        <w:fldChar w:fldCharType="begin"/>
      </w:r>
      <w:r>
        <w:instrText xml:space="preserve"> HYPERLINK \l _Toc24132 </w:instrText>
      </w:r>
      <w:r>
        <w:fldChar w:fldCharType="separate"/>
      </w:r>
      <w:r>
        <w:t>Figure 7.2.1</w:t>
      </w:r>
      <w:r>
        <w:noBreakHyphen/>
      </w:r>
      <w:r>
        <w:t>2. 2D Plot Viewer in the Map Module</w:t>
      </w:r>
      <w:r>
        <w:tab/>
      </w:r>
      <w:r>
        <w:fldChar w:fldCharType="begin"/>
      </w:r>
      <w:r>
        <w:instrText xml:space="preserve"> PAGEREF _Toc24132 \h </w:instrText>
      </w:r>
      <w:r>
        <w:fldChar w:fldCharType="separate"/>
      </w:r>
      <w:r>
        <w:t>63</w:t>
      </w:r>
      <w:r>
        <w:fldChar w:fldCharType="end"/>
      </w:r>
      <w:r>
        <w:fldChar w:fldCharType="end"/>
      </w:r>
    </w:p>
    <w:p>
      <w:pPr>
        <w:pStyle w:val="14"/>
        <w:keepNext w:val="0"/>
        <w:keepLines w:val="0"/>
        <w:pageBreakBefore w:val="0"/>
        <w:widowControl/>
        <w:tabs>
          <w:tab w:val="right" w:leader="dot" w:pos="8306"/>
          <w:tab w:val="clear" w:pos="8296"/>
        </w:tabs>
        <w:kinsoku/>
        <w:wordWrap/>
        <w:overflowPunct/>
        <w:topLinePunct w:val="0"/>
        <w:autoSpaceDE/>
        <w:autoSpaceDN/>
        <w:bidi w:val="0"/>
        <w:adjustRightInd w:val="0"/>
        <w:snapToGrid w:val="0"/>
        <w:ind w:left="960" w:leftChars="200" w:hanging="480" w:hangingChars="200"/>
        <w:textAlignment w:val="auto"/>
      </w:pPr>
      <w:r>
        <w:fldChar w:fldCharType="begin"/>
      </w:r>
      <w:r>
        <w:instrText xml:space="preserve"> HYPERLINK \l _Toc8146 </w:instrText>
      </w:r>
      <w:r>
        <w:fldChar w:fldCharType="separate"/>
      </w:r>
      <w:r>
        <w:t>Figure 7.2.1</w:t>
      </w:r>
      <w:r>
        <w:noBreakHyphen/>
      </w:r>
      <w:r>
        <w:t>3. Pre-defined control filter</w:t>
      </w:r>
      <w:r>
        <w:tab/>
      </w:r>
      <w:r>
        <w:fldChar w:fldCharType="begin"/>
      </w:r>
      <w:r>
        <w:instrText xml:space="preserve"> PAGEREF _Toc8146 \h </w:instrText>
      </w:r>
      <w:r>
        <w:fldChar w:fldCharType="separate"/>
      </w:r>
      <w:r>
        <w:t>64</w:t>
      </w:r>
      <w:r>
        <w:fldChar w:fldCharType="end"/>
      </w:r>
      <w:r>
        <w:fldChar w:fldCharType="end"/>
      </w:r>
    </w:p>
    <w:p>
      <w:pPr>
        <w:pStyle w:val="14"/>
        <w:keepNext w:val="0"/>
        <w:keepLines w:val="0"/>
        <w:pageBreakBefore w:val="0"/>
        <w:widowControl/>
        <w:tabs>
          <w:tab w:val="right" w:leader="dot" w:pos="8306"/>
          <w:tab w:val="clear" w:pos="8296"/>
        </w:tabs>
        <w:kinsoku/>
        <w:wordWrap/>
        <w:overflowPunct/>
        <w:topLinePunct w:val="0"/>
        <w:autoSpaceDE/>
        <w:autoSpaceDN/>
        <w:bidi w:val="0"/>
        <w:adjustRightInd w:val="0"/>
        <w:snapToGrid w:val="0"/>
        <w:ind w:left="960" w:leftChars="200" w:hanging="480" w:hangingChars="200"/>
        <w:textAlignment w:val="auto"/>
      </w:pPr>
      <w:r>
        <w:fldChar w:fldCharType="begin"/>
      </w:r>
      <w:r>
        <w:instrText xml:space="preserve"> HYPERLINK \l _Toc8581 </w:instrText>
      </w:r>
      <w:r>
        <w:fldChar w:fldCharType="separate"/>
      </w:r>
      <w:r>
        <w:t>Figure 7.2.1</w:t>
      </w:r>
      <w:r>
        <w:noBreakHyphen/>
      </w:r>
      <w:r>
        <w:t>4. User-defined control method</w:t>
      </w:r>
      <w:r>
        <w:tab/>
      </w:r>
      <w:r>
        <w:fldChar w:fldCharType="begin"/>
      </w:r>
      <w:r>
        <w:instrText xml:space="preserve"> PAGEREF _Toc8581 \h </w:instrText>
      </w:r>
      <w:r>
        <w:fldChar w:fldCharType="separate"/>
      </w:r>
      <w:r>
        <w:t>65</w:t>
      </w:r>
      <w:r>
        <w:fldChar w:fldCharType="end"/>
      </w:r>
      <w:r>
        <w:fldChar w:fldCharType="end"/>
      </w:r>
    </w:p>
    <w:p>
      <w:pPr>
        <w:pStyle w:val="14"/>
        <w:keepNext w:val="0"/>
        <w:keepLines w:val="0"/>
        <w:pageBreakBefore w:val="0"/>
        <w:widowControl/>
        <w:tabs>
          <w:tab w:val="right" w:leader="dot" w:pos="8306"/>
          <w:tab w:val="clear" w:pos="8296"/>
        </w:tabs>
        <w:kinsoku/>
        <w:wordWrap/>
        <w:overflowPunct/>
        <w:topLinePunct w:val="0"/>
        <w:autoSpaceDE/>
        <w:autoSpaceDN/>
        <w:bidi w:val="0"/>
        <w:adjustRightInd w:val="0"/>
        <w:snapToGrid w:val="0"/>
        <w:ind w:left="960" w:leftChars="200" w:hanging="480" w:hangingChars="200"/>
        <w:textAlignment w:val="auto"/>
      </w:pPr>
      <w:r>
        <w:fldChar w:fldCharType="begin"/>
      </w:r>
      <w:r>
        <w:instrText xml:space="preserve"> HYPERLINK \l _Toc29597 </w:instrText>
      </w:r>
      <w:r>
        <w:fldChar w:fldCharType="separate"/>
      </w:r>
      <w:r>
        <w:t>Figure 7.2.1</w:t>
      </w:r>
      <w:r>
        <w:noBreakHyphen/>
      </w:r>
      <w:r>
        <w:t>5. 3D Plot Viewer in the Map Module</w:t>
      </w:r>
      <w:r>
        <w:tab/>
      </w:r>
      <w:r>
        <w:fldChar w:fldCharType="begin"/>
      </w:r>
      <w:r>
        <w:instrText xml:space="preserve"> PAGEREF _Toc29597 \h </w:instrText>
      </w:r>
      <w:r>
        <w:fldChar w:fldCharType="separate"/>
      </w:r>
      <w:r>
        <w:t>66</w:t>
      </w:r>
      <w:r>
        <w:fldChar w:fldCharType="end"/>
      </w:r>
      <w:r>
        <w:fldChar w:fldCharType="end"/>
      </w:r>
    </w:p>
    <w:p>
      <w:pPr>
        <w:pStyle w:val="14"/>
        <w:keepNext w:val="0"/>
        <w:keepLines w:val="0"/>
        <w:pageBreakBefore w:val="0"/>
        <w:widowControl/>
        <w:tabs>
          <w:tab w:val="right" w:leader="dot" w:pos="8306"/>
          <w:tab w:val="clear" w:pos="8296"/>
        </w:tabs>
        <w:kinsoku/>
        <w:wordWrap/>
        <w:overflowPunct/>
        <w:topLinePunct w:val="0"/>
        <w:autoSpaceDE/>
        <w:autoSpaceDN/>
        <w:bidi w:val="0"/>
        <w:adjustRightInd w:val="0"/>
        <w:snapToGrid w:val="0"/>
        <w:ind w:left="960" w:leftChars="200" w:hanging="480" w:hangingChars="200"/>
        <w:textAlignment w:val="auto"/>
      </w:pPr>
      <w:r>
        <w:fldChar w:fldCharType="begin"/>
      </w:r>
      <w:r>
        <w:instrText xml:space="preserve"> HYPERLINK \l _Toc24889 </w:instrText>
      </w:r>
      <w:r>
        <w:fldChar w:fldCharType="separate"/>
      </w:r>
      <w:r>
        <w:t>Figure 7.2.1</w:t>
      </w:r>
      <w:r>
        <w:noBreakHyphen/>
      </w:r>
      <w:r>
        <w:t>6. C</w:t>
      </w:r>
      <w:r>
        <w:rPr>
          <w:rFonts w:hint="eastAsia"/>
        </w:rPr>
        <w:t>on</w:t>
      </w:r>
      <w:r>
        <w:t>tour Plot Viewer in the Map Module</w:t>
      </w:r>
      <w:r>
        <w:tab/>
      </w:r>
      <w:r>
        <w:fldChar w:fldCharType="begin"/>
      </w:r>
      <w:r>
        <w:instrText xml:space="preserve"> PAGEREF _Toc24889 \h </w:instrText>
      </w:r>
      <w:r>
        <w:fldChar w:fldCharType="separate"/>
      </w:r>
      <w:r>
        <w:t>66</w:t>
      </w:r>
      <w:r>
        <w:fldChar w:fldCharType="end"/>
      </w:r>
      <w:r>
        <w:fldChar w:fldCharType="end"/>
      </w:r>
    </w:p>
    <w:p>
      <w:pPr>
        <w:pStyle w:val="14"/>
        <w:keepNext w:val="0"/>
        <w:keepLines w:val="0"/>
        <w:pageBreakBefore w:val="0"/>
        <w:widowControl/>
        <w:tabs>
          <w:tab w:val="right" w:leader="dot" w:pos="8306"/>
          <w:tab w:val="clear" w:pos="8296"/>
        </w:tabs>
        <w:kinsoku/>
        <w:wordWrap/>
        <w:overflowPunct/>
        <w:topLinePunct w:val="0"/>
        <w:autoSpaceDE/>
        <w:autoSpaceDN/>
        <w:bidi w:val="0"/>
        <w:adjustRightInd w:val="0"/>
        <w:snapToGrid w:val="0"/>
        <w:ind w:left="960" w:leftChars="200" w:hanging="480" w:hangingChars="200"/>
        <w:textAlignment w:val="auto"/>
      </w:pPr>
      <w:r>
        <w:fldChar w:fldCharType="begin"/>
      </w:r>
      <w:r>
        <w:instrText xml:space="preserve"> HYPERLINK \l _Toc7744 </w:instrText>
      </w:r>
      <w:r>
        <w:fldChar w:fldCharType="separate"/>
      </w:r>
      <w:r>
        <w:t>Figure 7.2.2</w:t>
      </w:r>
      <w:r>
        <w:noBreakHyphen/>
      </w:r>
      <w:r>
        <w:t>1. Example of Source Contribution 1</w:t>
      </w:r>
      <w:r>
        <w:tab/>
      </w:r>
      <w:r>
        <w:fldChar w:fldCharType="begin"/>
      </w:r>
      <w:r>
        <w:instrText xml:space="preserve"> PAGEREF _Toc7744 \h </w:instrText>
      </w:r>
      <w:r>
        <w:fldChar w:fldCharType="separate"/>
      </w:r>
      <w:r>
        <w:t>67</w:t>
      </w:r>
      <w:r>
        <w:fldChar w:fldCharType="end"/>
      </w:r>
      <w:r>
        <w:fldChar w:fldCharType="end"/>
      </w:r>
    </w:p>
    <w:p>
      <w:pPr>
        <w:pStyle w:val="14"/>
        <w:keepNext w:val="0"/>
        <w:keepLines w:val="0"/>
        <w:pageBreakBefore w:val="0"/>
        <w:widowControl/>
        <w:tabs>
          <w:tab w:val="right" w:leader="dot" w:pos="8306"/>
          <w:tab w:val="clear" w:pos="8296"/>
        </w:tabs>
        <w:kinsoku/>
        <w:wordWrap/>
        <w:overflowPunct/>
        <w:topLinePunct w:val="0"/>
        <w:autoSpaceDE/>
        <w:autoSpaceDN/>
        <w:bidi w:val="0"/>
        <w:adjustRightInd w:val="0"/>
        <w:snapToGrid w:val="0"/>
        <w:ind w:left="960" w:leftChars="200" w:hanging="480" w:hangingChars="200"/>
        <w:textAlignment w:val="auto"/>
      </w:pPr>
      <w:r>
        <w:fldChar w:fldCharType="begin"/>
      </w:r>
      <w:r>
        <w:instrText xml:space="preserve"> HYPERLINK \l _Toc9098 </w:instrText>
      </w:r>
      <w:r>
        <w:fldChar w:fldCharType="separate"/>
      </w:r>
      <w:r>
        <w:t>Figure 7.2.2</w:t>
      </w:r>
      <w:r>
        <w:noBreakHyphen/>
      </w:r>
      <w:r>
        <w:t>2. Set up a new receptors regions</w:t>
      </w:r>
      <w:r>
        <w:tab/>
      </w:r>
      <w:r>
        <w:fldChar w:fldCharType="begin"/>
      </w:r>
      <w:r>
        <w:instrText xml:space="preserve"> PAGEREF _Toc9098 \h </w:instrText>
      </w:r>
      <w:r>
        <w:fldChar w:fldCharType="separate"/>
      </w:r>
      <w:r>
        <w:t>68</w:t>
      </w:r>
      <w:r>
        <w:fldChar w:fldCharType="end"/>
      </w:r>
      <w:r>
        <w:fldChar w:fldCharType="end"/>
      </w:r>
    </w:p>
    <w:p>
      <w:pPr>
        <w:pStyle w:val="14"/>
        <w:keepNext w:val="0"/>
        <w:keepLines w:val="0"/>
        <w:pageBreakBefore w:val="0"/>
        <w:widowControl/>
        <w:tabs>
          <w:tab w:val="right" w:leader="dot" w:pos="8306"/>
          <w:tab w:val="clear" w:pos="8296"/>
        </w:tabs>
        <w:kinsoku/>
        <w:wordWrap/>
        <w:overflowPunct/>
        <w:topLinePunct w:val="0"/>
        <w:autoSpaceDE/>
        <w:autoSpaceDN/>
        <w:bidi w:val="0"/>
        <w:adjustRightInd w:val="0"/>
        <w:snapToGrid w:val="0"/>
        <w:ind w:left="960" w:leftChars="200" w:hanging="480" w:hangingChars="200"/>
        <w:textAlignment w:val="auto"/>
      </w:pPr>
      <w:r>
        <w:fldChar w:fldCharType="begin"/>
      </w:r>
      <w:r>
        <w:instrText xml:space="preserve"> HYPERLINK \l _Toc13500 </w:instrText>
      </w:r>
      <w:r>
        <w:fldChar w:fldCharType="separate"/>
      </w:r>
      <w:r>
        <w:t>Figure 7.2.2</w:t>
      </w:r>
      <w:r>
        <w:noBreakHyphen/>
      </w:r>
      <w:r>
        <w:t>3. Load a receptor region file</w:t>
      </w:r>
      <w:r>
        <w:tab/>
      </w:r>
      <w:r>
        <w:fldChar w:fldCharType="begin"/>
      </w:r>
      <w:r>
        <w:instrText xml:space="preserve"> PAGEREF _Toc13500 \h </w:instrText>
      </w:r>
      <w:r>
        <w:fldChar w:fldCharType="separate"/>
      </w:r>
      <w:r>
        <w:t>69</w:t>
      </w:r>
      <w:r>
        <w:fldChar w:fldCharType="end"/>
      </w:r>
      <w:r>
        <w:fldChar w:fldCharType="end"/>
      </w:r>
    </w:p>
    <w:p>
      <w:pPr>
        <w:pStyle w:val="14"/>
        <w:keepNext w:val="0"/>
        <w:keepLines w:val="0"/>
        <w:pageBreakBefore w:val="0"/>
        <w:widowControl/>
        <w:tabs>
          <w:tab w:val="right" w:leader="dot" w:pos="8306"/>
          <w:tab w:val="clear" w:pos="8296"/>
        </w:tabs>
        <w:kinsoku/>
        <w:wordWrap/>
        <w:overflowPunct/>
        <w:topLinePunct w:val="0"/>
        <w:autoSpaceDE/>
        <w:autoSpaceDN/>
        <w:bidi w:val="0"/>
        <w:adjustRightInd w:val="0"/>
        <w:snapToGrid w:val="0"/>
        <w:ind w:left="960" w:leftChars="200" w:hanging="480" w:hangingChars="200"/>
        <w:textAlignment w:val="auto"/>
      </w:pPr>
      <w:r>
        <w:fldChar w:fldCharType="begin"/>
      </w:r>
      <w:r>
        <w:instrText xml:space="preserve"> HYPERLINK \l _Toc23398 </w:instrText>
      </w:r>
      <w:r>
        <w:fldChar w:fldCharType="separate"/>
      </w:r>
      <w:r>
        <w:t>Figure 7.2.2</w:t>
      </w:r>
      <w:r>
        <w:noBreakHyphen/>
      </w:r>
      <w:r>
        <w:t>4. Extract selected regions to text file.</w:t>
      </w:r>
      <w:r>
        <w:tab/>
      </w:r>
      <w:r>
        <w:fldChar w:fldCharType="begin"/>
      </w:r>
      <w:r>
        <w:instrText xml:space="preserve"> PAGEREF _Toc23398 \h </w:instrText>
      </w:r>
      <w:r>
        <w:fldChar w:fldCharType="separate"/>
      </w:r>
      <w:r>
        <w:t>69</w:t>
      </w:r>
      <w:r>
        <w:fldChar w:fldCharType="end"/>
      </w:r>
      <w:r>
        <w:fldChar w:fldCharType="end"/>
      </w:r>
    </w:p>
    <w:p>
      <w:pPr>
        <w:pStyle w:val="14"/>
        <w:keepNext w:val="0"/>
        <w:keepLines w:val="0"/>
        <w:pageBreakBefore w:val="0"/>
        <w:widowControl/>
        <w:tabs>
          <w:tab w:val="right" w:leader="dot" w:pos="8306"/>
          <w:tab w:val="clear" w:pos="8296"/>
        </w:tabs>
        <w:kinsoku/>
        <w:wordWrap/>
        <w:overflowPunct/>
        <w:topLinePunct w:val="0"/>
        <w:autoSpaceDE/>
        <w:autoSpaceDN/>
        <w:bidi w:val="0"/>
        <w:adjustRightInd w:val="0"/>
        <w:snapToGrid w:val="0"/>
        <w:ind w:left="960" w:leftChars="200" w:hanging="480" w:hangingChars="200"/>
        <w:textAlignment w:val="auto"/>
      </w:pPr>
      <w:r>
        <w:fldChar w:fldCharType="begin"/>
      </w:r>
      <w:r>
        <w:instrText xml:space="preserve"> HYPERLINK \l _Toc24668 </w:instrText>
      </w:r>
      <w:r>
        <w:fldChar w:fldCharType="separate"/>
      </w:r>
      <w:r>
        <w:t>Figure 7.2.2</w:t>
      </w:r>
      <w:r>
        <w:noBreakHyphen/>
      </w:r>
      <w:r>
        <w:t>6. Example of Source Contribution 2</w:t>
      </w:r>
      <w:r>
        <w:tab/>
      </w:r>
      <w:r>
        <w:fldChar w:fldCharType="begin"/>
      </w:r>
      <w:r>
        <w:instrText xml:space="preserve"> PAGEREF _Toc24668 \h </w:instrText>
      </w:r>
      <w:r>
        <w:fldChar w:fldCharType="separate"/>
      </w:r>
      <w:r>
        <w:t>71</w:t>
      </w:r>
      <w:r>
        <w:fldChar w:fldCharType="end"/>
      </w:r>
      <w:r>
        <w:fldChar w:fldCharType="end"/>
      </w:r>
    </w:p>
    <w:p>
      <w:pPr>
        <w:pStyle w:val="14"/>
        <w:keepNext w:val="0"/>
        <w:keepLines w:val="0"/>
        <w:pageBreakBefore w:val="0"/>
        <w:widowControl/>
        <w:tabs>
          <w:tab w:val="right" w:leader="dot" w:pos="8306"/>
          <w:tab w:val="clear" w:pos="8296"/>
        </w:tabs>
        <w:kinsoku/>
        <w:wordWrap/>
        <w:overflowPunct/>
        <w:topLinePunct w:val="0"/>
        <w:autoSpaceDE/>
        <w:autoSpaceDN/>
        <w:bidi w:val="0"/>
        <w:adjustRightInd w:val="0"/>
        <w:snapToGrid w:val="0"/>
        <w:ind w:left="960" w:leftChars="200" w:hanging="480" w:hangingChars="200"/>
        <w:textAlignment w:val="auto"/>
      </w:pPr>
      <w:r>
        <w:fldChar w:fldCharType="begin"/>
      </w:r>
      <w:r>
        <w:instrText xml:space="preserve"> HYPERLINK \l _Toc3977 </w:instrText>
      </w:r>
      <w:r>
        <w:fldChar w:fldCharType="separate"/>
      </w:r>
      <w:r>
        <w:t>Figure 7.2.2</w:t>
      </w:r>
      <w:r>
        <w:noBreakHyphen/>
      </w:r>
      <w:r>
        <w:t>7. Cluster chart in Source Contribution 2</w:t>
      </w:r>
      <w:r>
        <w:tab/>
      </w:r>
      <w:r>
        <w:fldChar w:fldCharType="begin"/>
      </w:r>
      <w:r>
        <w:instrText xml:space="preserve"> PAGEREF _Toc3977 \h </w:instrText>
      </w:r>
      <w:r>
        <w:fldChar w:fldCharType="separate"/>
      </w:r>
      <w:r>
        <w:t>72</w:t>
      </w:r>
      <w:r>
        <w:fldChar w:fldCharType="end"/>
      </w:r>
      <w:r>
        <w:fldChar w:fldCharType="end"/>
      </w:r>
    </w:p>
    <w:p>
      <w:pPr>
        <w:pStyle w:val="14"/>
        <w:keepNext w:val="0"/>
        <w:keepLines w:val="0"/>
        <w:pageBreakBefore w:val="0"/>
        <w:widowControl/>
        <w:tabs>
          <w:tab w:val="right" w:leader="dot" w:pos="8306"/>
          <w:tab w:val="clear" w:pos="8296"/>
        </w:tabs>
        <w:kinsoku/>
        <w:wordWrap/>
        <w:overflowPunct/>
        <w:topLinePunct w:val="0"/>
        <w:autoSpaceDE/>
        <w:autoSpaceDN/>
        <w:bidi w:val="0"/>
        <w:adjustRightInd w:val="0"/>
        <w:snapToGrid w:val="0"/>
        <w:ind w:left="960" w:leftChars="200" w:hanging="480" w:hangingChars="200"/>
        <w:textAlignment w:val="auto"/>
      </w:pPr>
      <w:r>
        <w:fldChar w:fldCharType="begin"/>
      </w:r>
      <w:r>
        <w:instrText xml:space="preserve"> HYPERLINK \l _Toc3332 </w:instrText>
      </w:r>
      <w:r>
        <w:fldChar w:fldCharType="separate"/>
      </w:r>
      <w:r>
        <w:t>Figure 7.2.2</w:t>
      </w:r>
      <w:r>
        <w:noBreakHyphen/>
      </w:r>
      <w:r>
        <w:t>8. Pie chart in Source Contribution 2</w:t>
      </w:r>
      <w:r>
        <w:tab/>
      </w:r>
      <w:r>
        <w:fldChar w:fldCharType="begin"/>
      </w:r>
      <w:r>
        <w:instrText xml:space="preserve"> PAGEREF _Toc3332 \h </w:instrText>
      </w:r>
      <w:r>
        <w:fldChar w:fldCharType="separate"/>
      </w:r>
      <w:r>
        <w:t>72</w:t>
      </w:r>
      <w:r>
        <w:fldChar w:fldCharType="end"/>
      </w:r>
      <w:r>
        <w:fldChar w:fldCharType="end"/>
      </w:r>
    </w:p>
    <w:p>
      <w:pPr>
        <w:pStyle w:val="14"/>
        <w:keepNext w:val="0"/>
        <w:keepLines w:val="0"/>
        <w:pageBreakBefore w:val="0"/>
        <w:widowControl/>
        <w:tabs>
          <w:tab w:val="right" w:leader="dot" w:pos="8306"/>
          <w:tab w:val="clear" w:pos="8296"/>
        </w:tabs>
        <w:kinsoku/>
        <w:wordWrap/>
        <w:overflowPunct/>
        <w:topLinePunct w:val="0"/>
        <w:autoSpaceDE/>
        <w:autoSpaceDN/>
        <w:bidi w:val="0"/>
        <w:adjustRightInd w:val="0"/>
        <w:snapToGrid w:val="0"/>
        <w:ind w:left="960" w:leftChars="200" w:hanging="480" w:hangingChars="200"/>
        <w:textAlignment w:val="auto"/>
      </w:pPr>
      <w:r>
        <w:fldChar w:fldCharType="begin"/>
      </w:r>
      <w:r>
        <w:instrText xml:space="preserve"> HYPERLINK \l _Toc25598 </w:instrText>
      </w:r>
      <w:r>
        <w:fldChar w:fldCharType="separate"/>
      </w:r>
      <w:r>
        <w:t>Figure 7.2.2</w:t>
      </w:r>
      <w:r>
        <w:noBreakHyphen/>
      </w:r>
      <w:r>
        <w:t xml:space="preserve">9. Example of Emission </w:t>
      </w:r>
      <w:r>
        <w:rPr>
          <w:rFonts w:hint="eastAsia"/>
        </w:rPr>
        <w:t>Control</w:t>
      </w:r>
      <w:r>
        <w:t xml:space="preserve"> 1</w:t>
      </w:r>
      <w:r>
        <w:tab/>
      </w:r>
      <w:r>
        <w:fldChar w:fldCharType="begin"/>
      </w:r>
      <w:r>
        <w:instrText xml:space="preserve"> PAGEREF _Toc25598 \h </w:instrText>
      </w:r>
      <w:r>
        <w:fldChar w:fldCharType="separate"/>
      </w:r>
      <w:r>
        <w:t>73</w:t>
      </w:r>
      <w:r>
        <w:fldChar w:fldCharType="end"/>
      </w:r>
      <w:r>
        <w:fldChar w:fldCharType="end"/>
      </w:r>
    </w:p>
    <w:p>
      <w:pPr>
        <w:pStyle w:val="14"/>
        <w:keepNext w:val="0"/>
        <w:keepLines w:val="0"/>
        <w:pageBreakBefore w:val="0"/>
        <w:widowControl/>
        <w:tabs>
          <w:tab w:val="right" w:leader="dot" w:pos="8306"/>
          <w:tab w:val="clear" w:pos="8296"/>
        </w:tabs>
        <w:kinsoku/>
        <w:wordWrap/>
        <w:overflowPunct/>
        <w:topLinePunct w:val="0"/>
        <w:autoSpaceDE/>
        <w:autoSpaceDN/>
        <w:bidi w:val="0"/>
        <w:adjustRightInd w:val="0"/>
        <w:snapToGrid w:val="0"/>
        <w:ind w:left="960" w:leftChars="200" w:hanging="480" w:hangingChars="200"/>
        <w:textAlignment w:val="auto"/>
      </w:pPr>
      <w:r>
        <w:fldChar w:fldCharType="begin"/>
      </w:r>
      <w:r>
        <w:instrText xml:space="preserve"> HYPERLINK \l _Toc24444 </w:instrText>
      </w:r>
      <w:r>
        <w:fldChar w:fldCharType="separate"/>
      </w:r>
      <w:r>
        <w:t>Figure 7.2.2</w:t>
      </w:r>
      <w:r>
        <w:noBreakHyphen/>
      </w:r>
      <w:r>
        <w:t xml:space="preserve">10. Example of Emission </w:t>
      </w:r>
      <w:r>
        <w:rPr>
          <w:rFonts w:hint="eastAsia"/>
        </w:rPr>
        <w:t>Control</w:t>
      </w:r>
      <w:r>
        <w:t xml:space="preserve"> 2</w:t>
      </w:r>
      <w:r>
        <w:tab/>
      </w:r>
      <w:r>
        <w:fldChar w:fldCharType="begin"/>
      </w:r>
      <w:r>
        <w:instrText xml:space="preserve"> PAGEREF _Toc24444 \h </w:instrText>
      </w:r>
      <w:r>
        <w:fldChar w:fldCharType="separate"/>
      </w:r>
      <w:r>
        <w:t>74</w:t>
      </w:r>
      <w:r>
        <w:fldChar w:fldCharType="end"/>
      </w:r>
      <w:r>
        <w:fldChar w:fldCharType="end"/>
      </w:r>
    </w:p>
    <w:p>
      <w:pPr>
        <w:pStyle w:val="14"/>
        <w:keepNext w:val="0"/>
        <w:keepLines w:val="0"/>
        <w:pageBreakBefore w:val="0"/>
        <w:widowControl/>
        <w:tabs>
          <w:tab w:val="right" w:leader="dot" w:pos="8306"/>
          <w:tab w:val="clear" w:pos="8296"/>
        </w:tabs>
        <w:kinsoku/>
        <w:wordWrap/>
        <w:overflowPunct/>
        <w:topLinePunct w:val="0"/>
        <w:autoSpaceDE/>
        <w:autoSpaceDN/>
        <w:bidi w:val="0"/>
        <w:adjustRightInd w:val="0"/>
        <w:snapToGrid w:val="0"/>
        <w:ind w:left="960" w:leftChars="200" w:hanging="480" w:hangingChars="200"/>
        <w:textAlignment w:val="auto"/>
      </w:pPr>
      <w:r>
        <w:fldChar w:fldCharType="begin"/>
      </w:r>
      <w:r>
        <w:instrText xml:space="preserve"> HYPERLINK \l _Toc24495 </w:instrText>
      </w:r>
      <w:r>
        <w:fldChar w:fldCharType="separate"/>
      </w:r>
      <w:r>
        <w:t>Figure 7.2.2</w:t>
      </w:r>
      <w:r>
        <w:noBreakHyphen/>
      </w:r>
      <w:r>
        <w:t>11. Right-click menu on Chart</w:t>
      </w:r>
      <w:r>
        <w:tab/>
      </w:r>
      <w:r>
        <w:fldChar w:fldCharType="begin"/>
      </w:r>
      <w:r>
        <w:instrText xml:space="preserve"> PAGEREF _Toc24495 \h </w:instrText>
      </w:r>
      <w:r>
        <w:fldChar w:fldCharType="separate"/>
      </w:r>
      <w:r>
        <w:t>74</w:t>
      </w:r>
      <w:r>
        <w:fldChar w:fldCharType="end"/>
      </w:r>
      <w:r>
        <w:fldChar w:fldCharType="end"/>
      </w:r>
    </w:p>
    <w:p>
      <w:pPr>
        <w:pStyle w:val="14"/>
        <w:keepNext w:val="0"/>
        <w:keepLines w:val="0"/>
        <w:pageBreakBefore w:val="0"/>
        <w:widowControl/>
        <w:tabs>
          <w:tab w:val="right" w:leader="dot" w:pos="8306"/>
          <w:tab w:val="clear" w:pos="8296"/>
        </w:tabs>
        <w:kinsoku/>
        <w:wordWrap/>
        <w:overflowPunct/>
        <w:topLinePunct w:val="0"/>
        <w:autoSpaceDE/>
        <w:autoSpaceDN/>
        <w:bidi w:val="0"/>
        <w:adjustRightInd w:val="0"/>
        <w:snapToGrid w:val="0"/>
        <w:ind w:left="960" w:leftChars="200" w:hanging="480" w:hangingChars="200"/>
        <w:textAlignment w:val="auto"/>
      </w:pPr>
      <w:r>
        <w:fldChar w:fldCharType="begin"/>
      </w:r>
      <w:r>
        <w:instrText xml:space="preserve"> HYPERLINK \l _Toc27459 </w:instrText>
      </w:r>
      <w:r>
        <w:fldChar w:fldCharType="separate"/>
      </w:r>
      <w:r>
        <w:t>Figure 7.2.3</w:t>
      </w:r>
      <w:r>
        <w:noBreakHyphen/>
      </w:r>
      <w:r>
        <w:t>1. Data Detail Results and Configuration</w:t>
      </w:r>
      <w:r>
        <w:tab/>
      </w:r>
      <w:r>
        <w:fldChar w:fldCharType="begin"/>
      </w:r>
      <w:r>
        <w:instrText xml:space="preserve"> PAGEREF _Toc27459 \h </w:instrText>
      </w:r>
      <w:r>
        <w:fldChar w:fldCharType="separate"/>
      </w:r>
      <w:r>
        <w:t>75</w:t>
      </w:r>
      <w:r>
        <w:fldChar w:fldCharType="end"/>
      </w:r>
      <w:r>
        <w:fldChar w:fldCharType="end"/>
      </w:r>
    </w:p>
    <w:p>
      <w:pPr>
        <w:spacing w:before="120" w:after="120"/>
        <w:jc w:val="both"/>
        <w:sectPr>
          <w:headerReference r:id="rId9" w:type="default"/>
          <w:footerReference r:id="rId10" w:type="default"/>
          <w:pgSz w:w="11906" w:h="16838"/>
          <w:pgMar w:top="1440" w:right="1800" w:bottom="1440" w:left="1800" w:header="708" w:footer="708" w:gutter="0"/>
          <w:pgNumType w:fmt="lowerRoman" w:start="1"/>
          <w:cols w:space="708" w:num="1"/>
          <w:docGrid w:linePitch="360" w:charSpace="0"/>
        </w:sectPr>
      </w:pPr>
      <w:r>
        <w:fldChar w:fldCharType="end"/>
      </w:r>
    </w:p>
    <w:bookmarkEnd w:id="0"/>
    <w:p>
      <w:pPr>
        <w:pStyle w:val="2"/>
      </w:pPr>
      <w:bookmarkStart w:id="1" w:name="_Toc118215157"/>
      <w:r>
        <w:t>Introduction</w:t>
      </w:r>
      <w:bookmarkEnd w:id="1"/>
    </w:p>
    <w:p>
      <w:pPr>
        <w:jc w:val="both"/>
        <w:rPr>
          <w:rFonts w:eastAsia="宋体"/>
        </w:rPr>
      </w:pPr>
      <w:r>
        <w:rPr>
          <w:rFonts w:eastAsia="宋体"/>
        </w:rPr>
        <w:t>RSM-VAT is a tool that takes the CMAQ modeling results as input data, then builds up a “real-time” response between air pollution emission reductions and air pollutant concentrations using statistical technique</w:t>
      </w:r>
      <w:r>
        <w:rPr>
          <w:rFonts w:hint="eastAsia" w:eastAsia="宋体"/>
        </w:rPr>
        <w:t>s</w:t>
      </w:r>
      <w:r>
        <w:rPr>
          <w:rFonts w:eastAsia="宋体"/>
        </w:rPr>
        <w:t xml:space="preserve"> (e.g., polynomial fitting method or a maximum likelihood estimation – experimental best linear unbiased predictors). It allows for an instantaneous calculation of the change in ambient concentration resulting from the changes of emissions within a predefined set of sources, locations, and precursor emission types. This response is helpful for policymakers to decide on the best scenario alternative to achieve the attainment of air quality standards.</w:t>
      </w:r>
    </w:p>
    <w:p>
      <w:pPr>
        <w:pStyle w:val="3"/>
      </w:pPr>
      <w:bookmarkStart w:id="2" w:name="_Toc118215158"/>
      <w:r>
        <w:t>E</w:t>
      </w:r>
      <w:r>
        <w:rPr>
          <w:rFonts w:hint="eastAsia"/>
        </w:rPr>
        <w:t>va</w:t>
      </w:r>
      <w:r>
        <w:t>luation Process of RSM-VAT</w:t>
      </w:r>
      <w:bookmarkEnd w:id="2"/>
    </w:p>
    <w:p>
      <w:pPr>
        <w:jc w:val="both"/>
        <w:rPr>
          <w:rFonts w:eastAsia="宋体"/>
        </w:rPr>
      </w:pPr>
      <w:r>
        <w:rPr>
          <w:rFonts w:eastAsia="宋体"/>
        </w:rPr>
        <w:t xml:space="preserve">The definition of </w:t>
      </w:r>
      <w:r>
        <w:rPr>
          <w:rFonts w:hint="eastAsia" w:eastAsia="宋体"/>
        </w:rPr>
        <w:t>the</w:t>
      </w:r>
      <w:r>
        <w:rPr>
          <w:rFonts w:eastAsia="宋体"/>
        </w:rPr>
        <w:t xml:space="preserve"> CMAQ-based Response Surface Model, its process is listed as: </w:t>
      </w:r>
    </w:p>
    <w:p>
      <w:pPr>
        <w:pStyle w:val="31"/>
        <w:numPr>
          <w:ilvl w:val="0"/>
          <w:numId w:val="3"/>
        </w:numPr>
        <w:spacing w:before="120" w:after="120" w:line="240" w:lineRule="auto"/>
        <w:ind w:firstLineChars="0"/>
      </w:pPr>
      <w:r>
        <w:t xml:space="preserve">A set of control factors are selected based on the decision requirement. </w:t>
      </w:r>
    </w:p>
    <w:p>
      <w:pPr>
        <w:pStyle w:val="31"/>
        <w:numPr>
          <w:ilvl w:val="0"/>
          <w:numId w:val="3"/>
        </w:numPr>
        <w:spacing w:before="120" w:after="120" w:line="240" w:lineRule="auto"/>
        <w:ind w:firstLineChars="0"/>
      </w:pPr>
      <w:r>
        <w:t>An emission control matrix design is delivered through a Hammersley quasi-random Sequence Sampling (HSS) or a Latin Hypercube Sampling (LHS) method.</w:t>
      </w:r>
    </w:p>
    <w:p>
      <w:pPr>
        <w:pStyle w:val="31"/>
        <w:numPr>
          <w:ilvl w:val="0"/>
          <w:numId w:val="3"/>
        </w:numPr>
        <w:spacing w:before="120" w:after="120" w:line="240" w:lineRule="auto"/>
        <w:ind w:firstLineChars="0"/>
      </w:pPr>
      <w:r>
        <w:t>A base-year emission inventory is scaled with the emission control matrix and forming emission control scenarios for CMAQ model runs. These emission inventory factors, together with the identical meteorology and other model input, are applied in CMAQ model to finally get CMAQ simulations.</w:t>
      </w:r>
    </w:p>
    <w:p>
      <w:pPr>
        <w:pStyle w:val="31"/>
        <w:numPr>
          <w:ilvl w:val="0"/>
          <w:numId w:val="3"/>
        </w:numPr>
        <w:spacing w:before="120" w:after="120" w:line="240" w:lineRule="auto"/>
        <w:ind w:firstLineChars="0"/>
      </w:pPr>
      <w:r>
        <w:t>A great amount of CMAQ simulations are used for non-linear statistics with Polynomial Functions.</w:t>
      </w:r>
    </w:p>
    <w:p>
      <w:pPr>
        <w:pStyle w:val="31"/>
        <w:numPr>
          <w:ilvl w:val="0"/>
          <w:numId w:val="3"/>
        </w:numPr>
        <w:spacing w:before="120" w:after="120" w:line="240" w:lineRule="auto"/>
        <w:ind w:firstLineChars="0"/>
      </w:pPr>
      <w:r>
        <w:t>The reliability of the created RSM is validated through Cross Validation and Out-of-sample Validation.</w:t>
      </w:r>
    </w:p>
    <w:p>
      <w:pPr>
        <w:pStyle w:val="3"/>
      </w:pPr>
      <w:bookmarkStart w:id="3" w:name="_Toc438541456"/>
      <w:bookmarkStart w:id="4" w:name="_Toc439061745"/>
      <w:bookmarkStart w:id="5" w:name="_Toc118215159"/>
      <w:r>
        <w:t>Who Can Use RSM-VAT?</w:t>
      </w:r>
      <w:bookmarkEnd w:id="3"/>
      <w:bookmarkEnd w:id="4"/>
      <w:bookmarkEnd w:id="5"/>
    </w:p>
    <w:p>
      <w:pPr>
        <w:jc w:val="both"/>
        <w:rPr>
          <w:rFonts w:eastAsia="宋体"/>
        </w:rPr>
      </w:pPr>
      <w:r>
        <w:rPr>
          <w:rFonts w:eastAsia="宋体"/>
        </w:rPr>
        <w:t>RSM-VAT can be used by a wide range of persons, including scientists, policy analysts, and decision-makers. Less experienced users apply RSM to better understand and analyze the established statistical relationship between air pollution emission reductions and air pollutant concentrations. Most end users (policymakers) would directly use the RSM data analysis module for policy decisions. Advanced users can explore a wide range of advanced options. For example, performing a series of advanced visualization and analysis functions for validating RSM prediction results; examining the nonlinear interactions among multiple air pollutant precursors and instantly generating the air pollutant concentration surface response to air pollutant emission changes.</w:t>
      </w:r>
    </w:p>
    <w:p>
      <w:pPr>
        <w:jc w:val="both"/>
        <w:rPr>
          <w:rFonts w:eastAsia="宋体"/>
        </w:rPr>
      </w:pPr>
      <w:r>
        <w:rPr>
          <w:rFonts w:eastAsia="宋体"/>
        </w:rPr>
        <w:t>In a word, RSM-VAT can be used in the following aspects:</w:t>
      </w:r>
    </w:p>
    <w:p>
      <w:pPr>
        <w:pStyle w:val="51"/>
      </w:pPr>
      <w:r>
        <w:t>Strategy design and assessment screening tool</w:t>
      </w:r>
    </w:p>
    <w:p>
      <w:pPr>
        <w:pStyle w:val="51"/>
      </w:pPr>
      <w:r>
        <w:t>Comparison of urban vs. regional emission controls</w:t>
      </w:r>
    </w:p>
    <w:p>
      <w:pPr>
        <w:pStyle w:val="51"/>
      </w:pPr>
      <w:r>
        <w:t>Comparison across emission controls of different sectors (e.g., industry, transportation, and civil sources)</w:t>
      </w:r>
    </w:p>
    <w:p>
      <w:pPr>
        <w:pStyle w:val="51"/>
      </w:pPr>
      <w:r>
        <w:t xml:space="preserve">Comparison across emission controls of </w:t>
      </w:r>
      <w:r>
        <w:rPr>
          <w:rFonts w:hint="eastAsia"/>
        </w:rPr>
        <w:t>different</w:t>
      </w:r>
      <w:r>
        <w:t xml:space="preserve"> pollutants (e.g., NOx, SO</w:t>
      </w:r>
      <w:r>
        <w:rPr>
          <w:vertAlign w:val="subscript"/>
        </w:rPr>
        <w:t>2</w:t>
      </w:r>
      <w:r>
        <w:t>, NH</w:t>
      </w:r>
      <w:r>
        <w:rPr>
          <w:vertAlign w:val="subscript"/>
        </w:rPr>
        <w:t>3</w:t>
      </w:r>
      <w:r>
        <w:t>, VOCs, PM</w:t>
      </w:r>
      <w:r>
        <w:rPr>
          <w:vertAlign w:val="subscript"/>
        </w:rPr>
        <w:t>2.5</w:t>
      </w:r>
      <w:r>
        <w:t>)</w:t>
      </w:r>
    </w:p>
    <w:p>
      <w:pPr>
        <w:jc w:val="both"/>
      </w:pPr>
      <w:r>
        <w:rPr>
          <w:rFonts w:eastAsia="宋体"/>
        </w:rPr>
        <w:t>Optimization</w:t>
      </w:r>
    </w:p>
    <w:p>
      <w:pPr>
        <w:pStyle w:val="51"/>
      </w:pPr>
      <w:r>
        <w:t>Can be used to identity the key emission factors and develop optimal combinations of controls to attain standards at minimum cost</w:t>
      </w:r>
    </w:p>
    <w:p>
      <w:pPr>
        <w:pStyle w:val="52"/>
      </w:pPr>
      <w:r>
        <w:t>“What If?” Analyses</w:t>
      </w:r>
    </w:p>
    <w:p>
      <w:pPr>
        <w:jc w:val="both"/>
      </w:pPr>
      <w:r>
        <w:t>Provide real-time predictions of air quality model responses to emission and inputs.</w:t>
      </w:r>
    </w:p>
    <w:p>
      <w:pPr>
        <w:pStyle w:val="51"/>
      </w:pPr>
      <w:r>
        <w:t>Quickly provide insights into questions for policy design, e.g., does it matter if regional controls are put in place before local controls?</w:t>
      </w:r>
    </w:p>
    <w:p>
      <w:pPr>
        <w:pStyle w:val="51"/>
      </w:pPr>
      <w:r>
        <w:t>What emission reduction is more effective for achieving the targeted air quality?</w:t>
      </w:r>
    </w:p>
    <w:p>
      <w:pPr>
        <w:pStyle w:val="51"/>
      </w:pPr>
      <w:r>
        <w:t>Which emission source has a greater impact on air quality?</w:t>
      </w:r>
    </w:p>
    <w:p>
      <w:pPr>
        <w:pStyle w:val="51"/>
      </w:pPr>
      <w:r>
        <w:t xml:space="preserve">What is the most effective emission reduction strategy for improving air quality? </w:t>
      </w:r>
    </w:p>
    <w:p>
      <w:pPr>
        <w:jc w:val="both"/>
      </w:pPr>
      <w:r>
        <w:t xml:space="preserve">Model </w:t>
      </w:r>
      <w:r>
        <w:rPr>
          <w:rFonts w:eastAsia="宋体"/>
        </w:rPr>
        <w:t>Sensitivity</w:t>
      </w:r>
    </w:p>
    <w:p>
      <w:pPr>
        <w:pStyle w:val="51"/>
      </w:pPr>
      <w:r>
        <w:t>Can be used to systematically evaluate the relative sensitivity of modeled ozone and PM concentrations to changes in emissions/meteorology inputs</w:t>
      </w:r>
    </w:p>
    <w:p>
      <w:pPr>
        <w:pStyle w:val="3"/>
      </w:pPr>
      <w:bookmarkStart w:id="6" w:name="_Toc439061746"/>
      <w:bookmarkStart w:id="7" w:name="_Toc118215160"/>
      <w:bookmarkStart w:id="8" w:name="_Toc438541457"/>
      <w:r>
        <w:t>Computer Requirements</w:t>
      </w:r>
      <w:bookmarkEnd w:id="6"/>
      <w:bookmarkEnd w:id="7"/>
      <w:bookmarkEnd w:id="8"/>
    </w:p>
    <w:p>
      <w:pPr>
        <w:jc w:val="both"/>
        <w:rPr>
          <w:rFonts w:eastAsia="宋体"/>
        </w:rPr>
      </w:pPr>
      <w:r>
        <w:rPr>
          <w:rFonts w:eastAsia="宋体"/>
        </w:rPr>
        <w:t>RSM-VAT requires a computer with:</w:t>
      </w:r>
    </w:p>
    <w:p>
      <w:pPr>
        <w:pStyle w:val="52"/>
      </w:pPr>
      <w:r>
        <w:t>.Net Framework Version 4.0 or higher.</w:t>
      </w:r>
    </w:p>
    <w:p>
      <w:pPr>
        <w:pStyle w:val="52"/>
      </w:pPr>
      <w:r>
        <w:t>32-bit or 64-bit Windows 7/Windows 8/Windows 10.</w:t>
      </w:r>
    </w:p>
    <w:p>
      <w:pPr>
        <w:pStyle w:val="52"/>
      </w:pPr>
      <w:r>
        <w:t>GB RAM or greater.</w:t>
      </w:r>
    </w:p>
    <w:p>
      <w:pPr>
        <w:pStyle w:val="52"/>
      </w:pPr>
      <w:r>
        <w:t>10 GB free disk space or greater.</w:t>
      </w:r>
    </w:p>
    <w:p>
      <w:pPr>
        <w:pStyle w:val="3"/>
      </w:pPr>
      <w:bookmarkStart w:id="9" w:name="_Toc438541458"/>
      <w:bookmarkStart w:id="10" w:name="_Toc439061747"/>
      <w:bookmarkStart w:id="11" w:name="_Toc118215161"/>
      <w:r>
        <w:t xml:space="preserve">Installing/Uninstalling </w:t>
      </w:r>
      <w:bookmarkEnd w:id="9"/>
      <w:bookmarkEnd w:id="10"/>
      <w:r>
        <w:t>RSM-VAT</w:t>
      </w:r>
      <w:bookmarkEnd w:id="11"/>
    </w:p>
    <w:p>
      <w:pPr>
        <w:pStyle w:val="4"/>
        <w:rPr>
          <w:szCs w:val="24"/>
        </w:rPr>
      </w:pPr>
      <w:bookmarkStart w:id="12" w:name="_Toc439061748"/>
      <w:bookmarkStart w:id="13" w:name="_Toc438541459"/>
      <w:bookmarkStart w:id="14" w:name="_Toc118215162"/>
      <w:bookmarkStart w:id="15" w:name="OLE_LINK3"/>
      <w:r>
        <w:rPr>
          <w:szCs w:val="24"/>
        </w:rPr>
        <w:t xml:space="preserve">Installing </w:t>
      </w:r>
      <w:bookmarkEnd w:id="12"/>
      <w:bookmarkEnd w:id="13"/>
      <w:r>
        <w:rPr>
          <w:szCs w:val="24"/>
        </w:rPr>
        <w:t>RSM-VAT</w:t>
      </w:r>
      <w:bookmarkEnd w:id="14"/>
    </w:p>
    <w:p>
      <w:pPr>
        <w:jc w:val="both"/>
        <w:rPr>
          <w:rFonts w:eastAsia="宋体"/>
        </w:rPr>
      </w:pPr>
      <w:r>
        <w:rPr>
          <w:rFonts w:eastAsia="宋体"/>
        </w:rPr>
        <w:t>Download RSM-VAT Software Package (e.g., RSM-VAT 2.8.exe) and corresponding example data (e.g., RSM-VAT 2.8 Data.exe) from the ABaCAS</w:t>
      </w:r>
      <w:r>
        <w:rPr>
          <w:rFonts w:hint="eastAsia" w:eastAsia="宋体"/>
        </w:rPr>
        <w:t>.</w:t>
      </w:r>
    </w:p>
    <w:p>
      <w:pPr>
        <w:pStyle w:val="31"/>
        <w:numPr>
          <w:ilvl w:val="0"/>
          <w:numId w:val="4"/>
        </w:numPr>
        <w:ind w:firstLineChars="0"/>
      </w:pPr>
      <w:r>
        <w:t>ABaCAS website:</w:t>
      </w:r>
    </w:p>
    <w:p>
      <w:pPr>
        <w:rPr>
          <w:rFonts w:hint="eastAsia" w:eastAsiaTheme="minorEastAsia"/>
          <w:lang w:val="en-US" w:eastAsia="zh-CN"/>
        </w:rPr>
      </w:pPr>
      <w:r>
        <w:rPr>
          <w:rFonts w:eastAsiaTheme="minorEastAsia"/>
        </w:rPr>
        <w:fldChar w:fldCharType="begin"/>
      </w:r>
      <w:r>
        <w:rPr>
          <w:rFonts w:eastAsiaTheme="minorEastAsia"/>
        </w:rPr>
        <w:instrText xml:space="preserve"> HYPERLINK "http://abacas.see.scut.edu.cn/tools/" </w:instrText>
      </w:r>
      <w:r>
        <w:rPr>
          <w:rFonts w:eastAsiaTheme="minorEastAsia"/>
        </w:rPr>
        <w:fldChar w:fldCharType="separate"/>
      </w:r>
      <w:r>
        <w:rPr>
          <w:rStyle w:val="24"/>
          <w:rFonts w:eastAsiaTheme="minorEastAsia"/>
        </w:rPr>
        <w:t>http://abacas.see.scut.edu.cn/tools/</w:t>
      </w:r>
      <w:r>
        <w:rPr>
          <w:rFonts w:eastAsiaTheme="minorEastAsia"/>
        </w:rPr>
        <w:fldChar w:fldCharType="end"/>
      </w:r>
      <w:r>
        <w:rPr>
          <w:rFonts w:hint="eastAsia" w:eastAsiaTheme="minorEastAsia"/>
          <w:lang w:val="en-US" w:eastAsia="zh-CN"/>
        </w:rPr>
        <w:t xml:space="preserve"> </w:t>
      </w:r>
    </w:p>
    <w:bookmarkEnd w:id="15"/>
    <w:p>
      <w:pPr>
        <w:pStyle w:val="52"/>
      </w:pPr>
      <w:r>
        <w:t>Double click the package to start the installation.</w:t>
      </w:r>
    </w:p>
    <w:p>
      <w:pPr>
        <w:keepNext/>
        <w:jc w:val="center"/>
      </w:pPr>
      <w:r>
        <w:drawing>
          <wp:inline distT="0" distB="0" distL="0" distR="0">
            <wp:extent cx="4701540" cy="3371215"/>
            <wp:effectExtent l="0" t="0" r="3810" b="635"/>
            <wp:docPr id="529" name="图片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图片 529"/>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4701858" cy="3371429"/>
                    </a:xfrm>
                    <a:prstGeom prst="rect">
                      <a:avLst/>
                    </a:prstGeom>
                  </pic:spPr>
                </pic:pic>
              </a:graphicData>
            </a:graphic>
          </wp:inline>
        </w:drawing>
      </w:r>
    </w:p>
    <w:p>
      <w:pPr>
        <w:pStyle w:val="6"/>
      </w:pPr>
      <w:bookmarkStart w:id="16" w:name="_Toc32223"/>
      <w:r>
        <w:t xml:space="preserve">Figure </w:t>
      </w:r>
      <w:r>
        <w:fldChar w:fldCharType="begin"/>
      </w:r>
      <w:r>
        <w:instrText xml:space="preserve"> STYLEREF 3 \s </w:instrText>
      </w:r>
      <w:r>
        <w:fldChar w:fldCharType="separate"/>
      </w:r>
      <w:r>
        <w:t>1.4.1</w:t>
      </w:r>
      <w:r>
        <w:fldChar w:fldCharType="end"/>
      </w:r>
      <w:r>
        <w:noBreakHyphen/>
      </w:r>
      <w:r>
        <w:fldChar w:fldCharType="begin"/>
      </w:r>
      <w:r>
        <w:instrText xml:space="preserve"> SEQ Fig. \* ARABIC \s 3 </w:instrText>
      </w:r>
      <w:r>
        <w:fldChar w:fldCharType="separate"/>
      </w:r>
      <w:r>
        <w:t>1</w:t>
      </w:r>
      <w:r>
        <w:fldChar w:fldCharType="end"/>
      </w:r>
      <w:bookmarkStart w:id="17" w:name="_Toc23710"/>
      <w:r>
        <w:t>. Setup Window</w:t>
      </w:r>
      <w:bookmarkEnd w:id="16"/>
      <w:bookmarkEnd w:id="17"/>
    </w:p>
    <w:p>
      <w:pPr>
        <w:pStyle w:val="52"/>
      </w:pPr>
      <w:r>
        <w:t>Click the “</w:t>
      </w:r>
      <w:r>
        <w:rPr>
          <w:b/>
        </w:rPr>
        <w:t>Next</w:t>
      </w:r>
      <w:r>
        <w:t xml:space="preserve">” button, to use the default install location as shown in </w:t>
      </w:r>
      <w:r>
        <w:fldChar w:fldCharType="begin"/>
      </w:r>
      <w:r>
        <w:instrText xml:space="preserve"> REF _Ref35095223 \h  \* MERGEFORMAT </w:instrText>
      </w:r>
      <w:r>
        <w:fldChar w:fldCharType="separate"/>
      </w:r>
      <w:r>
        <w:t>Figure 1.4.1</w:t>
      </w:r>
      <w:r>
        <w:noBreakHyphen/>
      </w:r>
      <w:r>
        <w:t>2</w:t>
      </w:r>
      <w:r>
        <w:fldChar w:fldCharType="end"/>
      </w:r>
      <w:r>
        <w:t>.</w:t>
      </w:r>
    </w:p>
    <w:p>
      <w:pPr>
        <w:pStyle w:val="52"/>
      </w:pPr>
    </w:p>
    <w:p>
      <w:pPr>
        <w:keepNext/>
        <w:jc w:val="center"/>
      </w:pPr>
      <w:r>
        <w:drawing>
          <wp:inline distT="0" distB="0" distL="0" distR="0">
            <wp:extent cx="4742815" cy="3347085"/>
            <wp:effectExtent l="0" t="0" r="635" b="5715"/>
            <wp:docPr id="530" name="图片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图片 530"/>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4742857" cy="3347450"/>
                    </a:xfrm>
                    <a:prstGeom prst="rect">
                      <a:avLst/>
                    </a:prstGeom>
                  </pic:spPr>
                </pic:pic>
              </a:graphicData>
            </a:graphic>
          </wp:inline>
        </w:drawing>
      </w:r>
    </w:p>
    <w:p>
      <w:pPr>
        <w:pStyle w:val="6"/>
      </w:pPr>
      <w:bookmarkStart w:id="18" w:name="_Ref35095223"/>
      <w:bookmarkStart w:id="19" w:name="_Toc24628"/>
      <w:r>
        <w:t xml:space="preserve">Figure </w:t>
      </w:r>
      <w:r>
        <w:fldChar w:fldCharType="begin"/>
      </w:r>
      <w:r>
        <w:instrText xml:space="preserve"> STYLEREF 3 \s </w:instrText>
      </w:r>
      <w:r>
        <w:fldChar w:fldCharType="separate"/>
      </w:r>
      <w:r>
        <w:t>1.4.1</w:t>
      </w:r>
      <w:r>
        <w:fldChar w:fldCharType="end"/>
      </w:r>
      <w:r>
        <w:noBreakHyphen/>
      </w:r>
      <w:r>
        <w:fldChar w:fldCharType="begin"/>
      </w:r>
      <w:r>
        <w:instrText xml:space="preserve"> SEQ Fig. \* ARABIC \s 3 </w:instrText>
      </w:r>
      <w:r>
        <w:fldChar w:fldCharType="separate"/>
      </w:r>
      <w:r>
        <w:t>2</w:t>
      </w:r>
      <w:r>
        <w:fldChar w:fldCharType="end"/>
      </w:r>
      <w:bookmarkEnd w:id="18"/>
      <w:bookmarkStart w:id="20" w:name="_Toc25908"/>
      <w:r>
        <w:t>. Choose Install Location</w:t>
      </w:r>
      <w:bookmarkEnd w:id="19"/>
      <w:bookmarkEnd w:id="20"/>
    </w:p>
    <w:p>
      <w:pPr>
        <w:pStyle w:val="52"/>
      </w:pPr>
      <w:r>
        <w:t>Click the “</w:t>
      </w:r>
      <w:r>
        <w:rPr>
          <w:b/>
        </w:rPr>
        <w:t>Next</w:t>
      </w:r>
      <w:r>
        <w:t xml:space="preserve">” button, it will show the “Ready to Install” window as shown in </w:t>
      </w:r>
      <w:r>
        <w:fldChar w:fldCharType="begin"/>
      </w:r>
      <w:r>
        <w:instrText xml:space="preserve"> REF _Ref35120642 \h  \* MERGEFORMAT </w:instrText>
      </w:r>
      <w:r>
        <w:fldChar w:fldCharType="separate"/>
      </w:r>
      <w:r>
        <w:t>Figure 1.4.1</w:t>
      </w:r>
      <w:r>
        <w:noBreakHyphen/>
      </w:r>
      <w:r>
        <w:t>3</w:t>
      </w:r>
      <w:r>
        <w:fldChar w:fldCharType="end"/>
      </w:r>
      <w:r>
        <w:t>.</w:t>
      </w:r>
    </w:p>
    <w:p>
      <w:pPr>
        <w:keepNext/>
        <w:jc w:val="center"/>
      </w:pPr>
      <w:r>
        <w:drawing>
          <wp:inline distT="0" distB="0" distL="0" distR="0">
            <wp:extent cx="4742815" cy="3371215"/>
            <wp:effectExtent l="0" t="0" r="635" b="635"/>
            <wp:docPr id="531" name="图片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图片 531"/>
                    <pic:cNvPicPr>
                      <a:picLocks noChangeAspect="1"/>
                    </pic:cNvPicPr>
                  </pic:nvPicPr>
                  <pic:blipFill>
                    <a:blip r:embed="rId15"/>
                    <a:stretch>
                      <a:fillRect/>
                    </a:stretch>
                  </pic:blipFill>
                  <pic:spPr>
                    <a:xfrm>
                      <a:off x="0" y="0"/>
                      <a:ext cx="4742857" cy="3371429"/>
                    </a:xfrm>
                    <a:prstGeom prst="rect">
                      <a:avLst/>
                    </a:prstGeom>
                  </pic:spPr>
                </pic:pic>
              </a:graphicData>
            </a:graphic>
          </wp:inline>
        </w:drawing>
      </w:r>
    </w:p>
    <w:p>
      <w:pPr>
        <w:pStyle w:val="6"/>
      </w:pPr>
      <w:bookmarkStart w:id="21" w:name="_Ref35120642"/>
      <w:bookmarkStart w:id="22" w:name="_Toc23858"/>
      <w:r>
        <w:t xml:space="preserve">Figure </w:t>
      </w:r>
      <w:r>
        <w:fldChar w:fldCharType="begin"/>
      </w:r>
      <w:r>
        <w:instrText xml:space="preserve"> STYLEREF 3 \s </w:instrText>
      </w:r>
      <w:r>
        <w:fldChar w:fldCharType="separate"/>
      </w:r>
      <w:r>
        <w:t>1.4.1</w:t>
      </w:r>
      <w:r>
        <w:fldChar w:fldCharType="end"/>
      </w:r>
      <w:r>
        <w:noBreakHyphen/>
      </w:r>
      <w:r>
        <w:fldChar w:fldCharType="begin"/>
      </w:r>
      <w:r>
        <w:instrText xml:space="preserve"> SEQ Fig. \* ARABIC \s 3 </w:instrText>
      </w:r>
      <w:r>
        <w:fldChar w:fldCharType="separate"/>
      </w:r>
      <w:r>
        <w:t>3</w:t>
      </w:r>
      <w:r>
        <w:fldChar w:fldCharType="end"/>
      </w:r>
      <w:bookmarkEnd w:id="21"/>
      <w:bookmarkStart w:id="23" w:name="_Toc12873"/>
      <w:r>
        <w:t>. Ready to Install</w:t>
      </w:r>
      <w:bookmarkEnd w:id="22"/>
      <w:bookmarkEnd w:id="23"/>
    </w:p>
    <w:p>
      <w:pPr>
        <w:pStyle w:val="52"/>
      </w:pPr>
      <w:r>
        <w:t>Click the “</w:t>
      </w:r>
      <w:r>
        <w:rPr>
          <w:b/>
        </w:rPr>
        <w:t>Install</w:t>
      </w:r>
      <w:r>
        <w:t xml:space="preserve">” button, </w:t>
      </w:r>
      <w:r>
        <w:fldChar w:fldCharType="begin"/>
      </w:r>
      <w:r>
        <w:instrText xml:space="preserve"> REF _Ref44352606 \h  \* MERGEFORMAT </w:instrText>
      </w:r>
      <w:r>
        <w:fldChar w:fldCharType="separate"/>
      </w:r>
      <w:r>
        <w:t>Figure 1.4.1</w:t>
      </w:r>
      <w:r>
        <w:noBreakHyphen/>
      </w:r>
      <w:r>
        <w:t>4</w:t>
      </w:r>
      <w:r>
        <w:fldChar w:fldCharType="end"/>
      </w:r>
      <w:r>
        <w:t xml:space="preserve"> shows the installation process of RSM-VAT.</w:t>
      </w:r>
    </w:p>
    <w:p>
      <w:pPr>
        <w:jc w:val="both"/>
      </w:pPr>
    </w:p>
    <w:p>
      <w:pPr>
        <w:pStyle w:val="31"/>
        <w:keepNext/>
        <w:ind w:firstLine="0" w:firstLineChars="0"/>
        <w:jc w:val="center"/>
      </w:pPr>
      <w:r>
        <w:drawing>
          <wp:inline distT="0" distB="0" distL="0" distR="0">
            <wp:extent cx="4741545" cy="3371215"/>
            <wp:effectExtent l="0" t="0" r="1905" b="635"/>
            <wp:docPr id="532" name="图片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图片 532"/>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4741552" cy="3371429"/>
                    </a:xfrm>
                    <a:prstGeom prst="rect">
                      <a:avLst/>
                    </a:prstGeom>
                  </pic:spPr>
                </pic:pic>
              </a:graphicData>
            </a:graphic>
          </wp:inline>
        </w:drawing>
      </w:r>
    </w:p>
    <w:p>
      <w:pPr>
        <w:pStyle w:val="6"/>
      </w:pPr>
      <w:bookmarkStart w:id="24" w:name="_Ref44352606"/>
      <w:bookmarkStart w:id="25" w:name="_Toc13171"/>
      <w:r>
        <w:t xml:space="preserve">Figure </w:t>
      </w:r>
      <w:r>
        <w:fldChar w:fldCharType="begin"/>
      </w:r>
      <w:r>
        <w:instrText xml:space="preserve"> STYLEREF 3 \s </w:instrText>
      </w:r>
      <w:r>
        <w:fldChar w:fldCharType="separate"/>
      </w:r>
      <w:r>
        <w:t>1.4.1</w:t>
      </w:r>
      <w:r>
        <w:fldChar w:fldCharType="end"/>
      </w:r>
      <w:r>
        <w:noBreakHyphen/>
      </w:r>
      <w:r>
        <w:fldChar w:fldCharType="begin"/>
      </w:r>
      <w:r>
        <w:instrText xml:space="preserve"> SEQ Fig. \* ARABIC \s 3 </w:instrText>
      </w:r>
      <w:r>
        <w:fldChar w:fldCharType="separate"/>
      </w:r>
      <w:r>
        <w:t>4</w:t>
      </w:r>
      <w:r>
        <w:fldChar w:fldCharType="end"/>
      </w:r>
      <w:bookmarkEnd w:id="24"/>
      <w:bookmarkStart w:id="26" w:name="_Toc18659"/>
      <w:r>
        <w:t>. Installation Process</w:t>
      </w:r>
      <w:bookmarkEnd w:id="25"/>
      <w:bookmarkEnd w:id="26"/>
    </w:p>
    <w:p>
      <w:pPr>
        <w:pStyle w:val="52"/>
      </w:pPr>
      <w:r>
        <w:t>Click the “</w:t>
      </w:r>
      <w:r>
        <w:rPr>
          <w:b/>
        </w:rPr>
        <w:t>Finish</w:t>
      </w:r>
      <w:r>
        <w:t>” button and complete installation.</w:t>
      </w:r>
    </w:p>
    <w:p>
      <w:pPr>
        <w:keepNext/>
        <w:jc w:val="center"/>
      </w:pPr>
      <w:r>
        <w:drawing>
          <wp:inline distT="0" distB="0" distL="0" distR="0">
            <wp:extent cx="4696460" cy="3315970"/>
            <wp:effectExtent l="0" t="0" r="8890" b="0"/>
            <wp:docPr id="534" name="图片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图片 534"/>
                    <pic:cNvPicPr>
                      <a:picLocks noChangeAspect="1"/>
                    </pic:cNvPicPr>
                  </pic:nvPicPr>
                  <pic:blipFill>
                    <a:blip r:embed="rId17">
                      <a:extLst>
                        <a:ext uri="{28A0092B-C50C-407E-A947-70E740481C1C}">
                          <a14:useLocalDpi xmlns:a14="http://schemas.microsoft.com/office/drawing/2010/main" val="0"/>
                        </a:ext>
                      </a:extLst>
                    </a:blip>
                    <a:srcRect l="964"/>
                    <a:stretch>
                      <a:fillRect/>
                    </a:stretch>
                  </pic:blipFill>
                  <pic:spPr>
                    <a:xfrm>
                      <a:off x="0" y="0"/>
                      <a:ext cx="4697134" cy="3316205"/>
                    </a:xfrm>
                    <a:prstGeom prst="rect">
                      <a:avLst/>
                    </a:prstGeom>
                    <a:ln>
                      <a:noFill/>
                    </a:ln>
                  </pic:spPr>
                </pic:pic>
              </a:graphicData>
            </a:graphic>
          </wp:inline>
        </w:drawing>
      </w:r>
    </w:p>
    <w:p>
      <w:pPr>
        <w:pStyle w:val="6"/>
      </w:pPr>
      <w:bookmarkStart w:id="27" w:name="_Toc23922"/>
      <w:r>
        <w:t xml:space="preserve">Figure </w:t>
      </w:r>
      <w:r>
        <w:fldChar w:fldCharType="begin"/>
      </w:r>
      <w:r>
        <w:instrText xml:space="preserve"> STYLEREF 3 \s </w:instrText>
      </w:r>
      <w:r>
        <w:fldChar w:fldCharType="separate"/>
      </w:r>
      <w:r>
        <w:t>1.4.1</w:t>
      </w:r>
      <w:r>
        <w:fldChar w:fldCharType="end"/>
      </w:r>
      <w:r>
        <w:noBreakHyphen/>
      </w:r>
      <w:r>
        <w:fldChar w:fldCharType="begin"/>
      </w:r>
      <w:r>
        <w:instrText xml:space="preserve"> SEQ Fig. \* ARABIC \s 3 </w:instrText>
      </w:r>
      <w:r>
        <w:fldChar w:fldCharType="separate"/>
      </w:r>
      <w:r>
        <w:t>5</w:t>
      </w:r>
      <w:r>
        <w:fldChar w:fldCharType="end"/>
      </w:r>
      <w:bookmarkStart w:id="28" w:name="_Toc29345"/>
      <w:r>
        <w:t>. Complete Installation</w:t>
      </w:r>
      <w:bookmarkEnd w:id="27"/>
      <w:r>
        <w:t xml:space="preserve"> </w:t>
      </w:r>
      <w:bookmarkEnd w:id="28"/>
    </w:p>
    <w:p>
      <w:pPr>
        <w:pStyle w:val="4"/>
        <w:rPr>
          <w:szCs w:val="24"/>
        </w:rPr>
      </w:pPr>
      <w:bookmarkStart w:id="29" w:name="_Toc118215163"/>
      <w:r>
        <w:rPr>
          <w:szCs w:val="24"/>
        </w:rPr>
        <w:t>RSM-VAT Data Extraction</w:t>
      </w:r>
      <w:bookmarkEnd w:id="29"/>
    </w:p>
    <w:p>
      <w:pPr>
        <w:jc w:val="both"/>
        <w:rPr>
          <w:rFonts w:eastAsia="宋体"/>
        </w:rPr>
      </w:pPr>
      <w:r>
        <w:rPr>
          <w:rFonts w:eastAsia="宋体"/>
        </w:rPr>
        <w:t xml:space="preserve">After finished installation, please </w:t>
      </w:r>
      <w:r>
        <w:rPr>
          <w:rFonts w:hint="eastAsia" w:eastAsia="宋体"/>
        </w:rPr>
        <w:t>extract</w:t>
      </w:r>
      <w:r>
        <w:rPr>
          <w:rFonts w:eastAsia="宋体"/>
        </w:rPr>
        <w:t xml:space="preserve"> the RSM-VAT self-extracting example data executable file. Double click the self-extracting executable file to unzip it to User Documents directory under \Documents\My RSM-VAT Files\Data\* to replace the old Data folder, as shown in the following figure:</w:t>
      </w:r>
    </w:p>
    <w:p>
      <w:pPr>
        <w:jc w:val="both"/>
        <w:rPr>
          <w:rFonts w:eastAsia="宋体"/>
        </w:rPr>
      </w:pPr>
    </w:p>
    <w:p>
      <w:pPr>
        <w:bidi w:val="0"/>
        <w:jc w:val="center"/>
      </w:pPr>
      <w:r>
        <w:drawing>
          <wp:inline distT="0" distB="0" distL="0" distR="0">
            <wp:extent cx="4740910" cy="3533140"/>
            <wp:effectExtent l="0" t="0" r="2540" b="0"/>
            <wp:docPr id="5"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7"/>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4741200" cy="3533353"/>
                    </a:xfrm>
                    <a:prstGeom prst="rect">
                      <a:avLst/>
                    </a:prstGeom>
                  </pic:spPr>
                </pic:pic>
              </a:graphicData>
            </a:graphic>
          </wp:inline>
        </w:drawing>
      </w:r>
    </w:p>
    <w:p>
      <w:pPr>
        <w:pStyle w:val="6"/>
      </w:pPr>
      <w:bookmarkStart w:id="30" w:name="_Toc23521"/>
      <w:r>
        <w:t xml:space="preserve">Figure </w:t>
      </w:r>
      <w:r>
        <w:fldChar w:fldCharType="begin"/>
      </w:r>
      <w:r>
        <w:instrText xml:space="preserve"> STYLEREF 3 \s </w:instrText>
      </w:r>
      <w:r>
        <w:fldChar w:fldCharType="separate"/>
      </w:r>
      <w:r>
        <w:t>1.4.2</w:t>
      </w:r>
      <w:r>
        <w:fldChar w:fldCharType="end"/>
      </w:r>
      <w:r>
        <w:noBreakHyphen/>
      </w:r>
      <w:r>
        <w:fldChar w:fldCharType="begin"/>
      </w:r>
      <w:r>
        <w:instrText xml:space="preserve"> SEQ Fig. \* ARABIC \s 3 </w:instrText>
      </w:r>
      <w:r>
        <w:fldChar w:fldCharType="separate"/>
      </w:r>
      <w:r>
        <w:t>1</w:t>
      </w:r>
      <w:r>
        <w:fldChar w:fldCharType="end"/>
      </w:r>
      <w:bookmarkStart w:id="31" w:name="_Toc25997"/>
      <w:r>
        <w:t>. Ready to Unzip Data Package</w:t>
      </w:r>
      <w:bookmarkEnd w:id="30"/>
      <w:bookmarkEnd w:id="31"/>
    </w:p>
    <w:p>
      <w:pPr>
        <w:pStyle w:val="52"/>
      </w:pPr>
      <w:r>
        <w:t>Click the “</w:t>
      </w:r>
      <w:r>
        <w:rPr>
          <w:b/>
        </w:rPr>
        <w:t>Install</w:t>
      </w:r>
      <w:r>
        <w:t xml:space="preserve">” button. </w:t>
      </w:r>
      <w:r>
        <w:fldChar w:fldCharType="begin"/>
      </w:r>
      <w:r>
        <w:instrText xml:space="preserve"> REF _Ref44596286 \h  \* MERGEFORMAT </w:instrText>
      </w:r>
      <w:r>
        <w:fldChar w:fldCharType="separate"/>
      </w:r>
      <w:r>
        <w:t>Figure 1.4.2</w:t>
      </w:r>
      <w:r>
        <w:noBreakHyphen/>
      </w:r>
      <w:r>
        <w:t>2</w:t>
      </w:r>
      <w:r>
        <w:fldChar w:fldCharType="end"/>
      </w:r>
      <w:r>
        <w:t xml:space="preserve"> shows the unzipping process of the example data.</w:t>
      </w:r>
    </w:p>
    <w:p>
      <w:pPr>
        <w:bidi w:val="0"/>
        <w:jc w:val="center"/>
      </w:pPr>
      <w:r>
        <w:drawing>
          <wp:inline distT="0" distB="0" distL="0" distR="0">
            <wp:extent cx="4380230" cy="3274695"/>
            <wp:effectExtent l="0" t="0" r="1270" b="190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19"/>
                    <a:stretch>
                      <a:fillRect/>
                    </a:stretch>
                  </pic:blipFill>
                  <pic:spPr>
                    <a:xfrm>
                      <a:off x="0" y="0"/>
                      <a:ext cx="4387717" cy="3280487"/>
                    </a:xfrm>
                    <a:prstGeom prst="rect">
                      <a:avLst/>
                    </a:prstGeom>
                  </pic:spPr>
                </pic:pic>
              </a:graphicData>
            </a:graphic>
          </wp:inline>
        </w:drawing>
      </w:r>
    </w:p>
    <w:p>
      <w:pPr>
        <w:pStyle w:val="6"/>
      </w:pPr>
      <w:bookmarkStart w:id="32" w:name="_Ref44596286"/>
      <w:bookmarkStart w:id="33" w:name="_Toc9020"/>
      <w:r>
        <w:t xml:space="preserve">Figure </w:t>
      </w:r>
      <w:r>
        <w:fldChar w:fldCharType="begin"/>
      </w:r>
      <w:r>
        <w:instrText xml:space="preserve"> STYLEREF 3 \s </w:instrText>
      </w:r>
      <w:r>
        <w:fldChar w:fldCharType="separate"/>
      </w:r>
      <w:r>
        <w:t>1.4.2</w:t>
      </w:r>
      <w:r>
        <w:fldChar w:fldCharType="end"/>
      </w:r>
      <w:r>
        <w:noBreakHyphen/>
      </w:r>
      <w:r>
        <w:fldChar w:fldCharType="begin"/>
      </w:r>
      <w:r>
        <w:instrText xml:space="preserve"> SEQ Fig. \* ARABIC \s 3 </w:instrText>
      </w:r>
      <w:r>
        <w:fldChar w:fldCharType="separate"/>
      </w:r>
      <w:r>
        <w:t>2</w:t>
      </w:r>
      <w:r>
        <w:fldChar w:fldCharType="end"/>
      </w:r>
      <w:bookmarkEnd w:id="32"/>
      <w:bookmarkStart w:id="34" w:name="_Toc17335"/>
      <w:r>
        <w:t>. Unzip Processing</w:t>
      </w:r>
      <w:bookmarkEnd w:id="33"/>
      <w:bookmarkEnd w:id="34"/>
    </w:p>
    <w:p>
      <w:pPr>
        <w:pStyle w:val="4"/>
        <w:rPr>
          <w:szCs w:val="24"/>
        </w:rPr>
      </w:pPr>
      <w:bookmarkStart w:id="35" w:name="_Toc438541460"/>
      <w:bookmarkStart w:id="36" w:name="_Toc439061749"/>
      <w:bookmarkStart w:id="37" w:name="_Toc118215164"/>
      <w:r>
        <w:rPr>
          <w:szCs w:val="24"/>
        </w:rPr>
        <w:t>Uninstalling</w:t>
      </w:r>
      <w:bookmarkEnd w:id="35"/>
      <w:bookmarkEnd w:id="36"/>
      <w:r>
        <w:rPr>
          <w:szCs w:val="24"/>
        </w:rPr>
        <w:t xml:space="preserve"> RSM-VAT</w:t>
      </w:r>
      <w:bookmarkEnd w:id="37"/>
    </w:p>
    <w:p>
      <w:pPr>
        <w:pStyle w:val="52"/>
      </w:pPr>
      <w:r>
        <w:t>Go to Control Panel.</w:t>
      </w:r>
    </w:p>
    <w:p>
      <w:pPr>
        <w:pStyle w:val="52"/>
      </w:pPr>
      <w:r>
        <w:t>Select RSM-VAT and click Change/Remove, the following figure will appear:</w:t>
      </w:r>
    </w:p>
    <w:p>
      <w:pPr>
        <w:bidi w:val="0"/>
        <w:jc w:val="center"/>
      </w:pPr>
      <w:r>
        <w:drawing>
          <wp:inline distT="0" distB="0" distL="0" distR="0">
            <wp:extent cx="3733165" cy="1161415"/>
            <wp:effectExtent l="0" t="0" r="635" b="12065"/>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20"/>
                    <a:stretch>
                      <a:fillRect/>
                    </a:stretch>
                  </pic:blipFill>
                  <pic:spPr>
                    <a:xfrm>
                      <a:off x="0" y="0"/>
                      <a:ext cx="3733333" cy="1161905"/>
                    </a:xfrm>
                    <a:prstGeom prst="rect">
                      <a:avLst/>
                    </a:prstGeom>
                  </pic:spPr>
                </pic:pic>
              </a:graphicData>
            </a:graphic>
          </wp:inline>
        </w:drawing>
      </w:r>
    </w:p>
    <w:p>
      <w:pPr>
        <w:pStyle w:val="6"/>
      </w:pPr>
      <w:bookmarkStart w:id="38" w:name="_Toc7522"/>
      <w:r>
        <w:t xml:space="preserve">Figure </w:t>
      </w:r>
      <w:r>
        <w:fldChar w:fldCharType="begin"/>
      </w:r>
      <w:r>
        <w:instrText xml:space="preserve"> STYLEREF 3 \s </w:instrText>
      </w:r>
      <w:r>
        <w:fldChar w:fldCharType="separate"/>
      </w:r>
      <w:r>
        <w:t>1.4.3</w:t>
      </w:r>
      <w:r>
        <w:fldChar w:fldCharType="end"/>
      </w:r>
      <w:r>
        <w:noBreakHyphen/>
      </w:r>
      <w:r>
        <w:fldChar w:fldCharType="begin"/>
      </w:r>
      <w:r>
        <w:instrText xml:space="preserve"> SEQ Fig. \* ARABIC \s 3 </w:instrText>
      </w:r>
      <w:r>
        <w:fldChar w:fldCharType="separate"/>
      </w:r>
      <w:r>
        <w:t>1</w:t>
      </w:r>
      <w:r>
        <w:fldChar w:fldCharType="end"/>
      </w:r>
      <w:bookmarkStart w:id="39" w:name="_Toc30827"/>
      <w:r>
        <w:t>. Uninstallation Processing</w:t>
      </w:r>
      <w:bookmarkEnd w:id="38"/>
      <w:bookmarkEnd w:id="39"/>
    </w:p>
    <w:p>
      <w:pPr>
        <w:pStyle w:val="52"/>
      </w:pPr>
      <w:r>
        <w:t>After a few seconds, uninstallation will finish.</w:t>
      </w:r>
    </w:p>
    <w:p>
      <w:pPr>
        <w:pStyle w:val="3"/>
      </w:pPr>
      <w:bookmarkStart w:id="40" w:name="_Toc438541461"/>
      <w:bookmarkStart w:id="41" w:name="_Toc118215165"/>
      <w:bookmarkStart w:id="42" w:name="_Toc439061750"/>
      <w:r>
        <w:t>Contacts for Comments and Questions</w:t>
      </w:r>
      <w:bookmarkEnd w:id="40"/>
      <w:bookmarkEnd w:id="41"/>
      <w:bookmarkEnd w:id="42"/>
    </w:p>
    <w:p>
      <w:pPr>
        <w:jc w:val="both"/>
        <w:rPr>
          <w:rFonts w:eastAsia="宋体"/>
        </w:rPr>
      </w:pPr>
      <w:r>
        <w:rPr>
          <w:rFonts w:hint="eastAsia" w:eastAsia="宋体"/>
        </w:rPr>
        <w:t>For comments and questions, please contact：</w:t>
      </w:r>
    </w:p>
    <w:p>
      <w:pPr>
        <w:pStyle w:val="31"/>
        <w:numPr>
          <w:ilvl w:val="0"/>
          <w:numId w:val="5"/>
        </w:numPr>
        <w:spacing w:before="120" w:after="120" w:line="240" w:lineRule="auto"/>
        <w:ind w:firstLineChars="0"/>
      </w:pPr>
      <w:r>
        <w:t xml:space="preserve">The Center for Community Modeling and Analyses System (CMAS) at the University of North Carolina at Chapel Hill via e-mail at </w:t>
      </w:r>
      <w:r>
        <w:fldChar w:fldCharType="begin"/>
      </w:r>
      <w:r>
        <w:instrText xml:space="preserve"> HYPERLINK "mailto:cmas@unc.edu" </w:instrText>
      </w:r>
      <w:r>
        <w:fldChar w:fldCharType="separate"/>
      </w:r>
      <w:r>
        <w:rPr>
          <w:rStyle w:val="24"/>
        </w:rPr>
        <w:t>cmas@unc.edu</w:t>
      </w:r>
      <w:r>
        <w:rPr>
          <w:rStyle w:val="24"/>
        </w:rPr>
        <w:fldChar w:fldCharType="end"/>
      </w:r>
      <w:r>
        <w:t>.</w:t>
      </w:r>
    </w:p>
    <w:p>
      <w:pPr>
        <w:pStyle w:val="3"/>
      </w:pPr>
      <w:bookmarkStart w:id="43" w:name="_Toc438541462"/>
      <w:bookmarkStart w:id="44" w:name="_Toc118215166"/>
      <w:bookmarkStart w:id="45" w:name="_Toc439061751"/>
      <w:r>
        <w:t>Sources for More Information</w:t>
      </w:r>
      <w:bookmarkEnd w:id="43"/>
      <w:bookmarkEnd w:id="44"/>
      <w:bookmarkEnd w:id="45"/>
    </w:p>
    <w:p>
      <w:pPr>
        <w:jc w:val="both"/>
        <w:rPr>
          <w:rFonts w:eastAsia="宋体"/>
        </w:rPr>
      </w:pPr>
      <w:r>
        <w:rPr>
          <w:rFonts w:eastAsia="宋体"/>
        </w:rPr>
        <w:t>For supplemental information on RSM-VAT, see the following papers:</w:t>
      </w:r>
    </w:p>
    <w:p>
      <w:pPr>
        <w:pStyle w:val="52"/>
      </w:pPr>
      <w:r>
        <w:t>Jia Xing. (2011) Study on the Nonlinear Responses of Air Quality to Primary Pollutant Emissions (in Chinese) [D], Tsinghua University.</w:t>
      </w:r>
    </w:p>
    <w:p>
      <w:pPr>
        <w:pStyle w:val="52"/>
      </w:pPr>
      <w:r>
        <w:t>Jia Xing, Shuxiao Wang, Carey J. Jang, Yun Zhu, Jiming Hao. (2011) Nonlinear Response of Ozone to Precursor Emission Changes in China: A Modeling Study using Response Surface Methodology. Atmospheric Chemistry and Physics, 11(10), 5027-5044.</w:t>
      </w:r>
    </w:p>
    <w:p>
      <w:pPr>
        <w:pStyle w:val="52"/>
      </w:pPr>
      <w:r>
        <w:t>Y</w:t>
      </w:r>
      <w:r>
        <w:rPr>
          <w:rFonts w:hint="eastAsia"/>
        </w:rPr>
        <w:t>un</w:t>
      </w:r>
      <w:r>
        <w:t>wen Lao, Yu Zhu, Carey J. Jang, et al. (2012) Research and development of regional air pollution control decision support tool based on response surface model (in Chinese) [J]. Acta Scientiae Circumstantiae, 32:1913-1922.</w:t>
      </w:r>
    </w:p>
    <w:p>
      <w:pPr>
        <w:pStyle w:val="52"/>
      </w:pPr>
      <w:r>
        <w:t>Bin Zhao, ShuXiao Wang, Jia Xing, Joshua S.Fu, Carey J.Jang, Yun Zhu, Xinyi Dong, Yang Gao, Jiandong Wang, Jiming Hao, et al.(2015) Assessing the nonlinear response of fine particles to precursor emissions: development and application of an extended response surface modeling technique v1.0. Geoscientific Model Development, 8(1), 115-128.</w:t>
      </w:r>
    </w:p>
    <w:p>
      <w:pPr>
        <w:pStyle w:val="52"/>
      </w:pPr>
      <w:r>
        <w:t>Yun Zhu, Yuanwen Lao, Carey J.Jang, Chen-Jen Lin, Jia Xing, Shuxiao Wang, Joshua S.Fu, Shuang Deng, Junping Xie, Shicheng Long.(2015) Development and case study of a science-based software platform to support policy making on air quality. Journal of Environmental Sciences, 27, 97–107.</w:t>
      </w:r>
    </w:p>
    <w:p>
      <w:pPr>
        <w:pStyle w:val="52"/>
      </w:pPr>
      <w:r>
        <w:t>Shicheng Long, Yun Zhu, Carey J.Jang, Che-Jen Lin, Shuxiao Wang, Bin Zhao, Jian Gao, Shuang Deng, Junping Xie, Xuezhen Qiu.(2016) A case study of development and application of a streamlined control and response modeling system for PM</w:t>
      </w:r>
      <w:r>
        <w:rPr>
          <w:vertAlign w:val="subscript"/>
        </w:rPr>
        <w:t xml:space="preserve">2.5 </w:t>
      </w:r>
      <w:r>
        <w:t>attainment assessment in China. Journal of Environmental Sciences, 41, 69-80.</w:t>
      </w:r>
    </w:p>
    <w:p>
      <w:pPr>
        <w:pStyle w:val="52"/>
      </w:pPr>
      <w:r>
        <w:t>Yuzhou Pan, Yun Zhu, Jicheng Jang, Shuxiao Wang, Jia Xing, Pen-Chi Chiang, Xuetao Zhao, Zhiqiang You, and Yingzhi Yuan.(2020) Source and sectoral contribution analysis of PM</w:t>
      </w:r>
      <w:r>
        <w:rPr>
          <w:vertAlign w:val="subscript"/>
        </w:rPr>
        <w:t>2.5</w:t>
      </w:r>
      <w:r>
        <w:t xml:space="preserve"> based on efficient response surface modeling technique over Pearl River Delta Region of China. Science of The Total Environment 737:139655.</w:t>
      </w:r>
    </w:p>
    <w:p>
      <w:pPr>
        <w:pStyle w:val="52"/>
      </w:pPr>
      <w:r>
        <w:t>Tingting Fang, Yun Zhu, Jicheng Jang, Shuxiao Wang, Jia Xing, Pen-Chi Chiang, Shaojia Fan, Zhiqiang You, and Jinying Li.(2020) Real-time source contribution analysis of ambient ozone using an enhanced meta-modeling approach over the Pearl River Delta Region of China. J Environ Manage 268:110650.</w:t>
      </w:r>
    </w:p>
    <w:p>
      <w:pPr>
        <w:pStyle w:val="52"/>
      </w:pPr>
      <w:r>
        <w:t>Jia Xing, Shuxin Zheng, Dian Ding, James T. Kelly, Shuxiao Wang, Siwei Li, Tao Qin, Mingyuan Ma, Zhaoxin Dong, Carey Jang, Yun Zhu, Haotian Zheng, Lu Ren, Tie-Yan Liu, and Jiming Hao.(2020) Deep learning for prediction of the air quality response to emission changes. Environmental science &amp; technology.</w:t>
      </w:r>
    </w:p>
    <w:p>
      <w:pPr>
        <w:pStyle w:val="2"/>
      </w:pPr>
      <w:bookmarkStart w:id="46" w:name="_Toc118215167"/>
      <w:bookmarkStart w:id="47" w:name="_Toc438541463"/>
      <w:bookmarkStart w:id="48" w:name="_Toc439061752"/>
      <w:r>
        <w:t>Terminology and File Types</w:t>
      </w:r>
      <w:bookmarkEnd w:id="46"/>
      <w:bookmarkEnd w:id="47"/>
      <w:bookmarkEnd w:id="48"/>
    </w:p>
    <w:p>
      <w:pPr>
        <w:jc w:val="both"/>
        <w:rPr>
          <w:rFonts w:eastAsia="宋体"/>
        </w:rPr>
      </w:pPr>
      <w:r>
        <w:rPr>
          <w:rFonts w:eastAsia="宋体"/>
        </w:rPr>
        <w:t>The first section of this chapter explains common terms used in this user manual, and references to other sections (e.g., 5.1, 6.1, and 7.1 section) in this manual to find more detailed information</w:t>
      </w:r>
      <w:r>
        <w:rPr>
          <w:rFonts w:hint="eastAsia" w:eastAsia="宋体"/>
        </w:rPr>
        <w:t>.</w:t>
      </w:r>
      <w:r>
        <w:rPr>
          <w:rFonts w:eastAsia="宋体"/>
        </w:rPr>
        <w:t xml:space="preserve"> Section 2.2 describes the necessary format for externally generated model and monitor data files that can be read into RAM-VAT in detail.</w:t>
      </w:r>
    </w:p>
    <w:p>
      <w:pPr>
        <w:pStyle w:val="3"/>
        <w:numPr>
          <w:ilvl w:val="1"/>
          <w:numId w:val="6"/>
        </w:numPr>
      </w:pPr>
      <w:bookmarkStart w:id="49" w:name="_Toc438541464"/>
      <w:bookmarkStart w:id="50" w:name="_Toc118215168"/>
      <w:bookmarkStart w:id="51" w:name="_Toc439061753"/>
      <w:r>
        <w:t>Common Terms</w:t>
      </w:r>
      <w:bookmarkEnd w:id="49"/>
      <w:bookmarkEnd w:id="50"/>
      <w:bookmarkEnd w:id="51"/>
    </w:p>
    <w:p>
      <w:pPr>
        <w:pStyle w:val="52"/>
        <w:rPr>
          <w:rFonts w:eastAsiaTheme="minorEastAsia"/>
        </w:rPr>
      </w:pPr>
      <w:r>
        <w:rPr>
          <w:rFonts w:eastAsia="WPIconicSymbolsB"/>
          <w:b/>
          <w:bCs/>
        </w:rPr>
        <w:t xml:space="preserve">CMAQ (Community Multi-Scale Air Quality). </w:t>
      </w:r>
      <w:r>
        <w:rPr>
          <w:rFonts w:eastAsia="WPIconicSymbolsB"/>
        </w:rPr>
        <w:t xml:space="preserve">A state-of-the-art air quality model able to model secondary ambient particulate levels, as well as other pollutants, including ozone. </w:t>
      </w:r>
    </w:p>
    <w:p>
      <w:pPr>
        <w:pStyle w:val="52"/>
      </w:pPr>
      <w:r>
        <w:rPr>
          <w:b/>
        </w:rPr>
        <w:t>Response Surface Model (RSM).</w:t>
      </w:r>
      <w:r>
        <w:t xml:space="preserve"> RSM is a “reduced form” model of a complex air quality model (e.g., CMAQ) – “meta-model”, based on a systematically selected set of model runs. Statistical techniques are used to represent the relationship between model inputs and outputs (e.g., emissions control and concentrations of PM &amp; ozone). Once the “response surface” has been generated, it can be used to simulate the functions of the more computationally expensive photochemical air quality model. It can also be used to derive analytical representations of model sensitivities to changes in the model inputs.</w:t>
      </w:r>
    </w:p>
    <w:p>
      <w:pPr>
        <w:pStyle w:val="52"/>
      </w:pPr>
      <w:r>
        <w:rPr>
          <w:b/>
        </w:rPr>
        <w:t>Latin Hypercube Sampling (LHS).</w:t>
      </w:r>
      <w:r>
        <w:t xml:space="preserve"> LHS is often applied to generate the experimental design for a Kriging model. It is a statistical method for generating a sample of plausible collections of parameter values from a multidimensional distribution which is more efficient than random sampling from many factors.</w:t>
      </w:r>
    </w:p>
    <w:p>
      <w:pPr>
        <w:pStyle w:val="52"/>
        <w:rPr>
          <w:bCs/>
        </w:rPr>
      </w:pPr>
      <w:r>
        <w:rPr>
          <w:b/>
        </w:rPr>
        <w:t xml:space="preserve">Hammersley quasi-random Sequence Sampling (HSS). </w:t>
      </w:r>
      <w:r>
        <w:t>HSS uses low-discrepancy sequences (quasi-random points) which have the better uniformity or evenness in their domain of definition. This sampling technique provides a generalized approach for increasing simulation efficiency by systematically replacing the pseudo-random numbers used in Monte Carlo (MC) simulations with quasi-random numbers.</w:t>
      </w:r>
    </w:p>
    <w:p>
      <w:pPr>
        <w:pStyle w:val="52"/>
        <w:rPr>
          <w:bCs/>
        </w:rPr>
      </w:pPr>
      <w:r>
        <w:rPr>
          <w:b/>
          <w:bCs/>
        </w:rPr>
        <w:t xml:space="preserve">Control Factor: </w:t>
      </w:r>
      <w:r>
        <w:t>I</w:t>
      </w:r>
      <w:r>
        <w:rPr>
          <w:rFonts w:hint="eastAsia"/>
        </w:rPr>
        <w:t>t</w:t>
      </w:r>
      <w:r>
        <w:t xml:space="preserve"> means the emission of a specified precursor pollutant from a particular source and location.</w:t>
      </w:r>
    </w:p>
    <w:p>
      <w:pPr>
        <w:pStyle w:val="52"/>
      </w:pPr>
      <w:r>
        <w:rPr>
          <w:b/>
        </w:rPr>
        <w:t>Control Matrix.</w:t>
      </w:r>
      <w:r>
        <w:t xml:space="preserve"> An experimental design that specifies the type of emission control factors used in a matrix as inputs to the CMAQ air quality model. The matrix is created by sampling the control factors in the design space (e.g., from 0.00 to 1.50) using Latin Hypercube Sampling</w:t>
      </w:r>
      <w:r>
        <w:rPr>
          <w:bCs/>
        </w:rPr>
        <w:t xml:space="preserve"> (LHS)</w:t>
      </w:r>
      <w:r>
        <w:t xml:space="preserve"> or</w:t>
      </w:r>
      <w:r>
        <w:rPr>
          <w:b/>
        </w:rPr>
        <w:t xml:space="preserve"> </w:t>
      </w:r>
      <w:r>
        <w:rPr>
          <w:bCs/>
        </w:rPr>
        <w:t>Hammersley quasi-random Sequence Sampling (HSS)</w:t>
      </w:r>
      <w:r>
        <w:t>.</w:t>
      </w:r>
    </w:p>
    <w:p>
      <w:pPr>
        <w:pStyle w:val="52"/>
      </w:pPr>
      <w:r>
        <w:rPr>
          <w:b/>
        </w:rPr>
        <w:t>High-dimensional Kriging Interpolation.</w:t>
      </w:r>
      <w:r>
        <w:t xml:space="preserve"> Kriging is a geostatistical method based on an exponentially weighted sum of the sample run results. A high-dimensional Kriging approach is applied for the response surface regression of the CMAQ simulation results. RSM adopted and recoded the Parametric Empirical Kriging algorithm and accelerated the calculation efficiency using multi-threading technology.</w:t>
      </w:r>
    </w:p>
    <w:p>
      <w:pPr>
        <w:pStyle w:val="52"/>
      </w:pPr>
      <w:r>
        <w:rPr>
          <w:b/>
        </w:rPr>
        <w:t>Add-on Sampling.</w:t>
      </w:r>
      <w:r>
        <w:t xml:space="preserve"> A sampling method that generates additional runs for CMAQ simulations if the RSM prediction bias does not meet the desired tolerance.</w:t>
      </w:r>
    </w:p>
    <w:p>
      <w:pPr>
        <w:pStyle w:val="52"/>
      </w:pPr>
      <w:r>
        <w:rPr>
          <w:b/>
        </w:rPr>
        <w:t xml:space="preserve">Out of Sample Validation (OOS). </w:t>
      </w:r>
      <w:r>
        <w:t xml:space="preserve">OOS is a validation method to evaluate the RSM performance. It compares RSM-predicted values to those of CMAQ for a set of model runs not used in created the RSM. </w:t>
      </w:r>
    </w:p>
    <w:p>
      <w:pPr>
        <w:pStyle w:val="52"/>
        <w:rPr>
          <w:rFonts w:eastAsia="WPIconicSymbolsB"/>
        </w:rPr>
      </w:pPr>
      <w:r>
        <w:rPr>
          <w:rFonts w:hint="eastAsia" w:eastAsia="WPIconicSymbolsB"/>
          <w:b/>
          <w:bCs/>
        </w:rPr>
        <w:t>C</w:t>
      </w:r>
      <w:r>
        <w:rPr>
          <w:rFonts w:eastAsia="WPIconicSymbolsB"/>
          <w:b/>
          <w:bCs/>
        </w:rPr>
        <w:t>ross Validation (CV).</w:t>
      </w:r>
      <w:r>
        <w:rPr>
          <w:rFonts w:eastAsia="WPIconicSymbolsB"/>
        </w:rPr>
        <w:t xml:space="preserve"> CV is another validation method to evaluate the RSM performance. During each CV routine, one of the experimental runs is left out for creating the RSM. The RSM predicted data are then verified against the CMAQ results that are left out.</w:t>
      </w:r>
    </w:p>
    <w:p>
      <w:pPr>
        <w:pStyle w:val="3"/>
        <w:numPr>
          <w:ilvl w:val="1"/>
          <w:numId w:val="6"/>
        </w:numPr>
      </w:pPr>
      <w:bookmarkStart w:id="52" w:name="_Toc118215169"/>
      <w:bookmarkStart w:id="53" w:name="_Toc438541465"/>
      <w:bookmarkStart w:id="54" w:name="_Toc439061754"/>
      <w:bookmarkStart w:id="55" w:name="OLE_LINK5"/>
      <w:r>
        <w:t>File Types</w:t>
      </w:r>
      <w:bookmarkEnd w:id="52"/>
      <w:bookmarkEnd w:id="53"/>
      <w:bookmarkEnd w:id="54"/>
    </w:p>
    <w:bookmarkEnd w:id="55"/>
    <w:p>
      <w:pPr>
        <w:pStyle w:val="52"/>
      </w:pPr>
      <w:r>
        <w:rPr>
          <w:b/>
        </w:rPr>
        <w:t>RSM-VAT P</w:t>
      </w:r>
      <w:r>
        <w:rPr>
          <w:rFonts w:hint="eastAsia"/>
          <w:b/>
        </w:rPr>
        <w:t>ro</w:t>
      </w:r>
      <w:r>
        <w:rPr>
          <w:b/>
        </w:rPr>
        <w:t xml:space="preserve">ject File: </w:t>
      </w:r>
      <w:r>
        <w:t>A pre-run RSM project file, which contains those inputs data and RSM fitting parameters.</w:t>
      </w:r>
    </w:p>
    <w:p>
      <w:pPr>
        <w:pStyle w:val="52"/>
      </w:pPr>
      <w:r>
        <w:rPr>
          <w:b/>
        </w:rPr>
        <w:t>RSM File</w:t>
      </w:r>
      <w:r>
        <w:t>: A *.rsm file created by RSM-VAT, which contains RSM fitting parameters.</w:t>
      </w:r>
    </w:p>
    <w:p>
      <w:pPr>
        <w:pStyle w:val="52"/>
      </w:pPr>
      <w:r>
        <w:rPr>
          <w:b/>
        </w:rPr>
        <w:t>Emission File</w:t>
      </w:r>
      <w:r>
        <w:t xml:space="preserve">: A *.csv file that contains a series of </w:t>
      </w:r>
      <w:r>
        <w:rPr>
          <w:rFonts w:hint="eastAsia"/>
        </w:rPr>
        <w:t>emission</w:t>
      </w:r>
      <w:r>
        <w:t xml:space="preserve"> runs created by Control Matrix module, it is </w:t>
      </w:r>
      <w:r>
        <w:rPr>
          <w:rFonts w:hint="eastAsia"/>
        </w:rPr>
        <w:t>a</w:t>
      </w:r>
      <w:r>
        <w:t xml:space="preserve">n essential input for RSM creation (Config Files/ Matrix_RSMUSA_case1-132.csv), </w:t>
      </w:r>
    </w:p>
    <w:p>
      <w:pPr>
        <w:pStyle w:val="52"/>
      </w:pPr>
      <w:r>
        <w:rPr>
          <w:b/>
        </w:rPr>
        <w:t>ShapeLCC File</w:t>
      </w:r>
      <w:r>
        <w:t xml:space="preserve">: A *.csv file defines a sequence of points for each state or county, or any other contour, in terms of X and Y coordinates, this file can be created by </w:t>
      </w:r>
      <w:r>
        <w:rPr>
          <w:rFonts w:hint="eastAsia"/>
        </w:rPr>
        <w:t>Model</w:t>
      </w:r>
      <w:r>
        <w:t>-VAT or ArcGIS (</w:t>
      </w:r>
      <w:bookmarkStart w:id="56" w:name="OLE_LINK6"/>
      <w:r>
        <w:t>Config Files/</w:t>
      </w:r>
      <w:bookmarkEnd w:id="56"/>
      <w:r>
        <w:t>USA_whole_StateShapesLCClamberter.csv).</w:t>
      </w:r>
    </w:p>
    <w:p>
      <w:pPr>
        <w:pStyle w:val="52"/>
        <w:rPr>
          <w:b/>
        </w:rPr>
      </w:pPr>
      <w:r>
        <w:rPr>
          <w:b/>
        </w:rPr>
        <w:t>Region File</w:t>
      </w:r>
      <w:r>
        <w:t>: A separate *.txt file that defines the grids’ information of each region of interest</w:t>
      </w:r>
      <w:r>
        <w:rPr>
          <w:rFonts w:hint="eastAsia"/>
        </w:rPr>
        <w:t>,</w:t>
      </w:r>
      <w:r>
        <w:t xml:space="preserve"> and it can be created </w:t>
      </w:r>
      <w:r>
        <w:rPr>
          <w:rFonts w:hint="eastAsia"/>
        </w:rPr>
        <w:t>by</w:t>
      </w:r>
      <w:r>
        <w:t xml:space="preserve"> ArcGIS (Config Files/ US_Multi_region include other.txt).</w:t>
      </w:r>
    </w:p>
    <w:p>
      <w:pPr>
        <w:pStyle w:val="52"/>
      </w:pPr>
      <w:r>
        <w:rPr>
          <w:b/>
        </w:rPr>
        <w:t>CMAQ File:</w:t>
      </w:r>
      <w:r>
        <w:t xml:space="preserve"> These files are CMAQ simulation result files (ACONC) which are NetCDF format, containing the grid data at a single layer and single period. Each </w:t>
      </w:r>
      <w:r>
        <w:rPr>
          <w:rFonts w:hint="eastAsia"/>
        </w:rPr>
        <w:t>emission</w:t>
      </w:r>
      <w:r>
        <w:t xml:space="preserve"> run in </w:t>
      </w:r>
      <w:r>
        <w:rPr>
          <w:b/>
          <w:bCs/>
        </w:rPr>
        <w:t>Emission File</w:t>
      </w:r>
      <w:r>
        <w:t xml:space="preserve"> has a corresponding simulation result file. The filename can be customized, but the filename extension must correspond to the sample serial number of experimental scenes. Therefore, the file can be named using the convention: (CMAQ/Jan/ACONC1, ACONC2, ACONC3, …).</w:t>
      </w:r>
    </w:p>
    <w:p>
      <w:pPr>
        <w:pStyle w:val="52"/>
      </w:pPr>
      <w:r>
        <w:rPr>
          <w:b/>
        </w:rPr>
        <w:t>Receptor Region File</w:t>
      </w:r>
      <w:r>
        <w:t xml:space="preserve">: A separate *.txt file that defines the grids’ information of each region of interest. Generally, this file defines those grids’ information that contains monitor sites in selected regions. </w:t>
      </w:r>
      <w:r>
        <w:rPr>
          <w:rFonts w:hint="eastAsia"/>
        </w:rPr>
        <w:t>Th</w:t>
      </w:r>
      <w:r>
        <w:t xml:space="preserve">e </w:t>
      </w:r>
      <w:r>
        <w:rPr>
          <w:rFonts w:hint="eastAsia"/>
        </w:rPr>
        <w:t>format</w:t>
      </w:r>
      <w:r>
        <w:t xml:space="preserve"> </w:t>
      </w:r>
      <w:r>
        <w:rPr>
          <w:rFonts w:hint="eastAsia"/>
        </w:rPr>
        <w:t>of</w:t>
      </w:r>
      <w:r>
        <w:t xml:space="preserve"> this file is the same as </w:t>
      </w:r>
      <w:r>
        <w:rPr>
          <w:b/>
        </w:rPr>
        <w:t>Region File</w:t>
      </w:r>
      <w:r>
        <w:t xml:space="preserve"> (Config Files/US_Multi_Monitor.txt).</w:t>
      </w:r>
    </w:p>
    <w:p>
      <w:pPr>
        <w:pStyle w:val="52"/>
      </w:pPr>
      <w:r>
        <w:rPr>
          <w:b/>
        </w:rPr>
        <w:t xml:space="preserve">Experimental Configuration File: </w:t>
      </w:r>
      <w:r>
        <w:t>A *. expproj file that records the settings in Experimental Design module.</w:t>
      </w:r>
    </w:p>
    <w:p>
      <w:pPr>
        <w:pStyle w:val="52"/>
      </w:pPr>
      <w:r>
        <w:rPr>
          <w:b/>
        </w:rPr>
        <w:t>Factors File</w:t>
      </w:r>
      <w:r>
        <w:t xml:space="preserve">: A *.csv file for emission factor information. It contains </w:t>
      </w:r>
      <w:r>
        <w:rPr>
          <w:rFonts w:hint="eastAsia"/>
        </w:rPr>
        <w:t>each factor</w:t>
      </w:r>
      <w:r>
        <w:t>’</w:t>
      </w:r>
      <w:r>
        <w:rPr>
          <w:rFonts w:hint="eastAsia"/>
        </w:rPr>
        <w:t>s</w:t>
      </w:r>
      <w:r>
        <w:t xml:space="preserve"> region, pollutant, source, minimum/maximum emission reduction</w:t>
      </w:r>
      <w:r>
        <w:rPr>
          <w:rFonts w:hint="eastAsia"/>
        </w:rPr>
        <w:t xml:space="preserve"> (Config Files/</w:t>
      </w:r>
      <w:r>
        <w:t>FactorsInfo_US_Precursor.csv</w:t>
      </w:r>
      <w:r>
        <w:rPr>
          <w:rFonts w:hint="eastAsia"/>
        </w:rPr>
        <w:t>)</w:t>
      </w:r>
      <w:r>
        <w:t>.</w:t>
      </w:r>
    </w:p>
    <w:p>
      <w:pPr>
        <w:pStyle w:val="52"/>
      </w:pPr>
      <w:r>
        <w:rPr>
          <w:b/>
        </w:rPr>
        <w:t>Grid Definition File</w:t>
      </w:r>
      <w:r>
        <w:t xml:space="preserve">: A </w:t>
      </w:r>
      <w:r>
        <w:rPr>
          <w:rFonts w:hint="eastAsia"/>
        </w:rPr>
        <w:t>GRDCRO2D file</w:t>
      </w:r>
      <w:r>
        <w:t xml:space="preserve"> that defines the model domain when</w:t>
      </w:r>
      <w:r>
        <w:rPr>
          <w:rFonts w:hint="eastAsia"/>
        </w:rPr>
        <w:t xml:space="preserve"> </w:t>
      </w:r>
      <w:r>
        <w:t xml:space="preserve">generating NetCDF </w:t>
      </w:r>
      <w:r>
        <w:rPr>
          <w:rFonts w:hint="eastAsia"/>
        </w:rPr>
        <w:t>file</w:t>
      </w:r>
      <w:r>
        <w:t xml:space="preserve">s. It </w:t>
      </w:r>
      <w:r>
        <w:rPr>
          <w:rFonts w:hint="eastAsia"/>
        </w:rPr>
        <w:t xml:space="preserve">usually comes from </w:t>
      </w:r>
      <w:r>
        <w:t xml:space="preserve">the </w:t>
      </w:r>
      <w:r>
        <w:rPr>
          <w:rFonts w:hint="eastAsia"/>
        </w:rPr>
        <w:t>CMAQ model</w:t>
      </w:r>
      <w:r>
        <w:t xml:space="preserve"> (Config Files/RegCtrlNCFfiles/GRIDCRO2D.12EUS2.35L.160101)</w:t>
      </w:r>
      <w:r>
        <w:rPr>
          <w:rFonts w:hint="eastAsia"/>
        </w:rPr>
        <w:t>.</w:t>
      </w:r>
    </w:p>
    <w:p>
      <w:pPr>
        <w:pStyle w:val="52"/>
      </w:pPr>
      <w:r>
        <w:rPr>
          <w:b/>
        </w:rPr>
        <w:t>Region Control File</w:t>
      </w:r>
      <w:r>
        <w:t>: A *.shp that contains shape, location, and other related properties of regions (Config Files/RegCtrlNCFfiles/Shapefiles/USA.shp).</w:t>
      </w:r>
    </w:p>
    <w:p>
      <w:pPr>
        <w:pStyle w:val="52"/>
      </w:pPr>
      <w:r>
        <w:rPr>
          <w:rFonts w:hint="eastAsia"/>
          <w:b/>
          <w:bCs/>
        </w:rPr>
        <w:t>R</w:t>
      </w:r>
      <w:r>
        <w:rPr>
          <w:b/>
          <w:bCs/>
        </w:rPr>
        <w:t xml:space="preserve">egion Control NetCDF File: </w:t>
      </w:r>
      <w:r>
        <w:t>It is a NetCDF file that contains the grids’ information of selected regions, which is created by CMAQ Preparation module.</w:t>
      </w:r>
    </w:p>
    <w:p>
      <w:pPr>
        <w:pStyle w:val="52"/>
      </w:pPr>
      <w:r>
        <w:rPr>
          <w:b/>
        </w:rPr>
        <w:t>Namelist Template File</w:t>
      </w:r>
      <w:r>
        <w:t>: A *.nml file that contains information about how to scale emissions to model species (Config Files/RegCtrlNCFfiles/ EmissCtrl_RSMUSA.nml).</w:t>
      </w:r>
    </w:p>
    <w:p>
      <w:pPr>
        <w:pStyle w:val="52"/>
        <w:rPr>
          <w:b/>
        </w:rPr>
      </w:pPr>
      <w:r>
        <w:rPr>
          <w:b/>
        </w:rPr>
        <w:t>Control Matrix File</w:t>
      </w:r>
      <w:r>
        <w:t>: It is the same as the above Emission File that created by Contr</w:t>
      </w:r>
      <w:r>
        <w:rPr>
          <w:rFonts w:hint="eastAsia"/>
        </w:rPr>
        <w:t>ol</w:t>
      </w:r>
      <w:r>
        <w:t xml:space="preserve"> Matrix module (Config Files</w:t>
      </w:r>
      <w:bookmarkStart w:id="57" w:name="OLE_LINK4"/>
      <w:r>
        <w:t>/RegCtrlNCFfiles</w:t>
      </w:r>
      <w:bookmarkEnd w:id="57"/>
      <w:r>
        <w:t>/ Matrix_RSMUSA.csv).</w:t>
      </w:r>
    </w:p>
    <w:p>
      <w:pPr>
        <w:pStyle w:val="52"/>
        <w:rPr>
          <w:bCs/>
        </w:rPr>
      </w:pPr>
      <w:r>
        <w:rPr>
          <w:rFonts w:hint="eastAsia"/>
          <w:b/>
        </w:rPr>
        <w:t>M</w:t>
      </w:r>
      <w:r>
        <w:rPr>
          <w:b/>
        </w:rPr>
        <w:t>apping File</w:t>
      </w:r>
      <w:r>
        <w:t>: An *.csv file that matches the regions and sectors in the emission control matrix and NetCDF file with the namelist template file (Config Files/RegCtrlN</w:t>
      </w:r>
    </w:p>
    <w:p>
      <w:pPr>
        <w:pStyle w:val="52"/>
        <w:rPr>
          <w:bCs/>
        </w:rPr>
      </w:pPr>
      <w:r>
        <w:t>CFfiles/Mapping_Factors.csv).</w:t>
      </w:r>
    </w:p>
    <w:p>
      <w:pPr>
        <w:jc w:val="both"/>
        <w:rPr>
          <w:rFonts w:eastAsia="宋体"/>
        </w:rPr>
      </w:pPr>
      <w:r>
        <w:rPr>
          <w:rFonts w:eastAsia="宋体"/>
        </w:rPr>
        <w:fldChar w:fldCharType="begin"/>
      </w:r>
      <w:r>
        <w:rPr>
          <w:rFonts w:eastAsia="宋体"/>
        </w:rPr>
        <w:instrText xml:space="preserve"> REF _Ref44273040 \h  \* MERGEFORMAT </w:instrText>
      </w:r>
      <w:r>
        <w:rPr>
          <w:rFonts w:eastAsia="宋体"/>
        </w:rPr>
        <w:fldChar w:fldCharType="separate"/>
      </w:r>
      <w:r>
        <w:rPr>
          <w:rFonts w:eastAsia="宋体"/>
        </w:rPr>
        <w:t>Table 1</w:t>
      </w:r>
      <w:r>
        <w:rPr>
          <w:rFonts w:eastAsia="宋体"/>
        </w:rPr>
        <w:fldChar w:fldCharType="end"/>
      </w:r>
      <w:r>
        <w:rPr>
          <w:rFonts w:eastAsia="宋体"/>
        </w:rPr>
        <w:t xml:space="preserve"> and </w:t>
      </w:r>
      <w:r>
        <w:rPr>
          <w:rFonts w:eastAsia="宋体"/>
        </w:rPr>
        <w:fldChar w:fldCharType="begin"/>
      </w:r>
      <w:r>
        <w:rPr>
          <w:rFonts w:eastAsia="宋体"/>
        </w:rPr>
        <w:instrText xml:space="preserve"> REF _Ref44273044 \h  \* MERGEFORMAT </w:instrText>
      </w:r>
      <w:r>
        <w:rPr>
          <w:rFonts w:eastAsia="宋体"/>
        </w:rPr>
        <w:fldChar w:fldCharType="separate"/>
      </w:r>
      <w:r>
        <w:rPr>
          <w:rFonts w:eastAsia="宋体"/>
        </w:rPr>
        <w:t>Table 2</w:t>
      </w:r>
      <w:r>
        <w:rPr>
          <w:rFonts w:eastAsia="宋体"/>
        </w:rPr>
        <w:fldChar w:fldCharType="end"/>
      </w:r>
      <w:r>
        <w:rPr>
          <w:rFonts w:eastAsia="宋体"/>
        </w:rPr>
        <w:t xml:space="preserve"> present the above the different file types, their name, and their file extension.</w:t>
      </w:r>
    </w:p>
    <w:p>
      <w:pPr>
        <w:jc w:val="center"/>
        <w:rPr>
          <w:i/>
          <w:iCs/>
          <w:sz w:val="20"/>
          <w:szCs w:val="20"/>
        </w:rPr>
      </w:pPr>
      <w:bookmarkStart w:id="58" w:name="_Ref44273040"/>
      <w:bookmarkStart w:id="59" w:name="_Toc118215140"/>
      <w:r>
        <w:rPr>
          <w:i/>
          <w:iCs/>
          <w:sz w:val="20"/>
          <w:szCs w:val="20"/>
        </w:rPr>
        <w:t xml:space="preserve">Table </w:t>
      </w:r>
      <w:r>
        <w:rPr>
          <w:i/>
          <w:iCs/>
          <w:sz w:val="20"/>
          <w:szCs w:val="20"/>
        </w:rPr>
        <w:fldChar w:fldCharType="begin"/>
      </w:r>
      <w:r>
        <w:rPr>
          <w:i/>
          <w:iCs/>
          <w:sz w:val="20"/>
          <w:szCs w:val="20"/>
        </w:rPr>
        <w:instrText xml:space="preserve"> SEQ Table \* ARABIC </w:instrText>
      </w:r>
      <w:r>
        <w:rPr>
          <w:i/>
          <w:iCs/>
          <w:sz w:val="20"/>
          <w:szCs w:val="20"/>
        </w:rPr>
        <w:fldChar w:fldCharType="separate"/>
      </w:r>
      <w:r>
        <w:rPr>
          <w:i/>
          <w:iCs/>
          <w:sz w:val="20"/>
          <w:szCs w:val="20"/>
        </w:rPr>
        <w:t>1</w:t>
      </w:r>
      <w:r>
        <w:rPr>
          <w:i/>
          <w:iCs/>
          <w:sz w:val="20"/>
          <w:szCs w:val="20"/>
        </w:rPr>
        <w:fldChar w:fldCharType="end"/>
      </w:r>
      <w:bookmarkEnd w:id="58"/>
      <w:r>
        <w:rPr>
          <w:i/>
          <w:iCs/>
          <w:sz w:val="20"/>
          <w:szCs w:val="20"/>
        </w:rPr>
        <w:t>. Types of RSM Input files</w:t>
      </w:r>
      <w:bookmarkEnd w:id="59"/>
    </w:p>
    <w:tbl>
      <w:tblPr>
        <w:tblStyle w:val="20"/>
        <w:tblW w:w="0" w:type="auto"/>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autofit"/>
        <w:tblCellMar>
          <w:top w:w="0" w:type="dxa"/>
          <w:left w:w="108" w:type="dxa"/>
          <w:bottom w:w="0" w:type="dxa"/>
          <w:right w:w="108" w:type="dxa"/>
        </w:tblCellMar>
      </w:tblPr>
      <w:tblGrid>
        <w:gridCol w:w="1701"/>
        <w:gridCol w:w="3828"/>
        <w:gridCol w:w="2777"/>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701" w:type="dxa"/>
            <w:tcBorders>
              <w:left w:val="nil"/>
              <w:right w:val="single" w:color="000000" w:themeColor="text1" w:sz="4" w:space="0"/>
            </w:tcBorders>
            <w:shd w:val="clear" w:color="auto" w:fill="B8CCE4" w:themeFill="accent1" w:themeFillTint="66"/>
            <w:vAlign w:val="center"/>
          </w:tcPr>
          <w:p>
            <w:pPr>
              <w:autoSpaceDE w:val="0"/>
              <w:autoSpaceDN w:val="0"/>
              <w:jc w:val="both"/>
              <w:rPr>
                <w:kern w:val="2"/>
                <w:szCs w:val="24"/>
              </w:rPr>
            </w:pPr>
            <w:bookmarkStart w:id="60" w:name="_Hlk44272885"/>
            <w:r>
              <w:rPr>
                <w:rFonts w:hint="eastAsia"/>
                <w:kern w:val="2"/>
                <w:szCs w:val="24"/>
              </w:rPr>
              <w:t>M</w:t>
            </w:r>
            <w:r>
              <w:rPr>
                <w:kern w:val="2"/>
                <w:szCs w:val="24"/>
              </w:rPr>
              <w:t>odule</w:t>
            </w:r>
          </w:p>
        </w:tc>
        <w:tc>
          <w:tcPr>
            <w:tcW w:w="3828" w:type="dxa"/>
            <w:tcBorders>
              <w:left w:val="nil"/>
              <w:right w:val="single" w:color="000000" w:themeColor="text1" w:sz="4" w:space="0"/>
            </w:tcBorders>
            <w:shd w:val="clear" w:color="auto" w:fill="B8CCE4" w:themeFill="accent1" w:themeFillTint="66"/>
            <w:vAlign w:val="center"/>
          </w:tcPr>
          <w:p>
            <w:pPr>
              <w:autoSpaceDE w:val="0"/>
              <w:autoSpaceDN w:val="0"/>
              <w:jc w:val="both"/>
              <w:rPr>
                <w:kern w:val="2"/>
                <w:szCs w:val="24"/>
              </w:rPr>
            </w:pPr>
            <w:r>
              <w:rPr>
                <w:kern w:val="2"/>
                <w:szCs w:val="24"/>
              </w:rPr>
              <w:t>Filename</w:t>
            </w:r>
          </w:p>
        </w:tc>
        <w:tc>
          <w:tcPr>
            <w:tcW w:w="2777" w:type="dxa"/>
            <w:tcBorders>
              <w:left w:val="single" w:color="000000" w:themeColor="text1" w:sz="4" w:space="0"/>
              <w:right w:val="nil"/>
            </w:tcBorders>
            <w:shd w:val="clear" w:color="auto" w:fill="B8CCE4" w:themeFill="accent1" w:themeFillTint="66"/>
            <w:vAlign w:val="center"/>
          </w:tcPr>
          <w:p>
            <w:pPr>
              <w:autoSpaceDE w:val="0"/>
              <w:autoSpaceDN w:val="0"/>
              <w:jc w:val="both"/>
              <w:rPr>
                <w:kern w:val="2"/>
                <w:szCs w:val="24"/>
              </w:rPr>
            </w:pPr>
            <w:r>
              <w:rPr>
                <w:kern w:val="2"/>
                <w:szCs w:val="24"/>
              </w:rPr>
              <w:t>File Extension</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701" w:type="dxa"/>
            <w:tcBorders>
              <w:left w:val="nil"/>
              <w:right w:val="single" w:color="000000" w:themeColor="text1" w:sz="4" w:space="0"/>
            </w:tcBorders>
            <w:vAlign w:val="center"/>
          </w:tcPr>
          <w:p>
            <w:pPr>
              <w:autoSpaceDE w:val="0"/>
              <w:autoSpaceDN w:val="0"/>
              <w:jc w:val="both"/>
              <w:rPr>
                <w:kern w:val="2"/>
                <w:szCs w:val="24"/>
              </w:rPr>
            </w:pPr>
            <w:r>
              <w:rPr>
                <w:rFonts w:hint="eastAsia"/>
                <w:kern w:val="2"/>
                <w:szCs w:val="24"/>
              </w:rPr>
              <w:t>V</w:t>
            </w:r>
            <w:r>
              <w:rPr>
                <w:kern w:val="2"/>
                <w:szCs w:val="24"/>
              </w:rPr>
              <w:t>isualization &amp; Analysis</w:t>
            </w:r>
          </w:p>
        </w:tc>
        <w:tc>
          <w:tcPr>
            <w:tcW w:w="3828" w:type="dxa"/>
            <w:tcBorders>
              <w:left w:val="nil"/>
              <w:right w:val="single" w:color="000000" w:themeColor="text1" w:sz="4" w:space="0"/>
            </w:tcBorders>
            <w:vAlign w:val="center"/>
          </w:tcPr>
          <w:p>
            <w:pPr>
              <w:autoSpaceDE w:val="0"/>
              <w:autoSpaceDN w:val="0"/>
              <w:jc w:val="both"/>
              <w:rPr>
                <w:kern w:val="0"/>
                <w:szCs w:val="24"/>
              </w:rPr>
            </w:pPr>
            <w:r>
              <w:rPr>
                <w:rFonts w:hint="eastAsia"/>
                <w:kern w:val="0"/>
                <w:szCs w:val="24"/>
              </w:rPr>
              <w:t xml:space="preserve">RSM-VAT </w:t>
            </w:r>
            <w:r>
              <w:rPr>
                <w:kern w:val="0"/>
                <w:szCs w:val="24"/>
              </w:rPr>
              <w:t>Project File</w:t>
            </w:r>
          </w:p>
          <w:p>
            <w:pPr>
              <w:autoSpaceDE w:val="0"/>
              <w:autoSpaceDN w:val="0"/>
              <w:jc w:val="both"/>
              <w:rPr>
                <w:kern w:val="0"/>
                <w:szCs w:val="24"/>
              </w:rPr>
            </w:pPr>
            <w:r>
              <w:rPr>
                <w:kern w:val="0"/>
                <w:szCs w:val="24"/>
              </w:rPr>
              <w:t>RSM File</w:t>
            </w:r>
          </w:p>
          <w:p>
            <w:pPr>
              <w:autoSpaceDE w:val="0"/>
              <w:autoSpaceDN w:val="0"/>
              <w:jc w:val="both"/>
              <w:rPr>
                <w:kern w:val="0"/>
                <w:szCs w:val="24"/>
              </w:rPr>
            </w:pPr>
            <w:r>
              <w:rPr>
                <w:kern w:val="0"/>
                <w:szCs w:val="24"/>
              </w:rPr>
              <w:t>Emission File</w:t>
            </w:r>
          </w:p>
          <w:p>
            <w:pPr>
              <w:autoSpaceDE w:val="0"/>
              <w:autoSpaceDN w:val="0"/>
              <w:jc w:val="both"/>
              <w:rPr>
                <w:kern w:val="0"/>
                <w:szCs w:val="24"/>
              </w:rPr>
            </w:pPr>
            <w:r>
              <w:rPr>
                <w:rFonts w:hint="eastAsia"/>
                <w:kern w:val="0"/>
                <w:szCs w:val="24"/>
              </w:rPr>
              <w:t>P</w:t>
            </w:r>
            <w:r>
              <w:rPr>
                <w:kern w:val="0"/>
                <w:szCs w:val="24"/>
              </w:rPr>
              <w:t>recursor Factors File</w:t>
            </w:r>
          </w:p>
          <w:p>
            <w:pPr>
              <w:autoSpaceDE w:val="0"/>
              <w:autoSpaceDN w:val="0"/>
              <w:jc w:val="both"/>
              <w:rPr>
                <w:kern w:val="0"/>
                <w:szCs w:val="24"/>
              </w:rPr>
            </w:pPr>
            <w:r>
              <w:rPr>
                <w:kern w:val="0"/>
                <w:szCs w:val="24"/>
              </w:rPr>
              <w:t>ShapeLCC File</w:t>
            </w:r>
          </w:p>
          <w:p>
            <w:pPr>
              <w:autoSpaceDE w:val="0"/>
              <w:autoSpaceDN w:val="0"/>
              <w:jc w:val="both"/>
              <w:rPr>
                <w:kern w:val="0"/>
                <w:szCs w:val="24"/>
              </w:rPr>
            </w:pPr>
            <w:r>
              <w:rPr>
                <w:kern w:val="0"/>
                <w:szCs w:val="24"/>
              </w:rPr>
              <w:t>Region File</w:t>
            </w:r>
          </w:p>
          <w:p>
            <w:pPr>
              <w:autoSpaceDE w:val="0"/>
              <w:autoSpaceDN w:val="0"/>
              <w:jc w:val="both"/>
              <w:rPr>
                <w:kern w:val="2"/>
                <w:szCs w:val="24"/>
              </w:rPr>
            </w:pPr>
            <w:r>
              <w:rPr>
                <w:kern w:val="0"/>
                <w:szCs w:val="24"/>
              </w:rPr>
              <w:t>CMAQ File</w:t>
            </w:r>
            <w:r>
              <w:rPr>
                <w:kern w:val="2"/>
                <w:szCs w:val="24"/>
              </w:rPr>
              <w:t xml:space="preserve"> </w:t>
            </w:r>
          </w:p>
          <w:p>
            <w:pPr>
              <w:autoSpaceDE w:val="0"/>
              <w:autoSpaceDN w:val="0"/>
              <w:jc w:val="both"/>
              <w:rPr>
                <w:kern w:val="2"/>
                <w:szCs w:val="24"/>
              </w:rPr>
            </w:pPr>
            <w:r>
              <w:rPr>
                <w:kern w:val="2"/>
                <w:szCs w:val="24"/>
              </w:rPr>
              <w:t>Receptor Region File</w:t>
            </w:r>
          </w:p>
        </w:tc>
        <w:tc>
          <w:tcPr>
            <w:tcW w:w="2777" w:type="dxa"/>
            <w:tcBorders>
              <w:left w:val="single" w:color="000000" w:themeColor="text1" w:sz="4" w:space="0"/>
              <w:right w:val="nil"/>
            </w:tcBorders>
            <w:vAlign w:val="center"/>
          </w:tcPr>
          <w:p>
            <w:pPr>
              <w:autoSpaceDE w:val="0"/>
              <w:autoSpaceDN w:val="0"/>
              <w:jc w:val="both"/>
              <w:rPr>
                <w:kern w:val="2"/>
                <w:szCs w:val="24"/>
              </w:rPr>
            </w:pPr>
            <w:r>
              <w:rPr>
                <w:kern w:val="2"/>
                <w:szCs w:val="24"/>
              </w:rPr>
              <w:t>*. rsmproj</w:t>
            </w:r>
          </w:p>
          <w:p>
            <w:pPr>
              <w:autoSpaceDE w:val="0"/>
              <w:autoSpaceDN w:val="0"/>
              <w:jc w:val="both"/>
              <w:rPr>
                <w:kern w:val="2"/>
                <w:szCs w:val="24"/>
              </w:rPr>
            </w:pPr>
            <w:r>
              <w:rPr>
                <w:kern w:val="2"/>
                <w:szCs w:val="24"/>
              </w:rPr>
              <w:t>*.rsm</w:t>
            </w:r>
          </w:p>
          <w:p>
            <w:pPr>
              <w:autoSpaceDE w:val="0"/>
              <w:autoSpaceDN w:val="0"/>
              <w:jc w:val="both"/>
              <w:rPr>
                <w:kern w:val="2"/>
                <w:szCs w:val="24"/>
              </w:rPr>
            </w:pPr>
            <w:r>
              <w:rPr>
                <w:rFonts w:hint="eastAsia"/>
                <w:kern w:val="2"/>
                <w:szCs w:val="24"/>
              </w:rPr>
              <w:t>*</w:t>
            </w:r>
            <w:r>
              <w:rPr>
                <w:kern w:val="2"/>
                <w:szCs w:val="24"/>
              </w:rPr>
              <w:t>.csv</w:t>
            </w:r>
          </w:p>
          <w:p>
            <w:pPr>
              <w:autoSpaceDE w:val="0"/>
              <w:autoSpaceDN w:val="0"/>
              <w:jc w:val="both"/>
              <w:rPr>
                <w:kern w:val="2"/>
                <w:szCs w:val="24"/>
              </w:rPr>
            </w:pPr>
            <w:r>
              <w:rPr>
                <w:rFonts w:hint="eastAsia"/>
                <w:kern w:val="2"/>
                <w:szCs w:val="24"/>
              </w:rPr>
              <w:t>*</w:t>
            </w:r>
            <w:r>
              <w:rPr>
                <w:kern w:val="2"/>
                <w:szCs w:val="24"/>
              </w:rPr>
              <w:t>.csv</w:t>
            </w:r>
          </w:p>
          <w:p>
            <w:pPr>
              <w:autoSpaceDE w:val="0"/>
              <w:autoSpaceDN w:val="0"/>
              <w:jc w:val="both"/>
              <w:rPr>
                <w:kern w:val="2"/>
                <w:szCs w:val="24"/>
              </w:rPr>
            </w:pPr>
            <w:r>
              <w:rPr>
                <w:kern w:val="2"/>
                <w:szCs w:val="24"/>
              </w:rPr>
              <w:t>*.csv</w:t>
            </w:r>
          </w:p>
          <w:p>
            <w:pPr>
              <w:autoSpaceDE w:val="0"/>
              <w:autoSpaceDN w:val="0"/>
              <w:jc w:val="both"/>
              <w:rPr>
                <w:kern w:val="2"/>
                <w:szCs w:val="24"/>
              </w:rPr>
            </w:pPr>
            <w:r>
              <w:rPr>
                <w:rFonts w:hint="eastAsia"/>
                <w:kern w:val="2"/>
                <w:szCs w:val="24"/>
              </w:rPr>
              <w:t>*</w:t>
            </w:r>
            <w:r>
              <w:rPr>
                <w:kern w:val="2"/>
                <w:szCs w:val="24"/>
              </w:rPr>
              <w:t>.txt</w:t>
            </w:r>
          </w:p>
          <w:p>
            <w:pPr>
              <w:autoSpaceDE w:val="0"/>
              <w:autoSpaceDN w:val="0"/>
              <w:jc w:val="both"/>
              <w:rPr>
                <w:kern w:val="2"/>
                <w:szCs w:val="24"/>
              </w:rPr>
            </w:pPr>
            <w:r>
              <w:rPr>
                <w:rFonts w:hint="eastAsia"/>
                <w:kern w:val="2"/>
                <w:szCs w:val="24"/>
              </w:rPr>
              <w:t>N</w:t>
            </w:r>
            <w:r>
              <w:rPr>
                <w:kern w:val="2"/>
                <w:szCs w:val="24"/>
              </w:rPr>
              <w:t>etCDF</w:t>
            </w:r>
          </w:p>
          <w:p>
            <w:pPr>
              <w:autoSpaceDE w:val="0"/>
              <w:autoSpaceDN w:val="0"/>
              <w:jc w:val="both"/>
              <w:rPr>
                <w:kern w:val="0"/>
                <w:szCs w:val="24"/>
              </w:rPr>
            </w:pPr>
            <w:r>
              <w:rPr>
                <w:kern w:val="0"/>
                <w:szCs w:val="24"/>
              </w:rPr>
              <w:t>*.txt</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701" w:type="dxa"/>
            <w:tcBorders>
              <w:left w:val="nil"/>
              <w:right w:val="single" w:color="000000" w:themeColor="text1" w:sz="4" w:space="0"/>
            </w:tcBorders>
            <w:vAlign w:val="center"/>
          </w:tcPr>
          <w:p>
            <w:pPr>
              <w:autoSpaceDE w:val="0"/>
              <w:autoSpaceDN w:val="0"/>
              <w:jc w:val="both"/>
              <w:rPr>
                <w:kern w:val="2"/>
                <w:szCs w:val="24"/>
              </w:rPr>
            </w:pPr>
            <w:r>
              <w:rPr>
                <w:kern w:val="2"/>
                <w:szCs w:val="24"/>
              </w:rPr>
              <w:t>Experimental Design</w:t>
            </w:r>
          </w:p>
        </w:tc>
        <w:tc>
          <w:tcPr>
            <w:tcW w:w="3828" w:type="dxa"/>
            <w:tcBorders>
              <w:left w:val="nil"/>
              <w:right w:val="single" w:color="000000" w:themeColor="text1" w:sz="4" w:space="0"/>
            </w:tcBorders>
          </w:tcPr>
          <w:p>
            <w:pPr>
              <w:autoSpaceDE w:val="0"/>
              <w:autoSpaceDN w:val="0"/>
              <w:jc w:val="both"/>
              <w:rPr>
                <w:kern w:val="0"/>
                <w:szCs w:val="24"/>
              </w:rPr>
            </w:pPr>
            <w:r>
              <w:rPr>
                <w:rFonts w:hint="eastAsia"/>
                <w:kern w:val="0"/>
                <w:szCs w:val="24"/>
              </w:rPr>
              <w:t>E</w:t>
            </w:r>
            <w:r>
              <w:rPr>
                <w:kern w:val="0"/>
                <w:szCs w:val="24"/>
              </w:rPr>
              <w:t>xperimental Configuration File</w:t>
            </w:r>
          </w:p>
          <w:p>
            <w:pPr>
              <w:autoSpaceDE w:val="0"/>
              <w:autoSpaceDN w:val="0"/>
              <w:jc w:val="both"/>
              <w:rPr>
                <w:kern w:val="0"/>
                <w:szCs w:val="24"/>
              </w:rPr>
            </w:pPr>
            <w:r>
              <w:rPr>
                <w:kern w:val="0"/>
                <w:szCs w:val="24"/>
              </w:rPr>
              <w:t>Factors File</w:t>
            </w:r>
          </w:p>
          <w:p>
            <w:pPr>
              <w:autoSpaceDE w:val="0"/>
              <w:autoSpaceDN w:val="0"/>
              <w:jc w:val="both"/>
              <w:rPr>
                <w:kern w:val="2"/>
                <w:szCs w:val="24"/>
              </w:rPr>
            </w:pPr>
            <w:r>
              <w:rPr>
                <w:rFonts w:hint="eastAsia"/>
                <w:kern w:val="2"/>
                <w:szCs w:val="24"/>
              </w:rPr>
              <w:t>G</w:t>
            </w:r>
            <w:r>
              <w:rPr>
                <w:kern w:val="2"/>
                <w:szCs w:val="24"/>
              </w:rPr>
              <w:t>rid Definition File</w:t>
            </w:r>
          </w:p>
          <w:p>
            <w:pPr>
              <w:autoSpaceDE w:val="0"/>
              <w:autoSpaceDN w:val="0"/>
              <w:jc w:val="both"/>
              <w:rPr>
                <w:kern w:val="2"/>
                <w:szCs w:val="24"/>
              </w:rPr>
            </w:pPr>
            <w:r>
              <w:rPr>
                <w:rFonts w:hint="eastAsia"/>
                <w:kern w:val="2"/>
                <w:szCs w:val="24"/>
              </w:rPr>
              <w:t>R</w:t>
            </w:r>
            <w:r>
              <w:rPr>
                <w:kern w:val="2"/>
                <w:szCs w:val="24"/>
              </w:rPr>
              <w:t>egion Control File</w:t>
            </w:r>
          </w:p>
          <w:p>
            <w:pPr>
              <w:autoSpaceDE w:val="0"/>
              <w:autoSpaceDN w:val="0"/>
              <w:jc w:val="both"/>
              <w:rPr>
                <w:kern w:val="2"/>
                <w:szCs w:val="24"/>
              </w:rPr>
            </w:pPr>
            <w:r>
              <w:rPr>
                <w:rFonts w:hint="eastAsia"/>
                <w:kern w:val="2"/>
                <w:szCs w:val="24"/>
              </w:rPr>
              <w:t>N</w:t>
            </w:r>
            <w:r>
              <w:rPr>
                <w:kern w:val="2"/>
                <w:szCs w:val="24"/>
              </w:rPr>
              <w:t>amelist Template File</w:t>
            </w:r>
          </w:p>
          <w:p>
            <w:pPr>
              <w:autoSpaceDE w:val="0"/>
              <w:autoSpaceDN w:val="0"/>
              <w:jc w:val="both"/>
              <w:rPr>
                <w:kern w:val="2"/>
                <w:szCs w:val="24"/>
              </w:rPr>
            </w:pPr>
            <w:r>
              <w:rPr>
                <w:rFonts w:hint="eastAsia"/>
                <w:kern w:val="2"/>
                <w:szCs w:val="24"/>
              </w:rPr>
              <w:t>R</w:t>
            </w:r>
            <w:r>
              <w:rPr>
                <w:kern w:val="2"/>
                <w:szCs w:val="24"/>
              </w:rPr>
              <w:t>egion Control NetCDF File</w:t>
            </w:r>
          </w:p>
          <w:p>
            <w:pPr>
              <w:autoSpaceDE w:val="0"/>
              <w:autoSpaceDN w:val="0"/>
              <w:jc w:val="both"/>
              <w:rPr>
                <w:kern w:val="2"/>
                <w:szCs w:val="24"/>
              </w:rPr>
            </w:pPr>
            <w:r>
              <w:rPr>
                <w:rFonts w:hint="eastAsia"/>
                <w:kern w:val="2"/>
                <w:szCs w:val="24"/>
              </w:rPr>
              <w:t>C</w:t>
            </w:r>
            <w:r>
              <w:rPr>
                <w:kern w:val="2"/>
                <w:szCs w:val="24"/>
              </w:rPr>
              <w:t>ontrol Matrix File</w:t>
            </w:r>
          </w:p>
          <w:p>
            <w:pPr>
              <w:autoSpaceDE w:val="0"/>
              <w:autoSpaceDN w:val="0"/>
              <w:jc w:val="both"/>
              <w:rPr>
                <w:kern w:val="2"/>
                <w:szCs w:val="24"/>
              </w:rPr>
            </w:pPr>
            <w:r>
              <w:rPr>
                <w:rFonts w:hint="eastAsia"/>
                <w:kern w:val="2"/>
                <w:szCs w:val="24"/>
              </w:rPr>
              <w:t>M</w:t>
            </w:r>
            <w:r>
              <w:rPr>
                <w:kern w:val="2"/>
                <w:szCs w:val="24"/>
              </w:rPr>
              <w:t>apping File</w:t>
            </w:r>
          </w:p>
        </w:tc>
        <w:tc>
          <w:tcPr>
            <w:tcW w:w="2777" w:type="dxa"/>
            <w:tcBorders>
              <w:left w:val="single" w:color="000000" w:themeColor="text1" w:sz="4" w:space="0"/>
              <w:right w:val="nil"/>
            </w:tcBorders>
          </w:tcPr>
          <w:p>
            <w:pPr>
              <w:autoSpaceDE w:val="0"/>
              <w:autoSpaceDN w:val="0"/>
              <w:jc w:val="both"/>
              <w:rPr>
                <w:kern w:val="2"/>
                <w:szCs w:val="24"/>
              </w:rPr>
            </w:pPr>
            <w:r>
              <w:rPr>
                <w:kern w:val="2"/>
                <w:szCs w:val="24"/>
              </w:rPr>
              <w:t>*. expproj</w:t>
            </w:r>
          </w:p>
          <w:p>
            <w:pPr>
              <w:autoSpaceDE w:val="0"/>
              <w:autoSpaceDN w:val="0"/>
              <w:jc w:val="both"/>
              <w:rPr>
                <w:kern w:val="2"/>
                <w:szCs w:val="24"/>
              </w:rPr>
            </w:pPr>
            <w:r>
              <w:rPr>
                <w:rFonts w:hint="eastAsia"/>
                <w:kern w:val="2"/>
                <w:szCs w:val="24"/>
              </w:rPr>
              <w:t>*</w:t>
            </w:r>
            <w:r>
              <w:rPr>
                <w:kern w:val="2"/>
                <w:szCs w:val="24"/>
              </w:rPr>
              <w:t>.csv</w:t>
            </w:r>
          </w:p>
          <w:p>
            <w:pPr>
              <w:autoSpaceDE w:val="0"/>
              <w:autoSpaceDN w:val="0"/>
              <w:jc w:val="both"/>
              <w:rPr>
                <w:kern w:val="2"/>
                <w:szCs w:val="24"/>
              </w:rPr>
            </w:pPr>
            <w:r>
              <w:rPr>
                <w:kern w:val="2"/>
                <w:szCs w:val="24"/>
              </w:rPr>
              <w:t>N</w:t>
            </w:r>
            <w:r>
              <w:rPr>
                <w:rFonts w:hint="eastAsia"/>
                <w:kern w:val="2"/>
                <w:szCs w:val="24"/>
              </w:rPr>
              <w:t>et</w:t>
            </w:r>
            <w:r>
              <w:rPr>
                <w:kern w:val="2"/>
                <w:szCs w:val="24"/>
              </w:rPr>
              <w:t xml:space="preserve">CDF </w:t>
            </w:r>
            <w:r>
              <w:rPr>
                <w:rFonts w:hint="eastAsia"/>
                <w:kern w:val="2"/>
                <w:szCs w:val="24"/>
              </w:rPr>
              <w:t>file</w:t>
            </w:r>
          </w:p>
          <w:p>
            <w:pPr>
              <w:autoSpaceDE w:val="0"/>
              <w:autoSpaceDN w:val="0"/>
              <w:jc w:val="both"/>
              <w:rPr>
                <w:kern w:val="2"/>
                <w:szCs w:val="24"/>
              </w:rPr>
            </w:pPr>
            <w:r>
              <w:rPr>
                <w:rFonts w:hint="eastAsia"/>
                <w:kern w:val="2"/>
                <w:szCs w:val="24"/>
              </w:rPr>
              <w:t>*</w:t>
            </w:r>
            <w:r>
              <w:rPr>
                <w:kern w:val="2"/>
                <w:szCs w:val="24"/>
              </w:rPr>
              <w:t>.shp</w:t>
            </w:r>
          </w:p>
          <w:p>
            <w:pPr>
              <w:autoSpaceDE w:val="0"/>
              <w:autoSpaceDN w:val="0"/>
              <w:jc w:val="both"/>
              <w:rPr>
                <w:kern w:val="2"/>
                <w:szCs w:val="24"/>
              </w:rPr>
            </w:pPr>
            <w:r>
              <w:rPr>
                <w:rFonts w:hint="eastAsia"/>
                <w:kern w:val="2"/>
                <w:szCs w:val="24"/>
              </w:rPr>
              <w:t>*</w:t>
            </w:r>
            <w:r>
              <w:rPr>
                <w:kern w:val="2"/>
                <w:szCs w:val="24"/>
              </w:rPr>
              <w:t>.nml</w:t>
            </w:r>
          </w:p>
          <w:p>
            <w:pPr>
              <w:autoSpaceDE w:val="0"/>
              <w:autoSpaceDN w:val="0"/>
              <w:jc w:val="both"/>
              <w:rPr>
                <w:kern w:val="2"/>
                <w:szCs w:val="24"/>
              </w:rPr>
            </w:pPr>
            <w:r>
              <w:rPr>
                <w:rFonts w:hint="eastAsia"/>
                <w:kern w:val="2"/>
                <w:szCs w:val="24"/>
              </w:rPr>
              <w:t>*</w:t>
            </w:r>
            <w:r>
              <w:rPr>
                <w:kern w:val="2"/>
                <w:szCs w:val="24"/>
              </w:rPr>
              <w:t>.ncf</w:t>
            </w:r>
          </w:p>
          <w:p>
            <w:pPr>
              <w:autoSpaceDE w:val="0"/>
              <w:autoSpaceDN w:val="0"/>
              <w:jc w:val="both"/>
              <w:rPr>
                <w:kern w:val="2"/>
                <w:szCs w:val="24"/>
              </w:rPr>
            </w:pPr>
            <w:r>
              <w:rPr>
                <w:rFonts w:hint="eastAsia"/>
                <w:kern w:val="2"/>
                <w:szCs w:val="24"/>
              </w:rPr>
              <w:t>*</w:t>
            </w:r>
            <w:r>
              <w:rPr>
                <w:kern w:val="2"/>
                <w:szCs w:val="24"/>
              </w:rPr>
              <w:t>.csv</w:t>
            </w:r>
          </w:p>
          <w:p>
            <w:pPr>
              <w:autoSpaceDE w:val="0"/>
              <w:autoSpaceDN w:val="0"/>
              <w:jc w:val="both"/>
              <w:rPr>
                <w:kern w:val="2"/>
                <w:szCs w:val="24"/>
              </w:rPr>
            </w:pPr>
            <w:r>
              <w:rPr>
                <w:rFonts w:hint="eastAsia"/>
                <w:kern w:val="2"/>
                <w:szCs w:val="24"/>
              </w:rPr>
              <w:t>*</w:t>
            </w:r>
            <w:r>
              <w:rPr>
                <w:kern w:val="2"/>
                <w:szCs w:val="24"/>
              </w:rPr>
              <w:t>.csv</w:t>
            </w:r>
          </w:p>
        </w:tc>
      </w:tr>
      <w:bookmarkEnd w:id="60"/>
    </w:tbl>
    <w:p>
      <w:pPr>
        <w:jc w:val="both"/>
      </w:pPr>
    </w:p>
    <w:p>
      <w:pPr>
        <w:jc w:val="center"/>
        <w:rPr>
          <w:i/>
          <w:iCs/>
          <w:sz w:val="20"/>
          <w:szCs w:val="20"/>
        </w:rPr>
      </w:pPr>
      <w:bookmarkStart w:id="61" w:name="_Ref44273044"/>
      <w:bookmarkStart w:id="62" w:name="_Toc118215141"/>
      <w:r>
        <w:rPr>
          <w:i/>
          <w:iCs/>
          <w:sz w:val="20"/>
          <w:szCs w:val="20"/>
        </w:rPr>
        <w:t xml:space="preserve">Table </w:t>
      </w:r>
      <w:r>
        <w:rPr>
          <w:i/>
          <w:iCs/>
          <w:sz w:val="20"/>
          <w:szCs w:val="20"/>
        </w:rPr>
        <w:fldChar w:fldCharType="begin"/>
      </w:r>
      <w:r>
        <w:rPr>
          <w:i/>
          <w:iCs/>
          <w:sz w:val="20"/>
          <w:szCs w:val="20"/>
        </w:rPr>
        <w:instrText xml:space="preserve"> SEQ Table \* ARABIC </w:instrText>
      </w:r>
      <w:r>
        <w:rPr>
          <w:i/>
          <w:iCs/>
          <w:sz w:val="20"/>
          <w:szCs w:val="20"/>
        </w:rPr>
        <w:fldChar w:fldCharType="separate"/>
      </w:r>
      <w:r>
        <w:rPr>
          <w:i/>
          <w:iCs/>
          <w:sz w:val="20"/>
          <w:szCs w:val="20"/>
        </w:rPr>
        <w:t>2</w:t>
      </w:r>
      <w:r>
        <w:rPr>
          <w:i/>
          <w:iCs/>
          <w:sz w:val="20"/>
          <w:szCs w:val="20"/>
        </w:rPr>
        <w:fldChar w:fldCharType="end"/>
      </w:r>
      <w:bookmarkEnd w:id="61"/>
      <w:r>
        <w:rPr>
          <w:i/>
          <w:iCs/>
          <w:sz w:val="20"/>
          <w:szCs w:val="20"/>
        </w:rPr>
        <w:t>. File Types Generated by RSM</w:t>
      </w:r>
      <w:bookmarkEnd w:id="62"/>
    </w:p>
    <w:tbl>
      <w:tblPr>
        <w:tblStyle w:val="20"/>
        <w:tblW w:w="0" w:type="auto"/>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autofit"/>
        <w:tblCellMar>
          <w:top w:w="0" w:type="dxa"/>
          <w:left w:w="108" w:type="dxa"/>
          <w:bottom w:w="0" w:type="dxa"/>
          <w:right w:w="108" w:type="dxa"/>
        </w:tblCellMar>
      </w:tblPr>
      <w:tblGrid>
        <w:gridCol w:w="1701"/>
        <w:gridCol w:w="3828"/>
        <w:gridCol w:w="2777"/>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701" w:type="dxa"/>
            <w:tcBorders>
              <w:left w:val="nil"/>
              <w:right w:val="single" w:color="000000" w:themeColor="text1" w:sz="4" w:space="0"/>
            </w:tcBorders>
            <w:shd w:val="clear" w:color="auto" w:fill="B8CCE4" w:themeFill="accent1" w:themeFillTint="66"/>
          </w:tcPr>
          <w:p>
            <w:pPr>
              <w:keepNext/>
              <w:keepLines/>
              <w:autoSpaceDE w:val="0"/>
              <w:autoSpaceDN w:val="0"/>
              <w:jc w:val="both"/>
              <w:rPr>
                <w:kern w:val="0"/>
                <w:szCs w:val="24"/>
              </w:rPr>
            </w:pPr>
            <w:r>
              <w:rPr>
                <w:kern w:val="0"/>
                <w:szCs w:val="24"/>
              </w:rPr>
              <w:t>Module</w:t>
            </w:r>
          </w:p>
        </w:tc>
        <w:tc>
          <w:tcPr>
            <w:tcW w:w="3828" w:type="dxa"/>
            <w:tcBorders>
              <w:left w:val="nil"/>
              <w:right w:val="single" w:color="000000" w:themeColor="text1" w:sz="4" w:space="0"/>
            </w:tcBorders>
            <w:shd w:val="clear" w:color="auto" w:fill="B8CCE4" w:themeFill="accent1" w:themeFillTint="66"/>
          </w:tcPr>
          <w:p>
            <w:pPr>
              <w:keepNext/>
              <w:keepLines/>
              <w:autoSpaceDE w:val="0"/>
              <w:autoSpaceDN w:val="0"/>
              <w:jc w:val="both"/>
              <w:rPr>
                <w:kern w:val="2"/>
                <w:szCs w:val="24"/>
              </w:rPr>
            </w:pPr>
            <w:r>
              <w:rPr>
                <w:kern w:val="2"/>
                <w:szCs w:val="24"/>
              </w:rPr>
              <w:t>Filename</w:t>
            </w:r>
          </w:p>
        </w:tc>
        <w:tc>
          <w:tcPr>
            <w:tcW w:w="2777" w:type="dxa"/>
            <w:tcBorders>
              <w:left w:val="single" w:color="000000" w:themeColor="text1" w:sz="4" w:space="0"/>
              <w:right w:val="nil"/>
            </w:tcBorders>
            <w:shd w:val="clear" w:color="auto" w:fill="B8CCE4" w:themeFill="accent1" w:themeFillTint="66"/>
          </w:tcPr>
          <w:p>
            <w:pPr>
              <w:keepNext/>
              <w:keepLines/>
              <w:autoSpaceDE w:val="0"/>
              <w:autoSpaceDN w:val="0"/>
              <w:jc w:val="both"/>
              <w:rPr>
                <w:kern w:val="2"/>
                <w:szCs w:val="24"/>
              </w:rPr>
            </w:pPr>
            <w:r>
              <w:rPr>
                <w:kern w:val="2"/>
                <w:szCs w:val="24"/>
              </w:rPr>
              <w:t>File Extension</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701" w:type="dxa"/>
            <w:tcBorders>
              <w:left w:val="nil"/>
              <w:right w:val="single" w:color="000000" w:themeColor="text1" w:sz="4" w:space="0"/>
            </w:tcBorders>
            <w:vAlign w:val="center"/>
          </w:tcPr>
          <w:p>
            <w:pPr>
              <w:autoSpaceDE w:val="0"/>
              <w:autoSpaceDN w:val="0"/>
              <w:jc w:val="both"/>
              <w:rPr>
                <w:kern w:val="0"/>
                <w:szCs w:val="24"/>
              </w:rPr>
            </w:pPr>
            <w:r>
              <w:rPr>
                <w:kern w:val="0"/>
                <w:szCs w:val="24"/>
              </w:rPr>
              <w:t>Visualization &amp; Analysis</w:t>
            </w:r>
          </w:p>
        </w:tc>
        <w:tc>
          <w:tcPr>
            <w:tcW w:w="3828" w:type="dxa"/>
            <w:tcBorders>
              <w:left w:val="nil"/>
              <w:right w:val="single" w:color="000000" w:themeColor="text1" w:sz="4" w:space="0"/>
            </w:tcBorders>
          </w:tcPr>
          <w:p>
            <w:pPr>
              <w:autoSpaceDE w:val="0"/>
              <w:autoSpaceDN w:val="0"/>
              <w:jc w:val="both"/>
              <w:rPr>
                <w:kern w:val="0"/>
                <w:szCs w:val="24"/>
              </w:rPr>
            </w:pPr>
            <w:r>
              <w:rPr>
                <w:rFonts w:hint="eastAsia"/>
                <w:kern w:val="0"/>
                <w:szCs w:val="24"/>
              </w:rPr>
              <w:t xml:space="preserve">RSM-VAT </w:t>
            </w:r>
            <w:r>
              <w:rPr>
                <w:kern w:val="0"/>
                <w:szCs w:val="24"/>
              </w:rPr>
              <w:t>Project File</w:t>
            </w:r>
          </w:p>
          <w:p>
            <w:pPr>
              <w:autoSpaceDE w:val="0"/>
              <w:autoSpaceDN w:val="0"/>
              <w:jc w:val="both"/>
              <w:rPr>
                <w:kern w:val="0"/>
                <w:szCs w:val="24"/>
              </w:rPr>
            </w:pPr>
            <w:r>
              <w:rPr>
                <w:kern w:val="0"/>
                <w:szCs w:val="24"/>
              </w:rPr>
              <w:t>RSM File</w:t>
            </w:r>
          </w:p>
        </w:tc>
        <w:tc>
          <w:tcPr>
            <w:tcW w:w="2777" w:type="dxa"/>
            <w:tcBorders>
              <w:left w:val="single" w:color="000000" w:themeColor="text1" w:sz="4" w:space="0"/>
              <w:right w:val="nil"/>
            </w:tcBorders>
          </w:tcPr>
          <w:p>
            <w:pPr>
              <w:autoSpaceDE w:val="0"/>
              <w:autoSpaceDN w:val="0"/>
              <w:jc w:val="both"/>
              <w:rPr>
                <w:kern w:val="2"/>
                <w:szCs w:val="24"/>
              </w:rPr>
            </w:pPr>
            <w:r>
              <w:rPr>
                <w:kern w:val="2"/>
                <w:szCs w:val="24"/>
              </w:rPr>
              <w:t>*. rsmproj</w:t>
            </w:r>
          </w:p>
          <w:p>
            <w:pPr>
              <w:autoSpaceDE w:val="0"/>
              <w:autoSpaceDN w:val="0"/>
              <w:jc w:val="both"/>
              <w:rPr>
                <w:kern w:val="2"/>
                <w:szCs w:val="24"/>
              </w:rPr>
            </w:pPr>
            <w:r>
              <w:rPr>
                <w:kern w:val="2"/>
                <w:szCs w:val="24"/>
              </w:rPr>
              <w:t>*.rsm</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701" w:type="dxa"/>
            <w:tcBorders>
              <w:left w:val="nil"/>
              <w:right w:val="single" w:color="000000" w:themeColor="text1" w:sz="4" w:space="0"/>
            </w:tcBorders>
            <w:vAlign w:val="center"/>
          </w:tcPr>
          <w:p>
            <w:pPr>
              <w:autoSpaceDE w:val="0"/>
              <w:autoSpaceDN w:val="0"/>
              <w:jc w:val="both"/>
              <w:rPr>
                <w:kern w:val="0"/>
                <w:szCs w:val="24"/>
              </w:rPr>
            </w:pPr>
            <w:r>
              <w:rPr>
                <w:kern w:val="0"/>
                <w:szCs w:val="24"/>
              </w:rPr>
              <w:t>Experimental Design</w:t>
            </w:r>
          </w:p>
        </w:tc>
        <w:tc>
          <w:tcPr>
            <w:tcW w:w="3828" w:type="dxa"/>
            <w:tcBorders>
              <w:left w:val="nil"/>
              <w:right w:val="single" w:color="000000" w:themeColor="text1" w:sz="4" w:space="0"/>
            </w:tcBorders>
          </w:tcPr>
          <w:p>
            <w:pPr>
              <w:autoSpaceDE w:val="0"/>
              <w:autoSpaceDN w:val="0"/>
              <w:jc w:val="both"/>
              <w:rPr>
                <w:kern w:val="0"/>
                <w:szCs w:val="24"/>
              </w:rPr>
            </w:pPr>
            <w:r>
              <w:rPr>
                <w:rFonts w:hint="eastAsia"/>
                <w:kern w:val="0"/>
                <w:szCs w:val="24"/>
              </w:rPr>
              <w:t>E</w:t>
            </w:r>
            <w:r>
              <w:rPr>
                <w:kern w:val="0"/>
                <w:szCs w:val="24"/>
              </w:rPr>
              <w:t>xperimental Configuration File</w:t>
            </w:r>
          </w:p>
          <w:p>
            <w:pPr>
              <w:autoSpaceDE w:val="0"/>
              <w:autoSpaceDN w:val="0"/>
              <w:jc w:val="both"/>
              <w:rPr>
                <w:kern w:val="0"/>
                <w:szCs w:val="24"/>
              </w:rPr>
            </w:pPr>
            <w:r>
              <w:rPr>
                <w:rFonts w:hint="eastAsia"/>
                <w:kern w:val="0"/>
                <w:szCs w:val="24"/>
              </w:rPr>
              <w:t>C</w:t>
            </w:r>
            <w:r>
              <w:rPr>
                <w:kern w:val="0"/>
                <w:szCs w:val="24"/>
              </w:rPr>
              <w:t>ontrol Matrix File</w:t>
            </w:r>
          </w:p>
          <w:p>
            <w:pPr>
              <w:autoSpaceDE w:val="0"/>
              <w:autoSpaceDN w:val="0"/>
              <w:jc w:val="both"/>
              <w:rPr>
                <w:kern w:val="0"/>
                <w:szCs w:val="24"/>
              </w:rPr>
            </w:pPr>
            <w:r>
              <w:rPr>
                <w:rFonts w:hint="eastAsia"/>
                <w:kern w:val="0"/>
                <w:szCs w:val="24"/>
              </w:rPr>
              <w:t>R</w:t>
            </w:r>
            <w:r>
              <w:rPr>
                <w:kern w:val="0"/>
                <w:szCs w:val="24"/>
              </w:rPr>
              <w:t>egion Control NetCDF File</w:t>
            </w:r>
          </w:p>
          <w:p>
            <w:pPr>
              <w:autoSpaceDE w:val="0"/>
              <w:autoSpaceDN w:val="0"/>
              <w:jc w:val="both"/>
              <w:rPr>
                <w:kern w:val="2"/>
                <w:szCs w:val="24"/>
              </w:rPr>
            </w:pPr>
            <w:r>
              <w:rPr>
                <w:rFonts w:hint="eastAsia"/>
                <w:kern w:val="2"/>
                <w:szCs w:val="24"/>
              </w:rPr>
              <w:t>N</w:t>
            </w:r>
            <w:r>
              <w:rPr>
                <w:kern w:val="2"/>
                <w:szCs w:val="24"/>
              </w:rPr>
              <w:t>amelist File</w:t>
            </w:r>
          </w:p>
        </w:tc>
        <w:tc>
          <w:tcPr>
            <w:tcW w:w="2777" w:type="dxa"/>
            <w:tcBorders>
              <w:left w:val="single" w:color="000000" w:themeColor="text1" w:sz="4" w:space="0"/>
              <w:right w:val="nil"/>
            </w:tcBorders>
          </w:tcPr>
          <w:p>
            <w:pPr>
              <w:autoSpaceDE w:val="0"/>
              <w:autoSpaceDN w:val="0"/>
              <w:jc w:val="both"/>
              <w:rPr>
                <w:kern w:val="2"/>
                <w:szCs w:val="24"/>
              </w:rPr>
            </w:pPr>
            <w:r>
              <w:rPr>
                <w:kern w:val="2"/>
                <w:szCs w:val="24"/>
              </w:rPr>
              <w:t>*. expproj</w:t>
            </w:r>
          </w:p>
          <w:p>
            <w:pPr>
              <w:autoSpaceDE w:val="0"/>
              <w:autoSpaceDN w:val="0"/>
              <w:jc w:val="both"/>
              <w:rPr>
                <w:kern w:val="2"/>
                <w:szCs w:val="24"/>
              </w:rPr>
            </w:pPr>
            <w:r>
              <w:rPr>
                <w:kern w:val="2"/>
                <w:szCs w:val="24"/>
              </w:rPr>
              <w:t>*.csv</w:t>
            </w:r>
          </w:p>
          <w:p>
            <w:pPr>
              <w:autoSpaceDE w:val="0"/>
              <w:autoSpaceDN w:val="0"/>
              <w:jc w:val="both"/>
              <w:rPr>
                <w:kern w:val="2"/>
                <w:szCs w:val="24"/>
              </w:rPr>
            </w:pPr>
            <w:r>
              <w:rPr>
                <w:rFonts w:hint="eastAsia"/>
                <w:kern w:val="2"/>
                <w:szCs w:val="24"/>
              </w:rPr>
              <w:t>*</w:t>
            </w:r>
            <w:r>
              <w:rPr>
                <w:kern w:val="2"/>
                <w:szCs w:val="24"/>
              </w:rPr>
              <w:t>.ncf</w:t>
            </w:r>
          </w:p>
          <w:p>
            <w:pPr>
              <w:autoSpaceDE w:val="0"/>
              <w:autoSpaceDN w:val="0"/>
              <w:jc w:val="both"/>
              <w:rPr>
                <w:kern w:val="2"/>
                <w:szCs w:val="24"/>
              </w:rPr>
            </w:pPr>
            <w:r>
              <w:rPr>
                <w:rFonts w:hint="eastAsia"/>
                <w:kern w:val="0"/>
                <w:szCs w:val="24"/>
              </w:rPr>
              <w:t>*</w:t>
            </w:r>
            <w:r>
              <w:rPr>
                <w:kern w:val="0"/>
                <w:szCs w:val="24"/>
              </w:rPr>
              <w:t>.nml</w:t>
            </w:r>
          </w:p>
        </w:tc>
      </w:tr>
    </w:tbl>
    <w:p>
      <w:pPr>
        <w:jc w:val="both"/>
      </w:pPr>
    </w:p>
    <w:p>
      <w:pPr>
        <w:pStyle w:val="2"/>
      </w:pPr>
      <w:bookmarkStart w:id="63" w:name="_Main_Interface"/>
      <w:bookmarkEnd w:id="63"/>
      <w:bookmarkStart w:id="64" w:name="_Toc118215170"/>
      <w:bookmarkStart w:id="65" w:name="Chapter4_MainInterface"/>
      <w:bookmarkStart w:id="66" w:name="OLE_LINK13"/>
      <w:r>
        <w:rPr>
          <w:rFonts w:hint="eastAsia"/>
        </w:rPr>
        <w:t>Quick</w:t>
      </w:r>
      <w:r>
        <w:t xml:space="preserve"> </w:t>
      </w:r>
      <w:r>
        <w:rPr>
          <w:rFonts w:hint="eastAsia"/>
        </w:rPr>
        <w:t>Start</w:t>
      </w:r>
      <w:bookmarkEnd w:id="64"/>
    </w:p>
    <w:p>
      <w:pPr>
        <w:jc w:val="both"/>
        <w:rPr>
          <w:rFonts w:eastAsia="宋体"/>
        </w:rPr>
      </w:pPr>
      <w:r>
        <w:rPr>
          <w:rFonts w:eastAsia="宋体"/>
        </w:rPr>
        <w:t xml:space="preserve">This chapter provides the steps required to run RSM-VAT. The Quick Start will use a combined U.S. </w:t>
      </w:r>
      <w:r>
        <w:rPr>
          <w:rFonts w:hint="eastAsia" w:eastAsia="宋体"/>
        </w:rPr>
        <w:t>Case</w:t>
      </w:r>
      <w:r>
        <w:rPr>
          <w:rFonts w:eastAsia="宋体"/>
        </w:rPr>
        <w:t xml:space="preserve"> to demonstrate how to run each of the RSM-VAT modules. These steps will use the default RSM-VAT settings and do not describe the configuration settings for each analysis. For details of the configuration settings for the individual RSM-VAT modules, refer to the User’s Manual chapter for each module. The steps below describe how to use RSM-VAT to create a RSM for U.S. PM</w:t>
      </w:r>
      <w:r>
        <w:rPr>
          <w:rFonts w:eastAsia="宋体"/>
          <w:vertAlign w:val="subscript"/>
        </w:rPr>
        <w:t>2.5</w:t>
      </w:r>
      <w:r>
        <w:rPr>
          <w:rFonts w:eastAsia="宋体"/>
        </w:rPr>
        <w:t>.</w:t>
      </w:r>
    </w:p>
    <w:p>
      <w:pPr>
        <w:jc w:val="both"/>
        <w:rPr>
          <w:szCs w:val="24"/>
        </w:rPr>
      </w:pPr>
      <w:r>
        <w:rPr>
          <w:rFonts w:hint="eastAsia" w:eastAsiaTheme="minorEastAsia"/>
          <w:b/>
          <w:bCs/>
        </w:rPr>
        <w:t>S</w:t>
      </w:r>
      <w:r>
        <w:rPr>
          <w:rFonts w:eastAsiaTheme="minorEastAsia"/>
          <w:b/>
          <w:bCs/>
        </w:rPr>
        <w:t>tep 1.</w:t>
      </w:r>
      <w:r>
        <w:rPr>
          <w:rFonts w:eastAsiaTheme="minorEastAsia"/>
        </w:rPr>
        <w:t xml:space="preserve"> </w:t>
      </w:r>
      <w:r>
        <w:rPr>
          <w:rFonts w:hint="eastAsia" w:eastAsiaTheme="minorEastAsia"/>
        </w:rPr>
        <w:t>Create</w:t>
      </w:r>
      <w:r>
        <w:rPr>
          <w:rFonts w:eastAsiaTheme="minorEastAsia"/>
        </w:rPr>
        <w:t xml:space="preserve"> </w:t>
      </w:r>
      <w:r>
        <w:rPr>
          <w:szCs w:val="24"/>
        </w:rPr>
        <w:t xml:space="preserve">an emission control matrix, region control NetCDF file and Namelist files for the CMAQ model under </w:t>
      </w:r>
      <w:r>
        <w:rPr>
          <w:b/>
          <w:bCs/>
          <w:szCs w:val="24"/>
        </w:rPr>
        <w:t>Experimental Design</w:t>
      </w:r>
      <w:r>
        <w:rPr>
          <w:szCs w:val="24"/>
        </w:rPr>
        <w:t xml:space="preserve"> module.</w:t>
      </w:r>
    </w:p>
    <w:p>
      <w:pPr>
        <w:jc w:val="both"/>
        <w:rPr>
          <w:rFonts w:eastAsiaTheme="minorEastAsia"/>
        </w:rPr>
      </w:pPr>
      <w:r>
        <w:rPr>
          <w:rFonts w:hint="eastAsia" w:eastAsiaTheme="minorEastAsia"/>
          <w:b/>
          <w:bCs/>
        </w:rPr>
        <w:t>S</w:t>
      </w:r>
      <w:r>
        <w:rPr>
          <w:rFonts w:eastAsiaTheme="minorEastAsia"/>
          <w:b/>
          <w:bCs/>
        </w:rPr>
        <w:t xml:space="preserve">tep 2. </w:t>
      </w:r>
      <w:r>
        <w:rPr>
          <w:rFonts w:eastAsiaTheme="minorEastAsia"/>
        </w:rPr>
        <w:t xml:space="preserve">Create a RSM project under </w:t>
      </w:r>
      <w:r>
        <w:rPr>
          <w:rFonts w:eastAsiaTheme="minorEastAsia"/>
          <w:b/>
          <w:bCs/>
        </w:rPr>
        <w:t>Visualization &amp; Analysis</w:t>
      </w:r>
      <w:r>
        <w:rPr>
          <w:rFonts w:eastAsiaTheme="minorEastAsia"/>
        </w:rPr>
        <w:t xml:space="preserve"> module.</w:t>
      </w:r>
    </w:p>
    <w:p>
      <w:pPr>
        <w:jc w:val="both"/>
        <w:rPr>
          <w:rFonts w:eastAsiaTheme="minorEastAsia"/>
        </w:rPr>
      </w:pPr>
      <w:r>
        <w:rPr>
          <w:rFonts w:hint="eastAsia" w:eastAsiaTheme="minorEastAsia"/>
          <w:b/>
          <w:bCs/>
        </w:rPr>
        <w:t>S</w:t>
      </w:r>
      <w:r>
        <w:rPr>
          <w:rFonts w:eastAsiaTheme="minorEastAsia"/>
          <w:b/>
          <w:bCs/>
        </w:rPr>
        <w:t>tep 3.</w:t>
      </w:r>
      <w:r>
        <w:rPr>
          <w:rFonts w:eastAsiaTheme="minorEastAsia"/>
        </w:rPr>
        <w:t xml:space="preserve"> View Results under </w:t>
      </w:r>
      <w:r>
        <w:rPr>
          <w:rFonts w:eastAsiaTheme="minorEastAsia"/>
          <w:b/>
          <w:bCs/>
        </w:rPr>
        <w:t>Visualization &amp; Analysis</w:t>
      </w:r>
      <w:r>
        <w:rPr>
          <w:rFonts w:eastAsiaTheme="minorEastAsia"/>
        </w:rPr>
        <w:t xml:space="preserve"> module. </w:t>
      </w:r>
    </w:p>
    <w:p>
      <w:pPr>
        <w:pStyle w:val="3"/>
      </w:pPr>
      <w:bookmarkStart w:id="67" w:name="_Toc118215171"/>
      <w:r>
        <w:t>Experimental Design</w:t>
      </w:r>
      <w:bookmarkEnd w:id="67"/>
    </w:p>
    <w:p>
      <w:pPr>
        <w:jc w:val="both"/>
        <w:rPr>
          <w:rFonts w:eastAsia="宋体"/>
        </w:rPr>
      </w:pPr>
      <w:r>
        <w:rPr>
          <w:rFonts w:eastAsia="宋体"/>
        </w:rPr>
        <w:t xml:space="preserve">Click Experimental Design on the top of RSM-VAT </w:t>
      </w:r>
      <w:r>
        <w:rPr>
          <w:rFonts w:hint="eastAsia" w:eastAsia="宋体"/>
        </w:rPr>
        <w:t>home</w:t>
      </w:r>
      <w:r>
        <w:rPr>
          <w:rFonts w:eastAsia="宋体"/>
        </w:rPr>
        <w:t xml:space="preserve"> page to switch to the Experimental Design module. </w:t>
      </w:r>
      <w:r>
        <w:rPr>
          <w:rFonts w:hint="eastAsia" w:eastAsia="宋体"/>
        </w:rPr>
        <w:t>T</w:t>
      </w:r>
      <w:r>
        <w:rPr>
          <w:rFonts w:eastAsia="宋体"/>
        </w:rPr>
        <w:t>he step below describes how to use RSM-VAT to create an emission control matrix, region control NetCDF file, and Namelist files for the CMAQ model. For more details, please refer to</w:t>
      </w:r>
      <w:r>
        <w:rPr>
          <w:rFonts w:eastAsia="宋体"/>
          <w:color w:val="0000FF"/>
          <w:u w:val="single"/>
        </w:rPr>
        <w:t xml:space="preserve"> </w:t>
      </w:r>
      <w:r>
        <w:fldChar w:fldCharType="begin"/>
      </w:r>
      <w:r>
        <w:instrText xml:space="preserve"> HYPERLINK \l "Chapter7_ExperimentalDesign" </w:instrText>
      </w:r>
      <w:r>
        <w:fldChar w:fldCharType="separate"/>
      </w:r>
      <w:r>
        <w:rPr>
          <w:rStyle w:val="24"/>
          <w:rFonts w:eastAsia="宋体"/>
        </w:rPr>
        <w:t>Chapter</w:t>
      </w:r>
      <w:r>
        <w:rPr>
          <w:rStyle w:val="24"/>
          <w:rFonts w:eastAsia="宋体"/>
        </w:rPr>
        <w:fldChar w:fldCharType="end"/>
      </w:r>
      <w:r>
        <w:rPr>
          <w:rFonts w:eastAsia="宋体"/>
          <w:color w:val="0000FF"/>
          <w:u w:val="single"/>
        </w:rPr>
        <w:t xml:space="preserve"> 7.</w:t>
      </w:r>
    </w:p>
    <w:p>
      <w:pPr>
        <w:pStyle w:val="4"/>
        <w:rPr>
          <w:szCs w:val="24"/>
        </w:rPr>
      </w:pPr>
      <w:bookmarkStart w:id="68" w:name="_Toc118215172"/>
      <w:r>
        <w:rPr>
          <w:szCs w:val="24"/>
        </w:rPr>
        <w:t>Create Emission Control Matrix</w:t>
      </w:r>
      <w:bookmarkEnd w:id="68"/>
    </w:p>
    <w:p>
      <w:pPr>
        <w:jc w:val="both"/>
      </w:pPr>
      <w:r>
        <w:t xml:space="preserve">Click the </w:t>
      </w:r>
      <w:r>
        <w:rPr>
          <w:b/>
          <w:bCs/>
        </w:rPr>
        <w:t>Experimental Design</w:t>
      </w:r>
      <w:r>
        <w:t xml:space="preserve"> in the menu bar to enter the </w:t>
      </w:r>
      <w:r>
        <w:rPr>
          <w:b/>
          <w:bCs/>
        </w:rPr>
        <w:t>Experimental Design</w:t>
      </w:r>
      <w:r>
        <w:t xml:space="preserve"> module. As shown in </w:t>
      </w:r>
      <w:r>
        <w:fldChar w:fldCharType="begin"/>
      </w:r>
      <w:r>
        <w:instrText xml:space="preserve"> REF _Ref44170299 \h  \* MERGEFORMAT </w:instrText>
      </w:r>
      <w:r>
        <w:fldChar w:fldCharType="separate"/>
      </w:r>
      <w:r>
        <w:t>Figure 3.1.1</w:t>
      </w:r>
      <w:r>
        <w:noBreakHyphen/>
      </w:r>
      <w:r>
        <w:t>1</w:t>
      </w:r>
      <w:r>
        <w:fldChar w:fldCharType="end"/>
      </w:r>
      <w:r>
        <w:t xml:space="preserve">, the submodule of the </w:t>
      </w:r>
      <w:r>
        <w:rPr>
          <w:b/>
          <w:bCs/>
        </w:rPr>
        <w:t>Control Matrix</w:t>
      </w:r>
      <w:r>
        <w:t xml:space="preserve"> displays in default.</w:t>
      </w:r>
    </w:p>
    <w:p>
      <w:pPr>
        <w:jc w:val="both"/>
        <w:rPr>
          <w:color w:val="0070C0"/>
        </w:rPr>
      </w:pPr>
    </w:p>
    <w:p>
      <w:pPr>
        <w:keepNext/>
        <w:jc w:val="center"/>
      </w:pPr>
      <w:r>
        <w:drawing>
          <wp:inline distT="0" distB="0" distL="0" distR="0">
            <wp:extent cx="4317365" cy="3036570"/>
            <wp:effectExtent l="0" t="0" r="6985"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21"/>
                    <a:stretch>
                      <a:fillRect/>
                    </a:stretch>
                  </pic:blipFill>
                  <pic:spPr>
                    <a:xfrm>
                      <a:off x="0" y="0"/>
                      <a:ext cx="4342642" cy="3054385"/>
                    </a:xfrm>
                    <a:prstGeom prst="rect">
                      <a:avLst/>
                    </a:prstGeom>
                  </pic:spPr>
                </pic:pic>
              </a:graphicData>
            </a:graphic>
          </wp:inline>
        </w:drawing>
      </w:r>
    </w:p>
    <w:p>
      <w:pPr>
        <w:pStyle w:val="6"/>
      </w:pPr>
      <w:bookmarkStart w:id="69" w:name="_Ref44170299"/>
      <w:bookmarkStart w:id="70" w:name="_Toc13755"/>
      <w:r>
        <w:t xml:space="preserve">Figure </w:t>
      </w:r>
      <w:r>
        <w:fldChar w:fldCharType="begin"/>
      </w:r>
      <w:r>
        <w:instrText xml:space="preserve"> STYLEREF 3 \s </w:instrText>
      </w:r>
      <w:r>
        <w:fldChar w:fldCharType="separate"/>
      </w:r>
      <w:r>
        <w:t>3.1.1</w:t>
      </w:r>
      <w:r>
        <w:fldChar w:fldCharType="end"/>
      </w:r>
      <w:r>
        <w:noBreakHyphen/>
      </w:r>
      <w:r>
        <w:fldChar w:fldCharType="begin"/>
      </w:r>
      <w:r>
        <w:instrText xml:space="preserve"> SEQ Fig. \* ARABIC \s 3 </w:instrText>
      </w:r>
      <w:r>
        <w:fldChar w:fldCharType="separate"/>
      </w:r>
      <w:r>
        <w:t>1</w:t>
      </w:r>
      <w:r>
        <w:fldChar w:fldCharType="end"/>
      </w:r>
      <w:bookmarkEnd w:id="69"/>
      <w:bookmarkStart w:id="71" w:name="_Toc26680"/>
      <w:r>
        <w:t>. Enter the Experimental Design Module</w:t>
      </w:r>
      <w:bookmarkEnd w:id="70"/>
      <w:bookmarkEnd w:id="71"/>
    </w:p>
    <w:p>
      <w:pPr>
        <w:jc w:val="both"/>
      </w:pPr>
      <w:r>
        <w:rPr>
          <w:rFonts w:eastAsia="宋体"/>
        </w:rPr>
        <w:t xml:space="preserve">Click the </w:t>
      </w:r>
      <w:r>
        <w:rPr>
          <w:rFonts w:eastAsia="宋体"/>
          <w:b/>
          <w:bCs/>
        </w:rPr>
        <w:t>pf-RSM Matrix</w:t>
      </w:r>
      <w:r>
        <w:rPr>
          <w:rFonts w:eastAsia="宋体"/>
          <w:b/>
        </w:rPr>
        <w:t xml:space="preserve"> </w:t>
      </w:r>
      <w:r>
        <w:rPr>
          <w:rFonts w:eastAsia="宋体"/>
        </w:rPr>
        <w:t>and then click the file button</w:t>
      </w:r>
      <w:r>
        <w:t xml:space="preserve"> </w:t>
      </w:r>
      <w:r>
        <w:drawing>
          <wp:inline distT="0" distB="0" distL="0" distR="0">
            <wp:extent cx="399415" cy="332740"/>
            <wp:effectExtent l="0" t="0" r="635"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22"/>
                    <a:stretch>
                      <a:fillRect/>
                    </a:stretch>
                  </pic:blipFill>
                  <pic:spPr>
                    <a:xfrm>
                      <a:off x="0" y="0"/>
                      <a:ext cx="400000" cy="333333"/>
                    </a:xfrm>
                    <a:prstGeom prst="rect">
                      <a:avLst/>
                    </a:prstGeom>
                  </pic:spPr>
                </pic:pic>
              </a:graphicData>
            </a:graphic>
          </wp:inline>
        </w:drawing>
      </w:r>
      <w:r>
        <w:t xml:space="preserve"> </w:t>
      </w:r>
      <w:r>
        <w:rPr>
          <w:rFonts w:hint="cs"/>
        </w:rPr>
        <w:t xml:space="preserve">to select a </w:t>
      </w:r>
      <w:r>
        <w:rPr>
          <w:b/>
        </w:rPr>
        <w:t>Factors File</w:t>
      </w:r>
      <w:r>
        <w:t xml:space="preserve"> and open it. The details of Factors File are shown in</w:t>
      </w:r>
      <w:r>
        <w:rPr>
          <w:rFonts w:eastAsia="宋体"/>
        </w:rPr>
        <w:t xml:space="preserve"> </w:t>
      </w:r>
      <w:r>
        <w:rPr>
          <w:rFonts w:eastAsia="宋体"/>
        </w:rPr>
        <w:fldChar w:fldCharType="begin"/>
      </w:r>
      <w:r>
        <w:rPr>
          <w:rFonts w:eastAsia="宋体"/>
        </w:rPr>
        <w:instrText xml:space="preserve"> REF _Ref35121905 \h  \* MERGEFORMAT </w:instrText>
      </w:r>
      <w:r>
        <w:rPr>
          <w:rFonts w:eastAsia="宋体"/>
        </w:rPr>
        <w:fldChar w:fldCharType="separate"/>
      </w:r>
      <w:r>
        <w:t>Figure 3.1.1</w:t>
      </w:r>
      <w:r>
        <w:noBreakHyphen/>
      </w:r>
      <w:r>
        <w:t>2</w:t>
      </w:r>
      <w:r>
        <w:rPr>
          <w:rFonts w:eastAsia="宋体"/>
        </w:rPr>
        <w:fldChar w:fldCharType="end"/>
      </w:r>
      <w:r>
        <w:rPr>
          <w:rFonts w:eastAsia="宋体"/>
        </w:rPr>
        <w:t>,</w:t>
      </w:r>
      <w:r>
        <w:t xml:space="preserve"> this case has a total of 25 control factors (5 different factors for each single region). The Emission control factors range from 0 to 120%, a zero-control factor means that the emission of interest is reduced to zero while a 120% factor indicates that the emission is increased by 20% </w:t>
      </w:r>
      <w:r>
        <w:rPr>
          <w:rFonts w:hint="eastAsia"/>
        </w:rPr>
        <w:t>compared</w:t>
      </w:r>
      <w:r>
        <w:t xml:space="preserve"> to baseline emission.</w:t>
      </w:r>
    </w:p>
    <w:p>
      <w:pPr>
        <w:jc w:val="both"/>
      </w:pPr>
    </w:p>
    <w:p>
      <w:pPr>
        <w:keepNext/>
        <w:jc w:val="center"/>
      </w:pPr>
      <w:r>
        <w:drawing>
          <wp:inline distT="0" distB="0" distL="0" distR="0">
            <wp:extent cx="2989580" cy="3422650"/>
            <wp:effectExtent l="0" t="0" r="1270" b="635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23"/>
                    <a:stretch>
                      <a:fillRect/>
                    </a:stretch>
                  </pic:blipFill>
                  <pic:spPr>
                    <a:xfrm>
                      <a:off x="0" y="0"/>
                      <a:ext cx="2994280" cy="3427935"/>
                    </a:xfrm>
                    <a:prstGeom prst="rect">
                      <a:avLst/>
                    </a:prstGeom>
                  </pic:spPr>
                </pic:pic>
              </a:graphicData>
            </a:graphic>
          </wp:inline>
        </w:drawing>
      </w:r>
    </w:p>
    <w:p>
      <w:pPr>
        <w:pStyle w:val="6"/>
      </w:pPr>
      <w:bookmarkStart w:id="72" w:name="_Ref35121905"/>
      <w:bookmarkStart w:id="73" w:name="_Toc12801"/>
      <w:r>
        <w:t xml:space="preserve">Figure </w:t>
      </w:r>
      <w:r>
        <w:fldChar w:fldCharType="begin"/>
      </w:r>
      <w:r>
        <w:instrText xml:space="preserve"> STYLEREF 3 \s </w:instrText>
      </w:r>
      <w:r>
        <w:fldChar w:fldCharType="separate"/>
      </w:r>
      <w:r>
        <w:t>3.1.1</w:t>
      </w:r>
      <w:r>
        <w:fldChar w:fldCharType="end"/>
      </w:r>
      <w:r>
        <w:noBreakHyphen/>
      </w:r>
      <w:r>
        <w:fldChar w:fldCharType="begin"/>
      </w:r>
      <w:r>
        <w:instrText xml:space="preserve"> SEQ Fig. \* ARABIC \s 3 </w:instrText>
      </w:r>
      <w:r>
        <w:fldChar w:fldCharType="separate"/>
      </w:r>
      <w:r>
        <w:t>2</w:t>
      </w:r>
      <w:r>
        <w:fldChar w:fldCharType="end"/>
      </w:r>
      <w:bookmarkEnd w:id="72"/>
      <w:bookmarkStart w:id="74" w:name="_Toc21038"/>
      <w:r>
        <w:t>. Factors File</w:t>
      </w:r>
      <w:bookmarkEnd w:id="73"/>
      <w:bookmarkEnd w:id="74"/>
    </w:p>
    <w:p>
      <w:pPr>
        <w:jc w:val="both"/>
        <w:rPr>
          <w:rFonts w:eastAsia="宋体"/>
        </w:rPr>
      </w:pPr>
      <w:r>
        <w:rPr>
          <w:rFonts w:eastAsia="宋体"/>
        </w:rPr>
        <w:t xml:space="preserve">After setting sampling parameters, click the </w:t>
      </w:r>
      <w:r>
        <w:rPr>
          <w:rFonts w:eastAsia="宋体"/>
          <w:b/>
        </w:rPr>
        <w:t>Sample</w:t>
      </w:r>
      <w:r>
        <w:rPr>
          <w:rFonts w:eastAsia="宋体"/>
        </w:rPr>
        <w:t xml:space="preserve"> to start sampling. As shown in </w:t>
      </w:r>
      <w:r>
        <w:rPr>
          <w:rFonts w:eastAsia="宋体"/>
        </w:rPr>
        <w:fldChar w:fldCharType="begin"/>
      </w:r>
      <w:r>
        <w:rPr>
          <w:rFonts w:eastAsia="宋体"/>
        </w:rPr>
        <w:instrText xml:space="preserve"> REF _Ref35121932 \h  \* MERGEFORMAT </w:instrText>
      </w:r>
      <w:r>
        <w:rPr>
          <w:rFonts w:eastAsia="宋体"/>
        </w:rPr>
        <w:fldChar w:fldCharType="separate"/>
      </w:r>
      <w:r>
        <w:t>Figure 3.1.1</w:t>
      </w:r>
      <w:r>
        <w:noBreakHyphen/>
      </w:r>
      <w:r>
        <w:t>3</w:t>
      </w:r>
      <w:r>
        <w:rPr>
          <w:rFonts w:eastAsia="宋体"/>
        </w:rPr>
        <w:fldChar w:fldCharType="end"/>
      </w:r>
      <w:r>
        <w:rPr>
          <w:rFonts w:eastAsia="宋体"/>
        </w:rPr>
        <w:t>, it will create a series of emission runs</w:t>
      </w:r>
      <w:r>
        <w:rPr>
          <w:rFonts w:hint="eastAsia" w:eastAsia="宋体"/>
        </w:rPr>
        <w:t>,</w:t>
      </w:r>
      <w:r>
        <w:rPr>
          <w:rFonts w:eastAsia="宋体"/>
        </w:rPr>
        <w:t xml:space="preserve"> a row stands for a emission run, a column (except the 1</w:t>
      </w:r>
      <w:r>
        <w:rPr>
          <w:rFonts w:eastAsia="宋体"/>
          <w:vertAlign w:val="superscript"/>
        </w:rPr>
        <w:t>st</w:t>
      </w:r>
      <w:r>
        <w:rPr>
          <w:rFonts w:eastAsia="宋体"/>
        </w:rPr>
        <w:t xml:space="preserve"> column) represents the emission control value for current factor. For example, all the result information of case 1 is displayed as 1, which indicates the sampling result without the implementation of control measures.</w:t>
      </w:r>
    </w:p>
    <w:p>
      <w:pPr>
        <w:jc w:val="both"/>
        <w:rPr>
          <w:rFonts w:eastAsia="宋体"/>
        </w:rPr>
      </w:pPr>
    </w:p>
    <w:p>
      <w:pPr>
        <w:jc w:val="both"/>
        <w:rPr>
          <w:rFonts w:eastAsiaTheme="minorEastAsia"/>
        </w:rPr>
      </w:pPr>
      <w:r>
        <w:rPr>
          <w:rFonts w:eastAsiaTheme="minorEastAsia"/>
        </w:rPr>
        <w:t xml:space="preserve">Click the </w:t>
      </w:r>
      <w:r>
        <w:rPr>
          <w:rFonts w:eastAsiaTheme="minorEastAsia"/>
          <w:b/>
          <w:bCs/>
        </w:rPr>
        <w:t>Export Data</w:t>
      </w:r>
      <w:r>
        <w:rPr>
          <w:rFonts w:eastAsiaTheme="minorEastAsia"/>
        </w:rPr>
        <w:t xml:space="preserve"> to export the sampling result to a local path.</w:t>
      </w:r>
    </w:p>
    <w:p>
      <w:pPr>
        <w:keepNext/>
        <w:jc w:val="both"/>
        <w:rPr>
          <w:rFonts w:eastAsia="宋体"/>
          <w:szCs w:val="24"/>
        </w:rPr>
      </w:pPr>
      <w:r>
        <w:drawing>
          <wp:inline distT="0" distB="0" distL="0" distR="0">
            <wp:extent cx="5274310" cy="3736975"/>
            <wp:effectExtent l="0" t="0" r="254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24"/>
                    <a:stretch>
                      <a:fillRect/>
                    </a:stretch>
                  </pic:blipFill>
                  <pic:spPr>
                    <a:xfrm>
                      <a:off x="0" y="0"/>
                      <a:ext cx="5274310" cy="3736975"/>
                    </a:xfrm>
                    <a:prstGeom prst="rect">
                      <a:avLst/>
                    </a:prstGeom>
                  </pic:spPr>
                </pic:pic>
              </a:graphicData>
            </a:graphic>
          </wp:inline>
        </w:drawing>
      </w:r>
    </w:p>
    <w:p>
      <w:pPr>
        <w:pStyle w:val="6"/>
      </w:pPr>
      <w:bookmarkStart w:id="75" w:name="_Ref35121932"/>
      <w:bookmarkStart w:id="76" w:name="_Toc8239"/>
      <w:r>
        <w:t xml:space="preserve">Figure </w:t>
      </w:r>
      <w:r>
        <w:fldChar w:fldCharType="begin"/>
      </w:r>
      <w:r>
        <w:instrText xml:space="preserve"> STYLEREF 3 \s </w:instrText>
      </w:r>
      <w:r>
        <w:fldChar w:fldCharType="separate"/>
      </w:r>
      <w:r>
        <w:t>3.1.1</w:t>
      </w:r>
      <w:r>
        <w:fldChar w:fldCharType="end"/>
      </w:r>
      <w:r>
        <w:noBreakHyphen/>
      </w:r>
      <w:r>
        <w:fldChar w:fldCharType="begin"/>
      </w:r>
      <w:r>
        <w:instrText xml:space="preserve"> SEQ Fig. \* ARABIC \s 3 </w:instrText>
      </w:r>
      <w:r>
        <w:fldChar w:fldCharType="separate"/>
      </w:r>
      <w:r>
        <w:t>3</w:t>
      </w:r>
      <w:r>
        <w:fldChar w:fldCharType="end"/>
      </w:r>
      <w:bookmarkEnd w:id="75"/>
      <w:bookmarkStart w:id="77" w:name="_Toc29680"/>
      <w:r>
        <w:t>. pf-RSM Matrix Sampling</w:t>
      </w:r>
      <w:bookmarkEnd w:id="76"/>
      <w:bookmarkEnd w:id="77"/>
    </w:p>
    <w:p>
      <w:pPr>
        <w:pStyle w:val="4"/>
        <w:rPr>
          <w:szCs w:val="24"/>
        </w:rPr>
      </w:pPr>
      <w:bookmarkStart w:id="78" w:name="_Toc118215173"/>
      <w:r>
        <w:rPr>
          <w:szCs w:val="24"/>
        </w:rPr>
        <w:t>Create NetCDF File and Namelist Files for CMAQ</w:t>
      </w:r>
      <w:bookmarkEnd w:id="78"/>
    </w:p>
    <w:p>
      <w:pPr>
        <w:jc w:val="both"/>
      </w:pPr>
      <w:r>
        <w:t xml:space="preserve">Click the </w:t>
      </w:r>
      <w:r>
        <w:rPr>
          <w:b/>
          <w:bCs/>
        </w:rPr>
        <w:t>CMAQ P</w:t>
      </w:r>
      <w:r>
        <w:rPr>
          <w:rFonts w:hint="eastAsia"/>
          <w:b/>
          <w:bCs/>
        </w:rPr>
        <w:t>reparation</w:t>
      </w:r>
      <w:r>
        <w:t xml:space="preserve"> in the </w:t>
      </w:r>
      <w:r>
        <w:rPr>
          <w:rFonts w:hint="eastAsia"/>
        </w:rPr>
        <w:t>tab</w:t>
      </w:r>
      <w:r>
        <w:t xml:space="preserve"> bar to enter the </w:t>
      </w:r>
      <w:r>
        <w:rPr>
          <w:b/>
          <w:bCs/>
        </w:rPr>
        <w:t>CMAQ P</w:t>
      </w:r>
      <w:r>
        <w:rPr>
          <w:rFonts w:hint="eastAsia"/>
          <w:b/>
          <w:bCs/>
        </w:rPr>
        <w:t>reparation</w:t>
      </w:r>
      <w:r>
        <w:t xml:space="preserve"> </w:t>
      </w:r>
      <w:r>
        <w:rPr>
          <w:rFonts w:hint="eastAsia"/>
        </w:rPr>
        <w:t>sub</w:t>
      </w:r>
      <w:r>
        <w:t>module.</w:t>
      </w:r>
    </w:p>
    <w:p>
      <w:pPr>
        <w:jc w:val="both"/>
        <w:rPr>
          <w:rFonts w:eastAsia="宋体"/>
        </w:rPr>
      </w:pPr>
      <w:r>
        <w:rPr>
          <w:rFonts w:eastAsia="宋体"/>
        </w:rPr>
        <w:t>C</w:t>
      </w:r>
      <w:r>
        <w:rPr>
          <w:rFonts w:hint="eastAsia" w:eastAsia="宋体"/>
        </w:rPr>
        <w:t>reate</w:t>
      </w:r>
      <w:r>
        <w:rPr>
          <w:rFonts w:eastAsia="宋体"/>
        </w:rPr>
        <w:t xml:space="preserve"> a region control NetCDF file based on region control shapefile as shown in </w:t>
      </w:r>
      <w:r>
        <w:rPr>
          <w:rFonts w:eastAsia="宋体"/>
        </w:rPr>
        <w:fldChar w:fldCharType="begin"/>
      </w:r>
      <w:r>
        <w:rPr>
          <w:rFonts w:eastAsia="宋体"/>
        </w:rPr>
        <w:instrText xml:space="preserve"> REF _Ref44234719 \h  \* MERGEFORMAT </w:instrText>
      </w:r>
      <w:r>
        <w:rPr>
          <w:rFonts w:eastAsia="宋体"/>
        </w:rPr>
        <w:fldChar w:fldCharType="separate"/>
      </w:r>
      <w:r>
        <w:t>Figure 3.1.2</w:t>
      </w:r>
      <w:r>
        <w:noBreakHyphen/>
      </w:r>
      <w:r>
        <w:t>1</w:t>
      </w:r>
      <w:r>
        <w:rPr>
          <w:rFonts w:eastAsia="宋体"/>
        </w:rPr>
        <w:fldChar w:fldCharType="end"/>
      </w:r>
      <w:r>
        <w:rPr>
          <w:rFonts w:hint="eastAsia" w:eastAsia="宋体"/>
        </w:rPr>
        <w:t>.</w:t>
      </w:r>
    </w:p>
    <w:p>
      <w:pPr>
        <w:pStyle w:val="51"/>
        <w:rPr>
          <w:rFonts w:eastAsia="宋体"/>
        </w:rPr>
      </w:pPr>
      <w:r>
        <w:rPr>
          <w:rFonts w:eastAsia="宋体"/>
        </w:rPr>
        <w:t xml:space="preserve">Check the </w:t>
      </w:r>
      <w:r>
        <w:rPr>
          <w:rFonts w:eastAsia="宋体"/>
        </w:rPr>
        <w:drawing>
          <wp:inline distT="0" distB="0" distL="0" distR="0">
            <wp:extent cx="165100" cy="134620"/>
            <wp:effectExtent l="0" t="0" r="635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65600" cy="134753"/>
                    </a:xfrm>
                    <a:prstGeom prst="rect">
                      <a:avLst/>
                    </a:prstGeom>
                  </pic:spPr>
                </pic:pic>
              </a:graphicData>
            </a:graphic>
          </wp:inline>
        </w:drawing>
      </w:r>
      <w:r>
        <w:rPr>
          <w:rFonts w:eastAsia="宋体"/>
        </w:rPr>
        <w:t xml:space="preserve"> </w:t>
      </w:r>
      <w:r>
        <w:rPr>
          <w:rFonts w:eastAsia="宋体"/>
          <w:b/>
          <w:bCs/>
        </w:rPr>
        <w:t>Create Region Control NetCDF File</w:t>
      </w:r>
      <w:r>
        <w:rPr>
          <w:rFonts w:eastAsia="宋体"/>
        </w:rPr>
        <w:t xml:space="preserve"> option to view the setting panel.</w:t>
      </w:r>
    </w:p>
    <w:p>
      <w:pPr>
        <w:pStyle w:val="51"/>
        <w:rPr>
          <w:rFonts w:eastAsia="宋体"/>
        </w:rPr>
      </w:pPr>
      <w:r>
        <w:rPr>
          <w:rFonts w:eastAsia="宋体"/>
        </w:rPr>
        <w:t xml:space="preserve">Click the file button </w:t>
      </w:r>
      <w:r>
        <w:drawing>
          <wp:inline distT="0" distB="0" distL="0" distR="0">
            <wp:extent cx="290195" cy="241300"/>
            <wp:effectExtent l="0" t="0" r="0" b="635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290195" cy="241300"/>
                    </a:xfrm>
                    <a:prstGeom prst="rect">
                      <a:avLst/>
                    </a:prstGeom>
                  </pic:spPr>
                </pic:pic>
              </a:graphicData>
            </a:graphic>
          </wp:inline>
        </w:drawing>
      </w:r>
      <w:r>
        <w:t xml:space="preserve"> </w:t>
      </w:r>
      <w:r>
        <w:rPr>
          <w:rFonts w:hint="cs"/>
        </w:rPr>
        <w:t xml:space="preserve">to select a </w:t>
      </w:r>
      <w:r>
        <w:t>grid definition file.</w:t>
      </w:r>
    </w:p>
    <w:p>
      <w:pPr>
        <w:pStyle w:val="51"/>
        <w:rPr>
          <w:rFonts w:eastAsia="宋体"/>
        </w:rPr>
      </w:pPr>
      <w:r>
        <w:rPr>
          <w:rFonts w:hint="eastAsia"/>
          <w:bCs/>
        </w:rPr>
        <w:t>C</w:t>
      </w:r>
      <w:r>
        <w:rPr>
          <w:bCs/>
        </w:rPr>
        <w:t xml:space="preserve">lick the plus button </w:t>
      </w:r>
      <w:r>
        <w:rPr>
          <w:bCs/>
        </w:rPr>
        <w:drawing>
          <wp:inline distT="0" distB="0" distL="0" distR="0">
            <wp:extent cx="213995" cy="181610"/>
            <wp:effectExtent l="0" t="0" r="0" b="889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13995" cy="181610"/>
                    </a:xfrm>
                    <a:prstGeom prst="rect">
                      <a:avLst/>
                    </a:prstGeom>
                  </pic:spPr>
                </pic:pic>
              </a:graphicData>
            </a:graphic>
          </wp:inline>
        </w:drawing>
      </w:r>
      <w:r>
        <w:rPr>
          <w:bCs/>
        </w:rPr>
        <w:t xml:space="preserve"> to add</w:t>
      </w:r>
      <w:r>
        <w:t xml:space="preserve"> </w:t>
      </w:r>
      <w:r>
        <w:rPr>
          <w:bCs/>
        </w:rPr>
        <w:t>a region control shapefile.</w:t>
      </w:r>
    </w:p>
    <w:p>
      <w:pPr>
        <w:pStyle w:val="51"/>
        <w:rPr>
          <w:rFonts w:eastAsia="宋体"/>
        </w:rPr>
      </w:pPr>
      <w:r>
        <w:rPr>
          <w:rFonts w:hint="eastAsia" w:eastAsia="宋体"/>
        </w:rPr>
        <w:t>C</w:t>
      </w:r>
      <w:r>
        <w:rPr>
          <w:rFonts w:eastAsia="宋体"/>
        </w:rPr>
        <w:t xml:space="preserve">lick the </w:t>
      </w:r>
      <w:r>
        <w:rPr>
          <w:rFonts w:eastAsia="宋体"/>
          <w:b/>
          <w:bCs/>
        </w:rPr>
        <w:t>Manage Selected Region</w:t>
      </w:r>
      <w:r>
        <w:rPr>
          <w:rFonts w:eastAsia="宋体"/>
        </w:rPr>
        <w:t xml:space="preserve"> button to select control regions from the loaded region control shapefiles and the list of selected regions below will be updated.</w:t>
      </w:r>
    </w:p>
    <w:p>
      <w:pPr>
        <w:pStyle w:val="51"/>
        <w:rPr>
          <w:rFonts w:eastAsia="宋体"/>
        </w:rPr>
      </w:pPr>
      <w:r>
        <w:rPr>
          <w:rFonts w:hint="eastAsia" w:eastAsia="宋体"/>
        </w:rPr>
        <w:t>C</w:t>
      </w:r>
      <w:r>
        <w:rPr>
          <w:rFonts w:eastAsia="宋体"/>
        </w:rPr>
        <w:t xml:space="preserve">lick the </w:t>
      </w:r>
      <w:r>
        <w:rPr>
          <w:rFonts w:eastAsia="宋体"/>
          <w:b/>
          <w:bCs/>
        </w:rPr>
        <w:t>Output</w:t>
      </w:r>
      <w:r>
        <w:rPr>
          <w:rFonts w:eastAsia="宋体"/>
        </w:rPr>
        <w:t xml:space="preserve"> button to generate the NetCDF file, and the result file will then be loaded in the right panel under the NetCDF tab page.</w:t>
      </w:r>
    </w:p>
    <w:p>
      <w:pPr>
        <w:jc w:val="both"/>
      </w:pPr>
      <w:r>
        <w:drawing>
          <wp:inline distT="0" distB="0" distL="0" distR="0">
            <wp:extent cx="5273675" cy="3747770"/>
            <wp:effectExtent l="0" t="0" r="3175" b="508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5274000" cy="3747885"/>
                    </a:xfrm>
                    <a:prstGeom prst="rect">
                      <a:avLst/>
                    </a:prstGeom>
                    <a:noFill/>
                  </pic:spPr>
                </pic:pic>
              </a:graphicData>
            </a:graphic>
          </wp:inline>
        </w:drawing>
      </w:r>
    </w:p>
    <w:p>
      <w:pPr>
        <w:pStyle w:val="6"/>
      </w:pPr>
      <w:bookmarkStart w:id="79" w:name="_Ref44234719"/>
      <w:bookmarkStart w:id="80" w:name="_Toc21459"/>
      <w:r>
        <w:t xml:space="preserve">Figure </w:t>
      </w:r>
      <w:r>
        <w:fldChar w:fldCharType="begin"/>
      </w:r>
      <w:r>
        <w:instrText xml:space="preserve"> STYLEREF 3 \s </w:instrText>
      </w:r>
      <w:r>
        <w:fldChar w:fldCharType="separate"/>
      </w:r>
      <w:r>
        <w:t>3.1.2</w:t>
      </w:r>
      <w:r>
        <w:fldChar w:fldCharType="end"/>
      </w:r>
      <w:r>
        <w:noBreakHyphen/>
      </w:r>
      <w:r>
        <w:fldChar w:fldCharType="begin"/>
      </w:r>
      <w:r>
        <w:instrText xml:space="preserve"> SEQ Fig. \* ARABIC \s 3 </w:instrText>
      </w:r>
      <w:r>
        <w:fldChar w:fldCharType="separate"/>
      </w:r>
      <w:r>
        <w:t>1</w:t>
      </w:r>
      <w:r>
        <w:fldChar w:fldCharType="end"/>
      </w:r>
      <w:bookmarkEnd w:id="79"/>
      <w:bookmarkStart w:id="81" w:name="_Toc20381"/>
      <w:r>
        <w:t>. Create Region Control NetCDF File</w:t>
      </w:r>
      <w:bookmarkEnd w:id="80"/>
      <w:bookmarkEnd w:id="81"/>
    </w:p>
    <w:p>
      <w:pPr>
        <w:jc w:val="both"/>
        <w:rPr>
          <w:rFonts w:eastAsia="宋体"/>
        </w:rPr>
      </w:pPr>
      <w:r>
        <w:rPr>
          <w:rFonts w:eastAsia="宋体"/>
        </w:rPr>
        <w:t>Additionally, users can g</w:t>
      </w:r>
      <w:r>
        <w:rPr>
          <w:rFonts w:hint="eastAsia" w:eastAsia="宋体"/>
        </w:rPr>
        <w:t xml:space="preserve">et </w:t>
      </w:r>
      <w:r>
        <w:rPr>
          <w:rFonts w:eastAsia="宋体"/>
        </w:rPr>
        <w:t>a</w:t>
      </w:r>
      <w:r>
        <w:rPr>
          <w:rFonts w:hint="eastAsia" w:eastAsia="宋体"/>
        </w:rPr>
        <w:t xml:space="preserve"> new</w:t>
      </w:r>
      <w:r>
        <w:rPr>
          <w:rFonts w:eastAsia="宋体"/>
        </w:rPr>
        <w:t xml:space="preserve"> region control</w:t>
      </w:r>
      <w:r>
        <w:rPr>
          <w:rFonts w:hint="eastAsia" w:eastAsia="宋体"/>
        </w:rPr>
        <w:t xml:space="preserve"> NetCDF file through merge operation on </w:t>
      </w:r>
      <w:r>
        <w:rPr>
          <w:rFonts w:eastAsia="宋体"/>
        </w:rPr>
        <w:t xml:space="preserve">the </w:t>
      </w:r>
      <w:r>
        <w:rPr>
          <w:rFonts w:hint="eastAsia" w:eastAsia="宋体"/>
        </w:rPr>
        <w:t xml:space="preserve">file </w:t>
      </w:r>
      <w:r>
        <w:rPr>
          <w:rFonts w:eastAsia="宋体"/>
        </w:rPr>
        <w:t>obtained in</w:t>
      </w:r>
      <w:r>
        <w:rPr>
          <w:rFonts w:hint="eastAsia" w:eastAsia="宋体"/>
        </w:rPr>
        <w:t xml:space="preserve"> </w:t>
      </w:r>
      <w:r>
        <w:rPr>
          <w:rFonts w:eastAsia="宋体"/>
        </w:rPr>
        <w:t xml:space="preserve">the previous step if necessary, as shown in </w:t>
      </w:r>
      <w:r>
        <w:rPr>
          <w:rFonts w:eastAsia="宋体"/>
        </w:rPr>
        <w:fldChar w:fldCharType="begin"/>
      </w:r>
      <w:r>
        <w:rPr>
          <w:rFonts w:eastAsia="宋体"/>
        </w:rPr>
        <w:instrText xml:space="preserve"> REF _Ref44374249 \h  \* MERGEFORMAT </w:instrText>
      </w:r>
      <w:r>
        <w:rPr>
          <w:rFonts w:eastAsia="宋体"/>
        </w:rPr>
        <w:fldChar w:fldCharType="separate"/>
      </w:r>
      <w:r>
        <w:t>Figure 3.1.2</w:t>
      </w:r>
      <w:r>
        <w:noBreakHyphen/>
      </w:r>
      <w:r>
        <w:t>2</w:t>
      </w:r>
      <w:r>
        <w:rPr>
          <w:rFonts w:eastAsia="宋体"/>
        </w:rPr>
        <w:fldChar w:fldCharType="end"/>
      </w:r>
      <w:r>
        <w:rPr>
          <w:rFonts w:eastAsia="宋体"/>
        </w:rPr>
        <w:t>, which is available for a single region case study</w:t>
      </w:r>
      <w:r>
        <w:rPr>
          <w:rFonts w:hint="eastAsia" w:eastAsia="宋体"/>
        </w:rPr>
        <w:t>.</w:t>
      </w:r>
    </w:p>
    <w:p>
      <w:pPr>
        <w:pStyle w:val="51"/>
        <w:rPr>
          <w:rFonts w:eastAsia="宋体"/>
        </w:rPr>
      </w:pPr>
      <w:r>
        <w:rPr>
          <w:rFonts w:eastAsia="宋体"/>
        </w:rPr>
        <w:t xml:space="preserve">Check the </w:t>
      </w:r>
      <w:r>
        <w:rPr>
          <w:rFonts w:eastAsia="宋体"/>
        </w:rPr>
        <w:drawing>
          <wp:inline distT="0" distB="0" distL="0" distR="0">
            <wp:extent cx="166370" cy="135255"/>
            <wp:effectExtent l="0" t="0" r="508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203776" cy="165569"/>
                    </a:xfrm>
                    <a:prstGeom prst="rect">
                      <a:avLst/>
                    </a:prstGeom>
                  </pic:spPr>
                </pic:pic>
              </a:graphicData>
            </a:graphic>
          </wp:inline>
        </w:drawing>
      </w:r>
      <w:r>
        <w:rPr>
          <w:rFonts w:eastAsia="宋体"/>
        </w:rPr>
        <w:t xml:space="preserve"> </w:t>
      </w:r>
      <w:r>
        <w:rPr>
          <w:rFonts w:eastAsia="宋体"/>
          <w:b/>
          <w:bCs/>
        </w:rPr>
        <w:t>Merge/Subtract Region Operation</w:t>
      </w:r>
      <w:r>
        <w:rPr>
          <w:rFonts w:eastAsia="宋体"/>
        </w:rPr>
        <w:t xml:space="preserve"> option to view the setting panel.</w:t>
      </w:r>
    </w:p>
    <w:p>
      <w:pPr>
        <w:pStyle w:val="51"/>
        <w:rPr>
          <w:rFonts w:eastAsia="宋体"/>
        </w:rPr>
      </w:pPr>
      <w:r>
        <w:rPr>
          <w:rFonts w:eastAsia="宋体"/>
        </w:rPr>
        <w:t xml:space="preserve">Click the file button </w:t>
      </w:r>
      <w:r>
        <w:drawing>
          <wp:inline distT="0" distB="0" distL="0" distR="0">
            <wp:extent cx="290195" cy="241300"/>
            <wp:effectExtent l="0" t="0" r="0" b="635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290195" cy="241300"/>
                    </a:xfrm>
                    <a:prstGeom prst="rect">
                      <a:avLst/>
                    </a:prstGeom>
                  </pic:spPr>
                </pic:pic>
              </a:graphicData>
            </a:graphic>
          </wp:inline>
        </w:drawing>
      </w:r>
      <w:r>
        <w:t xml:space="preserve"> </w:t>
      </w:r>
      <w:r>
        <w:rPr>
          <w:rFonts w:hint="cs"/>
        </w:rPr>
        <w:t xml:space="preserve">to </w:t>
      </w:r>
      <w:r>
        <w:t>load</w:t>
      </w:r>
      <w:r>
        <w:rPr>
          <w:rFonts w:hint="cs"/>
        </w:rPr>
        <w:t xml:space="preserve"> </w:t>
      </w:r>
      <w:r>
        <w:t>the region control NetCDF</w:t>
      </w:r>
      <w:r>
        <w:rPr>
          <w:rFonts w:hint="cs"/>
        </w:rPr>
        <w:t xml:space="preserve"> </w:t>
      </w:r>
      <w:r>
        <w:t>file attained in the previous step.</w:t>
      </w:r>
    </w:p>
    <w:p>
      <w:pPr>
        <w:pStyle w:val="51"/>
        <w:rPr>
          <w:rFonts w:eastAsia="宋体"/>
        </w:rPr>
      </w:pPr>
      <w:r>
        <w:rPr>
          <w:rFonts w:eastAsia="宋体"/>
        </w:rPr>
        <w:t xml:space="preserve">Check the </w:t>
      </w:r>
      <w:r>
        <w:rPr>
          <w:rFonts w:eastAsia="宋体"/>
          <w:b/>
          <w:bCs/>
        </w:rPr>
        <w:t>Create Region with Formula</w:t>
      </w:r>
      <w:r>
        <w:rPr>
          <w:rFonts w:eastAsia="宋体"/>
        </w:rPr>
        <w:t xml:space="preserve"> option, then click the </w:t>
      </w:r>
      <w:r>
        <w:rPr>
          <w:rFonts w:eastAsia="宋体"/>
          <w:b/>
          <w:bCs/>
        </w:rPr>
        <w:t>Add/Remove</w:t>
      </w:r>
      <w:r>
        <w:rPr>
          <w:rFonts w:eastAsia="宋体"/>
        </w:rPr>
        <w:t xml:space="preserve"> button to add an expression to merge regions.</w:t>
      </w:r>
    </w:p>
    <w:p>
      <w:pPr>
        <w:pStyle w:val="51"/>
        <w:rPr>
          <w:rFonts w:eastAsia="宋体"/>
          <w:color w:val="000000" w:themeColor="text1"/>
          <w14:textFill>
            <w14:solidFill>
              <w14:schemeClr w14:val="tx1"/>
            </w14:solidFill>
          </w14:textFill>
        </w:rPr>
      </w:pPr>
      <w:r>
        <w:rPr>
          <w:rFonts w:hint="eastAsia" w:eastAsia="宋体"/>
          <w:color w:val="000000" w:themeColor="text1"/>
          <w14:textFill>
            <w14:solidFill>
              <w14:schemeClr w14:val="tx1"/>
            </w14:solidFill>
          </w14:textFill>
        </w:rPr>
        <w:t>C</w:t>
      </w:r>
      <w:r>
        <w:rPr>
          <w:rFonts w:eastAsia="宋体"/>
          <w:color w:val="000000" w:themeColor="text1"/>
          <w14:textFill>
            <w14:solidFill>
              <w14:schemeClr w14:val="tx1"/>
            </w14:solidFill>
          </w14:textFill>
        </w:rPr>
        <w:t xml:space="preserve">lick the </w:t>
      </w:r>
      <w:r>
        <w:rPr>
          <w:rFonts w:eastAsia="宋体"/>
          <w:b/>
          <w:bCs/>
          <w:color w:val="000000" w:themeColor="text1"/>
          <w14:textFill>
            <w14:solidFill>
              <w14:schemeClr w14:val="tx1"/>
            </w14:solidFill>
          </w14:textFill>
        </w:rPr>
        <w:t>Output</w:t>
      </w:r>
      <w:r>
        <w:rPr>
          <w:rFonts w:eastAsia="宋体"/>
          <w:color w:val="000000" w:themeColor="text1"/>
          <w14:textFill>
            <w14:solidFill>
              <w14:schemeClr w14:val="tx1"/>
            </w14:solidFill>
          </w14:textFill>
        </w:rPr>
        <w:t xml:space="preserve"> button to generate a new region control NetCDF file by the merge operation, and the result file will then be loaded in the right panel under the NetCDF tab page.</w:t>
      </w:r>
    </w:p>
    <w:p>
      <w:pPr>
        <w:keepNext/>
        <w:jc w:val="both"/>
      </w:pPr>
      <w:r>
        <w:drawing>
          <wp:inline distT="0" distB="0" distL="0" distR="0">
            <wp:extent cx="5273675" cy="3733800"/>
            <wp:effectExtent l="0" t="0" r="3175"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a:xfrm>
                      <a:off x="0" y="0"/>
                      <a:ext cx="5274000" cy="3733828"/>
                    </a:xfrm>
                    <a:prstGeom prst="rect">
                      <a:avLst/>
                    </a:prstGeom>
                    <a:noFill/>
                  </pic:spPr>
                </pic:pic>
              </a:graphicData>
            </a:graphic>
          </wp:inline>
        </w:drawing>
      </w:r>
    </w:p>
    <w:p>
      <w:pPr>
        <w:pStyle w:val="6"/>
      </w:pPr>
      <w:bookmarkStart w:id="82" w:name="_Ref44374249"/>
      <w:bookmarkStart w:id="83" w:name="_Toc2248"/>
      <w:r>
        <w:t xml:space="preserve">Figure </w:t>
      </w:r>
      <w:r>
        <w:fldChar w:fldCharType="begin"/>
      </w:r>
      <w:r>
        <w:instrText xml:space="preserve"> STYLEREF 3 \s </w:instrText>
      </w:r>
      <w:r>
        <w:fldChar w:fldCharType="separate"/>
      </w:r>
      <w:r>
        <w:t>3.1.2</w:t>
      </w:r>
      <w:r>
        <w:fldChar w:fldCharType="end"/>
      </w:r>
      <w:r>
        <w:noBreakHyphen/>
      </w:r>
      <w:r>
        <w:fldChar w:fldCharType="begin"/>
      </w:r>
      <w:r>
        <w:instrText xml:space="preserve"> SEQ Fig. \* ARABIC \s 3 </w:instrText>
      </w:r>
      <w:r>
        <w:fldChar w:fldCharType="separate"/>
      </w:r>
      <w:r>
        <w:t>2</w:t>
      </w:r>
      <w:r>
        <w:fldChar w:fldCharType="end"/>
      </w:r>
      <w:bookmarkEnd w:id="82"/>
      <w:bookmarkStart w:id="84" w:name="_Toc10638"/>
      <w:r>
        <w:t>. Merge/Subtract Region Operation</w:t>
      </w:r>
      <w:bookmarkEnd w:id="83"/>
      <w:bookmarkEnd w:id="84"/>
    </w:p>
    <w:p>
      <w:pPr>
        <w:jc w:val="both"/>
        <w:rPr>
          <w:rFonts w:eastAsia="宋体"/>
        </w:rPr>
      </w:pPr>
      <w:r>
        <w:rPr>
          <w:rFonts w:eastAsia="宋体"/>
        </w:rPr>
        <w:t>Export emission control namelist files for CMAQ based</w:t>
      </w:r>
      <w:r>
        <w:t xml:space="preserve"> </w:t>
      </w:r>
      <w:r>
        <w:rPr>
          <w:rFonts w:eastAsia="宋体"/>
        </w:rPr>
        <w:t xml:space="preserve">on the control matrix and NetCDF file obtained in previous steps, as shown in </w:t>
      </w:r>
      <w:r>
        <w:rPr>
          <w:rFonts w:eastAsia="宋体"/>
        </w:rPr>
        <w:fldChar w:fldCharType="begin"/>
      </w:r>
      <w:r>
        <w:rPr>
          <w:rFonts w:eastAsia="宋体"/>
        </w:rPr>
        <w:instrText xml:space="preserve"> REF _Ref44240355 \h  \* MERGEFORMAT </w:instrText>
      </w:r>
      <w:r>
        <w:rPr>
          <w:rFonts w:eastAsia="宋体"/>
        </w:rPr>
        <w:fldChar w:fldCharType="separate"/>
      </w:r>
      <w:r>
        <w:t>Figure 3.1.2</w:t>
      </w:r>
      <w:r>
        <w:noBreakHyphen/>
      </w:r>
      <w:r>
        <w:t>3</w:t>
      </w:r>
      <w:r>
        <w:rPr>
          <w:rFonts w:eastAsia="宋体"/>
        </w:rPr>
        <w:fldChar w:fldCharType="end"/>
      </w:r>
      <w:r>
        <w:rPr>
          <w:rFonts w:hint="eastAsia" w:eastAsia="宋体"/>
        </w:rPr>
        <w:t>.</w:t>
      </w:r>
    </w:p>
    <w:p>
      <w:pPr>
        <w:pStyle w:val="51"/>
        <w:rPr>
          <w:rFonts w:eastAsia="宋体"/>
        </w:rPr>
      </w:pPr>
      <w:r>
        <w:rPr>
          <w:rFonts w:eastAsia="宋体"/>
        </w:rPr>
        <w:t xml:space="preserve">Check the </w:t>
      </w:r>
      <w:r>
        <w:rPr>
          <w:rFonts w:eastAsia="宋体"/>
        </w:rPr>
        <w:drawing>
          <wp:inline distT="0" distB="0" distL="0" distR="0">
            <wp:extent cx="165100" cy="133985"/>
            <wp:effectExtent l="0" t="0" r="635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flipV="1">
                      <a:off x="0" y="0"/>
                      <a:ext cx="165600" cy="134550"/>
                    </a:xfrm>
                    <a:prstGeom prst="rect">
                      <a:avLst/>
                    </a:prstGeom>
                  </pic:spPr>
                </pic:pic>
              </a:graphicData>
            </a:graphic>
          </wp:inline>
        </w:drawing>
      </w:r>
      <w:r>
        <w:rPr>
          <w:rFonts w:eastAsia="宋体"/>
        </w:rPr>
        <w:t xml:space="preserve"> </w:t>
      </w:r>
      <w:r>
        <w:rPr>
          <w:rFonts w:eastAsia="宋体"/>
          <w:b/>
          <w:bCs/>
        </w:rPr>
        <w:t>Export Emission Control Namelist File</w:t>
      </w:r>
      <w:r>
        <w:rPr>
          <w:rFonts w:eastAsia="宋体"/>
        </w:rPr>
        <w:t xml:space="preserve"> option to view the setting panel.</w:t>
      </w:r>
    </w:p>
    <w:p>
      <w:pPr>
        <w:pStyle w:val="51"/>
        <w:rPr>
          <w:rFonts w:eastAsia="宋体"/>
        </w:rPr>
      </w:pPr>
      <w:r>
        <w:rPr>
          <w:rFonts w:eastAsia="宋体"/>
        </w:rPr>
        <w:t xml:space="preserve">Click the file button </w:t>
      </w:r>
      <w:r>
        <w:drawing>
          <wp:inline distT="0" distB="0" distL="0" distR="0">
            <wp:extent cx="290195" cy="241300"/>
            <wp:effectExtent l="0" t="0" r="0" b="635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290195" cy="241300"/>
                    </a:xfrm>
                    <a:prstGeom prst="rect">
                      <a:avLst/>
                    </a:prstGeom>
                  </pic:spPr>
                </pic:pic>
              </a:graphicData>
            </a:graphic>
          </wp:inline>
        </w:drawing>
      </w:r>
      <w:r>
        <w:t xml:space="preserve"> </w:t>
      </w:r>
      <w:r>
        <w:rPr>
          <w:rFonts w:hint="cs"/>
        </w:rPr>
        <w:t xml:space="preserve">to select a </w:t>
      </w:r>
      <w:r>
        <w:t>namelist template file.</w:t>
      </w:r>
    </w:p>
    <w:p>
      <w:pPr>
        <w:pStyle w:val="51"/>
        <w:rPr>
          <w:rFonts w:eastAsia="宋体"/>
        </w:rPr>
      </w:pPr>
      <w:r>
        <w:rPr>
          <w:rFonts w:eastAsia="宋体"/>
        </w:rPr>
        <w:t xml:space="preserve">Click the file button </w:t>
      </w:r>
      <w:r>
        <w:drawing>
          <wp:inline distT="0" distB="0" distL="0" distR="0">
            <wp:extent cx="290195" cy="241300"/>
            <wp:effectExtent l="0" t="0" r="0" b="635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290195" cy="241300"/>
                    </a:xfrm>
                    <a:prstGeom prst="rect">
                      <a:avLst/>
                    </a:prstGeom>
                  </pic:spPr>
                </pic:pic>
              </a:graphicData>
            </a:graphic>
          </wp:inline>
        </w:drawing>
      </w:r>
      <w:r>
        <w:t xml:space="preserve"> </w:t>
      </w:r>
      <w:r>
        <w:rPr>
          <w:rFonts w:hint="cs"/>
        </w:rPr>
        <w:t xml:space="preserve">to select </w:t>
      </w:r>
      <w:r>
        <w:t>the</w:t>
      </w:r>
      <w:r>
        <w:rPr>
          <w:rFonts w:hint="cs"/>
        </w:rPr>
        <w:t xml:space="preserve"> </w:t>
      </w:r>
      <w:r>
        <w:t>region control NetCDF file generated in previous steps.</w:t>
      </w:r>
    </w:p>
    <w:p>
      <w:pPr>
        <w:pStyle w:val="51"/>
        <w:rPr>
          <w:rFonts w:eastAsia="宋体"/>
        </w:rPr>
      </w:pPr>
      <w:r>
        <w:rPr>
          <w:rFonts w:eastAsia="宋体"/>
        </w:rPr>
        <w:t xml:space="preserve">Click the file button </w:t>
      </w:r>
      <w:r>
        <w:drawing>
          <wp:inline distT="0" distB="0" distL="0" distR="0">
            <wp:extent cx="290195" cy="241300"/>
            <wp:effectExtent l="0" t="0" r="0" b="635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290195" cy="241300"/>
                    </a:xfrm>
                    <a:prstGeom prst="rect">
                      <a:avLst/>
                    </a:prstGeom>
                  </pic:spPr>
                </pic:pic>
              </a:graphicData>
            </a:graphic>
          </wp:inline>
        </w:drawing>
      </w:r>
      <w:r>
        <w:t xml:space="preserve"> </w:t>
      </w:r>
      <w:r>
        <w:rPr>
          <w:rFonts w:hint="cs"/>
        </w:rPr>
        <w:t xml:space="preserve">to select </w:t>
      </w:r>
      <w:r>
        <w:t>the</w:t>
      </w:r>
      <w:r>
        <w:rPr>
          <w:rFonts w:hint="cs"/>
        </w:rPr>
        <w:t xml:space="preserve"> </w:t>
      </w:r>
      <w:r>
        <w:t xml:space="preserve">control matrix file generated in the </w:t>
      </w:r>
      <w:r>
        <w:rPr>
          <w:b/>
          <w:bCs/>
        </w:rPr>
        <w:t>Control Matrix</w:t>
      </w:r>
      <w:r>
        <w:t xml:space="preserve"> submodule.</w:t>
      </w:r>
    </w:p>
    <w:p>
      <w:pPr>
        <w:pStyle w:val="51"/>
        <w:rPr>
          <w:rFonts w:eastAsia="宋体"/>
        </w:rPr>
      </w:pPr>
      <w:r>
        <w:rPr>
          <w:rFonts w:eastAsia="宋体"/>
        </w:rPr>
        <w:t xml:space="preserve">Click the file button </w:t>
      </w:r>
      <w:r>
        <w:drawing>
          <wp:inline distT="0" distB="0" distL="0" distR="0">
            <wp:extent cx="290195" cy="241300"/>
            <wp:effectExtent l="0" t="0" r="0" b="635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290195" cy="241300"/>
                    </a:xfrm>
                    <a:prstGeom prst="rect">
                      <a:avLst/>
                    </a:prstGeom>
                  </pic:spPr>
                </pic:pic>
              </a:graphicData>
            </a:graphic>
          </wp:inline>
        </w:drawing>
      </w:r>
      <w:r>
        <w:t xml:space="preserve"> </w:t>
      </w:r>
      <w:r>
        <w:rPr>
          <w:rFonts w:hint="cs"/>
        </w:rPr>
        <w:t xml:space="preserve">to select </w:t>
      </w:r>
      <w:r>
        <w:t>the</w:t>
      </w:r>
      <w:r>
        <w:rPr>
          <w:rFonts w:hint="cs"/>
        </w:rPr>
        <w:t xml:space="preserve"> </w:t>
      </w:r>
      <w:r>
        <w:t>mapping file corresponding to the input NetCDF file and control matrix file.</w:t>
      </w:r>
    </w:p>
    <w:p>
      <w:pPr>
        <w:pStyle w:val="51"/>
        <w:rPr>
          <w:rFonts w:eastAsia="宋体"/>
        </w:rPr>
      </w:pPr>
      <w:r>
        <w:rPr>
          <w:rFonts w:hint="eastAsia" w:eastAsia="宋体"/>
        </w:rPr>
        <w:t>C</w:t>
      </w:r>
      <w:r>
        <w:rPr>
          <w:rFonts w:eastAsia="宋体"/>
        </w:rPr>
        <w:t xml:space="preserve">lick the </w:t>
      </w:r>
      <w:r>
        <w:rPr>
          <w:rFonts w:eastAsia="宋体"/>
          <w:b/>
          <w:bCs/>
        </w:rPr>
        <w:t>Output</w:t>
      </w:r>
      <w:r>
        <w:rPr>
          <w:rFonts w:eastAsia="宋体"/>
        </w:rPr>
        <w:t xml:space="preserve"> button to generate the Namelist files for CMAQ, and the result file</w:t>
      </w:r>
      <w:r>
        <w:rPr>
          <w:rFonts w:hint="eastAsia" w:eastAsia="宋体"/>
        </w:rPr>
        <w:t>s</w:t>
      </w:r>
      <w:r>
        <w:rPr>
          <w:rFonts w:eastAsia="宋体"/>
        </w:rPr>
        <w:t xml:space="preserve"> will then be loaded in the right panel under the N</w:t>
      </w:r>
      <w:r>
        <w:rPr>
          <w:rFonts w:hint="eastAsia" w:eastAsia="宋体"/>
        </w:rPr>
        <w:t>amelist</w:t>
      </w:r>
      <w:r>
        <w:rPr>
          <w:rFonts w:eastAsia="宋体"/>
        </w:rPr>
        <w:t xml:space="preserve"> tab page.</w:t>
      </w:r>
    </w:p>
    <w:p>
      <w:pPr>
        <w:keepNext/>
        <w:jc w:val="both"/>
      </w:pPr>
      <w:r>
        <w:drawing>
          <wp:inline distT="0" distB="0" distL="0" distR="0">
            <wp:extent cx="5274310" cy="3737610"/>
            <wp:effectExtent l="0" t="0" r="254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31"/>
                    <a:stretch>
                      <a:fillRect/>
                    </a:stretch>
                  </pic:blipFill>
                  <pic:spPr>
                    <a:xfrm>
                      <a:off x="0" y="0"/>
                      <a:ext cx="5274310" cy="3737610"/>
                    </a:xfrm>
                    <a:prstGeom prst="rect">
                      <a:avLst/>
                    </a:prstGeom>
                  </pic:spPr>
                </pic:pic>
              </a:graphicData>
            </a:graphic>
          </wp:inline>
        </w:drawing>
      </w:r>
    </w:p>
    <w:p>
      <w:pPr>
        <w:pStyle w:val="6"/>
      </w:pPr>
      <w:bookmarkStart w:id="85" w:name="_Ref44240355"/>
      <w:bookmarkStart w:id="86" w:name="_Toc23288"/>
      <w:r>
        <w:t xml:space="preserve">Figure </w:t>
      </w:r>
      <w:r>
        <w:fldChar w:fldCharType="begin"/>
      </w:r>
      <w:r>
        <w:instrText xml:space="preserve"> STYLEREF 3 \s </w:instrText>
      </w:r>
      <w:r>
        <w:fldChar w:fldCharType="separate"/>
      </w:r>
      <w:r>
        <w:t>3.1.2</w:t>
      </w:r>
      <w:r>
        <w:fldChar w:fldCharType="end"/>
      </w:r>
      <w:r>
        <w:noBreakHyphen/>
      </w:r>
      <w:r>
        <w:fldChar w:fldCharType="begin"/>
      </w:r>
      <w:r>
        <w:instrText xml:space="preserve"> SEQ Fig. \* ARABIC \s 3 </w:instrText>
      </w:r>
      <w:r>
        <w:fldChar w:fldCharType="separate"/>
      </w:r>
      <w:r>
        <w:t>3</w:t>
      </w:r>
      <w:r>
        <w:fldChar w:fldCharType="end"/>
      </w:r>
      <w:bookmarkEnd w:id="85"/>
      <w:bookmarkStart w:id="87" w:name="_Toc17791"/>
      <w:r>
        <w:t>. Export Emission Control Namelist File</w:t>
      </w:r>
      <w:bookmarkEnd w:id="86"/>
      <w:bookmarkEnd w:id="87"/>
    </w:p>
    <w:p>
      <w:pPr>
        <w:pStyle w:val="3"/>
      </w:pPr>
      <w:bookmarkStart w:id="88" w:name="_Toc118215174"/>
      <w:r>
        <w:t>Create a New RSM Project</w:t>
      </w:r>
      <w:bookmarkEnd w:id="88"/>
    </w:p>
    <w:p>
      <w:pPr>
        <w:jc w:val="both"/>
      </w:pPr>
      <w:r>
        <w:rPr>
          <w:rFonts w:hint="eastAsia"/>
        </w:rPr>
        <w:t>T</w:t>
      </w:r>
      <w:r>
        <w:t>he steps below describe how to create and run a new RSM project</w:t>
      </w:r>
      <w:r>
        <w:rPr>
          <w:rStyle w:val="24"/>
          <w:color w:val="0070C0"/>
        </w:rPr>
        <w:t>:</w:t>
      </w:r>
    </w:p>
    <w:p>
      <w:pPr>
        <w:pStyle w:val="4"/>
        <w:rPr>
          <w:szCs w:val="24"/>
        </w:rPr>
      </w:pPr>
      <w:bookmarkStart w:id="89" w:name="_Toc118215175"/>
      <w:r>
        <w:rPr>
          <w:szCs w:val="24"/>
        </w:rPr>
        <w:t>Run a New RSM Project</w:t>
      </w:r>
      <w:bookmarkEnd w:id="89"/>
    </w:p>
    <w:p>
      <w:pPr>
        <w:jc w:val="both"/>
      </w:pPr>
      <w:r>
        <w:t xml:space="preserve">Click the </w:t>
      </w:r>
      <w:r>
        <w:rPr>
          <w:b/>
          <w:bCs/>
        </w:rPr>
        <w:t>Visualization &amp; Analysis</w:t>
      </w:r>
      <w:r>
        <w:t xml:space="preserve"> in the menu bar to enter the module. As shown in </w:t>
      </w:r>
      <w:r>
        <w:fldChar w:fldCharType="begin"/>
      </w:r>
      <w:r>
        <w:instrText xml:space="preserve"> REF _Ref44249409 \h  \* MERGEFORMAT </w:instrText>
      </w:r>
      <w:r>
        <w:fldChar w:fldCharType="separate"/>
      </w:r>
      <w:r>
        <w:t>Figure 3.2.1</w:t>
      </w:r>
      <w:r>
        <w:noBreakHyphen/>
      </w:r>
      <w:r>
        <w:t>1</w:t>
      </w:r>
      <w:r>
        <w:fldChar w:fldCharType="end"/>
      </w:r>
      <w:r>
        <w:t>, the interface of Create/Input RSM Option displays on the left.</w:t>
      </w:r>
    </w:p>
    <w:p>
      <w:pPr>
        <w:jc w:val="both"/>
        <w:rPr>
          <w:rFonts w:eastAsia="宋体"/>
        </w:rPr>
      </w:pPr>
      <w:r>
        <w:rPr>
          <w:rFonts w:eastAsia="宋体"/>
        </w:rPr>
        <w:t xml:space="preserve">Click the </w:t>
      </w:r>
      <w:r>
        <w:rPr>
          <w:rFonts w:eastAsia="宋体"/>
          <w:b/>
        </w:rPr>
        <w:t>File</w:t>
      </w:r>
      <w:r>
        <w:rPr>
          <w:rFonts w:eastAsia="宋体"/>
        </w:rPr>
        <w:t xml:space="preserve"> button and choose the </w:t>
      </w:r>
      <w:r>
        <w:rPr>
          <w:rFonts w:eastAsia="宋体"/>
          <w:b/>
        </w:rPr>
        <w:t>New Project</w:t>
      </w:r>
      <w:r>
        <w:rPr>
          <w:rFonts w:eastAsia="宋体"/>
        </w:rPr>
        <w:t xml:space="preserve"> option to create a new RSM project.</w:t>
      </w:r>
    </w:p>
    <w:p>
      <w:pPr>
        <w:keepNext/>
        <w:jc w:val="both"/>
      </w:pPr>
      <w:r>
        <w:drawing>
          <wp:inline distT="0" distB="0" distL="0" distR="0">
            <wp:extent cx="5274310" cy="3086735"/>
            <wp:effectExtent l="0" t="0" r="254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32"/>
                    <a:stretch>
                      <a:fillRect/>
                    </a:stretch>
                  </pic:blipFill>
                  <pic:spPr>
                    <a:xfrm>
                      <a:off x="0" y="0"/>
                      <a:ext cx="5274310" cy="3086735"/>
                    </a:xfrm>
                    <a:prstGeom prst="rect">
                      <a:avLst/>
                    </a:prstGeom>
                  </pic:spPr>
                </pic:pic>
              </a:graphicData>
            </a:graphic>
          </wp:inline>
        </w:drawing>
      </w:r>
    </w:p>
    <w:p>
      <w:pPr>
        <w:pStyle w:val="6"/>
      </w:pPr>
      <w:bookmarkStart w:id="90" w:name="_Ref44249409"/>
      <w:bookmarkStart w:id="91" w:name="_Toc12077"/>
      <w:r>
        <w:t xml:space="preserve">Figure </w:t>
      </w:r>
      <w:r>
        <w:fldChar w:fldCharType="begin"/>
      </w:r>
      <w:r>
        <w:instrText xml:space="preserve"> STYLEREF 3 \s </w:instrText>
      </w:r>
      <w:r>
        <w:fldChar w:fldCharType="separate"/>
      </w:r>
      <w:r>
        <w:t>3.2.1</w:t>
      </w:r>
      <w:r>
        <w:fldChar w:fldCharType="end"/>
      </w:r>
      <w:r>
        <w:noBreakHyphen/>
      </w:r>
      <w:r>
        <w:fldChar w:fldCharType="begin"/>
      </w:r>
      <w:r>
        <w:instrText xml:space="preserve"> SEQ Fig. \* ARABIC \s 3 </w:instrText>
      </w:r>
      <w:r>
        <w:fldChar w:fldCharType="separate"/>
      </w:r>
      <w:r>
        <w:t>1</w:t>
      </w:r>
      <w:r>
        <w:fldChar w:fldCharType="end"/>
      </w:r>
      <w:bookmarkEnd w:id="90"/>
      <w:bookmarkStart w:id="92" w:name="_Toc26023"/>
      <w:r>
        <w:t>. Create a New Project</w:t>
      </w:r>
      <w:bookmarkEnd w:id="91"/>
      <w:bookmarkEnd w:id="92"/>
    </w:p>
    <w:p>
      <w:pPr>
        <w:pStyle w:val="4"/>
        <w:rPr>
          <w:szCs w:val="24"/>
        </w:rPr>
      </w:pPr>
      <w:bookmarkStart w:id="93" w:name="_Toc118215176"/>
      <w:r>
        <w:rPr>
          <w:szCs w:val="24"/>
        </w:rPr>
        <w:t>Set Input Parameters</w:t>
      </w:r>
      <w:bookmarkEnd w:id="93"/>
    </w:p>
    <w:p>
      <w:pPr>
        <w:jc w:val="both"/>
        <w:rPr>
          <w:rFonts w:eastAsiaTheme="minorEastAsia"/>
        </w:rPr>
      </w:pPr>
      <w:r>
        <w:rPr>
          <w:rFonts w:eastAsiaTheme="minorEastAsia"/>
        </w:rPr>
        <w:t xml:space="preserve">The parameter setting for </w:t>
      </w:r>
      <w:r>
        <w:rPr>
          <w:rFonts w:eastAsiaTheme="minorEastAsia"/>
          <w:b/>
          <w:bCs/>
        </w:rPr>
        <w:t>Create/Input RSM Option</w:t>
      </w:r>
      <w:r>
        <w:rPr>
          <w:rFonts w:eastAsiaTheme="minorEastAsia"/>
        </w:rPr>
        <w:t xml:space="preserve"> is shown in </w:t>
      </w:r>
      <w:r>
        <w:rPr>
          <w:rFonts w:eastAsiaTheme="minorEastAsia"/>
        </w:rPr>
        <w:fldChar w:fldCharType="begin"/>
      </w:r>
      <w:r>
        <w:rPr>
          <w:rFonts w:eastAsiaTheme="minorEastAsia"/>
        </w:rPr>
        <w:instrText xml:space="preserve"> REF _Ref35121725 \h  \* MERGEFORMAT </w:instrText>
      </w:r>
      <w:r>
        <w:rPr>
          <w:rFonts w:eastAsiaTheme="minorEastAsia"/>
        </w:rPr>
        <w:fldChar w:fldCharType="separate"/>
      </w:r>
      <w:r>
        <w:t>Figure 3.2.2</w:t>
      </w:r>
      <w:r>
        <w:noBreakHyphen/>
      </w:r>
      <w:r>
        <w:t>1</w:t>
      </w:r>
      <w:r>
        <w:rPr>
          <w:rFonts w:eastAsiaTheme="minorEastAsia"/>
        </w:rPr>
        <w:fldChar w:fldCharType="end"/>
      </w:r>
      <w:r>
        <w:rPr>
          <w:rFonts w:eastAsiaTheme="minorEastAsia"/>
        </w:rPr>
        <w:t>.</w:t>
      </w:r>
    </w:p>
    <w:p>
      <w:pPr>
        <w:pStyle w:val="51"/>
        <w:rPr>
          <w:rFonts w:eastAsia="宋体"/>
        </w:rPr>
      </w:pPr>
      <w:r>
        <w:t xml:space="preserve">Choose the </w:t>
      </w:r>
      <w:r>
        <w:rPr>
          <w:b/>
        </w:rPr>
        <w:t>Create RSM File</w:t>
      </w:r>
      <w:r>
        <w:t xml:space="preserve"> option and then click the file button </w:t>
      </w:r>
      <w:r>
        <w:drawing>
          <wp:inline distT="0" distB="0" distL="0" distR="0">
            <wp:extent cx="342265" cy="227965"/>
            <wp:effectExtent l="0" t="0" r="635" b="635"/>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pic:cNvPicPr>
                  </pic:nvPicPr>
                  <pic:blipFill>
                    <a:blip r:embed="rId33"/>
                    <a:stretch>
                      <a:fillRect/>
                    </a:stretch>
                  </pic:blipFill>
                  <pic:spPr>
                    <a:xfrm>
                      <a:off x="0" y="0"/>
                      <a:ext cx="342857" cy="228571"/>
                    </a:xfrm>
                    <a:prstGeom prst="rect">
                      <a:avLst/>
                    </a:prstGeom>
                  </pic:spPr>
                </pic:pic>
              </a:graphicData>
            </a:graphic>
          </wp:inline>
        </w:drawing>
      </w:r>
      <w:r>
        <w:t xml:space="preserve"> to select the input files for creating RSM, including the </w:t>
      </w:r>
      <w:r>
        <w:rPr>
          <w:b/>
        </w:rPr>
        <w:t>Emission File, Precursor Factors File, ShapeLCC File, Region File</w:t>
      </w:r>
      <w:r>
        <w:rPr>
          <w:rFonts w:eastAsia="宋体"/>
        </w:rPr>
        <w:t xml:space="preserve">. After selecting the input files, the </w:t>
      </w:r>
      <w:r>
        <w:rPr>
          <w:rFonts w:eastAsia="宋体"/>
          <w:b/>
        </w:rPr>
        <w:t>All Regions Sampling Number</w:t>
      </w:r>
      <w:r>
        <w:rPr>
          <w:rFonts w:eastAsia="宋体"/>
        </w:rPr>
        <w:t xml:space="preserve"> and </w:t>
      </w:r>
      <w:r>
        <w:rPr>
          <w:rFonts w:eastAsia="宋体"/>
          <w:b/>
        </w:rPr>
        <w:t>Each Subregion Sampling Number</w:t>
      </w:r>
      <w:r>
        <w:rPr>
          <w:rFonts w:eastAsia="宋体"/>
        </w:rPr>
        <w:t xml:space="preserve"> are needed to set based on the Emission File.</w:t>
      </w:r>
    </w:p>
    <w:p>
      <w:pPr>
        <w:pStyle w:val="51"/>
        <w:rPr>
          <w:rFonts w:eastAsia="宋体"/>
        </w:rPr>
      </w:pPr>
      <w:r>
        <w:rPr>
          <w:rFonts w:eastAsia="宋体"/>
        </w:rPr>
        <w:t xml:space="preserve">Click the </w:t>
      </w:r>
      <w:r>
        <w:rPr>
          <w:rFonts w:eastAsia="宋体"/>
          <w:b/>
        </w:rPr>
        <w:t xml:space="preserve">Next </w:t>
      </w:r>
      <w:r>
        <w:rPr>
          <w:rFonts w:eastAsia="宋体"/>
        </w:rPr>
        <w:t xml:space="preserve">button to proceed to the configuration of the </w:t>
      </w:r>
      <w:r>
        <w:rPr>
          <w:rFonts w:eastAsia="宋体"/>
          <w:b/>
        </w:rPr>
        <w:t>Model Data Input Option</w:t>
      </w:r>
      <w:r>
        <w:rPr>
          <w:rFonts w:eastAsia="宋体"/>
          <w:bCs/>
        </w:rPr>
        <w:t>.</w:t>
      </w:r>
    </w:p>
    <w:p>
      <w:pPr>
        <w:keepNext/>
        <w:jc w:val="center"/>
      </w:pPr>
      <w:r>
        <w:drawing>
          <wp:inline distT="0" distB="0" distL="0" distR="0">
            <wp:extent cx="4913630" cy="3479165"/>
            <wp:effectExtent l="0" t="0" r="1270" b="6985"/>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34"/>
                    <a:stretch>
                      <a:fillRect/>
                    </a:stretch>
                  </pic:blipFill>
                  <pic:spPr>
                    <a:xfrm>
                      <a:off x="0" y="0"/>
                      <a:ext cx="4914000" cy="3479320"/>
                    </a:xfrm>
                    <a:prstGeom prst="rect">
                      <a:avLst/>
                    </a:prstGeom>
                  </pic:spPr>
                </pic:pic>
              </a:graphicData>
            </a:graphic>
          </wp:inline>
        </w:drawing>
      </w:r>
    </w:p>
    <w:p>
      <w:pPr>
        <w:pStyle w:val="6"/>
      </w:pPr>
      <w:bookmarkStart w:id="94" w:name="_Ref35121725"/>
      <w:bookmarkStart w:id="95" w:name="_Toc14449"/>
      <w:r>
        <w:t xml:space="preserve">Figure </w:t>
      </w:r>
      <w:r>
        <w:fldChar w:fldCharType="begin"/>
      </w:r>
      <w:r>
        <w:instrText xml:space="preserve"> STYLEREF 3 \s </w:instrText>
      </w:r>
      <w:r>
        <w:fldChar w:fldCharType="separate"/>
      </w:r>
      <w:r>
        <w:t>3.2.2</w:t>
      </w:r>
      <w:r>
        <w:fldChar w:fldCharType="end"/>
      </w:r>
      <w:r>
        <w:noBreakHyphen/>
      </w:r>
      <w:r>
        <w:fldChar w:fldCharType="begin"/>
      </w:r>
      <w:r>
        <w:instrText xml:space="preserve"> SEQ Fig. \* ARABIC \s 3 </w:instrText>
      </w:r>
      <w:r>
        <w:fldChar w:fldCharType="separate"/>
      </w:r>
      <w:r>
        <w:t>1</w:t>
      </w:r>
      <w:r>
        <w:fldChar w:fldCharType="end"/>
      </w:r>
      <w:bookmarkEnd w:id="94"/>
      <w:bookmarkStart w:id="96" w:name="_Toc25531"/>
      <w:r>
        <w:t>. Create/ Input RSM Option</w:t>
      </w:r>
      <w:bookmarkEnd w:id="95"/>
      <w:bookmarkEnd w:id="96"/>
    </w:p>
    <w:p>
      <w:pPr>
        <w:jc w:val="both"/>
        <w:rPr>
          <w:rFonts w:eastAsiaTheme="minorEastAsia"/>
          <w:color w:val="0070C0"/>
        </w:rPr>
      </w:pPr>
      <w:r>
        <w:rPr>
          <w:rFonts w:eastAsiaTheme="minorEastAsia"/>
        </w:rPr>
        <w:t xml:space="preserve">The parameter setting for </w:t>
      </w:r>
      <w:r>
        <w:rPr>
          <w:rFonts w:eastAsia="宋体"/>
          <w:b/>
        </w:rPr>
        <w:t>Model Data Input Option</w:t>
      </w:r>
      <w:r>
        <w:rPr>
          <w:rFonts w:eastAsiaTheme="minorEastAsia"/>
        </w:rPr>
        <w:t xml:space="preserve"> is shown in </w:t>
      </w:r>
      <w:r>
        <w:rPr>
          <w:rFonts w:eastAsiaTheme="minorEastAsia"/>
        </w:rPr>
        <w:fldChar w:fldCharType="begin"/>
      </w:r>
      <w:r>
        <w:rPr>
          <w:rFonts w:eastAsiaTheme="minorEastAsia"/>
        </w:rPr>
        <w:instrText xml:space="preserve"> REF _Ref35121747 \h  \* MERGEFORMAT </w:instrText>
      </w:r>
      <w:r>
        <w:rPr>
          <w:rFonts w:eastAsiaTheme="minorEastAsia"/>
        </w:rPr>
        <w:fldChar w:fldCharType="separate"/>
      </w:r>
      <w:r>
        <w:t>Figure 3.2.2</w:t>
      </w:r>
      <w:r>
        <w:noBreakHyphen/>
      </w:r>
      <w:r>
        <w:t>2</w:t>
      </w:r>
      <w:r>
        <w:rPr>
          <w:rFonts w:eastAsiaTheme="minorEastAsia"/>
        </w:rPr>
        <w:fldChar w:fldCharType="end"/>
      </w:r>
      <w:r>
        <w:rPr>
          <w:rFonts w:eastAsiaTheme="minorEastAsia"/>
        </w:rPr>
        <w:t>.</w:t>
      </w:r>
    </w:p>
    <w:p>
      <w:pPr>
        <w:pStyle w:val="51"/>
      </w:pPr>
      <w:r>
        <w:rPr>
          <w:rFonts w:eastAsia="宋体"/>
        </w:rPr>
        <w:t>Click the file button</w:t>
      </w:r>
      <w:r>
        <w:t xml:space="preserve"> </w:t>
      </w:r>
      <w:r>
        <w:drawing>
          <wp:inline distT="0" distB="0" distL="0" distR="0">
            <wp:extent cx="257810" cy="215265"/>
            <wp:effectExtent l="0" t="0" r="8890" b="0"/>
            <wp:docPr id="222" name="图片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222"/>
                    <pic:cNvPicPr>
                      <a:picLocks noChangeAspect="1"/>
                    </pic:cNvPicPr>
                  </pic:nvPicPr>
                  <pic:blipFill>
                    <a:blip r:embed="rId22"/>
                    <a:stretch>
                      <a:fillRect/>
                    </a:stretch>
                  </pic:blipFill>
                  <pic:spPr>
                    <a:xfrm>
                      <a:off x="0" y="0"/>
                      <a:ext cx="277979" cy="231650"/>
                    </a:xfrm>
                    <a:prstGeom prst="rect">
                      <a:avLst/>
                    </a:prstGeom>
                  </pic:spPr>
                </pic:pic>
              </a:graphicData>
            </a:graphic>
          </wp:inline>
        </w:drawing>
      </w:r>
      <w:r>
        <w:rPr>
          <w:rFonts w:hint="cs"/>
        </w:rPr>
        <w:t xml:space="preserve">which is in the upper-right of the main interface to select a </w:t>
      </w:r>
      <w:r>
        <w:rPr>
          <w:b/>
        </w:rPr>
        <w:t>Base Case CMAQ File</w:t>
      </w:r>
      <w:r>
        <w:t xml:space="preserve"> and open it.</w:t>
      </w:r>
    </w:p>
    <w:p>
      <w:pPr>
        <w:pStyle w:val="51"/>
      </w:pPr>
      <w:r>
        <w:rPr>
          <w:rFonts w:eastAsia="宋体"/>
        </w:rPr>
        <w:t xml:space="preserve">Check the </w:t>
      </w:r>
      <w:r>
        <w:rPr>
          <w:rFonts w:eastAsia="宋体"/>
          <w:b/>
        </w:rPr>
        <w:t>Scenario Plot</w:t>
      </w:r>
      <w:r>
        <w:rPr>
          <w:rFonts w:eastAsia="宋体"/>
        </w:rPr>
        <w:t xml:space="preserve"> and then select cases, this operation is optional</w:t>
      </w:r>
      <w:r>
        <w:t>.</w:t>
      </w:r>
    </w:p>
    <w:p>
      <w:pPr>
        <w:pStyle w:val="51"/>
        <w:rPr>
          <w:rFonts w:eastAsia="宋体"/>
        </w:rPr>
      </w:pPr>
      <w:r>
        <w:rPr>
          <w:rFonts w:eastAsia="宋体"/>
        </w:rPr>
        <w:t xml:space="preserve">Click the </w:t>
      </w:r>
      <w:r>
        <w:rPr>
          <w:rFonts w:eastAsia="宋体"/>
          <w:b/>
        </w:rPr>
        <w:t xml:space="preserve">Next </w:t>
      </w:r>
      <w:r>
        <w:rPr>
          <w:rFonts w:eastAsia="宋体"/>
        </w:rPr>
        <w:t xml:space="preserve">button to proceed to the configuration of the </w:t>
      </w:r>
      <w:r>
        <w:rPr>
          <w:rFonts w:eastAsia="宋体"/>
          <w:b/>
        </w:rPr>
        <w:t>Validation and QA Option,</w:t>
      </w:r>
      <w:r>
        <w:rPr>
          <w:rFonts w:eastAsia="宋体"/>
        </w:rPr>
        <w:t xml:space="preserve"> as shown in </w:t>
      </w:r>
      <w:r>
        <w:rPr>
          <w:rFonts w:eastAsia="宋体"/>
        </w:rPr>
        <w:fldChar w:fldCharType="begin"/>
      </w:r>
      <w:r>
        <w:rPr>
          <w:rFonts w:eastAsia="宋体"/>
        </w:rPr>
        <w:instrText xml:space="preserve"> REF _Ref35121747 \h  \* MERGEFORMAT </w:instrText>
      </w:r>
      <w:r>
        <w:rPr>
          <w:rFonts w:eastAsia="宋体"/>
        </w:rPr>
        <w:fldChar w:fldCharType="separate"/>
      </w:r>
      <w:r>
        <w:rPr>
          <w:kern w:val="0"/>
        </w:rPr>
        <w:t>Figure 3.2.2</w:t>
      </w:r>
      <w:r>
        <w:rPr>
          <w:kern w:val="0"/>
        </w:rPr>
        <w:noBreakHyphen/>
      </w:r>
      <w:r>
        <w:rPr>
          <w:kern w:val="0"/>
        </w:rPr>
        <w:t>2</w:t>
      </w:r>
      <w:r>
        <w:rPr>
          <w:rFonts w:eastAsia="宋体"/>
        </w:rPr>
        <w:fldChar w:fldCharType="end"/>
      </w:r>
      <w:r>
        <w:rPr>
          <w:rFonts w:eastAsia="宋体"/>
        </w:rPr>
        <w:t>.</w:t>
      </w:r>
    </w:p>
    <w:p>
      <w:pPr>
        <w:keepNext/>
        <w:jc w:val="center"/>
      </w:pPr>
      <w:r>
        <w:drawing>
          <wp:inline distT="0" distB="0" distL="0" distR="0">
            <wp:extent cx="4913630" cy="3556000"/>
            <wp:effectExtent l="0" t="0" r="127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a:xfrm>
                      <a:off x="0" y="0"/>
                      <a:ext cx="4919782" cy="3560722"/>
                    </a:xfrm>
                    <a:prstGeom prst="rect">
                      <a:avLst/>
                    </a:prstGeom>
                    <a:noFill/>
                  </pic:spPr>
                </pic:pic>
              </a:graphicData>
            </a:graphic>
          </wp:inline>
        </w:drawing>
      </w:r>
    </w:p>
    <w:p>
      <w:pPr>
        <w:pStyle w:val="6"/>
      </w:pPr>
      <w:bookmarkStart w:id="97" w:name="_Ref35121747"/>
      <w:bookmarkStart w:id="98" w:name="_Toc6248"/>
      <w:r>
        <w:t xml:space="preserve">Figure </w:t>
      </w:r>
      <w:r>
        <w:fldChar w:fldCharType="begin"/>
      </w:r>
      <w:r>
        <w:instrText xml:space="preserve"> STYLEREF 3 \s </w:instrText>
      </w:r>
      <w:r>
        <w:fldChar w:fldCharType="separate"/>
      </w:r>
      <w:r>
        <w:t>3.2.2</w:t>
      </w:r>
      <w:r>
        <w:fldChar w:fldCharType="end"/>
      </w:r>
      <w:r>
        <w:noBreakHyphen/>
      </w:r>
      <w:r>
        <w:fldChar w:fldCharType="begin"/>
      </w:r>
      <w:r>
        <w:instrText xml:space="preserve"> SEQ Fig. \* ARABIC \s 3 </w:instrText>
      </w:r>
      <w:r>
        <w:fldChar w:fldCharType="separate"/>
      </w:r>
      <w:r>
        <w:t>2</w:t>
      </w:r>
      <w:r>
        <w:fldChar w:fldCharType="end"/>
      </w:r>
      <w:bookmarkEnd w:id="97"/>
      <w:bookmarkStart w:id="99" w:name="_Toc15101"/>
      <w:r>
        <w:t>. Model Data Input Option</w:t>
      </w:r>
      <w:bookmarkEnd w:id="98"/>
      <w:bookmarkEnd w:id="99"/>
    </w:p>
    <w:p>
      <w:pPr>
        <w:jc w:val="both"/>
        <w:rPr>
          <w:rFonts w:eastAsiaTheme="minorEastAsia"/>
        </w:rPr>
      </w:pPr>
      <w:r>
        <w:rPr>
          <w:rFonts w:eastAsiaTheme="minorEastAsia"/>
        </w:rPr>
        <w:t xml:space="preserve">The parameter setting for </w:t>
      </w:r>
      <w:r>
        <w:rPr>
          <w:rFonts w:eastAsia="宋体"/>
          <w:b/>
        </w:rPr>
        <w:t>Validation and QA Option</w:t>
      </w:r>
      <w:r>
        <w:rPr>
          <w:rFonts w:eastAsiaTheme="minorEastAsia"/>
        </w:rPr>
        <w:t xml:space="preserve"> is shown in </w:t>
      </w:r>
      <w:r>
        <w:rPr>
          <w:rFonts w:eastAsiaTheme="minorEastAsia"/>
        </w:rPr>
        <w:fldChar w:fldCharType="begin"/>
      </w:r>
      <w:r>
        <w:rPr>
          <w:rFonts w:eastAsiaTheme="minorEastAsia"/>
        </w:rPr>
        <w:instrText xml:space="preserve"> REF _Ref44262898 \h  \* MERGEFORMAT </w:instrText>
      </w:r>
      <w:r>
        <w:rPr>
          <w:rFonts w:eastAsiaTheme="minorEastAsia"/>
        </w:rPr>
        <w:fldChar w:fldCharType="separate"/>
      </w:r>
      <w:r>
        <w:t>Figure 3.2.2</w:t>
      </w:r>
      <w:r>
        <w:noBreakHyphen/>
      </w:r>
      <w:r>
        <w:t>3</w:t>
      </w:r>
      <w:r>
        <w:rPr>
          <w:rFonts w:eastAsiaTheme="minorEastAsia"/>
        </w:rPr>
        <w:fldChar w:fldCharType="end"/>
      </w:r>
      <w:r>
        <w:rPr>
          <w:rFonts w:eastAsiaTheme="minorEastAsia"/>
        </w:rPr>
        <w:t>.</w:t>
      </w:r>
    </w:p>
    <w:p>
      <w:pPr>
        <w:pStyle w:val="51"/>
        <w:rPr>
          <w:rFonts w:eastAsia="宋体"/>
        </w:rPr>
      </w:pPr>
      <w:r>
        <w:rPr>
          <w:rFonts w:eastAsia="宋体"/>
        </w:rPr>
        <w:t xml:space="preserve">Click the file button </w:t>
      </w:r>
      <w:r>
        <w:rPr>
          <w:rFonts w:eastAsia="宋体"/>
        </w:rPr>
        <w:drawing>
          <wp:inline distT="0" distB="0" distL="0" distR="0">
            <wp:extent cx="381635" cy="317500"/>
            <wp:effectExtent l="0" t="0" r="0" b="6350"/>
            <wp:docPr id="517" name="图片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图片 517"/>
                    <pic:cNvPicPr>
                      <a:picLocks noChangeAspect="1"/>
                    </pic:cNvPicPr>
                  </pic:nvPicPr>
                  <pic:blipFill>
                    <a:blip r:embed="rId22"/>
                    <a:stretch>
                      <a:fillRect/>
                    </a:stretch>
                  </pic:blipFill>
                  <pic:spPr>
                    <a:xfrm>
                      <a:off x="0" y="0"/>
                      <a:ext cx="394125" cy="328438"/>
                    </a:xfrm>
                    <a:prstGeom prst="rect">
                      <a:avLst/>
                    </a:prstGeom>
                  </pic:spPr>
                </pic:pic>
              </a:graphicData>
            </a:graphic>
          </wp:inline>
        </w:drawing>
      </w:r>
      <w:r>
        <w:rPr>
          <w:rFonts w:eastAsia="宋体"/>
        </w:rPr>
        <w:t xml:space="preserve"> </w:t>
      </w:r>
      <w:r>
        <w:rPr>
          <w:rFonts w:hint="cs" w:eastAsia="宋体"/>
        </w:rPr>
        <w:t>to select a</w:t>
      </w:r>
      <w:r>
        <w:rPr>
          <w:rFonts w:eastAsia="宋体"/>
        </w:rPr>
        <w:t>n</w:t>
      </w:r>
      <w:r>
        <w:rPr>
          <w:rFonts w:hint="cs" w:eastAsia="宋体"/>
        </w:rPr>
        <w:t xml:space="preserve"> </w:t>
      </w:r>
      <w:r>
        <w:rPr>
          <w:rFonts w:eastAsia="宋体"/>
          <w:b/>
        </w:rPr>
        <w:t xml:space="preserve">Emission File </w:t>
      </w:r>
      <w:r>
        <w:rPr>
          <w:rFonts w:hint="eastAsia" w:eastAsia="宋体"/>
          <w:b/>
        </w:rPr>
        <w:t>for</w:t>
      </w:r>
      <w:r>
        <w:rPr>
          <w:rFonts w:eastAsia="宋体"/>
          <w:b/>
        </w:rPr>
        <w:t xml:space="preserve"> Out of Sample, </w:t>
      </w:r>
      <w:r>
        <w:rPr>
          <w:rFonts w:eastAsia="宋体"/>
        </w:rPr>
        <w:t xml:space="preserve">as shown in </w:t>
      </w:r>
      <w:r>
        <w:fldChar w:fldCharType="begin"/>
      </w:r>
      <w:r>
        <w:instrText xml:space="preserve"> REF _Ref44262898 \h  \* MERGEFORMAT </w:instrText>
      </w:r>
      <w:r>
        <w:fldChar w:fldCharType="separate"/>
      </w:r>
      <w:r>
        <w:rPr>
          <w:kern w:val="0"/>
        </w:rPr>
        <w:t>Figure 3.2.2</w:t>
      </w:r>
      <w:r>
        <w:rPr>
          <w:kern w:val="0"/>
        </w:rPr>
        <w:noBreakHyphen/>
      </w:r>
      <w:r>
        <w:rPr>
          <w:kern w:val="0"/>
        </w:rPr>
        <w:t>3</w:t>
      </w:r>
      <w:r>
        <w:fldChar w:fldCharType="end"/>
      </w:r>
      <w:r>
        <w:rPr>
          <w:rFonts w:eastAsia="宋体"/>
        </w:rPr>
        <w:t>.</w:t>
      </w:r>
    </w:p>
    <w:p>
      <w:pPr>
        <w:pStyle w:val="51"/>
        <w:rPr>
          <w:rFonts w:eastAsia="宋体"/>
        </w:rPr>
      </w:pPr>
      <w:r>
        <w:rPr>
          <w:rFonts w:eastAsia="宋体"/>
        </w:rPr>
        <w:t xml:space="preserve">Click the </w:t>
      </w:r>
      <w:r>
        <w:rPr>
          <w:rFonts w:eastAsia="宋体"/>
          <w:b/>
        </w:rPr>
        <w:t xml:space="preserve">Next </w:t>
      </w:r>
      <w:r>
        <w:rPr>
          <w:rFonts w:eastAsia="宋体"/>
        </w:rPr>
        <w:t xml:space="preserve">button to proceed to the configuration of the </w:t>
      </w:r>
      <w:r>
        <w:rPr>
          <w:rFonts w:eastAsia="宋体"/>
          <w:b/>
        </w:rPr>
        <w:t>Validation and QA Option</w:t>
      </w:r>
      <w:r>
        <w:rPr>
          <w:rFonts w:eastAsia="宋体"/>
        </w:rPr>
        <w:t>.</w:t>
      </w:r>
    </w:p>
    <w:p>
      <w:pPr>
        <w:keepNext/>
        <w:jc w:val="both"/>
      </w:pPr>
      <w:r>
        <w:drawing>
          <wp:inline distT="0" distB="0" distL="0" distR="0">
            <wp:extent cx="4913630" cy="3493770"/>
            <wp:effectExtent l="0" t="0" r="127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36"/>
                    <a:stretch>
                      <a:fillRect/>
                    </a:stretch>
                  </pic:blipFill>
                  <pic:spPr>
                    <a:xfrm>
                      <a:off x="0" y="0"/>
                      <a:ext cx="4914000" cy="3494111"/>
                    </a:xfrm>
                    <a:prstGeom prst="rect">
                      <a:avLst/>
                    </a:prstGeom>
                  </pic:spPr>
                </pic:pic>
              </a:graphicData>
            </a:graphic>
          </wp:inline>
        </w:drawing>
      </w:r>
    </w:p>
    <w:p>
      <w:pPr>
        <w:pStyle w:val="6"/>
      </w:pPr>
      <w:bookmarkStart w:id="100" w:name="_Ref44262898"/>
      <w:bookmarkStart w:id="101" w:name="_Toc7405"/>
      <w:r>
        <w:t xml:space="preserve">Figure </w:t>
      </w:r>
      <w:r>
        <w:fldChar w:fldCharType="begin"/>
      </w:r>
      <w:r>
        <w:instrText xml:space="preserve"> STYLEREF 3 \s </w:instrText>
      </w:r>
      <w:r>
        <w:fldChar w:fldCharType="separate"/>
      </w:r>
      <w:r>
        <w:t>3.2.2</w:t>
      </w:r>
      <w:r>
        <w:fldChar w:fldCharType="end"/>
      </w:r>
      <w:r>
        <w:noBreakHyphen/>
      </w:r>
      <w:r>
        <w:fldChar w:fldCharType="begin"/>
      </w:r>
      <w:r>
        <w:instrText xml:space="preserve"> SEQ Fig. \* ARABIC \s 3 </w:instrText>
      </w:r>
      <w:r>
        <w:fldChar w:fldCharType="separate"/>
      </w:r>
      <w:r>
        <w:t>3</w:t>
      </w:r>
      <w:r>
        <w:fldChar w:fldCharType="end"/>
      </w:r>
      <w:bookmarkEnd w:id="100"/>
      <w:bookmarkStart w:id="102" w:name="_Toc21438"/>
      <w:r>
        <w:t>. Validation and QA Option</w:t>
      </w:r>
      <w:bookmarkEnd w:id="101"/>
      <w:bookmarkEnd w:id="102"/>
    </w:p>
    <w:p>
      <w:pPr>
        <w:jc w:val="both"/>
        <w:rPr>
          <w:rFonts w:eastAsiaTheme="minorEastAsia"/>
        </w:rPr>
      </w:pPr>
      <w:r>
        <w:rPr>
          <w:rFonts w:eastAsiaTheme="minorEastAsia"/>
        </w:rPr>
        <w:t xml:space="preserve">The parameter setting for </w:t>
      </w:r>
      <w:r>
        <w:rPr>
          <w:rFonts w:eastAsia="宋体"/>
          <w:b/>
        </w:rPr>
        <w:t>Validation and QA Option</w:t>
      </w:r>
      <w:r>
        <w:rPr>
          <w:rFonts w:eastAsiaTheme="minorEastAsia"/>
        </w:rPr>
        <w:t xml:space="preserve"> is shown in</w:t>
      </w:r>
      <w:r>
        <w:t xml:space="preserve"> </w:t>
      </w:r>
      <w:r>
        <w:rPr>
          <w:rFonts w:eastAsia="宋体"/>
        </w:rPr>
        <w:fldChar w:fldCharType="begin"/>
      </w:r>
      <w:r>
        <w:rPr>
          <w:rFonts w:eastAsia="宋体"/>
        </w:rPr>
        <w:instrText xml:space="preserve"> REF _Ref35121819 \h  \* MERGEFORMAT </w:instrText>
      </w:r>
      <w:r>
        <w:rPr>
          <w:rFonts w:eastAsia="宋体"/>
        </w:rPr>
        <w:fldChar w:fldCharType="separate"/>
      </w:r>
      <w:r>
        <w:rPr>
          <w:rFonts w:eastAsia="宋体"/>
        </w:rPr>
        <w:t>Figure 3.2.2</w:t>
      </w:r>
      <w:r>
        <w:rPr>
          <w:rFonts w:eastAsia="宋体"/>
        </w:rPr>
        <w:noBreakHyphen/>
      </w:r>
      <w:r>
        <w:rPr>
          <w:rFonts w:eastAsia="宋体"/>
        </w:rPr>
        <w:t>4</w:t>
      </w:r>
      <w:r>
        <w:rPr>
          <w:rFonts w:eastAsia="宋体"/>
        </w:rPr>
        <w:fldChar w:fldCharType="end"/>
      </w:r>
      <w:r>
        <w:rPr>
          <w:rFonts w:eastAsia="宋体"/>
        </w:rPr>
        <w:t>.</w:t>
      </w:r>
    </w:p>
    <w:p>
      <w:pPr>
        <w:pStyle w:val="51"/>
        <w:rPr>
          <w:rFonts w:eastAsia="宋体"/>
          <w:kern w:val="0"/>
        </w:rPr>
      </w:pPr>
      <w:r>
        <w:rPr>
          <w:rFonts w:eastAsia="宋体"/>
        </w:rPr>
        <w:t>Click the file button</w:t>
      </w:r>
      <w:r>
        <w:t xml:space="preserve"> </w:t>
      </w:r>
      <w:r>
        <w:drawing>
          <wp:inline distT="0" distB="0" distL="0" distR="0">
            <wp:extent cx="276860" cy="231140"/>
            <wp:effectExtent l="0" t="0" r="889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22"/>
                    <a:stretch>
                      <a:fillRect/>
                    </a:stretch>
                  </pic:blipFill>
                  <pic:spPr>
                    <a:xfrm>
                      <a:off x="0" y="0"/>
                      <a:ext cx="291392" cy="242828"/>
                    </a:xfrm>
                    <a:prstGeom prst="rect">
                      <a:avLst/>
                    </a:prstGeom>
                  </pic:spPr>
                </pic:pic>
              </a:graphicData>
            </a:graphic>
          </wp:inline>
        </w:drawing>
      </w:r>
      <w:r>
        <w:t xml:space="preserve"> </w:t>
      </w:r>
      <w:r>
        <w:rPr>
          <w:rFonts w:hint="cs"/>
        </w:rPr>
        <w:t xml:space="preserve">to select a </w:t>
      </w:r>
      <w:r>
        <w:rPr>
          <w:b/>
        </w:rPr>
        <w:t xml:space="preserve">Receptor Region File </w:t>
      </w:r>
      <w:r>
        <w:t xml:space="preserve">and the details of the Receptor Region File are shown in </w:t>
      </w:r>
      <w:r>
        <w:fldChar w:fldCharType="begin"/>
      </w:r>
      <w:r>
        <w:instrText xml:space="preserve"> REF _Ref35121863 \h  \* MERGEFORMAT </w:instrText>
      </w:r>
      <w:r>
        <w:fldChar w:fldCharType="separate"/>
      </w:r>
      <w:r>
        <w:rPr>
          <w:rFonts w:eastAsia="宋体"/>
        </w:rPr>
        <w:t>Figure 3.2.2</w:t>
      </w:r>
      <w:r>
        <w:rPr>
          <w:rFonts w:eastAsia="宋体"/>
        </w:rPr>
        <w:noBreakHyphen/>
      </w:r>
      <w:r>
        <w:rPr>
          <w:rFonts w:eastAsia="宋体"/>
        </w:rPr>
        <w:t>5</w:t>
      </w:r>
      <w:r>
        <w:fldChar w:fldCharType="end"/>
      </w:r>
      <w:r>
        <w:rPr>
          <w:rFonts w:eastAsia="宋体"/>
          <w:kern w:val="0"/>
        </w:rPr>
        <w:t>.</w:t>
      </w:r>
    </w:p>
    <w:p>
      <w:pPr>
        <w:pStyle w:val="51"/>
        <w:numPr>
          <w:ilvl w:val="0"/>
          <w:numId w:val="0"/>
        </w:numPr>
        <w:ind w:left="360"/>
        <w:rPr>
          <w:rFonts w:eastAsia="宋体"/>
          <w:kern w:val="0"/>
        </w:rPr>
      </w:pPr>
    </w:p>
    <w:p>
      <w:pPr>
        <w:pStyle w:val="31"/>
        <w:keepNext/>
        <w:ind w:firstLine="0" w:firstLineChars="0"/>
        <w:jc w:val="right"/>
      </w:pPr>
      <w:r>
        <w:drawing>
          <wp:inline distT="0" distB="0" distL="0" distR="0">
            <wp:extent cx="4913630" cy="3474085"/>
            <wp:effectExtent l="0" t="0" r="127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37"/>
                    <a:stretch>
                      <a:fillRect/>
                    </a:stretch>
                  </pic:blipFill>
                  <pic:spPr>
                    <a:xfrm>
                      <a:off x="0" y="0"/>
                      <a:ext cx="4914000" cy="3474587"/>
                    </a:xfrm>
                    <a:prstGeom prst="rect">
                      <a:avLst/>
                    </a:prstGeom>
                  </pic:spPr>
                </pic:pic>
              </a:graphicData>
            </a:graphic>
          </wp:inline>
        </w:drawing>
      </w:r>
    </w:p>
    <w:p>
      <w:pPr>
        <w:pStyle w:val="6"/>
      </w:pPr>
      <w:bookmarkStart w:id="103" w:name="_Ref35121819"/>
      <w:bookmarkStart w:id="104" w:name="_Toc6929"/>
      <w:r>
        <w:t xml:space="preserve">Figure </w:t>
      </w:r>
      <w:r>
        <w:fldChar w:fldCharType="begin"/>
      </w:r>
      <w:r>
        <w:instrText xml:space="preserve"> STYLEREF 3 \s </w:instrText>
      </w:r>
      <w:r>
        <w:fldChar w:fldCharType="separate"/>
      </w:r>
      <w:r>
        <w:t>3.2.2</w:t>
      </w:r>
      <w:r>
        <w:fldChar w:fldCharType="end"/>
      </w:r>
      <w:r>
        <w:noBreakHyphen/>
      </w:r>
      <w:r>
        <w:fldChar w:fldCharType="begin"/>
      </w:r>
      <w:r>
        <w:instrText xml:space="preserve"> SEQ Fig. \* ARABIC \s 3 </w:instrText>
      </w:r>
      <w:r>
        <w:fldChar w:fldCharType="separate"/>
      </w:r>
      <w:r>
        <w:t>4</w:t>
      </w:r>
      <w:r>
        <w:fldChar w:fldCharType="end"/>
      </w:r>
      <w:bookmarkEnd w:id="103"/>
      <w:bookmarkStart w:id="105" w:name="_Toc9216"/>
      <w:r>
        <w:t>. Visualization Analysis Option</w:t>
      </w:r>
      <w:bookmarkEnd w:id="104"/>
      <w:bookmarkEnd w:id="105"/>
    </w:p>
    <w:p>
      <w:pPr>
        <w:jc w:val="center"/>
      </w:pPr>
      <w:r>
        <w:drawing>
          <wp:inline distT="0" distB="0" distL="0" distR="0">
            <wp:extent cx="1348740" cy="2804160"/>
            <wp:effectExtent l="0" t="0" r="381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38"/>
                    <a:srcRect l="2409" t="1174"/>
                    <a:stretch>
                      <a:fillRect/>
                    </a:stretch>
                  </pic:blipFill>
                  <pic:spPr>
                    <a:xfrm>
                      <a:off x="0" y="0"/>
                      <a:ext cx="1355711" cy="2818341"/>
                    </a:xfrm>
                    <a:prstGeom prst="rect">
                      <a:avLst/>
                    </a:prstGeom>
                    <a:ln>
                      <a:noFill/>
                    </a:ln>
                  </pic:spPr>
                </pic:pic>
              </a:graphicData>
            </a:graphic>
          </wp:inline>
        </w:drawing>
      </w:r>
    </w:p>
    <w:p>
      <w:pPr>
        <w:pStyle w:val="6"/>
      </w:pPr>
      <w:bookmarkStart w:id="106" w:name="_Ref35121863"/>
      <w:bookmarkStart w:id="107" w:name="_Toc21180"/>
      <w:r>
        <w:t xml:space="preserve">Figure </w:t>
      </w:r>
      <w:r>
        <w:fldChar w:fldCharType="begin"/>
      </w:r>
      <w:r>
        <w:instrText xml:space="preserve"> STYLEREF 3 \s </w:instrText>
      </w:r>
      <w:r>
        <w:fldChar w:fldCharType="separate"/>
      </w:r>
      <w:r>
        <w:t>3.2.2</w:t>
      </w:r>
      <w:r>
        <w:fldChar w:fldCharType="end"/>
      </w:r>
      <w:r>
        <w:noBreakHyphen/>
      </w:r>
      <w:r>
        <w:fldChar w:fldCharType="begin"/>
      </w:r>
      <w:r>
        <w:instrText xml:space="preserve"> SEQ Fig. \* ARABIC \s 3 </w:instrText>
      </w:r>
      <w:r>
        <w:fldChar w:fldCharType="separate"/>
      </w:r>
      <w:r>
        <w:t>5</w:t>
      </w:r>
      <w:r>
        <w:fldChar w:fldCharType="end"/>
      </w:r>
      <w:bookmarkEnd w:id="106"/>
      <w:bookmarkStart w:id="108" w:name="_Toc5661"/>
      <w:r>
        <w:t>. Receptor Region File</w:t>
      </w:r>
      <w:bookmarkEnd w:id="107"/>
      <w:bookmarkEnd w:id="108"/>
    </w:p>
    <w:p>
      <w:pPr>
        <w:pStyle w:val="51"/>
      </w:pPr>
      <w:r>
        <w:rPr>
          <w:rFonts w:eastAsia="宋体"/>
        </w:rPr>
        <w:t xml:space="preserve">Click the </w:t>
      </w:r>
      <w:r>
        <w:rPr>
          <w:rFonts w:eastAsia="宋体"/>
          <w:b/>
        </w:rPr>
        <w:t xml:space="preserve">Next </w:t>
      </w:r>
      <w:r>
        <w:rPr>
          <w:rFonts w:eastAsia="宋体"/>
        </w:rPr>
        <w:t xml:space="preserve">button and </w:t>
      </w:r>
      <w:r>
        <w:rPr>
          <w:rFonts w:eastAsia="宋体"/>
        </w:rPr>
        <w:fldChar w:fldCharType="begin"/>
      </w:r>
      <w:r>
        <w:rPr>
          <w:rFonts w:eastAsia="宋体"/>
        </w:rPr>
        <w:instrText xml:space="preserve"> REF _Ref35121881 \h  \* MERGEFORMAT </w:instrText>
      </w:r>
      <w:r>
        <w:rPr>
          <w:rFonts w:eastAsia="宋体"/>
        </w:rPr>
        <w:fldChar w:fldCharType="separate"/>
      </w:r>
      <w:r>
        <w:rPr>
          <w:kern w:val="0"/>
        </w:rPr>
        <w:t>Figure 3.2.2</w:t>
      </w:r>
      <w:r>
        <w:rPr>
          <w:kern w:val="0"/>
        </w:rPr>
        <w:noBreakHyphen/>
      </w:r>
      <w:r>
        <w:rPr>
          <w:kern w:val="0"/>
        </w:rPr>
        <w:t>6</w:t>
      </w:r>
      <w:r>
        <w:rPr>
          <w:rFonts w:eastAsia="宋体"/>
        </w:rPr>
        <w:fldChar w:fldCharType="end"/>
      </w:r>
      <w:r>
        <w:rPr>
          <w:rFonts w:eastAsia="宋体"/>
        </w:rPr>
        <w:t xml:space="preserve"> will appear, choose </w:t>
      </w:r>
      <w:r>
        <w:rPr>
          <w:rFonts w:eastAsia="宋体"/>
          <w:b/>
        </w:rPr>
        <w:t>yes</w:t>
      </w:r>
      <w:r>
        <w:rPr>
          <w:rFonts w:eastAsia="宋体"/>
        </w:rPr>
        <w:t xml:space="preserve"> to run the program.</w:t>
      </w:r>
    </w:p>
    <w:p>
      <w:pPr>
        <w:keepNext/>
        <w:jc w:val="center"/>
      </w:pPr>
      <w:r>
        <w:drawing>
          <wp:inline distT="0" distB="0" distL="0" distR="0">
            <wp:extent cx="3089275" cy="1383665"/>
            <wp:effectExtent l="0" t="0" r="0" b="698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39"/>
                    <a:stretch>
                      <a:fillRect/>
                    </a:stretch>
                  </pic:blipFill>
                  <pic:spPr>
                    <a:xfrm>
                      <a:off x="0" y="0"/>
                      <a:ext cx="3115224" cy="1395212"/>
                    </a:xfrm>
                    <a:prstGeom prst="rect">
                      <a:avLst/>
                    </a:prstGeom>
                  </pic:spPr>
                </pic:pic>
              </a:graphicData>
            </a:graphic>
          </wp:inline>
        </w:drawing>
      </w:r>
    </w:p>
    <w:p>
      <w:pPr>
        <w:pStyle w:val="6"/>
      </w:pPr>
      <w:bookmarkStart w:id="109" w:name="_Ref35121881"/>
      <w:bookmarkStart w:id="110" w:name="_Toc21994"/>
      <w:r>
        <w:t xml:space="preserve">Figure </w:t>
      </w:r>
      <w:r>
        <w:fldChar w:fldCharType="begin"/>
      </w:r>
      <w:r>
        <w:instrText xml:space="preserve"> STYLEREF 3 \s </w:instrText>
      </w:r>
      <w:r>
        <w:fldChar w:fldCharType="separate"/>
      </w:r>
      <w:r>
        <w:t>3.2.2</w:t>
      </w:r>
      <w:r>
        <w:fldChar w:fldCharType="end"/>
      </w:r>
      <w:r>
        <w:noBreakHyphen/>
      </w:r>
      <w:r>
        <w:fldChar w:fldCharType="begin"/>
      </w:r>
      <w:r>
        <w:instrText xml:space="preserve"> SEQ Fig. \* ARABIC \s 3 </w:instrText>
      </w:r>
      <w:r>
        <w:fldChar w:fldCharType="separate"/>
      </w:r>
      <w:r>
        <w:t>6</w:t>
      </w:r>
      <w:r>
        <w:fldChar w:fldCharType="end"/>
      </w:r>
      <w:bookmarkEnd w:id="109"/>
      <w:bookmarkStart w:id="111" w:name="_Toc28053"/>
      <w:r>
        <w:t>. Save Project and Run</w:t>
      </w:r>
      <w:bookmarkEnd w:id="110"/>
      <w:bookmarkEnd w:id="111"/>
    </w:p>
    <w:p>
      <w:pPr>
        <w:pStyle w:val="3"/>
      </w:pPr>
      <w:bookmarkStart w:id="112" w:name="_Toc118215177"/>
      <w:r>
        <w:t>View Results</w:t>
      </w:r>
      <w:bookmarkEnd w:id="112"/>
    </w:p>
    <w:p>
      <w:pPr>
        <w:jc w:val="both"/>
      </w:pPr>
      <w:r>
        <w:rPr>
          <w:rFonts w:hint="eastAsia"/>
        </w:rPr>
        <w:t>T</w:t>
      </w:r>
      <w:r>
        <w:t xml:space="preserve">he steps below describe how to view the result of an RSM project. More details refer to </w:t>
      </w:r>
      <w:r>
        <w:fldChar w:fldCharType="begin"/>
      </w:r>
      <w:r>
        <w:instrText xml:space="preserve"> HYPERLINK \l "_RSM-VAT_Results_Viewer" </w:instrText>
      </w:r>
      <w:r>
        <w:fldChar w:fldCharType="separate"/>
      </w:r>
      <w:r>
        <w:rPr>
          <w:rStyle w:val="24"/>
          <w:color w:val="0070C0"/>
        </w:rPr>
        <w:t xml:space="preserve">Chapter </w:t>
      </w:r>
      <w:r>
        <w:rPr>
          <w:rStyle w:val="24"/>
          <w:color w:val="0070C0"/>
        </w:rPr>
        <w:fldChar w:fldCharType="end"/>
      </w:r>
      <w:r>
        <w:rPr>
          <w:rStyle w:val="24"/>
          <w:color w:val="0070C0"/>
        </w:rPr>
        <w:t>7.</w:t>
      </w:r>
    </w:p>
    <w:p>
      <w:pPr>
        <w:pStyle w:val="4"/>
        <w:rPr>
          <w:szCs w:val="24"/>
        </w:rPr>
      </w:pPr>
      <w:bookmarkStart w:id="113" w:name="_Toc118215178"/>
      <w:r>
        <w:rPr>
          <w:szCs w:val="24"/>
        </w:rPr>
        <w:t>QA &amp; Validation</w:t>
      </w:r>
      <w:bookmarkEnd w:id="113"/>
    </w:p>
    <w:p>
      <w:pPr>
        <w:pStyle w:val="5"/>
        <w:rPr>
          <w:rFonts w:cs="Times New Roman"/>
          <w:szCs w:val="24"/>
        </w:rPr>
      </w:pPr>
      <w:r>
        <w:rPr>
          <w:rFonts w:cs="Times New Roman"/>
          <w:szCs w:val="24"/>
        </w:rPr>
        <w:t>Out of Sample Validation</w:t>
      </w:r>
    </w:p>
    <w:p>
      <w:pPr>
        <w:jc w:val="both"/>
      </w:pPr>
      <w:r>
        <w:rPr>
          <w:rFonts w:eastAsia="宋体"/>
        </w:rPr>
        <w:t xml:space="preserve">As shown in </w:t>
      </w:r>
      <w:r>
        <w:rPr>
          <w:rFonts w:eastAsia="宋体"/>
        </w:rPr>
        <w:fldChar w:fldCharType="begin"/>
      </w:r>
      <w:r>
        <w:rPr>
          <w:rFonts w:eastAsia="宋体"/>
        </w:rPr>
        <w:instrText xml:space="preserve"> REF _Ref44594754 \h  \* MERGEFORMAT </w:instrText>
      </w:r>
      <w:r>
        <w:rPr>
          <w:rFonts w:eastAsia="宋体"/>
        </w:rPr>
        <w:fldChar w:fldCharType="separate"/>
      </w:r>
      <w:r>
        <w:t>Figure 3.3.1</w:t>
      </w:r>
      <w:r>
        <w:noBreakHyphen/>
      </w:r>
      <w:r>
        <w:t>1</w:t>
      </w:r>
      <w:r>
        <w:rPr>
          <w:rFonts w:eastAsia="宋体"/>
        </w:rPr>
        <w:fldChar w:fldCharType="end"/>
      </w:r>
      <w:r>
        <w:rPr>
          <w:rFonts w:eastAsia="宋体"/>
        </w:rPr>
        <w:t xml:space="preserve">, it shows the </w:t>
      </w:r>
      <w:r>
        <w:rPr>
          <w:rFonts w:eastAsia="宋体"/>
          <w:b/>
          <w:bCs/>
        </w:rPr>
        <w:t>Out of Sample Validation</w:t>
      </w:r>
      <w:r>
        <w:rPr>
          <w:rFonts w:eastAsia="宋体"/>
        </w:rPr>
        <w:t xml:space="preserve"> results </w:t>
      </w:r>
      <w:r>
        <w:rPr>
          <w:rFonts w:hint="eastAsia" w:eastAsia="宋体"/>
        </w:rPr>
        <w:t>of</w:t>
      </w:r>
      <w:r>
        <w:rPr>
          <w:rFonts w:eastAsia="宋体"/>
        </w:rPr>
        <w:t xml:space="preserve"> </w:t>
      </w:r>
      <w:r>
        <w:t xml:space="preserve">RSM, in which the predicted values derived from the RSM are compared with the actual CMAQ simulations of a set of model runs that are not included creating RSM, and the comparison results are displayed in </w:t>
      </w:r>
      <w:r>
        <w:rPr>
          <w:b/>
        </w:rPr>
        <w:t>Error &amp; Bias Plot, Comparison Plot, RSM .vs CMAQ and Error &amp; Bias Table</w:t>
      </w:r>
      <w:r>
        <w:t>.</w:t>
      </w:r>
    </w:p>
    <w:p>
      <w:pPr>
        <w:jc w:val="both"/>
      </w:pPr>
      <w:r>
        <w:drawing>
          <wp:inline distT="0" distB="0" distL="0" distR="0">
            <wp:extent cx="2584450" cy="2118995"/>
            <wp:effectExtent l="0" t="0" r="6350"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1"/>
                    </pic:cNvPicPr>
                  </pic:nvPicPr>
                  <pic:blipFill>
                    <a:blip r:embed="rId40"/>
                    <a:stretch>
                      <a:fillRect/>
                    </a:stretch>
                  </pic:blipFill>
                  <pic:spPr>
                    <a:xfrm>
                      <a:off x="0" y="0"/>
                      <a:ext cx="2584800" cy="2119250"/>
                    </a:xfrm>
                    <a:prstGeom prst="rect">
                      <a:avLst/>
                    </a:prstGeom>
                  </pic:spPr>
                </pic:pic>
              </a:graphicData>
            </a:graphic>
          </wp:inline>
        </w:drawing>
      </w:r>
      <w:r>
        <w:drawing>
          <wp:inline distT="0" distB="0" distL="0" distR="0">
            <wp:extent cx="2583815" cy="2109470"/>
            <wp:effectExtent l="0" t="0" r="6985" b="508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pic:cNvPicPr>
                  </pic:nvPicPr>
                  <pic:blipFill>
                    <a:blip r:embed="rId41"/>
                    <a:stretch>
                      <a:fillRect/>
                    </a:stretch>
                  </pic:blipFill>
                  <pic:spPr>
                    <a:xfrm>
                      <a:off x="0" y="0"/>
                      <a:ext cx="2586288" cy="2111715"/>
                    </a:xfrm>
                    <a:prstGeom prst="rect">
                      <a:avLst/>
                    </a:prstGeom>
                  </pic:spPr>
                </pic:pic>
              </a:graphicData>
            </a:graphic>
          </wp:inline>
        </w:drawing>
      </w:r>
    </w:p>
    <w:p>
      <w:pPr>
        <w:jc w:val="both"/>
      </w:pPr>
      <w:r>
        <w:drawing>
          <wp:inline distT="0" distB="0" distL="0" distR="0">
            <wp:extent cx="2584450" cy="2127885"/>
            <wp:effectExtent l="0" t="0" r="6350" b="5715"/>
            <wp:docPr id="512" name="图片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图片 512"/>
                    <pic:cNvPicPr>
                      <a:picLocks noChangeAspect="1"/>
                    </pic:cNvPicPr>
                  </pic:nvPicPr>
                  <pic:blipFill>
                    <a:blip r:embed="rId42"/>
                    <a:stretch>
                      <a:fillRect/>
                    </a:stretch>
                  </pic:blipFill>
                  <pic:spPr>
                    <a:xfrm>
                      <a:off x="0" y="0"/>
                      <a:ext cx="2584800" cy="2127963"/>
                    </a:xfrm>
                    <a:prstGeom prst="rect">
                      <a:avLst/>
                    </a:prstGeom>
                  </pic:spPr>
                </pic:pic>
              </a:graphicData>
            </a:graphic>
          </wp:inline>
        </w:drawing>
      </w:r>
      <w:r>
        <w:t xml:space="preserve"> </w:t>
      </w:r>
      <w:r>
        <w:drawing>
          <wp:inline distT="0" distB="0" distL="0" distR="0">
            <wp:extent cx="2555875" cy="2092325"/>
            <wp:effectExtent l="0" t="0" r="0" b="3175"/>
            <wp:docPr id="513" name="图片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图片 513"/>
                    <pic:cNvPicPr>
                      <a:picLocks noChangeAspect="1"/>
                    </pic:cNvPicPr>
                  </pic:nvPicPr>
                  <pic:blipFill>
                    <a:blip r:embed="rId43"/>
                    <a:stretch>
                      <a:fillRect/>
                    </a:stretch>
                  </pic:blipFill>
                  <pic:spPr>
                    <a:xfrm>
                      <a:off x="0" y="0"/>
                      <a:ext cx="2556000" cy="2092868"/>
                    </a:xfrm>
                    <a:prstGeom prst="rect">
                      <a:avLst/>
                    </a:prstGeom>
                  </pic:spPr>
                </pic:pic>
              </a:graphicData>
            </a:graphic>
          </wp:inline>
        </w:drawing>
      </w:r>
    </w:p>
    <w:p>
      <w:pPr>
        <w:pStyle w:val="6"/>
      </w:pPr>
      <w:bookmarkStart w:id="114" w:name="_Ref44594754"/>
      <w:bookmarkStart w:id="115" w:name="_Toc19583"/>
      <w:r>
        <w:t xml:space="preserve">Figure </w:t>
      </w:r>
      <w:r>
        <w:fldChar w:fldCharType="begin"/>
      </w:r>
      <w:r>
        <w:instrText xml:space="preserve"> STYLEREF 3 \s </w:instrText>
      </w:r>
      <w:r>
        <w:fldChar w:fldCharType="separate"/>
      </w:r>
      <w:r>
        <w:t>3.3.1</w:t>
      </w:r>
      <w:r>
        <w:fldChar w:fldCharType="end"/>
      </w:r>
      <w:r>
        <w:noBreakHyphen/>
      </w:r>
      <w:r>
        <w:fldChar w:fldCharType="begin"/>
      </w:r>
      <w:r>
        <w:instrText xml:space="preserve"> SEQ Fig. \* ARABIC \s 3 </w:instrText>
      </w:r>
      <w:r>
        <w:fldChar w:fldCharType="separate"/>
      </w:r>
      <w:r>
        <w:t>1</w:t>
      </w:r>
      <w:r>
        <w:fldChar w:fldCharType="end"/>
      </w:r>
      <w:bookmarkEnd w:id="114"/>
      <w:bookmarkStart w:id="116" w:name="_Toc25467"/>
      <w:r>
        <w:t>. Out of Sample Validation Results</w:t>
      </w:r>
      <w:bookmarkEnd w:id="115"/>
      <w:bookmarkEnd w:id="116"/>
    </w:p>
    <w:p>
      <w:pPr>
        <w:pStyle w:val="5"/>
        <w:rPr>
          <w:rFonts w:cs="Times New Roman"/>
          <w:szCs w:val="24"/>
        </w:rPr>
      </w:pPr>
      <w:r>
        <w:rPr>
          <w:rFonts w:cs="Times New Roman"/>
          <w:szCs w:val="24"/>
        </w:rPr>
        <w:t>CMAQ Viewer</w:t>
      </w:r>
    </w:p>
    <w:p>
      <w:pPr>
        <w:jc w:val="both"/>
        <w:rPr>
          <w:rFonts w:eastAsia="宋体"/>
        </w:rPr>
      </w:pPr>
      <w:r>
        <w:rPr>
          <w:rFonts w:eastAsia="宋体"/>
        </w:rPr>
        <w:fldChar w:fldCharType="begin"/>
      </w:r>
      <w:r>
        <w:rPr>
          <w:rFonts w:eastAsia="宋体"/>
        </w:rPr>
        <w:instrText xml:space="preserve"> REF _Ref35122083 \h  \* MERGEFORMAT </w:instrText>
      </w:r>
      <w:r>
        <w:rPr>
          <w:rFonts w:eastAsia="宋体"/>
        </w:rPr>
        <w:fldChar w:fldCharType="separate"/>
      </w:r>
      <w:r>
        <w:t>Figure 3.3.1</w:t>
      </w:r>
      <w:r>
        <w:noBreakHyphen/>
      </w:r>
      <w:r>
        <w:t>2</w:t>
      </w:r>
      <w:r>
        <w:rPr>
          <w:rFonts w:eastAsia="宋体"/>
        </w:rPr>
        <w:fldChar w:fldCharType="end"/>
      </w:r>
      <w:r>
        <w:rPr>
          <w:rFonts w:eastAsia="宋体"/>
        </w:rPr>
        <w:t xml:space="preserve"> </w:t>
      </w:r>
      <w:r>
        <w:rPr>
          <w:rFonts w:hint="eastAsia" w:eastAsia="宋体"/>
        </w:rPr>
        <w:t>shows</w:t>
      </w:r>
      <w:r>
        <w:rPr>
          <w:rFonts w:eastAsia="宋体"/>
        </w:rPr>
        <w:t xml:space="preserve"> </w:t>
      </w:r>
      <w:r>
        <w:rPr>
          <w:rFonts w:hint="eastAsia" w:eastAsia="宋体"/>
        </w:rPr>
        <w:t>the</w:t>
      </w:r>
      <w:r>
        <w:rPr>
          <w:rFonts w:eastAsia="宋体"/>
        </w:rPr>
        <w:t xml:space="preserve"> distribution of the </w:t>
      </w:r>
      <w:r>
        <w:rPr>
          <w:rFonts w:eastAsiaTheme="minorEastAsia"/>
        </w:rPr>
        <w:t>PM</w:t>
      </w:r>
      <w:r>
        <w:rPr>
          <w:rFonts w:eastAsiaTheme="minorEastAsia"/>
          <w:vertAlign w:val="subscript"/>
        </w:rPr>
        <w:t>2.5</w:t>
      </w:r>
      <w:r>
        <w:rPr>
          <w:rFonts w:eastAsia="宋体"/>
        </w:rPr>
        <w:t xml:space="preserve"> concentration under </w:t>
      </w:r>
      <w:r>
        <w:rPr>
          <w:rFonts w:hint="eastAsia" w:eastAsia="宋体"/>
        </w:rPr>
        <w:t>di</w:t>
      </w:r>
      <w:r>
        <w:rPr>
          <w:rFonts w:eastAsia="宋体"/>
        </w:rPr>
        <w:t>fferent emission runs from emission control matrix file. This module can help users check the results of CMAQ simulations under different emission runs.</w:t>
      </w:r>
    </w:p>
    <w:p>
      <w:pPr>
        <w:keepNext/>
        <w:jc w:val="both"/>
      </w:pPr>
      <w:r>
        <w:drawing>
          <wp:inline distT="0" distB="0" distL="0" distR="0">
            <wp:extent cx="5068570" cy="4465955"/>
            <wp:effectExtent l="0" t="0" r="0"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pic:cNvPicPr>
                  </pic:nvPicPr>
                  <pic:blipFill>
                    <a:blip r:embed="rId44"/>
                    <a:stretch>
                      <a:fillRect/>
                    </a:stretch>
                  </pic:blipFill>
                  <pic:spPr>
                    <a:xfrm>
                      <a:off x="0" y="0"/>
                      <a:ext cx="5068800" cy="4466476"/>
                    </a:xfrm>
                    <a:prstGeom prst="rect">
                      <a:avLst/>
                    </a:prstGeom>
                  </pic:spPr>
                </pic:pic>
              </a:graphicData>
            </a:graphic>
          </wp:inline>
        </w:drawing>
      </w:r>
    </w:p>
    <w:p>
      <w:pPr>
        <w:pStyle w:val="6"/>
      </w:pPr>
      <w:bookmarkStart w:id="117" w:name="_Ref35122083"/>
      <w:bookmarkStart w:id="118" w:name="_Toc11345"/>
      <w:r>
        <w:t xml:space="preserve">Figure </w:t>
      </w:r>
      <w:r>
        <w:fldChar w:fldCharType="begin"/>
      </w:r>
      <w:r>
        <w:instrText xml:space="preserve"> STYLEREF 3 \s </w:instrText>
      </w:r>
      <w:r>
        <w:fldChar w:fldCharType="separate"/>
      </w:r>
      <w:r>
        <w:t>3.3.1</w:t>
      </w:r>
      <w:r>
        <w:fldChar w:fldCharType="end"/>
      </w:r>
      <w:r>
        <w:noBreakHyphen/>
      </w:r>
      <w:r>
        <w:fldChar w:fldCharType="begin"/>
      </w:r>
      <w:r>
        <w:instrText xml:space="preserve"> SEQ Fig. \* ARABIC \s 3 </w:instrText>
      </w:r>
      <w:r>
        <w:fldChar w:fldCharType="separate"/>
      </w:r>
      <w:r>
        <w:t>2</w:t>
      </w:r>
      <w:r>
        <w:fldChar w:fldCharType="end"/>
      </w:r>
      <w:bookmarkEnd w:id="117"/>
      <w:bookmarkStart w:id="119" w:name="_Toc16151"/>
      <w:r>
        <w:t>. Results of CMAQ simulations</w:t>
      </w:r>
      <w:bookmarkEnd w:id="118"/>
      <w:bookmarkEnd w:id="119"/>
    </w:p>
    <w:p>
      <w:pPr>
        <w:pStyle w:val="4"/>
        <w:rPr>
          <w:szCs w:val="24"/>
        </w:rPr>
      </w:pPr>
      <w:bookmarkStart w:id="120" w:name="_Toc118215179"/>
      <w:r>
        <w:rPr>
          <w:szCs w:val="24"/>
        </w:rPr>
        <w:t>Visualization &amp; Analysis</w:t>
      </w:r>
      <w:bookmarkEnd w:id="120"/>
    </w:p>
    <w:p>
      <w:pPr>
        <w:pStyle w:val="5"/>
        <w:rPr>
          <w:rFonts w:cs="Times New Roman"/>
          <w:szCs w:val="24"/>
        </w:rPr>
      </w:pPr>
      <w:r>
        <w:rPr>
          <w:rFonts w:cs="Times New Roman"/>
          <w:szCs w:val="24"/>
        </w:rPr>
        <w:t>Map Results</w:t>
      </w:r>
    </w:p>
    <w:p>
      <w:pPr>
        <w:jc w:val="both"/>
        <w:rPr>
          <w:rFonts w:eastAsia="宋体"/>
        </w:rPr>
      </w:pPr>
      <w:r>
        <w:rPr>
          <w:rFonts w:eastAsia="宋体"/>
        </w:rPr>
        <w:t xml:space="preserve">As shown in </w:t>
      </w:r>
      <w:r>
        <w:rPr>
          <w:rFonts w:eastAsia="宋体"/>
        </w:rPr>
        <w:fldChar w:fldCharType="begin"/>
      </w:r>
      <w:r>
        <w:rPr>
          <w:rFonts w:eastAsia="宋体"/>
        </w:rPr>
        <w:instrText xml:space="preserve"> REF _Ref35121981 \h  \* MERGEFORMAT </w:instrText>
      </w:r>
      <w:r>
        <w:rPr>
          <w:rFonts w:eastAsia="宋体"/>
        </w:rPr>
        <w:fldChar w:fldCharType="separate"/>
      </w:r>
      <w:r>
        <w:rPr>
          <w:rFonts w:eastAsia="宋体"/>
        </w:rPr>
        <w:t>Figure 3.3.2</w:t>
      </w:r>
      <w:r>
        <w:rPr>
          <w:rFonts w:eastAsia="宋体"/>
        </w:rPr>
        <w:noBreakHyphen/>
      </w:r>
      <w:r>
        <w:rPr>
          <w:rFonts w:eastAsia="宋体"/>
        </w:rPr>
        <w:t>1</w:t>
      </w:r>
      <w:r>
        <w:rPr>
          <w:rFonts w:eastAsia="宋体"/>
        </w:rPr>
        <w:fldChar w:fldCharType="end"/>
      </w:r>
      <w:r>
        <w:rPr>
          <w:rFonts w:eastAsia="宋体"/>
        </w:rPr>
        <w:t>, the maps show the ambient levels of PM</w:t>
      </w:r>
      <w:r>
        <w:rPr>
          <w:rFonts w:eastAsia="宋体"/>
          <w:vertAlign w:val="subscript"/>
        </w:rPr>
        <w:t>2.5</w:t>
      </w:r>
      <w:r>
        <w:rPr>
          <w:rFonts w:eastAsia="宋体"/>
        </w:rPr>
        <w:t xml:space="preserve"> simulated by RSM through 2D&amp;3D Plot. The values of 1 in </w:t>
      </w:r>
      <w:r>
        <w:rPr>
          <w:rFonts w:eastAsia="宋体"/>
        </w:rPr>
        <w:fldChar w:fldCharType="begin"/>
      </w:r>
      <w:r>
        <w:rPr>
          <w:rFonts w:eastAsia="宋体"/>
        </w:rPr>
        <w:instrText xml:space="preserve"> REF _Ref35121981 \h  \* MERGEFORMAT </w:instrText>
      </w:r>
      <w:r>
        <w:rPr>
          <w:rFonts w:eastAsia="宋体"/>
        </w:rPr>
        <w:fldChar w:fldCharType="separate"/>
      </w:r>
      <w:r>
        <w:rPr>
          <w:rFonts w:eastAsia="宋体"/>
        </w:rPr>
        <w:t>Figure 3.3.2</w:t>
      </w:r>
      <w:r>
        <w:rPr>
          <w:rFonts w:eastAsia="宋体"/>
        </w:rPr>
        <w:noBreakHyphen/>
      </w:r>
      <w:r>
        <w:rPr>
          <w:rFonts w:eastAsia="宋体"/>
        </w:rPr>
        <w:t>1</w:t>
      </w:r>
      <w:r>
        <w:rPr>
          <w:rFonts w:eastAsia="宋体"/>
        </w:rPr>
        <w:fldChar w:fldCharType="end"/>
      </w:r>
      <w:r>
        <w:rPr>
          <w:rFonts w:eastAsia="宋体"/>
        </w:rPr>
        <w:t xml:space="preserve"> represent the PM</w:t>
      </w:r>
      <w:r>
        <w:rPr>
          <w:rFonts w:eastAsia="宋体"/>
          <w:vertAlign w:val="subscript"/>
        </w:rPr>
        <w:t>2.5</w:t>
      </w:r>
      <w:r>
        <w:rPr>
          <w:rFonts w:eastAsia="宋体"/>
        </w:rPr>
        <w:t xml:space="preserve"> </w:t>
      </w:r>
      <w:r>
        <w:rPr>
          <w:rFonts w:eastAsia="宋体"/>
          <w:b/>
        </w:rPr>
        <w:t>concentration</w:t>
      </w:r>
      <w:r>
        <w:rPr>
          <w:rFonts w:eastAsia="宋体"/>
        </w:rPr>
        <w:t xml:space="preserve"> without the implementation of control measures compared to baseline, users can change the value of the control factors and check the </w:t>
      </w:r>
      <w:r>
        <w:rPr>
          <w:rFonts w:eastAsia="宋体"/>
          <w:b/>
        </w:rPr>
        <w:t>Response</w:t>
      </w:r>
      <w:r>
        <w:rPr>
          <w:rFonts w:eastAsia="宋体"/>
        </w:rPr>
        <w:t xml:space="preserve"> to view air quality changes compared to baseline.</w:t>
      </w:r>
    </w:p>
    <w:p>
      <w:pPr>
        <w:jc w:val="both"/>
        <w:rPr>
          <w:rFonts w:eastAsia="宋体"/>
        </w:rPr>
      </w:pPr>
    </w:p>
    <w:p>
      <w:pPr>
        <w:keepNext/>
        <w:ind w:left="120" w:hanging="120" w:hangingChars="50"/>
        <w:jc w:val="both"/>
      </w:pPr>
      <w:r>
        <w:drawing>
          <wp:inline distT="0" distB="0" distL="0" distR="0">
            <wp:extent cx="2584450" cy="2274570"/>
            <wp:effectExtent l="0" t="0" r="6350" b="0"/>
            <wp:docPr id="519" name="图片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图片 519"/>
                    <pic:cNvPicPr>
                      <a:picLocks noChangeAspect="1"/>
                    </pic:cNvPicPr>
                  </pic:nvPicPr>
                  <pic:blipFill>
                    <a:blip r:embed="rId45"/>
                    <a:stretch>
                      <a:fillRect/>
                    </a:stretch>
                  </pic:blipFill>
                  <pic:spPr>
                    <a:xfrm>
                      <a:off x="0" y="0"/>
                      <a:ext cx="2584800" cy="2274848"/>
                    </a:xfrm>
                    <a:prstGeom prst="rect">
                      <a:avLst/>
                    </a:prstGeom>
                  </pic:spPr>
                </pic:pic>
              </a:graphicData>
            </a:graphic>
          </wp:inline>
        </w:drawing>
      </w:r>
      <w:r>
        <w:drawing>
          <wp:inline distT="0" distB="0" distL="0" distR="0">
            <wp:extent cx="2584450" cy="2274570"/>
            <wp:effectExtent l="0" t="0" r="6350" b="0"/>
            <wp:docPr id="521" name="图片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图片 521"/>
                    <pic:cNvPicPr>
                      <a:picLocks noChangeAspect="1"/>
                    </pic:cNvPicPr>
                  </pic:nvPicPr>
                  <pic:blipFill>
                    <a:blip r:embed="rId46"/>
                    <a:stretch>
                      <a:fillRect/>
                    </a:stretch>
                  </pic:blipFill>
                  <pic:spPr>
                    <a:xfrm>
                      <a:off x="0" y="0"/>
                      <a:ext cx="2584800" cy="2275160"/>
                    </a:xfrm>
                    <a:prstGeom prst="rect">
                      <a:avLst/>
                    </a:prstGeom>
                  </pic:spPr>
                </pic:pic>
              </a:graphicData>
            </a:graphic>
          </wp:inline>
        </w:drawing>
      </w:r>
    </w:p>
    <w:p>
      <w:pPr>
        <w:pStyle w:val="6"/>
      </w:pPr>
      <w:bookmarkStart w:id="121" w:name="_Ref35121981"/>
      <w:bookmarkStart w:id="122" w:name="_Toc13915"/>
      <w:r>
        <w:t xml:space="preserve">Figure </w:t>
      </w:r>
      <w:r>
        <w:fldChar w:fldCharType="begin"/>
      </w:r>
      <w:r>
        <w:instrText xml:space="preserve"> STYLEREF 3 \s </w:instrText>
      </w:r>
      <w:r>
        <w:fldChar w:fldCharType="separate"/>
      </w:r>
      <w:r>
        <w:t>3.3.2</w:t>
      </w:r>
      <w:r>
        <w:fldChar w:fldCharType="end"/>
      </w:r>
      <w:r>
        <w:noBreakHyphen/>
      </w:r>
      <w:r>
        <w:fldChar w:fldCharType="begin"/>
      </w:r>
      <w:r>
        <w:instrText xml:space="preserve"> SEQ Fig. \* ARABIC \s 3 </w:instrText>
      </w:r>
      <w:r>
        <w:fldChar w:fldCharType="separate"/>
      </w:r>
      <w:r>
        <w:t>1</w:t>
      </w:r>
      <w:r>
        <w:fldChar w:fldCharType="end"/>
      </w:r>
      <w:bookmarkEnd w:id="121"/>
      <w:bookmarkStart w:id="123" w:name="_Toc5294"/>
      <w:r>
        <w:t>. Map Results</w:t>
      </w:r>
      <w:bookmarkEnd w:id="122"/>
      <w:bookmarkEnd w:id="123"/>
    </w:p>
    <w:p>
      <w:pPr>
        <w:pStyle w:val="5"/>
        <w:rPr>
          <w:rFonts w:cs="Times New Roman"/>
          <w:szCs w:val="24"/>
        </w:rPr>
      </w:pPr>
      <w:r>
        <w:rPr>
          <w:rFonts w:cs="Times New Roman"/>
          <w:szCs w:val="24"/>
        </w:rPr>
        <w:t>Chart Results</w:t>
      </w:r>
    </w:p>
    <w:p>
      <w:pPr>
        <w:jc w:val="both"/>
        <w:rPr>
          <w:rStyle w:val="24"/>
          <w:color w:val="0070C0"/>
        </w:rPr>
      </w:pPr>
      <w:r>
        <w:rPr>
          <w:rFonts w:eastAsia="宋体"/>
        </w:rPr>
        <w:fldChar w:fldCharType="begin"/>
      </w:r>
      <w:r>
        <w:rPr>
          <w:rFonts w:eastAsia="宋体"/>
        </w:rPr>
        <w:instrText xml:space="preserve"> REF _Ref35122012 \h  \* MERGEFORMAT </w:instrText>
      </w:r>
      <w:r>
        <w:rPr>
          <w:rFonts w:eastAsia="宋体"/>
        </w:rPr>
        <w:fldChar w:fldCharType="separate"/>
      </w:r>
      <w:r>
        <w:t>Figure 3.3.2</w:t>
      </w:r>
      <w:r>
        <w:noBreakHyphen/>
      </w:r>
      <w:r>
        <w:t>2</w:t>
      </w:r>
      <w:r>
        <w:rPr>
          <w:rFonts w:eastAsia="宋体"/>
        </w:rPr>
        <w:fldChar w:fldCharType="end"/>
      </w:r>
      <w:r>
        <w:rPr>
          <w:rFonts w:eastAsia="宋体"/>
        </w:rPr>
        <w:t xml:space="preserve"> shows source contributions for </w:t>
      </w:r>
      <w:r>
        <w:rPr>
          <w:rFonts w:hint="eastAsia" w:eastAsia="宋体"/>
        </w:rPr>
        <w:t>air</w:t>
      </w:r>
      <w:r>
        <w:rPr>
          <w:rFonts w:eastAsia="宋体"/>
        </w:rPr>
        <w:t xml:space="preserve"> quality (PM</w:t>
      </w:r>
      <w:r>
        <w:rPr>
          <w:rFonts w:eastAsia="宋体"/>
          <w:vertAlign w:val="subscript"/>
        </w:rPr>
        <w:t>2.5</w:t>
      </w:r>
      <w:r>
        <w:rPr>
          <w:rFonts w:eastAsia="宋体"/>
        </w:rPr>
        <w:t xml:space="preserve">) in each receptor region under different emission control by various charts. For more details, refer to </w:t>
      </w:r>
      <w:r>
        <w:fldChar w:fldCharType="begin"/>
      </w:r>
      <w:r>
        <w:instrText xml:space="preserve"> HYPERLINK \l "_RSM-VAT_Results_Viewer" </w:instrText>
      </w:r>
      <w:r>
        <w:fldChar w:fldCharType="separate"/>
      </w:r>
      <w:r>
        <w:rPr>
          <w:rStyle w:val="24"/>
          <w:color w:val="0070C0"/>
        </w:rPr>
        <w:t xml:space="preserve">Chapter </w:t>
      </w:r>
      <w:r>
        <w:rPr>
          <w:rStyle w:val="24"/>
          <w:color w:val="0070C0"/>
        </w:rPr>
        <w:fldChar w:fldCharType="end"/>
      </w:r>
      <w:r>
        <w:rPr>
          <w:rStyle w:val="24"/>
          <w:color w:val="0070C0"/>
        </w:rPr>
        <w:t>7.</w:t>
      </w:r>
    </w:p>
    <w:p>
      <w:pPr>
        <w:jc w:val="both"/>
        <w:rPr>
          <w:rFonts w:eastAsia="宋体"/>
          <w:vertAlign w:val="superscript"/>
        </w:rPr>
      </w:pPr>
    </w:p>
    <w:p>
      <w:pPr>
        <w:jc w:val="both"/>
      </w:pPr>
      <w:r>
        <w:drawing>
          <wp:inline distT="0" distB="0" distL="0" distR="0">
            <wp:extent cx="2585720" cy="2118995"/>
            <wp:effectExtent l="0" t="0" r="5080" b="0"/>
            <wp:docPr id="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47"/>
                    <a:stretch>
                      <a:fillRect/>
                    </a:stretch>
                  </pic:blipFill>
                  <pic:spPr>
                    <a:xfrm>
                      <a:off x="0" y="0"/>
                      <a:ext cx="2594370" cy="2125847"/>
                    </a:xfrm>
                    <a:prstGeom prst="rect">
                      <a:avLst/>
                    </a:prstGeom>
                  </pic:spPr>
                </pic:pic>
              </a:graphicData>
            </a:graphic>
          </wp:inline>
        </w:drawing>
      </w:r>
      <w:r>
        <w:drawing>
          <wp:inline distT="0" distB="0" distL="0" distR="0">
            <wp:extent cx="2564765" cy="2113915"/>
            <wp:effectExtent l="0" t="0" r="6985" b="635"/>
            <wp:docPr id="4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7"/>
                    <pic:cNvPicPr>
                      <a:picLocks noChangeAspect="1"/>
                    </pic:cNvPicPr>
                  </pic:nvPicPr>
                  <pic:blipFill>
                    <a:blip r:embed="rId48"/>
                    <a:stretch>
                      <a:fillRect/>
                    </a:stretch>
                  </pic:blipFill>
                  <pic:spPr>
                    <a:xfrm>
                      <a:off x="0" y="0"/>
                      <a:ext cx="2588054" cy="2133446"/>
                    </a:xfrm>
                    <a:prstGeom prst="rect">
                      <a:avLst/>
                    </a:prstGeom>
                  </pic:spPr>
                </pic:pic>
              </a:graphicData>
            </a:graphic>
          </wp:inline>
        </w:drawing>
      </w:r>
    </w:p>
    <w:p>
      <w:pPr>
        <w:jc w:val="both"/>
      </w:pPr>
      <w:r>
        <w:drawing>
          <wp:inline distT="0" distB="0" distL="0" distR="0">
            <wp:extent cx="2584450" cy="2122805"/>
            <wp:effectExtent l="0" t="0" r="6350"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pic:cNvPicPr>
                  </pic:nvPicPr>
                  <pic:blipFill>
                    <a:blip r:embed="rId49"/>
                    <a:stretch>
                      <a:fillRect/>
                    </a:stretch>
                  </pic:blipFill>
                  <pic:spPr>
                    <a:xfrm>
                      <a:off x="0" y="0"/>
                      <a:ext cx="2584800" cy="2123296"/>
                    </a:xfrm>
                    <a:prstGeom prst="rect">
                      <a:avLst/>
                    </a:prstGeom>
                  </pic:spPr>
                </pic:pic>
              </a:graphicData>
            </a:graphic>
          </wp:inline>
        </w:drawing>
      </w:r>
      <w:r>
        <w:drawing>
          <wp:inline distT="0" distB="0" distL="0" distR="0">
            <wp:extent cx="2584450" cy="2123440"/>
            <wp:effectExtent l="0" t="0" r="6350"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pic:cNvPicPr>
                  </pic:nvPicPr>
                  <pic:blipFill>
                    <a:blip r:embed="rId50"/>
                    <a:stretch>
                      <a:fillRect/>
                    </a:stretch>
                  </pic:blipFill>
                  <pic:spPr>
                    <a:xfrm>
                      <a:off x="0" y="0"/>
                      <a:ext cx="2584800" cy="2123917"/>
                    </a:xfrm>
                    <a:prstGeom prst="rect">
                      <a:avLst/>
                    </a:prstGeom>
                  </pic:spPr>
                </pic:pic>
              </a:graphicData>
            </a:graphic>
          </wp:inline>
        </w:drawing>
      </w:r>
    </w:p>
    <w:p>
      <w:pPr>
        <w:pStyle w:val="6"/>
      </w:pPr>
      <w:bookmarkStart w:id="124" w:name="_Ref35122012"/>
      <w:bookmarkStart w:id="125" w:name="_Toc32552"/>
      <w:r>
        <w:t xml:space="preserve">Figure </w:t>
      </w:r>
      <w:r>
        <w:fldChar w:fldCharType="begin"/>
      </w:r>
      <w:r>
        <w:instrText xml:space="preserve"> STYLEREF 3 \s </w:instrText>
      </w:r>
      <w:r>
        <w:fldChar w:fldCharType="separate"/>
      </w:r>
      <w:r>
        <w:t>3.3.2</w:t>
      </w:r>
      <w:r>
        <w:fldChar w:fldCharType="end"/>
      </w:r>
      <w:r>
        <w:noBreakHyphen/>
      </w:r>
      <w:r>
        <w:fldChar w:fldCharType="begin"/>
      </w:r>
      <w:r>
        <w:instrText xml:space="preserve"> SEQ Fig. \* ARABIC \s 3 </w:instrText>
      </w:r>
      <w:r>
        <w:fldChar w:fldCharType="separate"/>
      </w:r>
      <w:r>
        <w:t>2</w:t>
      </w:r>
      <w:r>
        <w:fldChar w:fldCharType="end"/>
      </w:r>
      <w:bookmarkEnd w:id="124"/>
      <w:bookmarkStart w:id="126" w:name="_Toc25499"/>
      <w:r>
        <w:t>. Chart Results</w:t>
      </w:r>
      <w:bookmarkEnd w:id="125"/>
      <w:bookmarkEnd w:id="126"/>
    </w:p>
    <w:p>
      <w:pPr>
        <w:pStyle w:val="5"/>
        <w:rPr>
          <w:rFonts w:cs="Times New Roman"/>
          <w:szCs w:val="24"/>
        </w:rPr>
      </w:pPr>
      <w:r>
        <w:rPr>
          <w:rFonts w:cs="Times New Roman"/>
          <w:szCs w:val="24"/>
        </w:rPr>
        <w:t>Data Results</w:t>
      </w:r>
    </w:p>
    <w:p>
      <w:pPr>
        <w:jc w:val="both"/>
        <w:rPr>
          <w:rFonts w:eastAsia="宋体"/>
        </w:rPr>
      </w:pPr>
      <w:r>
        <w:rPr>
          <w:rFonts w:eastAsia="宋体"/>
        </w:rPr>
        <w:fldChar w:fldCharType="begin"/>
      </w:r>
      <w:r>
        <w:rPr>
          <w:rFonts w:eastAsia="宋体"/>
        </w:rPr>
        <w:instrText xml:space="preserve"> REF _Ref35122037 \h  \* MERGEFORMAT </w:instrText>
      </w:r>
      <w:r>
        <w:rPr>
          <w:rFonts w:eastAsia="宋体"/>
        </w:rPr>
        <w:fldChar w:fldCharType="separate"/>
      </w:r>
      <w:r>
        <w:t>Figure 3.3.2</w:t>
      </w:r>
      <w:r>
        <w:noBreakHyphen/>
      </w:r>
      <w:r>
        <w:t>3</w:t>
      </w:r>
      <w:r>
        <w:rPr>
          <w:rFonts w:eastAsia="宋体"/>
        </w:rPr>
        <w:fldChar w:fldCharType="end"/>
      </w:r>
      <w:r>
        <w:rPr>
          <w:rFonts w:eastAsia="宋体"/>
        </w:rPr>
        <w:t xml:space="preserve"> shows the </w:t>
      </w:r>
      <w:r>
        <w:rPr>
          <w:rFonts w:eastAsiaTheme="minorEastAsia"/>
        </w:rPr>
        <w:t>PM</w:t>
      </w:r>
      <w:r>
        <w:rPr>
          <w:rFonts w:eastAsiaTheme="minorEastAsia"/>
          <w:vertAlign w:val="subscript"/>
        </w:rPr>
        <w:t>2.5</w:t>
      </w:r>
      <w:r>
        <w:rPr>
          <w:rFonts w:eastAsia="宋体"/>
          <w:vertAlign w:val="subscript"/>
        </w:rPr>
        <w:t xml:space="preserve"> </w:t>
      </w:r>
      <w:r>
        <w:rPr>
          <w:rFonts w:eastAsia="宋体"/>
        </w:rPr>
        <w:t xml:space="preserve">concentration of each grid in </w:t>
      </w:r>
      <w:r>
        <w:rPr>
          <w:rFonts w:hint="eastAsia" w:eastAsia="宋体"/>
        </w:rPr>
        <w:t>the</w:t>
      </w:r>
      <w:r>
        <w:rPr>
          <w:rFonts w:eastAsia="宋体"/>
        </w:rPr>
        <w:t xml:space="preserve"> simulation domain. Users can output it for further study, e.g., as input for SMAT-CE.</w:t>
      </w:r>
    </w:p>
    <w:p>
      <w:pPr>
        <w:keepNext/>
        <w:jc w:val="center"/>
      </w:pPr>
      <w:r>
        <w:drawing>
          <wp:inline distT="0" distB="0" distL="0" distR="0">
            <wp:extent cx="4025900" cy="3536950"/>
            <wp:effectExtent l="0" t="0" r="0" b="635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51"/>
                    <a:stretch>
                      <a:fillRect/>
                    </a:stretch>
                  </pic:blipFill>
                  <pic:spPr>
                    <a:xfrm>
                      <a:off x="0" y="0"/>
                      <a:ext cx="4035769" cy="3545510"/>
                    </a:xfrm>
                    <a:prstGeom prst="rect">
                      <a:avLst/>
                    </a:prstGeom>
                  </pic:spPr>
                </pic:pic>
              </a:graphicData>
            </a:graphic>
          </wp:inline>
        </w:drawing>
      </w:r>
    </w:p>
    <w:p>
      <w:pPr>
        <w:pStyle w:val="6"/>
      </w:pPr>
      <w:bookmarkStart w:id="127" w:name="_Ref35122037"/>
      <w:bookmarkStart w:id="128" w:name="_Toc1459"/>
      <w:r>
        <w:t xml:space="preserve">Figure </w:t>
      </w:r>
      <w:r>
        <w:fldChar w:fldCharType="begin"/>
      </w:r>
      <w:r>
        <w:instrText xml:space="preserve"> STYLEREF 3 \s </w:instrText>
      </w:r>
      <w:r>
        <w:fldChar w:fldCharType="separate"/>
      </w:r>
      <w:r>
        <w:t>3.3.2</w:t>
      </w:r>
      <w:r>
        <w:fldChar w:fldCharType="end"/>
      </w:r>
      <w:r>
        <w:noBreakHyphen/>
      </w:r>
      <w:r>
        <w:fldChar w:fldCharType="begin"/>
      </w:r>
      <w:r>
        <w:instrText xml:space="preserve"> SEQ Fig. \* ARABIC \s 3 </w:instrText>
      </w:r>
      <w:r>
        <w:fldChar w:fldCharType="separate"/>
      </w:r>
      <w:r>
        <w:t>3</w:t>
      </w:r>
      <w:r>
        <w:fldChar w:fldCharType="end"/>
      </w:r>
      <w:bookmarkEnd w:id="127"/>
      <w:bookmarkStart w:id="129" w:name="_Toc22045"/>
      <w:r>
        <w:t>. Data Results</w:t>
      </w:r>
      <w:bookmarkEnd w:id="128"/>
      <w:r>
        <w:t xml:space="preserve"> </w:t>
      </w:r>
      <w:bookmarkEnd w:id="129"/>
    </w:p>
    <w:p>
      <w:pPr>
        <w:pStyle w:val="2"/>
      </w:pPr>
      <w:bookmarkStart w:id="130" w:name="_Toc118215180"/>
      <w:r>
        <w:t>Main Interface</w:t>
      </w:r>
      <w:bookmarkEnd w:id="130"/>
    </w:p>
    <w:bookmarkEnd w:id="65"/>
    <w:bookmarkEnd w:id="66"/>
    <w:p>
      <w:pPr>
        <w:jc w:val="both"/>
        <w:rPr>
          <w:rFonts w:eastAsia="宋体"/>
        </w:rPr>
      </w:pPr>
      <w:r>
        <w:rPr>
          <w:rFonts w:eastAsia="宋体"/>
        </w:rPr>
        <w:t xml:space="preserve">The main interface of </w:t>
      </w:r>
      <w:r>
        <w:t>RSM-VAT</w:t>
      </w:r>
      <w:r>
        <w:rPr>
          <w:rFonts w:eastAsia="宋体"/>
        </w:rPr>
        <w:t xml:space="preserve"> can be shown in </w:t>
      </w:r>
      <w:r>
        <w:rPr>
          <w:rFonts w:hint="eastAsia" w:eastAsia="宋体"/>
        </w:rPr>
        <w:t>Fig</w:t>
      </w:r>
      <w:r>
        <w:rPr>
          <w:rFonts w:eastAsia="宋体"/>
        </w:rPr>
        <w:t xml:space="preserve"> 4-1.</w:t>
      </w:r>
    </w:p>
    <w:p>
      <w:pPr>
        <w:keepNext/>
        <w:jc w:val="center"/>
      </w:pPr>
      <w:r>
        <w:drawing>
          <wp:inline distT="0" distB="0" distL="0" distR="0">
            <wp:extent cx="4090035" cy="3019425"/>
            <wp:effectExtent l="0" t="0" r="5715" b="9525"/>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noChangeArrowheads="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4113793" cy="3037111"/>
                    </a:xfrm>
                    <a:prstGeom prst="rect">
                      <a:avLst/>
                    </a:prstGeom>
                    <a:noFill/>
                  </pic:spPr>
                </pic:pic>
              </a:graphicData>
            </a:graphic>
          </wp:inline>
        </w:drawing>
      </w:r>
    </w:p>
    <w:p>
      <w:pPr>
        <w:pStyle w:val="6"/>
      </w:pPr>
      <w:bookmarkStart w:id="131" w:name="_Ref35120758"/>
      <w:bookmarkStart w:id="132" w:name="_Toc20009"/>
      <w:r>
        <w:t>Figure 4-1</w:t>
      </w:r>
      <w:bookmarkEnd w:id="131"/>
      <w:r>
        <w:t>. Main Interface of RSM-VAT</w:t>
      </w:r>
      <w:bookmarkEnd w:id="132"/>
    </w:p>
    <w:p>
      <w:pPr>
        <w:jc w:val="both"/>
        <w:rPr>
          <w:rFonts w:eastAsia="宋体"/>
        </w:rPr>
      </w:pPr>
      <w:r>
        <w:rPr>
          <w:rFonts w:eastAsia="宋体"/>
        </w:rPr>
        <w:t xml:space="preserve">Click </w:t>
      </w:r>
      <w:r>
        <w:rPr>
          <w:rFonts w:eastAsia="宋体"/>
          <w:b/>
        </w:rPr>
        <w:t>File</w:t>
      </w:r>
      <w:r>
        <w:rPr>
          <w:rFonts w:eastAsia="宋体"/>
        </w:rPr>
        <w:t xml:space="preserve"> button on the top of RSM-VAT main page, there are five options that users can choose.</w:t>
      </w:r>
    </w:p>
    <w:p>
      <w:pPr>
        <w:pStyle w:val="51"/>
      </w:pPr>
      <w:r>
        <w:t xml:space="preserve">Go to File, click </w:t>
      </w:r>
      <w:r>
        <w:rPr>
          <w:b/>
        </w:rPr>
        <w:t>Open Projec</w:t>
      </w:r>
      <w:r>
        <w:t>t button, locate the *. rsmproj file and open it.</w:t>
      </w:r>
    </w:p>
    <w:p>
      <w:pPr>
        <w:pStyle w:val="51"/>
      </w:pPr>
      <w:r>
        <w:t xml:space="preserve">Click the </w:t>
      </w:r>
      <w:r>
        <w:rPr>
          <w:b/>
        </w:rPr>
        <w:t>New Project</w:t>
      </w:r>
      <w:r>
        <w:t xml:space="preserve"> button to create a new project.</w:t>
      </w:r>
    </w:p>
    <w:p>
      <w:pPr>
        <w:pStyle w:val="51"/>
      </w:pPr>
      <w:r>
        <w:t xml:space="preserve">Click the </w:t>
      </w:r>
      <w:r>
        <w:rPr>
          <w:b/>
        </w:rPr>
        <w:t>Save Project</w:t>
      </w:r>
      <w:r>
        <w:t xml:space="preserve"> button to save a created project.</w:t>
      </w:r>
    </w:p>
    <w:p>
      <w:pPr>
        <w:pStyle w:val="51"/>
      </w:pPr>
      <w:r>
        <w:t xml:space="preserve">Click the </w:t>
      </w:r>
      <w:r>
        <w:rPr>
          <w:b/>
        </w:rPr>
        <w:t xml:space="preserve">Options </w:t>
      </w:r>
      <w:r>
        <w:t>button to set the default configuration, show language menu, and show start page menu.</w:t>
      </w:r>
    </w:p>
    <w:p>
      <w:pPr>
        <w:pStyle w:val="51"/>
      </w:pPr>
      <w:r>
        <w:t xml:space="preserve">Click the </w:t>
      </w:r>
      <w:r>
        <w:rPr>
          <w:b/>
        </w:rPr>
        <w:t xml:space="preserve">Exit </w:t>
      </w:r>
      <w:r>
        <w:t>button to exit the RSM-VAT.</w:t>
      </w:r>
    </w:p>
    <w:p>
      <w:pPr>
        <w:jc w:val="both"/>
        <w:rPr>
          <w:rFonts w:eastAsia="宋体"/>
        </w:rPr>
      </w:pPr>
      <w:r>
        <w:rPr>
          <w:rFonts w:eastAsia="宋体"/>
        </w:rPr>
        <w:t xml:space="preserve">Click the </w:t>
      </w:r>
      <w:r>
        <w:rPr>
          <w:rFonts w:eastAsia="宋体"/>
          <w:b/>
        </w:rPr>
        <w:t>Experimental Design</w:t>
      </w:r>
      <w:r>
        <w:rPr>
          <w:rFonts w:eastAsia="宋体"/>
        </w:rPr>
        <w:t xml:space="preserve"> button on the top of RSM-VAT main page to switch to </w:t>
      </w:r>
      <w:r>
        <w:rPr>
          <w:rFonts w:eastAsia="宋体"/>
          <w:b/>
          <w:bCs/>
        </w:rPr>
        <w:t>Experimental Design</w:t>
      </w:r>
      <w:r>
        <w:rPr>
          <w:rFonts w:eastAsia="宋体"/>
        </w:rPr>
        <w:t xml:space="preserve"> module.</w:t>
      </w:r>
    </w:p>
    <w:p>
      <w:pPr>
        <w:jc w:val="both"/>
        <w:rPr>
          <w:rFonts w:eastAsia="宋体"/>
        </w:rPr>
      </w:pPr>
      <w:r>
        <w:rPr>
          <w:rFonts w:eastAsia="宋体"/>
        </w:rPr>
        <w:t xml:space="preserve">Click the </w:t>
      </w:r>
      <w:r>
        <w:rPr>
          <w:rFonts w:eastAsia="宋体"/>
          <w:b/>
          <w:bCs/>
        </w:rPr>
        <w:t>Visualization &amp; Analysis</w:t>
      </w:r>
      <w:r>
        <w:rPr>
          <w:rFonts w:eastAsia="宋体"/>
        </w:rPr>
        <w:t xml:space="preserve"> button on the top of RSM-VAT main page to switch to </w:t>
      </w:r>
      <w:r>
        <w:rPr>
          <w:rFonts w:eastAsia="宋体"/>
          <w:b/>
          <w:bCs/>
        </w:rPr>
        <w:t>Visualization &amp; Analysis</w:t>
      </w:r>
      <w:r>
        <w:rPr>
          <w:rFonts w:eastAsia="宋体"/>
        </w:rPr>
        <w:t xml:space="preserve"> module.</w:t>
      </w:r>
    </w:p>
    <w:p>
      <w:pPr>
        <w:jc w:val="both"/>
        <w:rPr>
          <w:rFonts w:eastAsia="宋体"/>
        </w:rPr>
      </w:pPr>
      <w:r>
        <w:rPr>
          <w:rFonts w:eastAsia="宋体"/>
        </w:rPr>
        <w:t xml:space="preserve">Click the </w:t>
      </w:r>
      <w:r>
        <w:rPr>
          <w:rFonts w:eastAsia="宋体"/>
          <w:b/>
        </w:rPr>
        <w:t>View</w:t>
      </w:r>
      <w:r>
        <w:rPr>
          <w:rFonts w:eastAsia="宋体"/>
        </w:rPr>
        <w:t xml:space="preserve"> button on the top of RSM-VAT main page, there are two options that users can choose.</w:t>
      </w:r>
    </w:p>
    <w:p>
      <w:pPr>
        <w:pStyle w:val="51"/>
      </w:pPr>
      <w:r>
        <w:t xml:space="preserve">Click the </w:t>
      </w:r>
      <w:r>
        <w:rPr>
          <w:b/>
        </w:rPr>
        <w:t>Setting Viewer</w:t>
      </w:r>
      <w:r>
        <w:t xml:space="preserve"> button to show the setting panel.</w:t>
      </w:r>
    </w:p>
    <w:p>
      <w:pPr>
        <w:pStyle w:val="51"/>
      </w:pPr>
      <w:r>
        <w:t xml:space="preserve">Click the </w:t>
      </w:r>
      <w:r>
        <w:rPr>
          <w:b/>
        </w:rPr>
        <w:t>Data Viewer</w:t>
      </w:r>
      <w:r>
        <w:t xml:space="preserve"> button to </w:t>
      </w:r>
      <w:r>
        <w:rPr>
          <w:rFonts w:hint="eastAsia"/>
        </w:rPr>
        <w:t>collapse</w:t>
      </w:r>
      <w:r>
        <w:t xml:space="preserve"> the Setting Viewer </w:t>
      </w:r>
      <w:r>
        <w:rPr>
          <w:rFonts w:hint="eastAsia"/>
        </w:rPr>
        <w:t>pane</w:t>
      </w:r>
      <w:r>
        <w:t>l and show the Visualization &amp; Analysis panel.</w:t>
      </w:r>
    </w:p>
    <w:p>
      <w:pPr>
        <w:pStyle w:val="2"/>
      </w:pPr>
      <w:bookmarkStart w:id="133" w:name="_Toc118215181"/>
      <w:r>
        <w:rPr>
          <w:rFonts w:hint="eastAsia"/>
        </w:rPr>
        <w:t>Experimental</w:t>
      </w:r>
      <w:r>
        <w:t xml:space="preserve"> </w:t>
      </w:r>
      <w:r>
        <w:rPr>
          <w:rFonts w:hint="eastAsia"/>
        </w:rPr>
        <w:t>Design</w:t>
      </w:r>
      <w:bookmarkEnd w:id="133"/>
    </w:p>
    <w:p>
      <w:pPr>
        <w:jc w:val="both"/>
        <w:rPr>
          <w:rFonts w:eastAsia="宋体"/>
        </w:rPr>
      </w:pPr>
      <w:r>
        <w:rPr>
          <w:rFonts w:hint="eastAsia" w:eastAsia="宋体"/>
        </w:rPr>
        <w:t>Under</w:t>
      </w:r>
      <w:r>
        <w:rPr>
          <w:rFonts w:eastAsia="宋体"/>
        </w:rPr>
        <w:t xml:space="preserve"> “Experimental Design” module, it includes two </w:t>
      </w:r>
      <w:r>
        <w:rPr>
          <w:rFonts w:hint="eastAsia" w:eastAsia="宋体"/>
        </w:rPr>
        <w:t>sub</w:t>
      </w:r>
      <w:r>
        <w:rPr>
          <w:rFonts w:eastAsia="宋体"/>
        </w:rPr>
        <w:t xml:space="preserve">modules: </w:t>
      </w:r>
      <w:r>
        <w:rPr>
          <w:rFonts w:hint="eastAsia" w:eastAsia="宋体"/>
        </w:rPr>
        <w:t>(</w:t>
      </w:r>
      <w:r>
        <w:rPr>
          <w:rFonts w:eastAsia="宋体"/>
        </w:rPr>
        <w:t>1) Control Matrix and (2) CMAQ Preparation. Control matrix module is used to create emission control matrix based on the selected control factors, while CMAQ preparation module provides region control NetCDF file and Namelist files for CMAQ model.</w:t>
      </w:r>
    </w:p>
    <w:p>
      <w:pPr>
        <w:keepNext/>
        <w:jc w:val="both"/>
      </w:pPr>
      <w:r>
        <w:drawing>
          <wp:inline distT="0" distB="0" distL="0" distR="0">
            <wp:extent cx="5226685" cy="3686810"/>
            <wp:effectExtent l="0" t="0" r="0" b="8890"/>
            <wp:docPr id="542" name="图片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图片 54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a:xfrm>
                      <a:off x="0" y="0"/>
                      <a:ext cx="5227200" cy="3687119"/>
                    </a:xfrm>
                    <a:prstGeom prst="rect">
                      <a:avLst/>
                    </a:prstGeom>
                    <a:noFill/>
                  </pic:spPr>
                </pic:pic>
              </a:graphicData>
            </a:graphic>
          </wp:inline>
        </w:drawing>
      </w:r>
    </w:p>
    <w:p>
      <w:pPr>
        <w:pStyle w:val="6"/>
      </w:pPr>
      <w:bookmarkStart w:id="134" w:name="_Toc9139"/>
      <w:r>
        <w:t xml:space="preserve">Figure </w:t>
      </w:r>
      <w:r>
        <w:fldChar w:fldCharType="begin"/>
      </w:r>
      <w:r>
        <w:instrText xml:space="preserve"> STYLEREF 1 \s </w:instrText>
      </w:r>
      <w:r>
        <w:fldChar w:fldCharType="separate"/>
      </w:r>
      <w:r>
        <w:t>5</w:t>
      </w:r>
      <w:r>
        <w:fldChar w:fldCharType="end"/>
      </w:r>
      <w:r>
        <w:rPr>
          <w:rFonts w:hint="eastAsia"/>
          <w:lang w:eastAsia="zh-CN"/>
        </w:rPr>
        <w:t>-</w:t>
      </w:r>
      <w:r>
        <w:fldChar w:fldCharType="begin"/>
      </w:r>
      <w:r>
        <w:instrText xml:space="preserve"> SEQ Figure \* ARABIC \s 1 </w:instrText>
      </w:r>
      <w:r>
        <w:fldChar w:fldCharType="separate"/>
      </w:r>
      <w:r>
        <w:t>1</w:t>
      </w:r>
      <w:r>
        <w:fldChar w:fldCharType="end"/>
      </w:r>
      <w:r>
        <w:t>. GUI of Experimental Design Module</w:t>
      </w:r>
      <w:bookmarkEnd w:id="134"/>
    </w:p>
    <w:p>
      <w:pPr>
        <w:pStyle w:val="3"/>
      </w:pPr>
      <w:bookmarkStart w:id="135" w:name="_Toc118215182"/>
      <w:r>
        <w:rPr>
          <w:rFonts w:hint="eastAsia"/>
        </w:rPr>
        <w:t>C</w:t>
      </w:r>
      <w:r>
        <w:t>ontrol Matrix</w:t>
      </w:r>
      <w:bookmarkEnd w:id="135"/>
    </w:p>
    <w:p>
      <w:pPr>
        <w:pStyle w:val="4"/>
        <w:rPr>
          <w:szCs w:val="24"/>
        </w:rPr>
      </w:pPr>
      <w:bookmarkStart w:id="136" w:name="_Toc118215183"/>
      <w:r>
        <w:rPr>
          <w:szCs w:val="24"/>
        </w:rPr>
        <w:t>pf-RSM Matrix</w:t>
      </w:r>
      <w:bookmarkEnd w:id="136"/>
    </w:p>
    <w:p>
      <w:pPr>
        <w:jc w:val="both"/>
        <w:rPr>
          <w:rFonts w:eastAsia="宋体"/>
        </w:rPr>
      </w:pPr>
      <w:r>
        <w:rPr>
          <w:rFonts w:eastAsiaTheme="minorEastAsia"/>
        </w:rPr>
        <w:t xml:space="preserve"> </w:t>
      </w:r>
      <w:r>
        <w:rPr>
          <w:rFonts w:eastAsia="宋体"/>
        </w:rPr>
        <w:t xml:space="preserve">In the pf-RSM Matrix sampling module, users can create an emission control matrix </w:t>
      </w:r>
      <w:r>
        <w:rPr>
          <w:rFonts w:hint="eastAsia" w:eastAsia="宋体"/>
        </w:rPr>
        <w:t>for</w:t>
      </w:r>
      <w:r>
        <w:rPr>
          <w:rFonts w:eastAsia="宋体"/>
        </w:rPr>
        <w:t xml:space="preserve"> the pf-RSM </w:t>
      </w:r>
      <w:r>
        <w:rPr>
          <w:rFonts w:hint="eastAsia" w:eastAsia="宋体"/>
        </w:rPr>
        <w:t>model</w:t>
      </w:r>
      <w:r>
        <w:rPr>
          <w:rFonts w:eastAsia="宋体"/>
        </w:rPr>
        <w:t xml:space="preserve"> based on various pollutants in different regions/cities using the HSS method. Users can also export data for further study, as shown in </w:t>
      </w:r>
      <w:r>
        <w:rPr>
          <w:rFonts w:eastAsia="宋体"/>
        </w:rPr>
        <w:fldChar w:fldCharType="begin"/>
      </w:r>
      <w:r>
        <w:rPr>
          <w:rFonts w:eastAsia="宋体"/>
        </w:rPr>
        <w:instrText xml:space="preserve"> REF _Ref35121010 \h  \* MERGEFORMAT </w:instrText>
      </w:r>
      <w:r>
        <w:rPr>
          <w:rFonts w:eastAsia="宋体"/>
        </w:rPr>
        <w:fldChar w:fldCharType="separate"/>
      </w:r>
      <w:r>
        <w:rPr>
          <w:rFonts w:eastAsia="宋体"/>
        </w:rPr>
        <w:t>Figure 5.1.1</w:t>
      </w:r>
      <w:r>
        <w:rPr>
          <w:rFonts w:eastAsia="宋体"/>
        </w:rPr>
        <w:noBreakHyphen/>
      </w:r>
      <w:r>
        <w:rPr>
          <w:rFonts w:eastAsia="宋体"/>
        </w:rPr>
        <w:t>1</w:t>
      </w:r>
      <w:r>
        <w:rPr>
          <w:rFonts w:eastAsia="宋体"/>
        </w:rPr>
        <w:fldChar w:fldCharType="end"/>
      </w:r>
      <w:r>
        <w:rPr>
          <w:rFonts w:eastAsia="宋体"/>
        </w:rPr>
        <w:t>.</w:t>
      </w:r>
    </w:p>
    <w:p>
      <w:pPr>
        <w:keepNext/>
        <w:jc w:val="both"/>
      </w:pPr>
      <w:r>
        <w:drawing>
          <wp:inline distT="0" distB="0" distL="0" distR="0">
            <wp:extent cx="5125720" cy="2639060"/>
            <wp:effectExtent l="0" t="0" r="0" b="889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noChangeArrowheads="1"/>
                    </pic:cNvPicPr>
                  </pic:nvPicPr>
                  <pic:blipFill>
                    <a:blip r:embed="rId54">
                      <a:extLst>
                        <a:ext uri="{28A0092B-C50C-407E-A947-70E740481C1C}">
                          <a14:useLocalDpi xmlns:a14="http://schemas.microsoft.com/office/drawing/2010/main" val="0"/>
                        </a:ext>
                      </a:extLst>
                    </a:blip>
                    <a:stretch>
                      <a:fillRect/>
                    </a:stretch>
                  </pic:blipFill>
                  <pic:spPr>
                    <a:xfrm>
                      <a:off x="0" y="0"/>
                      <a:ext cx="5125766" cy="2639651"/>
                    </a:xfrm>
                    <a:prstGeom prst="rect">
                      <a:avLst/>
                    </a:prstGeom>
                    <a:noFill/>
                  </pic:spPr>
                </pic:pic>
              </a:graphicData>
            </a:graphic>
          </wp:inline>
        </w:drawing>
      </w:r>
    </w:p>
    <w:p>
      <w:pPr>
        <w:pStyle w:val="6"/>
      </w:pPr>
      <w:bookmarkStart w:id="137" w:name="_Ref35121010"/>
      <w:bookmarkStart w:id="138" w:name="_Toc3269"/>
      <w:r>
        <w:t xml:space="preserve">Figure </w:t>
      </w:r>
      <w:r>
        <w:fldChar w:fldCharType="begin"/>
      </w:r>
      <w:r>
        <w:instrText xml:space="preserve"> STYLEREF 3 \s </w:instrText>
      </w:r>
      <w:r>
        <w:fldChar w:fldCharType="separate"/>
      </w:r>
      <w:r>
        <w:t>5.1.1</w:t>
      </w:r>
      <w:r>
        <w:fldChar w:fldCharType="end"/>
      </w:r>
      <w:r>
        <w:noBreakHyphen/>
      </w:r>
      <w:r>
        <w:fldChar w:fldCharType="begin"/>
      </w:r>
      <w:r>
        <w:instrText xml:space="preserve"> SEQ Fig. \* ARABIC \s 3 </w:instrText>
      </w:r>
      <w:r>
        <w:fldChar w:fldCharType="separate"/>
      </w:r>
      <w:r>
        <w:t>1</w:t>
      </w:r>
      <w:r>
        <w:fldChar w:fldCharType="end"/>
      </w:r>
      <w:bookmarkEnd w:id="137"/>
      <w:bookmarkStart w:id="139" w:name="_Toc14457"/>
      <w:r>
        <w:t xml:space="preserve">. </w:t>
      </w:r>
      <w:r>
        <w:rPr>
          <w:rFonts w:hint="eastAsia"/>
        </w:rPr>
        <w:t>pf</w:t>
      </w:r>
      <w:r>
        <w:t>-RSM Sampling Module</w:t>
      </w:r>
      <w:bookmarkEnd w:id="138"/>
      <w:bookmarkEnd w:id="139"/>
    </w:p>
    <w:p>
      <w:pPr>
        <w:pStyle w:val="4"/>
        <w:rPr>
          <w:szCs w:val="24"/>
        </w:rPr>
      </w:pPr>
      <w:bookmarkStart w:id="140" w:name="_Toc118215184"/>
      <w:r>
        <w:rPr>
          <w:szCs w:val="24"/>
        </w:rPr>
        <w:t>Traditional RSM Matrix</w:t>
      </w:r>
      <w:bookmarkEnd w:id="140"/>
    </w:p>
    <w:p>
      <w:pPr>
        <w:jc w:val="both"/>
        <w:rPr>
          <w:rFonts w:eastAsia="宋体"/>
        </w:rPr>
      </w:pPr>
      <w:r>
        <w:rPr>
          <w:rFonts w:eastAsia="宋体"/>
        </w:rPr>
        <w:t>In the traditional RSM sampling matrix module, users can create the emission control matrix for traditional RSM (</w:t>
      </w:r>
      <w:r>
        <w:rPr>
          <w:rFonts w:hint="eastAsia" w:eastAsia="宋体"/>
        </w:rPr>
        <w:t>e</w:t>
      </w:r>
      <w:r>
        <w:rPr>
          <w:rFonts w:eastAsia="宋体"/>
        </w:rPr>
        <w:t xml:space="preserve">.g., RSM using </w:t>
      </w:r>
      <w:r>
        <w:t>High-dimensional Kriging interpolation technique</w:t>
      </w:r>
      <w:r>
        <w:rPr>
          <w:rFonts w:eastAsia="宋体"/>
        </w:rPr>
        <w:t xml:space="preserve">) based on </w:t>
      </w:r>
      <w:r>
        <w:rPr>
          <w:rFonts w:hint="eastAsia" w:eastAsia="宋体"/>
        </w:rPr>
        <w:t>selected</w:t>
      </w:r>
      <w:r>
        <w:rPr>
          <w:rFonts w:eastAsia="宋体"/>
        </w:rPr>
        <w:t xml:space="preserve"> pollutants in different regions/cities using LHS method. Users can also export data for further study, as shown in </w:t>
      </w:r>
      <w:r>
        <w:rPr>
          <w:rFonts w:eastAsia="宋体"/>
        </w:rPr>
        <w:fldChar w:fldCharType="begin"/>
      </w:r>
      <w:r>
        <w:rPr>
          <w:rFonts w:eastAsia="宋体"/>
        </w:rPr>
        <w:instrText xml:space="preserve"> REF _Ref35121040 \h  \* MERGEFORMAT </w:instrText>
      </w:r>
      <w:r>
        <w:rPr>
          <w:rFonts w:eastAsia="宋体"/>
        </w:rPr>
        <w:fldChar w:fldCharType="separate"/>
      </w:r>
      <w:r>
        <w:rPr>
          <w:rFonts w:eastAsia="宋体"/>
        </w:rPr>
        <w:t>Figure 5.1.2</w:t>
      </w:r>
      <w:r>
        <w:rPr>
          <w:rFonts w:eastAsia="宋体"/>
        </w:rPr>
        <w:noBreakHyphen/>
      </w:r>
      <w:r>
        <w:rPr>
          <w:rFonts w:eastAsia="宋体"/>
        </w:rPr>
        <w:t>1</w:t>
      </w:r>
      <w:r>
        <w:rPr>
          <w:rFonts w:eastAsia="宋体"/>
        </w:rPr>
        <w:fldChar w:fldCharType="end"/>
      </w:r>
      <w:r>
        <w:rPr>
          <w:rFonts w:eastAsia="宋体"/>
        </w:rPr>
        <w:t>.</w:t>
      </w:r>
    </w:p>
    <w:p>
      <w:pPr>
        <w:jc w:val="both"/>
        <w:rPr>
          <w:rFonts w:eastAsia="宋体"/>
        </w:rPr>
      </w:pPr>
    </w:p>
    <w:p>
      <w:pPr>
        <w:bidi w:val="0"/>
        <w:jc w:val="center"/>
      </w:pPr>
      <w:r>
        <w:drawing>
          <wp:inline distT="0" distB="0" distL="0" distR="0">
            <wp:extent cx="4796155" cy="3282315"/>
            <wp:effectExtent l="0" t="0" r="4445" b="9525"/>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a:xfrm>
                      <a:off x="0" y="0"/>
                      <a:ext cx="4809446" cy="3291840"/>
                    </a:xfrm>
                    <a:prstGeom prst="rect">
                      <a:avLst/>
                    </a:prstGeom>
                    <a:noFill/>
                  </pic:spPr>
                </pic:pic>
              </a:graphicData>
            </a:graphic>
          </wp:inline>
        </w:drawing>
      </w:r>
    </w:p>
    <w:p>
      <w:pPr>
        <w:pStyle w:val="6"/>
      </w:pPr>
      <w:bookmarkStart w:id="141" w:name="_Ref35121040"/>
      <w:bookmarkStart w:id="142" w:name="_Toc28977"/>
      <w:r>
        <w:t xml:space="preserve">Figure </w:t>
      </w:r>
      <w:r>
        <w:fldChar w:fldCharType="begin"/>
      </w:r>
      <w:r>
        <w:instrText xml:space="preserve"> STYLEREF 3 \s </w:instrText>
      </w:r>
      <w:r>
        <w:fldChar w:fldCharType="separate"/>
      </w:r>
      <w:r>
        <w:t>5.1.2</w:t>
      </w:r>
      <w:r>
        <w:fldChar w:fldCharType="end"/>
      </w:r>
      <w:r>
        <w:noBreakHyphen/>
      </w:r>
      <w:r>
        <w:fldChar w:fldCharType="begin"/>
      </w:r>
      <w:r>
        <w:instrText xml:space="preserve"> SEQ Fig. \* ARABIC \s 3 </w:instrText>
      </w:r>
      <w:r>
        <w:fldChar w:fldCharType="separate"/>
      </w:r>
      <w:r>
        <w:t>1</w:t>
      </w:r>
      <w:r>
        <w:fldChar w:fldCharType="end"/>
      </w:r>
      <w:bookmarkEnd w:id="141"/>
      <w:bookmarkStart w:id="143" w:name="_Toc10860"/>
      <w:r>
        <w:t>. T</w:t>
      </w:r>
      <w:r>
        <w:rPr>
          <w:rFonts w:hint="eastAsia"/>
        </w:rPr>
        <w:t>rad</w:t>
      </w:r>
      <w:r>
        <w:t>itional RSM Matrix Sampling</w:t>
      </w:r>
      <w:bookmarkEnd w:id="142"/>
      <w:bookmarkEnd w:id="143"/>
    </w:p>
    <w:p>
      <w:pPr>
        <w:pStyle w:val="4"/>
        <w:rPr>
          <w:szCs w:val="24"/>
        </w:rPr>
      </w:pPr>
      <w:bookmarkStart w:id="144" w:name="_Toc118215185"/>
      <w:r>
        <w:rPr>
          <w:szCs w:val="24"/>
        </w:rPr>
        <w:t>Add-on pf-RSM Matrix Sampling</w:t>
      </w:r>
      <w:bookmarkEnd w:id="144"/>
    </w:p>
    <w:p>
      <w:pPr>
        <w:jc w:val="both"/>
        <w:rPr>
          <w:rFonts w:eastAsia="宋体"/>
        </w:rPr>
      </w:pPr>
      <w:r>
        <w:rPr>
          <w:rFonts w:eastAsia="宋体"/>
        </w:rPr>
        <w:t xml:space="preserve">In the Add-on pf-RSM matrix sampling module, it is also for appending a certain amount of samples when the </w:t>
      </w:r>
      <w:r>
        <w:rPr>
          <w:rFonts w:hint="eastAsia" w:eastAsia="宋体"/>
        </w:rPr>
        <w:t>pf</w:t>
      </w:r>
      <w:r>
        <w:rPr>
          <w:rFonts w:eastAsia="宋体"/>
        </w:rPr>
        <w:t xml:space="preserve">-RSM prediction error or bias exceeds acceptable ranges, as shown in </w:t>
      </w:r>
      <w:r>
        <w:rPr>
          <w:rFonts w:eastAsia="宋体"/>
        </w:rPr>
        <w:fldChar w:fldCharType="begin"/>
      </w:r>
      <w:r>
        <w:rPr>
          <w:rFonts w:eastAsia="宋体"/>
        </w:rPr>
        <w:instrText xml:space="preserve"> REF _Ref35121086 \h  \* MERGEFORMAT </w:instrText>
      </w:r>
      <w:r>
        <w:rPr>
          <w:rFonts w:eastAsia="宋体"/>
        </w:rPr>
        <w:fldChar w:fldCharType="separate"/>
      </w:r>
      <w:r>
        <w:rPr>
          <w:rFonts w:eastAsia="宋体"/>
        </w:rPr>
        <w:t>Figure 5.1.3</w:t>
      </w:r>
      <w:r>
        <w:rPr>
          <w:rFonts w:eastAsia="宋体"/>
        </w:rPr>
        <w:noBreakHyphen/>
      </w:r>
      <w:r>
        <w:rPr>
          <w:rFonts w:eastAsia="宋体"/>
        </w:rPr>
        <w:t>1</w:t>
      </w:r>
      <w:r>
        <w:rPr>
          <w:rFonts w:eastAsia="宋体"/>
        </w:rPr>
        <w:fldChar w:fldCharType="end"/>
      </w:r>
      <w:r>
        <w:rPr>
          <w:rFonts w:eastAsia="宋体"/>
        </w:rPr>
        <w:t>. Increasing the sampling density will further improve the RSM prediction accuracy (Xing et al., 2011). The add-on sampling function allows users to choose the factors, and to set the number of samples and the factor range. The module uses HSS methods to generate a sub-matrix supplementing the existing matrix for additional sampling runs. For example, to further reduce the difference between RSM and CMAQ results, one can use the function of this module to generate additional 20 experiment runs. The CMAQ simulation results of the 20 additional runs together are then used to recreate the RSM.</w:t>
      </w:r>
    </w:p>
    <w:p>
      <w:pPr>
        <w:keepNext/>
        <w:jc w:val="center"/>
      </w:pPr>
      <w:r>
        <w:drawing>
          <wp:inline distT="0" distB="0" distL="0" distR="0">
            <wp:extent cx="5232400" cy="3553460"/>
            <wp:effectExtent l="0" t="0" r="0"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a:xfrm>
                      <a:off x="0" y="0"/>
                      <a:ext cx="5242490" cy="3560533"/>
                    </a:xfrm>
                    <a:prstGeom prst="rect">
                      <a:avLst/>
                    </a:prstGeom>
                    <a:noFill/>
                  </pic:spPr>
                </pic:pic>
              </a:graphicData>
            </a:graphic>
          </wp:inline>
        </w:drawing>
      </w:r>
    </w:p>
    <w:p>
      <w:pPr>
        <w:pStyle w:val="6"/>
      </w:pPr>
      <w:bookmarkStart w:id="145" w:name="_Ref35121086"/>
      <w:bookmarkStart w:id="146" w:name="_Toc3830"/>
      <w:r>
        <w:t xml:space="preserve">Figure </w:t>
      </w:r>
      <w:r>
        <w:fldChar w:fldCharType="begin"/>
      </w:r>
      <w:r>
        <w:instrText xml:space="preserve"> STYLEREF 3 \s </w:instrText>
      </w:r>
      <w:r>
        <w:fldChar w:fldCharType="separate"/>
      </w:r>
      <w:r>
        <w:t>5.1.3</w:t>
      </w:r>
      <w:r>
        <w:fldChar w:fldCharType="end"/>
      </w:r>
      <w:r>
        <w:noBreakHyphen/>
      </w:r>
      <w:r>
        <w:fldChar w:fldCharType="begin"/>
      </w:r>
      <w:r>
        <w:instrText xml:space="preserve"> SEQ Fig. \* ARABIC \s 3 </w:instrText>
      </w:r>
      <w:r>
        <w:fldChar w:fldCharType="separate"/>
      </w:r>
      <w:r>
        <w:t>1</w:t>
      </w:r>
      <w:r>
        <w:fldChar w:fldCharType="end"/>
      </w:r>
      <w:bookmarkEnd w:id="145"/>
      <w:bookmarkStart w:id="147" w:name="_Toc25864"/>
      <w:r>
        <w:t>. Add-on pf-RSM Matrix Sampling</w:t>
      </w:r>
      <w:bookmarkEnd w:id="146"/>
      <w:bookmarkEnd w:id="147"/>
    </w:p>
    <w:p>
      <w:pPr>
        <w:pStyle w:val="4"/>
        <w:rPr>
          <w:szCs w:val="24"/>
        </w:rPr>
      </w:pPr>
      <w:bookmarkStart w:id="148" w:name="_Toc118215186"/>
      <w:r>
        <w:rPr>
          <w:szCs w:val="24"/>
        </w:rPr>
        <w:t>Add-on Traditional RSM Matrix Sampling</w:t>
      </w:r>
      <w:bookmarkEnd w:id="148"/>
    </w:p>
    <w:p>
      <w:pPr>
        <w:jc w:val="both"/>
        <w:rPr>
          <w:rFonts w:eastAsia="宋体"/>
        </w:rPr>
      </w:pPr>
      <w:r>
        <w:rPr>
          <w:rFonts w:eastAsia="宋体"/>
        </w:rPr>
        <w:t xml:space="preserve">In Add-on traditional RSM matrix sampling module, it is for appending a certain amount of samples when the traditional RSM prediction error or bias exceeds acceptable ranges, as shown in </w:t>
      </w:r>
      <w:r>
        <w:rPr>
          <w:rFonts w:eastAsia="宋体"/>
        </w:rPr>
        <w:fldChar w:fldCharType="begin"/>
      </w:r>
      <w:r>
        <w:rPr>
          <w:rFonts w:eastAsia="宋体"/>
        </w:rPr>
        <w:instrText xml:space="preserve"> REF _Ref35121113 \h  \* MERGEFORMAT </w:instrText>
      </w:r>
      <w:r>
        <w:rPr>
          <w:rFonts w:eastAsia="宋体"/>
        </w:rPr>
        <w:fldChar w:fldCharType="separate"/>
      </w:r>
      <w:r>
        <w:rPr>
          <w:rFonts w:eastAsia="宋体"/>
        </w:rPr>
        <w:t>Figure 5.1.4</w:t>
      </w:r>
      <w:r>
        <w:rPr>
          <w:rFonts w:eastAsia="宋体"/>
        </w:rPr>
        <w:noBreakHyphen/>
      </w:r>
      <w:r>
        <w:rPr>
          <w:rFonts w:eastAsia="宋体"/>
        </w:rPr>
        <w:t>1</w:t>
      </w:r>
      <w:r>
        <w:rPr>
          <w:rFonts w:eastAsia="宋体"/>
        </w:rPr>
        <w:fldChar w:fldCharType="end"/>
      </w:r>
      <w:r>
        <w:rPr>
          <w:rFonts w:eastAsia="宋体"/>
        </w:rPr>
        <w:t>.</w:t>
      </w:r>
    </w:p>
    <w:p>
      <w:pPr>
        <w:jc w:val="both"/>
        <w:rPr>
          <w:rFonts w:eastAsia="宋体"/>
        </w:rPr>
      </w:pPr>
    </w:p>
    <w:p>
      <w:pPr>
        <w:keepNext/>
        <w:jc w:val="both"/>
      </w:pPr>
      <w:r>
        <w:drawing>
          <wp:inline distT="0" distB="0" distL="0" distR="0">
            <wp:extent cx="5158105" cy="3591560"/>
            <wp:effectExtent l="0" t="0" r="0"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a:xfrm>
                      <a:off x="0" y="0"/>
                      <a:ext cx="5168187" cy="3598460"/>
                    </a:xfrm>
                    <a:prstGeom prst="rect">
                      <a:avLst/>
                    </a:prstGeom>
                    <a:noFill/>
                  </pic:spPr>
                </pic:pic>
              </a:graphicData>
            </a:graphic>
          </wp:inline>
        </w:drawing>
      </w:r>
    </w:p>
    <w:p>
      <w:pPr>
        <w:pStyle w:val="6"/>
      </w:pPr>
      <w:bookmarkStart w:id="149" w:name="_Ref35121113"/>
      <w:bookmarkStart w:id="150" w:name="_Toc5816"/>
      <w:r>
        <w:t xml:space="preserve">Figure </w:t>
      </w:r>
      <w:r>
        <w:fldChar w:fldCharType="begin"/>
      </w:r>
      <w:r>
        <w:instrText xml:space="preserve"> STYLEREF 3 \s </w:instrText>
      </w:r>
      <w:r>
        <w:fldChar w:fldCharType="separate"/>
      </w:r>
      <w:r>
        <w:t>5.1.4</w:t>
      </w:r>
      <w:r>
        <w:fldChar w:fldCharType="end"/>
      </w:r>
      <w:r>
        <w:noBreakHyphen/>
      </w:r>
      <w:r>
        <w:fldChar w:fldCharType="begin"/>
      </w:r>
      <w:r>
        <w:instrText xml:space="preserve"> SEQ Fig. \* ARABIC \s 3 </w:instrText>
      </w:r>
      <w:r>
        <w:fldChar w:fldCharType="separate"/>
      </w:r>
      <w:r>
        <w:t>1</w:t>
      </w:r>
      <w:r>
        <w:fldChar w:fldCharType="end"/>
      </w:r>
      <w:bookmarkEnd w:id="149"/>
      <w:bookmarkStart w:id="151" w:name="_Toc92"/>
      <w:r>
        <w:t>. Add-on T</w:t>
      </w:r>
      <w:r>
        <w:rPr>
          <w:rFonts w:hint="eastAsia"/>
        </w:rPr>
        <w:t>r</w:t>
      </w:r>
      <w:r>
        <w:t>aditional RSM Matrix Sampling</w:t>
      </w:r>
      <w:bookmarkEnd w:id="150"/>
      <w:bookmarkEnd w:id="151"/>
    </w:p>
    <w:p>
      <w:pPr>
        <w:pStyle w:val="3"/>
      </w:pPr>
      <w:bookmarkStart w:id="152" w:name="_Toc118215187"/>
      <w:r>
        <w:rPr>
          <w:rFonts w:hint="eastAsia"/>
        </w:rPr>
        <w:t>CMAQ</w:t>
      </w:r>
      <w:r>
        <w:t xml:space="preserve"> Preparation</w:t>
      </w:r>
      <w:bookmarkEnd w:id="152"/>
    </w:p>
    <w:p>
      <w:pPr>
        <w:jc w:val="both"/>
        <w:rPr>
          <w:rFonts w:eastAsiaTheme="minorEastAsia"/>
        </w:rPr>
      </w:pPr>
      <w:r>
        <w:rPr>
          <w:rFonts w:eastAsiaTheme="minorEastAsia"/>
        </w:rPr>
        <w:t xml:space="preserve">Under the CMAQ preparation modules, it provides three kinds of functions for users to create region control NetCDF file and export emission control Namelist files that are needed in CMAQ 5.3 or later. There are: (1) Create </w:t>
      </w:r>
      <w:r>
        <w:rPr>
          <w:rFonts w:hint="eastAsia" w:eastAsiaTheme="minorEastAsia"/>
        </w:rPr>
        <w:t>Regio</w:t>
      </w:r>
      <w:r>
        <w:rPr>
          <w:rFonts w:eastAsiaTheme="minorEastAsia"/>
        </w:rPr>
        <w:t xml:space="preserve">n Control NetCDF File, (2) Merge/Subtract Region Operation, and (3) Export Emission </w:t>
      </w:r>
      <w:r>
        <w:rPr>
          <w:rFonts w:hint="eastAsia" w:eastAsiaTheme="minorEastAsia"/>
        </w:rPr>
        <w:t>Cont</w:t>
      </w:r>
      <w:r>
        <w:rPr>
          <w:rFonts w:eastAsiaTheme="minorEastAsia"/>
        </w:rPr>
        <w:t>rol Namelist File.</w:t>
      </w:r>
    </w:p>
    <w:p>
      <w:pPr>
        <w:pStyle w:val="31"/>
        <w:ind w:firstLine="480"/>
        <w:rPr>
          <w:rFonts w:eastAsiaTheme="minorEastAsia"/>
        </w:rPr>
      </w:pPr>
    </w:p>
    <w:p>
      <w:pPr>
        <w:keepNext/>
        <w:jc w:val="center"/>
      </w:pPr>
      <w:r>
        <w:drawing>
          <wp:inline distT="0" distB="0" distL="0" distR="0">
            <wp:extent cx="4798695" cy="3646805"/>
            <wp:effectExtent l="0" t="0" r="1905" b="0"/>
            <wp:docPr id="543" name="图片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 name="图片 54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a:xfrm>
                      <a:off x="0" y="0"/>
                      <a:ext cx="4798800" cy="3647058"/>
                    </a:xfrm>
                    <a:prstGeom prst="rect">
                      <a:avLst/>
                    </a:prstGeom>
                    <a:noFill/>
                  </pic:spPr>
                </pic:pic>
              </a:graphicData>
            </a:graphic>
          </wp:inline>
        </w:drawing>
      </w:r>
    </w:p>
    <w:p>
      <w:pPr>
        <w:pStyle w:val="6"/>
      </w:pPr>
      <w:bookmarkStart w:id="153" w:name="_Toc21938"/>
      <w:r>
        <w:t xml:space="preserve">Figure </w:t>
      </w:r>
      <w:r>
        <w:fldChar w:fldCharType="begin"/>
      </w:r>
      <w:r>
        <w:instrText xml:space="preserve"> STYLEREF 3 \s </w:instrText>
      </w:r>
      <w:r>
        <w:fldChar w:fldCharType="separate"/>
      </w:r>
      <w:r>
        <w:t>5.1.4</w:t>
      </w:r>
      <w:r>
        <w:fldChar w:fldCharType="end"/>
      </w:r>
      <w:r>
        <w:noBreakHyphen/>
      </w:r>
      <w:r>
        <w:fldChar w:fldCharType="begin"/>
      </w:r>
      <w:r>
        <w:instrText xml:space="preserve"> SEQ Fig. \* ARABIC \s 3 </w:instrText>
      </w:r>
      <w:r>
        <w:fldChar w:fldCharType="separate"/>
      </w:r>
      <w:r>
        <w:t>2</w:t>
      </w:r>
      <w:r>
        <w:fldChar w:fldCharType="end"/>
      </w:r>
      <w:bookmarkStart w:id="154" w:name="_Toc16296"/>
      <w:r>
        <w:t>. Main Functions in CMAQ Preparation Module</w:t>
      </w:r>
      <w:bookmarkEnd w:id="153"/>
      <w:bookmarkEnd w:id="154"/>
    </w:p>
    <w:p>
      <w:pPr>
        <w:pStyle w:val="4"/>
        <w:rPr>
          <w:szCs w:val="24"/>
        </w:rPr>
      </w:pPr>
      <w:bookmarkStart w:id="155" w:name="_Toc118215188"/>
      <w:r>
        <w:rPr>
          <w:szCs w:val="24"/>
        </w:rPr>
        <w:t xml:space="preserve">Create </w:t>
      </w:r>
      <w:r>
        <w:rPr>
          <w:rFonts w:hint="eastAsia"/>
          <w:szCs w:val="24"/>
        </w:rPr>
        <w:t>Regio</w:t>
      </w:r>
      <w:r>
        <w:rPr>
          <w:szCs w:val="24"/>
        </w:rPr>
        <w:t>n Control NetCDF File</w:t>
      </w:r>
      <w:bookmarkEnd w:id="155"/>
    </w:p>
    <w:p>
      <w:pPr>
        <w:jc w:val="both"/>
      </w:pPr>
      <w:r>
        <w:rPr>
          <w:rFonts w:eastAsiaTheme="minorEastAsia"/>
        </w:rPr>
        <w:t xml:space="preserve">The </w:t>
      </w:r>
      <w:r>
        <w:rPr>
          <w:rFonts w:eastAsiaTheme="minorEastAsia"/>
          <w:b/>
          <w:bCs/>
        </w:rPr>
        <w:t xml:space="preserve">Create </w:t>
      </w:r>
      <w:r>
        <w:rPr>
          <w:rFonts w:hint="eastAsia" w:eastAsiaTheme="minorEastAsia"/>
          <w:b/>
          <w:bCs/>
        </w:rPr>
        <w:t>Regio</w:t>
      </w:r>
      <w:r>
        <w:rPr>
          <w:rFonts w:eastAsiaTheme="minorEastAsia"/>
          <w:b/>
          <w:bCs/>
        </w:rPr>
        <w:t>n Control NetCDF File</w:t>
      </w:r>
      <w:r>
        <w:t xml:space="preserve"> module is used to create region control NetCDF files for the CMAQ module. To create a region control NetCDF file, the following operations are needed:</w:t>
      </w:r>
    </w:p>
    <w:p>
      <w:pPr>
        <w:pStyle w:val="9"/>
        <w:keepNext/>
        <w:ind w:firstLine="0" w:firstLineChars="0"/>
        <w:jc w:val="both"/>
      </w:pPr>
      <w:r>
        <w:rPr>
          <w:lang w:eastAsia="zh-CN"/>
        </w:rPr>
        <w:drawing>
          <wp:inline distT="0" distB="0" distL="0" distR="0">
            <wp:extent cx="5273675" cy="3754120"/>
            <wp:effectExtent l="0" t="0" r="3175" b="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a:xfrm>
                      <a:off x="0" y="0"/>
                      <a:ext cx="5274000" cy="3754733"/>
                    </a:xfrm>
                    <a:prstGeom prst="rect">
                      <a:avLst/>
                    </a:prstGeom>
                    <a:noFill/>
                  </pic:spPr>
                </pic:pic>
              </a:graphicData>
            </a:graphic>
          </wp:inline>
        </w:drawing>
      </w:r>
    </w:p>
    <w:p>
      <w:pPr>
        <w:pStyle w:val="6"/>
      </w:pPr>
      <w:bookmarkStart w:id="156" w:name="_Toc27057"/>
      <w:r>
        <w:t xml:space="preserve">Figure </w:t>
      </w:r>
      <w:r>
        <w:fldChar w:fldCharType="begin"/>
      </w:r>
      <w:r>
        <w:instrText xml:space="preserve"> STYLEREF 3 \s </w:instrText>
      </w:r>
      <w:r>
        <w:fldChar w:fldCharType="separate"/>
      </w:r>
      <w:r>
        <w:t>5.2.1</w:t>
      </w:r>
      <w:r>
        <w:fldChar w:fldCharType="end"/>
      </w:r>
      <w:r>
        <w:noBreakHyphen/>
      </w:r>
      <w:r>
        <w:fldChar w:fldCharType="begin"/>
      </w:r>
      <w:r>
        <w:instrText xml:space="preserve"> SEQ Fig. \* ARABIC \s 3 </w:instrText>
      </w:r>
      <w:r>
        <w:fldChar w:fldCharType="separate"/>
      </w:r>
      <w:r>
        <w:t>1</w:t>
      </w:r>
      <w:r>
        <w:fldChar w:fldCharType="end"/>
      </w:r>
      <w:bookmarkStart w:id="157" w:name="_Toc24556"/>
      <w:r>
        <w:t xml:space="preserve">. GUI of Create </w:t>
      </w:r>
      <w:r>
        <w:rPr>
          <w:rFonts w:hint="eastAsia"/>
        </w:rPr>
        <w:t>Regio</w:t>
      </w:r>
      <w:r>
        <w:t>n Control NetCDF File</w:t>
      </w:r>
      <w:bookmarkEnd w:id="156"/>
      <w:bookmarkEnd w:id="157"/>
    </w:p>
    <w:p>
      <w:pPr>
        <w:pStyle w:val="52"/>
      </w:pPr>
      <w:r>
        <w:rPr>
          <w:b/>
          <w:bCs/>
        </w:rPr>
        <w:t xml:space="preserve">Load </w:t>
      </w:r>
      <w:r>
        <w:rPr>
          <w:rFonts w:hint="eastAsia"/>
          <w:b/>
          <w:bCs/>
        </w:rPr>
        <w:t>G</w:t>
      </w:r>
      <w:r>
        <w:rPr>
          <w:b/>
          <w:bCs/>
        </w:rPr>
        <w:t>rid Definition File (GRDCRO2D)</w:t>
      </w:r>
      <w:r>
        <w:rPr>
          <w:rFonts w:hint="eastAsia" w:ascii="MS Mincho" w:hAnsi="MS Mincho" w:eastAsia="MS Mincho" w:cs="MS Mincho"/>
        </w:rPr>
        <w:t>:</w:t>
      </w:r>
      <w:r>
        <w:rPr>
          <w:rFonts w:ascii="MS Mincho" w:hAnsi="MS Mincho" w:eastAsia="MS Mincho" w:cs="MS Mincho"/>
        </w:rPr>
        <w:t xml:space="preserve"> </w:t>
      </w:r>
      <w:r>
        <w:t>Click the browse file icon to select the grid definition file. This file usually comes from the CMAQ model.</w:t>
      </w:r>
    </w:p>
    <w:p>
      <w:pPr>
        <w:pStyle w:val="52"/>
      </w:pPr>
      <w:r>
        <w:rPr>
          <w:rFonts w:hint="eastAsia"/>
          <w:b/>
          <w:bCs/>
        </w:rPr>
        <w:t>L</w:t>
      </w:r>
      <w:r>
        <w:rPr>
          <w:b/>
          <w:bCs/>
        </w:rPr>
        <w:t>oad r</w:t>
      </w:r>
      <w:r>
        <w:rPr>
          <w:rFonts w:hint="eastAsia"/>
          <w:b/>
          <w:bCs/>
        </w:rPr>
        <w:t>egion</w:t>
      </w:r>
      <w:r>
        <w:rPr>
          <w:b/>
          <w:bCs/>
        </w:rPr>
        <w:t xml:space="preserve"> control ESRI Shapefile </w:t>
      </w:r>
      <w:r>
        <w:rPr>
          <w:rFonts w:hint="eastAsia"/>
          <w:b/>
          <w:bCs/>
        </w:rPr>
        <w:t>(</w:t>
      </w:r>
      <w:r>
        <w:rPr>
          <w:b/>
          <w:bCs/>
        </w:rPr>
        <w:t>*.shp)</w:t>
      </w:r>
      <w:r>
        <w:t>:</w:t>
      </w:r>
      <w:r>
        <w:rPr>
          <w:rFonts w:hint="eastAsia" w:ascii="MS Mincho" w:hAnsi="MS Mincho" w:eastAsia="MS Mincho" w:cs="MS Mincho"/>
        </w:rPr>
        <w:t xml:space="preserve"> </w:t>
      </w:r>
      <w:r>
        <w:rPr>
          <w:rFonts w:hint="eastAsia"/>
        </w:rPr>
        <w:t>C</w:t>
      </w:r>
      <w:r>
        <w:t xml:space="preserve">lick the “+” icon to add a region control shapefile or click the “X” icon to remove loaded region control shapefile. </w:t>
      </w:r>
    </w:p>
    <w:p>
      <w:pPr>
        <w:pStyle w:val="52"/>
      </w:pPr>
      <w:r>
        <w:rPr>
          <w:rFonts w:hint="eastAsia"/>
          <w:b/>
          <w:bCs/>
        </w:rPr>
        <w:t>Manage</w:t>
      </w:r>
      <w:r>
        <w:rPr>
          <w:b/>
          <w:bCs/>
        </w:rPr>
        <w:t xml:space="preserve"> Selected Region</w:t>
      </w:r>
      <w:r>
        <w:rPr>
          <w:rFonts w:hint="eastAsia"/>
          <w:b/>
          <w:bCs/>
        </w:rPr>
        <w:t>s</w:t>
      </w:r>
      <w:r>
        <w:t>:</w:t>
      </w:r>
      <w:r>
        <w:rPr>
          <w:b/>
          <w:bCs/>
        </w:rPr>
        <w:t xml:space="preserve"> </w:t>
      </w:r>
      <w:r>
        <w:rPr>
          <w:rFonts w:hint="eastAsia"/>
        </w:rPr>
        <w:t>Click</w:t>
      </w:r>
      <w:r>
        <w:t xml:space="preserve"> this button to open the region management dialog. Under this dialog, users can select regions of interest and drag into the selected regions panel on the right. If the selected regions are not needed already, users can select them and click the “Delete” key on the keyboard. User’s interested regions once set up, click the “OK” button to return the main page, and the selected regions will be listed in the “</w:t>
      </w:r>
      <w:r>
        <w:rPr>
          <w:rFonts w:hint="eastAsia"/>
        </w:rPr>
        <w:t>Selected</w:t>
      </w:r>
      <w:r>
        <w:t xml:space="preserve"> Regions” panel. Note that users can also define a special region called “Other” </w:t>
      </w:r>
      <w:r>
        <w:rPr>
          <w:rFonts w:hint="eastAsia"/>
        </w:rPr>
        <w:t>b</w:t>
      </w:r>
      <w:r>
        <w:t>y clicking the “Define Other” button. This region usually is defin</w:t>
      </w:r>
      <w:r>
        <w:rPr>
          <w:rFonts w:hint="eastAsia"/>
        </w:rPr>
        <w:t>ed</w:t>
      </w:r>
      <w:r>
        <w:t xml:space="preserve"> as </w:t>
      </w:r>
      <w:r>
        <w:rPr>
          <w:rFonts w:hint="eastAsia"/>
        </w:rPr>
        <w:t>th</w:t>
      </w:r>
      <w:r>
        <w:t xml:space="preserve">ose regions that are outside the selected regions but inside </w:t>
      </w:r>
      <w:r>
        <w:rPr>
          <w:rFonts w:hint="eastAsia"/>
        </w:rPr>
        <w:t>the</w:t>
      </w:r>
      <w:r>
        <w:t xml:space="preserve"> model domain (All Domain – the selected regions).</w:t>
      </w:r>
    </w:p>
    <w:p>
      <w:pPr>
        <w:pStyle w:val="44"/>
        <w:keepNext/>
        <w:tabs>
          <w:tab w:val="left" w:pos="417"/>
        </w:tabs>
        <w:ind w:firstLine="0" w:firstLineChars="0"/>
        <w:jc w:val="both"/>
      </w:pPr>
      <w:r>
        <w:drawing>
          <wp:inline distT="0" distB="0" distL="0" distR="0">
            <wp:extent cx="5400675" cy="3253740"/>
            <wp:effectExtent l="0" t="0" r="9525" b="381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60"/>
                    <a:stretch>
                      <a:fillRect/>
                    </a:stretch>
                  </pic:blipFill>
                  <pic:spPr>
                    <a:xfrm>
                      <a:off x="0" y="0"/>
                      <a:ext cx="5400675" cy="3253740"/>
                    </a:xfrm>
                    <a:prstGeom prst="rect">
                      <a:avLst/>
                    </a:prstGeom>
                  </pic:spPr>
                </pic:pic>
              </a:graphicData>
            </a:graphic>
          </wp:inline>
        </w:drawing>
      </w:r>
    </w:p>
    <w:p>
      <w:pPr>
        <w:pStyle w:val="6"/>
      </w:pPr>
      <w:bookmarkStart w:id="158" w:name="_Toc32736"/>
      <w:r>
        <w:t xml:space="preserve">Figure </w:t>
      </w:r>
      <w:r>
        <w:fldChar w:fldCharType="begin"/>
      </w:r>
      <w:r>
        <w:instrText xml:space="preserve"> STYLEREF 3 \s </w:instrText>
      </w:r>
      <w:r>
        <w:fldChar w:fldCharType="separate"/>
      </w:r>
      <w:r>
        <w:t>5.2.1</w:t>
      </w:r>
      <w:r>
        <w:fldChar w:fldCharType="end"/>
      </w:r>
      <w:r>
        <w:noBreakHyphen/>
      </w:r>
      <w:r>
        <w:fldChar w:fldCharType="begin"/>
      </w:r>
      <w:r>
        <w:instrText xml:space="preserve"> SEQ Fig. \* ARABIC \s 3 </w:instrText>
      </w:r>
      <w:r>
        <w:fldChar w:fldCharType="separate"/>
      </w:r>
      <w:r>
        <w:t>2</w:t>
      </w:r>
      <w:r>
        <w:fldChar w:fldCharType="end"/>
      </w:r>
      <w:bookmarkStart w:id="159" w:name="_Toc1030"/>
      <w:r>
        <w:t xml:space="preserve">. Operation for Manage Selected </w:t>
      </w:r>
      <w:r>
        <w:rPr>
          <w:rFonts w:hint="eastAsia"/>
        </w:rPr>
        <w:t>Regio</w:t>
      </w:r>
      <w:r>
        <w:t>ns</w:t>
      </w:r>
      <w:bookmarkEnd w:id="158"/>
      <w:bookmarkEnd w:id="159"/>
    </w:p>
    <w:p>
      <w:pPr>
        <w:pStyle w:val="52"/>
      </w:pPr>
      <w:r>
        <w:rPr>
          <w:b/>
          <w:bCs/>
        </w:rPr>
        <w:t>Create region control NetCDF Fil</w:t>
      </w:r>
      <w:r>
        <w:rPr>
          <w:rFonts w:hint="eastAsia"/>
          <w:b/>
          <w:bCs/>
        </w:rPr>
        <w:t>e</w:t>
      </w:r>
      <w:r>
        <w:t xml:space="preserve">: All settings mentioned are done, click the </w:t>
      </w:r>
      <w:r>
        <w:rPr>
          <w:b/>
          <w:bCs/>
        </w:rPr>
        <w:t>Output</w:t>
      </w:r>
      <w:r>
        <w:t xml:space="preserve"> button, and a region control NetCDF file will be created, and the result will be visualized in the right panel under “NetCDF” tab page. Note that users can also load previously created region control NetCDF files by </w:t>
      </w:r>
      <w:r>
        <w:rPr>
          <w:rFonts w:hint="eastAsia"/>
        </w:rPr>
        <w:t>click</w:t>
      </w:r>
      <w:r>
        <w:t xml:space="preserve">ing the </w:t>
      </w:r>
      <w:r>
        <w:rPr>
          <w:b/>
          <w:bCs/>
        </w:rPr>
        <w:t>Load NetCDF File</w:t>
      </w:r>
      <w:r>
        <w:t xml:space="preserve"> button. </w:t>
      </w:r>
    </w:p>
    <w:p>
      <w:pPr>
        <w:jc w:val="both"/>
      </w:pPr>
    </w:p>
    <w:p>
      <w:pPr>
        <w:pStyle w:val="44"/>
        <w:keepNext/>
        <w:tabs>
          <w:tab w:val="left" w:pos="417"/>
        </w:tabs>
        <w:ind w:firstLine="0" w:firstLineChars="0"/>
        <w:jc w:val="center"/>
      </w:pPr>
      <w:r>
        <w:drawing>
          <wp:inline distT="0" distB="0" distL="0" distR="0">
            <wp:extent cx="4920615" cy="3489960"/>
            <wp:effectExtent l="0" t="0" r="0"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a:xfrm>
                      <a:off x="0" y="0"/>
                      <a:ext cx="4921200" cy="3490447"/>
                    </a:xfrm>
                    <a:prstGeom prst="rect">
                      <a:avLst/>
                    </a:prstGeom>
                    <a:noFill/>
                  </pic:spPr>
                </pic:pic>
              </a:graphicData>
            </a:graphic>
          </wp:inline>
        </w:drawing>
      </w:r>
    </w:p>
    <w:p>
      <w:pPr>
        <w:pStyle w:val="6"/>
      </w:pPr>
      <w:bookmarkStart w:id="160" w:name="_Toc14339"/>
      <w:r>
        <w:t xml:space="preserve">Figure </w:t>
      </w:r>
      <w:r>
        <w:fldChar w:fldCharType="begin"/>
      </w:r>
      <w:r>
        <w:instrText xml:space="preserve"> STYLEREF 3 \s </w:instrText>
      </w:r>
      <w:r>
        <w:fldChar w:fldCharType="separate"/>
      </w:r>
      <w:r>
        <w:t>5.2.1</w:t>
      </w:r>
      <w:r>
        <w:fldChar w:fldCharType="end"/>
      </w:r>
      <w:r>
        <w:noBreakHyphen/>
      </w:r>
      <w:r>
        <w:fldChar w:fldCharType="begin"/>
      </w:r>
      <w:r>
        <w:instrText xml:space="preserve"> SEQ Fig. \* ARABIC \s 3 </w:instrText>
      </w:r>
      <w:r>
        <w:fldChar w:fldCharType="separate"/>
      </w:r>
      <w:r>
        <w:t>3</w:t>
      </w:r>
      <w:r>
        <w:fldChar w:fldCharType="end"/>
      </w:r>
      <w:bookmarkStart w:id="161" w:name="_Toc29381"/>
      <w:r>
        <w:t>. Example for Load NetCDF File</w:t>
      </w:r>
      <w:bookmarkEnd w:id="160"/>
      <w:bookmarkEnd w:id="161"/>
    </w:p>
    <w:p>
      <w:pPr>
        <w:pStyle w:val="4"/>
        <w:rPr>
          <w:szCs w:val="24"/>
        </w:rPr>
      </w:pPr>
      <w:bookmarkStart w:id="162" w:name="_Toc118215189"/>
      <w:r>
        <w:rPr>
          <w:szCs w:val="24"/>
        </w:rPr>
        <w:t>Merge/Subtract Region Operation</w:t>
      </w:r>
      <w:bookmarkEnd w:id="162"/>
      <w:r>
        <w:rPr>
          <w:szCs w:val="24"/>
        </w:rPr>
        <w:t xml:space="preserve"> </w:t>
      </w:r>
    </w:p>
    <w:p>
      <w:pPr>
        <w:jc w:val="both"/>
      </w:pPr>
      <w:r>
        <w:t xml:space="preserve">The </w:t>
      </w:r>
      <w:r>
        <w:rPr>
          <w:b/>
          <w:bCs/>
        </w:rPr>
        <w:t>Merge/Subtract Region Operation</w:t>
      </w:r>
      <w:r>
        <w:t xml:space="preserve"> module allows users to merge or subtract those regions created in the last module (“Create Region Control NetCDF File”). Under this module, it includes the following operations: (1) Load Region Control NetCDF File, (2) Load Region Formula File (*.csv), and (3)Add/Remove Regions.</w:t>
      </w:r>
    </w:p>
    <w:p>
      <w:pPr>
        <w:jc w:val="both"/>
      </w:pPr>
    </w:p>
    <w:p>
      <w:pPr>
        <w:keepNext/>
        <w:jc w:val="center"/>
        <w:rPr>
          <w:rFonts w:eastAsia="宋体"/>
          <w:szCs w:val="24"/>
        </w:rPr>
      </w:pPr>
      <w:r>
        <w:rPr>
          <w:rFonts w:eastAsia="宋体"/>
          <w:szCs w:val="24"/>
        </w:rPr>
        <w:drawing>
          <wp:inline distT="0" distB="0" distL="0" distR="0">
            <wp:extent cx="5043170" cy="3557270"/>
            <wp:effectExtent l="0" t="0" r="5080" b="508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a:xfrm>
                      <a:off x="0" y="0"/>
                      <a:ext cx="5043600" cy="3557613"/>
                    </a:xfrm>
                    <a:prstGeom prst="rect">
                      <a:avLst/>
                    </a:prstGeom>
                    <a:noFill/>
                  </pic:spPr>
                </pic:pic>
              </a:graphicData>
            </a:graphic>
          </wp:inline>
        </w:drawing>
      </w:r>
    </w:p>
    <w:p>
      <w:pPr>
        <w:pStyle w:val="6"/>
      </w:pPr>
      <w:bookmarkStart w:id="163" w:name="_Toc3063"/>
      <w:r>
        <w:t xml:space="preserve">Figure </w:t>
      </w:r>
      <w:r>
        <w:fldChar w:fldCharType="begin"/>
      </w:r>
      <w:r>
        <w:instrText xml:space="preserve"> STYLEREF 3 \s </w:instrText>
      </w:r>
      <w:r>
        <w:fldChar w:fldCharType="separate"/>
      </w:r>
      <w:r>
        <w:t>5.2.2</w:t>
      </w:r>
      <w:r>
        <w:fldChar w:fldCharType="end"/>
      </w:r>
      <w:r>
        <w:noBreakHyphen/>
      </w:r>
      <w:r>
        <w:fldChar w:fldCharType="begin"/>
      </w:r>
      <w:r>
        <w:instrText xml:space="preserve"> SEQ Fig. \* ARABIC \s 3 </w:instrText>
      </w:r>
      <w:r>
        <w:fldChar w:fldCharType="separate"/>
      </w:r>
      <w:r>
        <w:t>1</w:t>
      </w:r>
      <w:r>
        <w:fldChar w:fldCharType="end"/>
      </w:r>
      <w:bookmarkStart w:id="164" w:name="_Toc16027"/>
      <w:r>
        <w:t>. GUI of Merge/Subtract Region Operation</w:t>
      </w:r>
      <w:bookmarkEnd w:id="163"/>
      <w:bookmarkEnd w:id="164"/>
    </w:p>
    <w:p>
      <w:pPr>
        <w:pStyle w:val="52"/>
      </w:pPr>
      <w:r>
        <w:rPr>
          <w:b/>
          <w:bCs/>
        </w:rPr>
        <w:t>Load Region Control NetCDF File</w:t>
      </w:r>
      <w:r>
        <w:rPr>
          <w:rFonts w:hint="eastAsia" w:ascii="MS Mincho" w:hAnsi="MS Mincho" w:eastAsia="MS Mincho" w:cs="MS Mincho"/>
        </w:rPr>
        <w:t>:</w:t>
      </w:r>
      <w:r>
        <w:rPr>
          <w:rFonts w:ascii="MS Mincho" w:hAnsi="MS Mincho" w:eastAsia="MS Mincho" w:cs="MS Mincho"/>
        </w:rPr>
        <w:t xml:space="preserve"> </w:t>
      </w:r>
      <w:r>
        <w:rPr>
          <w:rFonts w:hint="eastAsia"/>
        </w:rPr>
        <w:t>Click</w:t>
      </w:r>
      <w:r>
        <w:t xml:space="preserve"> the browser icon to load the NetCDF file created in the last module.</w:t>
      </w:r>
    </w:p>
    <w:p>
      <w:pPr>
        <w:pStyle w:val="52"/>
      </w:pPr>
      <w:r>
        <w:rPr>
          <w:b/>
          <w:bCs/>
        </w:rPr>
        <w:t>Load Region Formula File(*.csv)</w:t>
      </w:r>
      <w:r>
        <w:rPr>
          <w:rFonts w:ascii="MS Mincho" w:hAnsi="MS Mincho" w:eastAsia="MS Mincho" w:cs="MS Mincho"/>
        </w:rPr>
        <w:t xml:space="preserve">: </w:t>
      </w:r>
      <w:r>
        <w:t>Click the browser icon to load a region formula file. This file defines some regions with formula.</w:t>
      </w:r>
    </w:p>
    <w:p>
      <w:pPr>
        <w:pStyle w:val="52"/>
      </w:pPr>
      <w:r>
        <w:rPr>
          <w:b/>
          <w:bCs/>
        </w:rPr>
        <w:t>Add/Remove Regions</w:t>
      </w:r>
      <w:r>
        <w:t>: Click the “Add/Remove” button to open a dialog to define the region with formula. In this dialog, users can define a region by using an expression under “Formula Editor”. Double-click the regions on the left panel to add them into “Formula Editor” on right. While the edit finished, click the “Add” button to commit the formula to the “Selected Regions” panel.</w:t>
      </w:r>
    </w:p>
    <w:p>
      <w:pPr>
        <w:pStyle w:val="9"/>
        <w:keepNext/>
        <w:ind w:firstLine="0" w:firstLineChars="0"/>
        <w:jc w:val="both"/>
      </w:pPr>
      <w:r>
        <w:rPr>
          <w:rFonts w:ascii="Times New Roman" w:hAnsi="Times New Roman"/>
          <w:lang w:eastAsia="zh-CN"/>
        </w:rPr>
        <w:drawing>
          <wp:inline distT="0" distB="0" distL="0" distR="0">
            <wp:extent cx="5746750" cy="3806825"/>
            <wp:effectExtent l="0" t="0" r="6350" b="3175"/>
            <wp:docPr id="515" name="Pictur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Picture 515"/>
                    <pic:cNvPicPr>
                      <a:picLocks noChangeAspect="1" noChangeArrowheads="1"/>
                    </pic:cNvPicPr>
                  </pic:nvPicPr>
                  <pic:blipFill>
                    <a:blip r:embed="rId63">
                      <a:extLst>
                        <a:ext uri="{28A0092B-C50C-407E-A947-70E740481C1C}">
                          <a14:useLocalDpi xmlns:a14="http://schemas.microsoft.com/office/drawing/2010/main" val="0"/>
                        </a:ext>
                        <a:ext uri="{96DAC541-7B7A-43D3-8B79-37D633B846F1}">
                          <asvg:svgBlip xmlns:asvg="http://schemas.microsoft.com/office/drawing/2016/SVG/main" r:embed="rId64"/>
                        </a:ext>
                      </a:extLst>
                    </a:blip>
                    <a:stretch>
                      <a:fillRect/>
                    </a:stretch>
                  </pic:blipFill>
                  <pic:spPr>
                    <a:xfrm>
                      <a:off x="0" y="0"/>
                      <a:ext cx="5747169" cy="3807257"/>
                    </a:xfrm>
                    <a:prstGeom prst="rect">
                      <a:avLst/>
                    </a:prstGeom>
                  </pic:spPr>
                </pic:pic>
              </a:graphicData>
            </a:graphic>
          </wp:inline>
        </w:drawing>
      </w:r>
    </w:p>
    <w:p>
      <w:pPr>
        <w:pStyle w:val="6"/>
      </w:pPr>
      <w:bookmarkStart w:id="165" w:name="_Toc5552"/>
      <w:r>
        <w:t xml:space="preserve">Figure </w:t>
      </w:r>
      <w:r>
        <w:fldChar w:fldCharType="begin"/>
      </w:r>
      <w:r>
        <w:instrText xml:space="preserve"> STYLEREF 3 \s </w:instrText>
      </w:r>
      <w:r>
        <w:fldChar w:fldCharType="separate"/>
      </w:r>
      <w:r>
        <w:t>5.2.2</w:t>
      </w:r>
      <w:r>
        <w:fldChar w:fldCharType="end"/>
      </w:r>
      <w:r>
        <w:noBreakHyphen/>
      </w:r>
      <w:r>
        <w:fldChar w:fldCharType="begin"/>
      </w:r>
      <w:r>
        <w:instrText xml:space="preserve"> SEQ Fig. \* ARABIC \s 3 </w:instrText>
      </w:r>
      <w:r>
        <w:fldChar w:fldCharType="separate"/>
      </w:r>
      <w:r>
        <w:t>2</w:t>
      </w:r>
      <w:r>
        <w:fldChar w:fldCharType="end"/>
      </w:r>
      <w:bookmarkStart w:id="166" w:name="_Toc27604"/>
      <w:r>
        <w:t xml:space="preserve">. </w:t>
      </w:r>
      <w:r>
        <w:rPr>
          <w:rFonts w:hint="eastAsia"/>
        </w:rPr>
        <w:t>Example</w:t>
      </w:r>
      <w:r>
        <w:t xml:space="preserve"> </w:t>
      </w:r>
      <w:r>
        <w:rPr>
          <w:rFonts w:hint="eastAsia"/>
        </w:rPr>
        <w:t>for</w:t>
      </w:r>
      <w:r>
        <w:t xml:space="preserve"> Using Merge/Subtract Region Operation Module</w:t>
      </w:r>
      <w:bookmarkEnd w:id="165"/>
      <w:bookmarkEnd w:id="166"/>
    </w:p>
    <w:p>
      <w:pPr>
        <w:pStyle w:val="52"/>
        <w:rPr>
          <w:b/>
          <w:bCs/>
        </w:rPr>
      </w:pPr>
      <w:r>
        <w:rPr>
          <w:rFonts w:hint="eastAsia"/>
          <w:b/>
          <w:bCs/>
        </w:rPr>
        <w:t>C</w:t>
      </w:r>
      <w:r>
        <w:rPr>
          <w:b/>
          <w:bCs/>
        </w:rPr>
        <w:t>reate Region Control NetCDF File:</w:t>
      </w:r>
      <w:r>
        <w:rPr>
          <w:rFonts w:hint="eastAsia"/>
          <w:b/>
          <w:bCs/>
        </w:rPr>
        <w:t xml:space="preserve"> </w:t>
      </w:r>
      <w:r>
        <w:rPr>
          <w:rFonts w:hint="eastAsia"/>
        </w:rPr>
        <w:t>Once</w:t>
      </w:r>
      <w:r>
        <w:t xml:space="preserve"> the above settings are finished, click the “Output” button to create the new region control NetCDF file, and the file will be visualized in the right panel under “NetCDF” tab page. Note that users can also load previously created region control NetCDF files by </w:t>
      </w:r>
      <w:r>
        <w:rPr>
          <w:rFonts w:hint="eastAsia"/>
        </w:rPr>
        <w:t>click</w:t>
      </w:r>
      <w:r>
        <w:t>ing the “Load NetCDF File” button.</w:t>
      </w:r>
    </w:p>
    <w:p>
      <w:pPr>
        <w:pStyle w:val="4"/>
        <w:rPr>
          <w:szCs w:val="24"/>
        </w:rPr>
      </w:pPr>
      <w:bookmarkStart w:id="167" w:name="_Toc118215190"/>
      <w:r>
        <w:rPr>
          <w:szCs w:val="24"/>
        </w:rPr>
        <w:t>Export Emission Control Namelist File</w:t>
      </w:r>
      <w:bookmarkEnd w:id="167"/>
    </w:p>
    <w:p>
      <w:pPr>
        <w:jc w:val="both"/>
      </w:pPr>
      <w:r>
        <w:rPr>
          <w:rFonts w:hint="eastAsia"/>
        </w:rPr>
        <w:t>Under</w:t>
      </w:r>
      <w:r>
        <w:t xml:space="preserve"> the “Export Emission Control Namelist File” module, it provides users a function to output a series of Namelist files based on the emission control matrix, and these Namelist files will be used as input for CMAQ 5.3 or later. In this module, the following steps are needed. There are (1) Set Namelist Template File, (2) Set Region Control NetCDF File, (3) Set Control Matrix, and (4) Set Mapping File.</w:t>
      </w:r>
    </w:p>
    <w:p>
      <w:pPr>
        <w:pStyle w:val="52"/>
      </w:pPr>
      <w:r>
        <w:rPr>
          <w:b/>
          <w:bCs/>
        </w:rPr>
        <w:t>Set Namelist Template File</w:t>
      </w:r>
      <w:r>
        <w:rPr>
          <w:rFonts w:hint="eastAsia" w:ascii="MS Mincho" w:hAnsi="MS Mincho" w:eastAsia="MS Mincho" w:cs="MS Mincho"/>
        </w:rPr>
        <w:t>:</w:t>
      </w:r>
      <w:r>
        <w:rPr>
          <w:rFonts w:ascii="MS Mincho" w:hAnsi="MS Mincho" w:eastAsia="MS Mincho" w:cs="MS Mincho"/>
        </w:rPr>
        <w:t xml:space="preserve"> </w:t>
      </w:r>
      <w:r>
        <w:t>This file will be used as a template to output a series of new Namelist files based on the input emission control matrix</w:t>
      </w:r>
      <w:r>
        <w:rPr>
          <w:rFonts w:hint="eastAsia"/>
        </w:rPr>
        <w:t>,</w:t>
      </w:r>
      <w:r>
        <w:t xml:space="preserve"> as shown in </w:t>
      </w:r>
      <w:r>
        <w:fldChar w:fldCharType="begin"/>
      </w:r>
      <w:r>
        <w:instrText xml:space="preserve"> REF _Ref36045282 \h  \* MERGEFORMAT </w:instrText>
      </w:r>
      <w:r>
        <w:fldChar w:fldCharType="separate"/>
      </w:r>
      <w:r>
        <w:t>Figure 5.2.3</w:t>
      </w:r>
      <w:r>
        <w:noBreakHyphen/>
      </w:r>
      <w:r>
        <w:t>1</w:t>
      </w:r>
      <w:r>
        <w:fldChar w:fldCharType="end"/>
      </w:r>
      <w:r>
        <w:t>. This file is available at:</w:t>
      </w:r>
    </w:p>
    <w:p>
      <w:pPr>
        <w:pStyle w:val="52"/>
      </w:pPr>
      <w:r>
        <w:fldChar w:fldCharType="begin"/>
      </w:r>
      <w:r>
        <w:instrText xml:space="preserve"> HYPERLINK "https://github.com/USEPA/CMAQ/blob/master/DOCS/Users_Guide/Tutorials/CMAQ_UG_tutorial_emissions.md" </w:instrText>
      </w:r>
      <w:r>
        <w:fldChar w:fldCharType="separate"/>
      </w:r>
      <w:r>
        <w:rPr>
          <w:rStyle w:val="24"/>
          <w:rFonts w:ascii="Courier New" w:hAnsi="Courier New" w:cs="Courier New"/>
          <w:sz w:val="20"/>
          <w:szCs w:val="20"/>
        </w:rPr>
        <w:t>https://github.com/USEPA/CMAQ/blob/master/DOCS/Users_Guide/Tutorials/CMAQ_UG_tutorial_emissions.md</w:t>
      </w:r>
      <w:r>
        <w:rPr>
          <w:rStyle w:val="24"/>
          <w:rFonts w:ascii="Courier New" w:hAnsi="Courier New" w:cs="Courier New"/>
          <w:sz w:val="20"/>
          <w:szCs w:val="20"/>
        </w:rPr>
        <w:fldChar w:fldCharType="end"/>
      </w:r>
      <w:r>
        <w:t>.</w:t>
      </w:r>
    </w:p>
    <w:p>
      <w:pPr>
        <w:pStyle w:val="52"/>
        <w:rPr>
          <w:b/>
          <w:bCs/>
        </w:rPr>
      </w:pPr>
      <w:r>
        <w:rPr>
          <w:rFonts w:hint="eastAsia"/>
          <w:b/>
          <w:bCs/>
        </w:rPr>
        <w:t>S</w:t>
      </w:r>
      <w:r>
        <w:rPr>
          <w:b/>
          <w:bCs/>
        </w:rPr>
        <w:t>et Region Control NetCDF File</w:t>
      </w:r>
      <w:r>
        <w:rPr>
          <w:rFonts w:hint="eastAsia" w:ascii="MS Mincho" w:hAnsi="MS Mincho" w:eastAsia="MS Mincho" w:cs="MS Mincho"/>
        </w:rPr>
        <w:t>:</w:t>
      </w:r>
      <w:r>
        <w:rPr>
          <w:rFonts w:ascii="MS Mincho" w:hAnsi="MS Mincho" w:eastAsia="MS Mincho" w:cs="MS Mincho"/>
        </w:rPr>
        <w:t xml:space="preserve"> </w:t>
      </w:r>
      <w:r>
        <w:rPr>
          <w:rFonts w:hint="eastAsia"/>
        </w:rPr>
        <w:t>T</w:t>
      </w:r>
      <w:r>
        <w:t xml:space="preserve">his file is created from the first or second module mentioned above. The region variables </w:t>
      </w:r>
      <w:r>
        <w:rPr>
          <w:rFonts w:hint="eastAsia"/>
        </w:rPr>
        <w:t>in</w:t>
      </w:r>
      <w:r>
        <w:t xml:space="preserve"> the </w:t>
      </w:r>
      <w:r>
        <w:rPr>
          <w:rFonts w:hint="eastAsia"/>
        </w:rPr>
        <w:t>final</w:t>
      </w:r>
      <w:r>
        <w:t xml:space="preserve"> output Namelist file will be obtained from this file.</w:t>
      </w:r>
    </w:p>
    <w:p>
      <w:pPr>
        <w:pStyle w:val="52"/>
      </w:pPr>
      <w:r>
        <w:rPr>
          <w:rFonts w:hint="eastAsia"/>
          <w:b/>
          <w:bCs/>
        </w:rPr>
        <w:t>S</w:t>
      </w:r>
      <w:r>
        <w:rPr>
          <w:b/>
          <w:bCs/>
        </w:rPr>
        <w:t>et Control matrix</w:t>
      </w:r>
      <w:r>
        <w:rPr>
          <w:rFonts w:hint="eastAsia" w:ascii="MS Mincho" w:hAnsi="MS Mincho" w:eastAsia="MS Mincho" w:cs="MS Mincho"/>
        </w:rPr>
        <w:t>:</w:t>
      </w:r>
      <w:r>
        <w:rPr>
          <w:rFonts w:ascii="MS Mincho" w:hAnsi="MS Mincho" w:eastAsia="MS Mincho" w:cs="MS Mincho"/>
        </w:rPr>
        <w:t xml:space="preserve"> </w:t>
      </w:r>
      <w:r>
        <w:t>It provides two options for users, one is using the control matrix created in the Control Matrix module, and the other is coming from the user’s input.</w:t>
      </w:r>
    </w:p>
    <w:p>
      <w:pPr>
        <w:pStyle w:val="52"/>
        <w:rPr>
          <w:b/>
          <w:bCs/>
        </w:rPr>
      </w:pPr>
      <w:r>
        <w:rPr>
          <w:b/>
          <w:bCs/>
        </w:rPr>
        <w:t xml:space="preserve">Set Mapping File: </w:t>
      </w:r>
      <w:r>
        <w:t xml:space="preserve">This file is used to make the region, sector, and pollutant variables </w:t>
      </w:r>
      <w:r>
        <w:rPr>
          <w:rFonts w:hint="eastAsia"/>
        </w:rPr>
        <w:t>in</w:t>
      </w:r>
      <w:r>
        <w:t xml:space="preserve"> the emission control matrix to be consistent with those in the Namelist template file, as shown in </w:t>
      </w:r>
      <w:r>
        <w:fldChar w:fldCharType="begin"/>
      </w:r>
      <w:r>
        <w:instrText xml:space="preserve"> REF _Ref36045474 \h  \* MERGEFORMAT </w:instrText>
      </w:r>
      <w:r>
        <w:fldChar w:fldCharType="separate"/>
      </w:r>
      <w:r>
        <w:t>Figure 5.2.3</w:t>
      </w:r>
      <w:r>
        <w:noBreakHyphen/>
      </w:r>
      <w:r>
        <w:t>2</w:t>
      </w:r>
      <w:r>
        <w:fldChar w:fldCharType="end"/>
      </w:r>
      <w:r>
        <w:t>.</w:t>
      </w:r>
    </w:p>
    <w:p>
      <w:pPr>
        <w:jc w:val="both"/>
      </w:pPr>
    </w:p>
    <w:p>
      <w:pPr>
        <w:pStyle w:val="9"/>
        <w:keepNext/>
        <w:ind w:firstLine="0" w:firstLineChars="0"/>
        <w:jc w:val="center"/>
      </w:pPr>
      <w:r>
        <w:rPr>
          <w:lang w:eastAsia="zh-CN"/>
        </w:rPr>
        <w:drawing>
          <wp:inline distT="0" distB="0" distL="0" distR="0">
            <wp:extent cx="4838700" cy="332486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65"/>
                    <a:stretch>
                      <a:fillRect/>
                    </a:stretch>
                  </pic:blipFill>
                  <pic:spPr>
                    <a:xfrm>
                      <a:off x="0" y="0"/>
                      <a:ext cx="4842231" cy="3327649"/>
                    </a:xfrm>
                    <a:prstGeom prst="rect">
                      <a:avLst/>
                    </a:prstGeom>
                  </pic:spPr>
                </pic:pic>
              </a:graphicData>
            </a:graphic>
          </wp:inline>
        </w:drawing>
      </w:r>
    </w:p>
    <w:p>
      <w:pPr>
        <w:pStyle w:val="6"/>
      </w:pPr>
      <w:bookmarkStart w:id="168" w:name="_Ref36045282"/>
      <w:bookmarkStart w:id="169" w:name="_Toc14267"/>
      <w:r>
        <w:t xml:space="preserve">Figure </w:t>
      </w:r>
      <w:r>
        <w:fldChar w:fldCharType="begin"/>
      </w:r>
      <w:r>
        <w:instrText xml:space="preserve"> STYLEREF 3 \s </w:instrText>
      </w:r>
      <w:r>
        <w:fldChar w:fldCharType="separate"/>
      </w:r>
      <w:r>
        <w:t>5.2.3</w:t>
      </w:r>
      <w:r>
        <w:fldChar w:fldCharType="end"/>
      </w:r>
      <w:r>
        <w:noBreakHyphen/>
      </w:r>
      <w:r>
        <w:fldChar w:fldCharType="begin"/>
      </w:r>
      <w:r>
        <w:instrText xml:space="preserve"> SEQ Fig. \* ARABIC \s 3 </w:instrText>
      </w:r>
      <w:r>
        <w:fldChar w:fldCharType="separate"/>
      </w:r>
      <w:r>
        <w:t>1</w:t>
      </w:r>
      <w:r>
        <w:fldChar w:fldCharType="end"/>
      </w:r>
      <w:bookmarkEnd w:id="168"/>
      <w:bookmarkStart w:id="170" w:name="_Toc4470"/>
      <w:r>
        <w:t>. Namelist Template File Example</w:t>
      </w:r>
      <w:bookmarkEnd w:id="169"/>
      <w:bookmarkEnd w:id="170"/>
    </w:p>
    <w:p/>
    <w:p>
      <w:pPr>
        <w:keepNext/>
        <w:jc w:val="center"/>
      </w:pPr>
      <w:r>
        <w:drawing>
          <wp:inline distT="0" distB="0" distL="0" distR="0">
            <wp:extent cx="4076700" cy="1352550"/>
            <wp:effectExtent l="0" t="0" r="0" b="0"/>
            <wp:docPr id="545" name="图片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 name="图片 545"/>
                    <pic:cNvPicPr>
                      <a:picLocks noChangeAspect="1"/>
                    </pic:cNvPicPr>
                  </pic:nvPicPr>
                  <pic:blipFill>
                    <a:blip r:embed="rId66"/>
                    <a:stretch>
                      <a:fillRect/>
                    </a:stretch>
                  </pic:blipFill>
                  <pic:spPr>
                    <a:xfrm>
                      <a:off x="0" y="0"/>
                      <a:ext cx="4100550" cy="1360637"/>
                    </a:xfrm>
                    <a:prstGeom prst="rect">
                      <a:avLst/>
                    </a:prstGeom>
                  </pic:spPr>
                </pic:pic>
              </a:graphicData>
            </a:graphic>
          </wp:inline>
        </w:drawing>
      </w:r>
    </w:p>
    <w:p>
      <w:pPr>
        <w:pStyle w:val="6"/>
      </w:pPr>
      <w:bookmarkStart w:id="171" w:name="_Ref36045474"/>
      <w:bookmarkStart w:id="172" w:name="_Toc25638"/>
      <w:r>
        <w:t xml:space="preserve">Figure </w:t>
      </w:r>
      <w:r>
        <w:fldChar w:fldCharType="begin"/>
      </w:r>
      <w:r>
        <w:instrText xml:space="preserve"> STYLEREF 3 \s </w:instrText>
      </w:r>
      <w:r>
        <w:fldChar w:fldCharType="separate"/>
      </w:r>
      <w:r>
        <w:t>5.2.3</w:t>
      </w:r>
      <w:r>
        <w:fldChar w:fldCharType="end"/>
      </w:r>
      <w:r>
        <w:noBreakHyphen/>
      </w:r>
      <w:r>
        <w:fldChar w:fldCharType="begin"/>
      </w:r>
      <w:r>
        <w:instrText xml:space="preserve"> SEQ Fig. \* ARABIC \s 3 </w:instrText>
      </w:r>
      <w:r>
        <w:fldChar w:fldCharType="separate"/>
      </w:r>
      <w:r>
        <w:t>2</w:t>
      </w:r>
      <w:r>
        <w:fldChar w:fldCharType="end"/>
      </w:r>
      <w:bookmarkEnd w:id="171"/>
      <w:bookmarkStart w:id="173" w:name="_Toc4665"/>
      <w:r>
        <w:t>. Mapping File Example</w:t>
      </w:r>
      <w:bookmarkEnd w:id="172"/>
      <w:bookmarkEnd w:id="173"/>
    </w:p>
    <w:p>
      <w:pPr>
        <w:pStyle w:val="9"/>
        <w:keepNext/>
        <w:ind w:firstLine="0" w:firstLineChars="0"/>
        <w:jc w:val="both"/>
      </w:pPr>
      <w:r>
        <w:rPr>
          <w:lang w:eastAsia="zh-CN"/>
        </w:rPr>
        <w:drawing>
          <wp:inline distT="0" distB="0" distL="0" distR="0">
            <wp:extent cx="5253990" cy="3723005"/>
            <wp:effectExtent l="0" t="0" r="3810" b="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a:xfrm>
                      <a:off x="0" y="0"/>
                      <a:ext cx="5261794" cy="3728781"/>
                    </a:xfrm>
                    <a:prstGeom prst="rect">
                      <a:avLst/>
                    </a:prstGeom>
                    <a:noFill/>
                  </pic:spPr>
                </pic:pic>
              </a:graphicData>
            </a:graphic>
          </wp:inline>
        </w:drawing>
      </w:r>
    </w:p>
    <w:p>
      <w:pPr>
        <w:pStyle w:val="6"/>
      </w:pPr>
      <w:bookmarkStart w:id="174" w:name="_Toc30384"/>
      <w:r>
        <w:t xml:space="preserve">Figure </w:t>
      </w:r>
      <w:r>
        <w:fldChar w:fldCharType="begin"/>
      </w:r>
      <w:r>
        <w:instrText xml:space="preserve"> STYLEREF 3 \s </w:instrText>
      </w:r>
      <w:r>
        <w:fldChar w:fldCharType="separate"/>
      </w:r>
      <w:r>
        <w:t>5.2.3</w:t>
      </w:r>
      <w:r>
        <w:fldChar w:fldCharType="end"/>
      </w:r>
      <w:r>
        <w:noBreakHyphen/>
      </w:r>
      <w:r>
        <w:fldChar w:fldCharType="begin"/>
      </w:r>
      <w:r>
        <w:instrText xml:space="preserve"> SEQ Fig. \* ARABIC \s 3 </w:instrText>
      </w:r>
      <w:r>
        <w:fldChar w:fldCharType="separate"/>
      </w:r>
      <w:r>
        <w:t>3</w:t>
      </w:r>
      <w:r>
        <w:fldChar w:fldCharType="end"/>
      </w:r>
      <w:bookmarkStart w:id="175" w:name="_Toc13884"/>
      <w:r>
        <w:t>. Example for Using Export Emission Control Namelist File</w:t>
      </w:r>
      <w:bookmarkEnd w:id="174"/>
      <w:bookmarkEnd w:id="175"/>
    </w:p>
    <w:p>
      <w:pPr>
        <w:pStyle w:val="52"/>
      </w:pPr>
      <w:r>
        <w:rPr>
          <w:rFonts w:hint="eastAsia"/>
          <w:b/>
          <w:bCs/>
        </w:rPr>
        <w:t>C</w:t>
      </w:r>
      <w:r>
        <w:rPr>
          <w:b/>
          <w:bCs/>
        </w:rPr>
        <w:t>reate Emission Control Namelist File</w:t>
      </w:r>
      <w:r>
        <w:rPr>
          <w:rFonts w:hint="eastAsia" w:ascii="MS Mincho" w:hAnsi="MS Mincho" w:eastAsia="MS Mincho" w:cs="MS Mincho"/>
        </w:rPr>
        <w:t>:</w:t>
      </w:r>
      <w:r>
        <w:rPr>
          <w:rFonts w:ascii="MS Mincho" w:hAnsi="MS Mincho" w:eastAsia="MS Mincho" w:cs="MS Mincho"/>
        </w:rPr>
        <w:t xml:space="preserve"> </w:t>
      </w:r>
      <w:r>
        <w:rPr>
          <w:rFonts w:hint="eastAsia"/>
        </w:rPr>
        <w:t>Once</w:t>
      </w:r>
      <w:r>
        <w:t xml:space="preserve"> all settings above are done, click the “Output” button, and a series of emission control Namelist files will be exported to the user-specified directory and listed in the Namelist </w:t>
      </w:r>
      <w:r>
        <w:rPr>
          <w:rFonts w:hint="eastAsia"/>
        </w:rPr>
        <w:t>tab</w:t>
      </w:r>
      <w:r>
        <w:t xml:space="preserve"> page</w:t>
      </w:r>
      <w:r>
        <w:rPr>
          <w:rFonts w:hint="eastAsia"/>
        </w:rPr>
        <w:t>.</w:t>
      </w:r>
      <w:r>
        <w:t xml:space="preserve"> Under Namelist tab page</w:t>
      </w:r>
      <w:r>
        <w:rPr>
          <w:rFonts w:hint="eastAsia" w:ascii="MS Mincho" w:hAnsi="MS Mincho" w:eastAsia="MS Mincho" w:cs="MS Mincho"/>
        </w:rPr>
        <w:t>，</w:t>
      </w:r>
      <w:r>
        <w:t>users can click any of Namelist files to view or edit it</w:t>
      </w:r>
      <w:r>
        <w:rPr>
          <w:rFonts w:hint="eastAsia"/>
        </w:rPr>
        <w:t>.</w:t>
      </w:r>
    </w:p>
    <w:p>
      <w:pPr>
        <w:pStyle w:val="9"/>
        <w:keepNext/>
        <w:ind w:firstLine="0" w:firstLineChars="0"/>
        <w:jc w:val="both"/>
      </w:pPr>
      <w:r>
        <w:rPr>
          <w:lang w:eastAsia="zh-CN"/>
        </w:rPr>
        <w:drawing>
          <wp:inline distT="0" distB="0" distL="0" distR="0">
            <wp:extent cx="5399405" cy="3690620"/>
            <wp:effectExtent l="0" t="0" r="0" b="508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a:xfrm>
                      <a:off x="0" y="0"/>
                      <a:ext cx="5400000" cy="3691239"/>
                    </a:xfrm>
                    <a:prstGeom prst="rect">
                      <a:avLst/>
                    </a:prstGeom>
                    <a:noFill/>
                  </pic:spPr>
                </pic:pic>
              </a:graphicData>
            </a:graphic>
          </wp:inline>
        </w:drawing>
      </w:r>
    </w:p>
    <w:p>
      <w:pPr>
        <w:pStyle w:val="6"/>
      </w:pPr>
      <w:bookmarkStart w:id="176" w:name="_Toc18791"/>
      <w:r>
        <w:t xml:space="preserve">Figure </w:t>
      </w:r>
      <w:r>
        <w:fldChar w:fldCharType="begin"/>
      </w:r>
      <w:r>
        <w:instrText xml:space="preserve"> STYLEREF 3 \s </w:instrText>
      </w:r>
      <w:r>
        <w:fldChar w:fldCharType="separate"/>
      </w:r>
      <w:r>
        <w:t>5.2.3</w:t>
      </w:r>
      <w:r>
        <w:fldChar w:fldCharType="end"/>
      </w:r>
      <w:r>
        <w:noBreakHyphen/>
      </w:r>
      <w:r>
        <w:fldChar w:fldCharType="begin"/>
      </w:r>
      <w:r>
        <w:instrText xml:space="preserve"> SEQ Fig. \* ARABIC \s 3 </w:instrText>
      </w:r>
      <w:r>
        <w:fldChar w:fldCharType="separate"/>
      </w:r>
      <w:r>
        <w:t>4</w:t>
      </w:r>
      <w:r>
        <w:fldChar w:fldCharType="end"/>
      </w:r>
      <w:bookmarkStart w:id="177" w:name="_Toc29536"/>
      <w:r>
        <w:t>. Results for Output Namelist Files</w:t>
      </w:r>
      <w:bookmarkEnd w:id="176"/>
      <w:bookmarkEnd w:id="177"/>
    </w:p>
    <w:p>
      <w:pPr>
        <w:pStyle w:val="2"/>
      </w:pPr>
      <w:bookmarkStart w:id="178" w:name="_Toc118215191"/>
      <w:r>
        <w:t>Create RSM Project</w:t>
      </w:r>
      <w:bookmarkEnd w:id="178"/>
    </w:p>
    <w:p>
      <w:pPr>
        <w:jc w:val="both"/>
        <w:rPr>
          <w:rFonts w:eastAsia="宋体"/>
        </w:rPr>
      </w:pPr>
      <w:r>
        <w:rPr>
          <w:rFonts w:eastAsia="宋体"/>
        </w:rPr>
        <w:t>There are four steps of input options for inputting different data or configuring the calculation parameters, including Create/ Input RSM Option, Model Data Input Option, Validation and QA Option, and Visualization Analysis Option. The GUI of these options depends on the algorithm of user selection in RSM method settings under “Create/Input RSM option”.</w:t>
      </w:r>
    </w:p>
    <w:p>
      <w:pPr>
        <w:pStyle w:val="3"/>
      </w:pPr>
      <w:bookmarkStart w:id="179" w:name="_Toc118215192"/>
      <w:r>
        <w:t>Create/ Input RSM Option</w:t>
      </w:r>
      <w:bookmarkEnd w:id="179"/>
    </w:p>
    <w:p>
      <w:pPr>
        <w:pStyle w:val="4"/>
      </w:pPr>
      <w:bookmarkStart w:id="180" w:name="_Toc118215193"/>
      <w:r>
        <w:t>pf-ERSM/Optimized pf-ERSM Algorithm option</w:t>
      </w:r>
      <w:bookmarkEnd w:id="180"/>
    </w:p>
    <w:p>
      <w:pPr>
        <w:jc w:val="both"/>
        <w:rPr>
          <w:rFonts w:eastAsiaTheme="minorEastAsia"/>
        </w:rPr>
      </w:pPr>
      <w:r>
        <w:rPr>
          <w:rFonts w:eastAsiaTheme="minorEastAsia"/>
        </w:rPr>
        <w:t xml:space="preserve">Firstly, select </w:t>
      </w:r>
      <w:r>
        <w:rPr>
          <w:b/>
        </w:rPr>
        <w:t>Optimized pf-ERSM</w:t>
      </w:r>
      <w:r>
        <w:rPr>
          <w:rFonts w:eastAsiaTheme="minorEastAsia"/>
        </w:rPr>
        <w:t xml:space="preserve"> option in </w:t>
      </w:r>
      <w:r>
        <w:rPr>
          <w:rFonts w:eastAsiaTheme="minorEastAsia"/>
          <w:b/>
        </w:rPr>
        <w:t>RSM Method Settings</w:t>
      </w:r>
      <w:r>
        <w:rPr>
          <w:rFonts w:eastAsiaTheme="minorEastAsia"/>
        </w:rPr>
        <w:t>. (Pf-ERSM is consistent with Optimized pf-ERSM input,</w:t>
      </w:r>
      <w:r>
        <w:rPr>
          <w:rFonts w:eastAsiaTheme="minorEastAsia"/>
          <w:b/>
        </w:rPr>
        <w:t xml:space="preserve"> here Optimized pf-ERSM is used as an example</w:t>
      </w:r>
      <w:r>
        <w:rPr>
          <w:rFonts w:eastAsiaTheme="minorEastAsia"/>
        </w:rPr>
        <w:t xml:space="preserve">). </w:t>
      </w:r>
    </w:p>
    <w:p>
      <w:pPr>
        <w:jc w:val="both"/>
        <w:rPr>
          <w:rFonts w:eastAsia="宋体"/>
        </w:rPr>
      </w:pPr>
      <w:r>
        <w:t xml:space="preserve"> </w:t>
      </w:r>
      <w:r>
        <w:rPr>
          <w:rFonts w:eastAsia="宋体"/>
        </w:rPr>
        <w:t xml:space="preserve">The Create/ Input RSM Option includes </w:t>
      </w:r>
      <w:r>
        <w:rPr>
          <w:rFonts w:eastAsia="宋体"/>
          <w:b/>
        </w:rPr>
        <w:t>RSM-VAT Project File</w:t>
      </w:r>
      <w:r>
        <w:rPr>
          <w:rFonts w:eastAsia="宋体"/>
        </w:rPr>
        <w:t xml:space="preserve">, </w:t>
      </w:r>
      <w:r>
        <w:rPr>
          <w:rFonts w:eastAsia="宋体"/>
          <w:b/>
        </w:rPr>
        <w:t xml:space="preserve">Input RSM File, Create RSM File, </w:t>
      </w:r>
      <w:r>
        <w:rPr>
          <w:rFonts w:eastAsia="宋体"/>
        </w:rPr>
        <w:t xml:space="preserve">and </w:t>
      </w:r>
      <w:r>
        <w:rPr>
          <w:rFonts w:eastAsia="宋体"/>
          <w:b/>
        </w:rPr>
        <w:t>Advanced Option</w:t>
      </w:r>
      <w:r>
        <w:rPr>
          <w:rFonts w:eastAsia="宋体"/>
        </w:rPr>
        <w:t xml:space="preserve">, as shown in </w:t>
      </w:r>
      <w:r>
        <w:rPr>
          <w:rFonts w:eastAsia="宋体"/>
        </w:rPr>
        <w:fldChar w:fldCharType="begin"/>
      </w:r>
      <w:r>
        <w:rPr>
          <w:rFonts w:eastAsia="宋体"/>
        </w:rPr>
        <w:instrText xml:space="preserve"> REF _Ref35120785 \h  \* MERGEFORMAT </w:instrText>
      </w:r>
      <w:r>
        <w:rPr>
          <w:rFonts w:eastAsia="宋体"/>
        </w:rPr>
        <w:fldChar w:fldCharType="separate"/>
      </w:r>
      <w:r>
        <w:t>Figure 6.1.1</w:t>
      </w:r>
      <w:r>
        <w:noBreakHyphen/>
      </w:r>
      <w:r>
        <w:t>1</w:t>
      </w:r>
      <w:r>
        <w:rPr>
          <w:rFonts w:eastAsia="宋体"/>
        </w:rPr>
        <w:fldChar w:fldCharType="end"/>
      </w:r>
      <w:r>
        <w:rPr>
          <w:rFonts w:eastAsia="宋体"/>
        </w:rPr>
        <w:t>.</w:t>
      </w:r>
    </w:p>
    <w:p>
      <w:pPr>
        <w:keepNext/>
        <w:jc w:val="both"/>
      </w:pPr>
      <w:r>
        <w:drawing>
          <wp:inline distT="0" distB="0" distL="0" distR="0">
            <wp:extent cx="5252720" cy="3736975"/>
            <wp:effectExtent l="0" t="0" r="5080"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noChangeArrowheads="1"/>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253257" cy="3737432"/>
                    </a:xfrm>
                    <a:prstGeom prst="rect">
                      <a:avLst/>
                    </a:prstGeom>
                    <a:noFill/>
                  </pic:spPr>
                </pic:pic>
              </a:graphicData>
            </a:graphic>
          </wp:inline>
        </w:drawing>
      </w:r>
    </w:p>
    <w:p>
      <w:pPr>
        <w:pStyle w:val="6"/>
      </w:pPr>
      <w:bookmarkStart w:id="181" w:name="_Ref35120785"/>
      <w:bookmarkStart w:id="182" w:name="_Toc32047"/>
      <w:r>
        <w:t xml:space="preserve">Figure </w:t>
      </w:r>
      <w:r>
        <w:fldChar w:fldCharType="begin"/>
      </w:r>
      <w:r>
        <w:instrText xml:space="preserve"> STYLEREF 3 \s </w:instrText>
      </w:r>
      <w:r>
        <w:fldChar w:fldCharType="separate"/>
      </w:r>
      <w:r>
        <w:t>6.1.1</w:t>
      </w:r>
      <w:r>
        <w:fldChar w:fldCharType="end"/>
      </w:r>
      <w:r>
        <w:noBreakHyphen/>
      </w:r>
      <w:r>
        <w:fldChar w:fldCharType="begin"/>
      </w:r>
      <w:r>
        <w:instrText xml:space="preserve"> SEQ Fig. \* ARABIC \s 3 </w:instrText>
      </w:r>
      <w:r>
        <w:fldChar w:fldCharType="separate"/>
      </w:r>
      <w:r>
        <w:t>1</w:t>
      </w:r>
      <w:r>
        <w:fldChar w:fldCharType="end"/>
      </w:r>
      <w:bookmarkEnd w:id="181"/>
      <w:bookmarkStart w:id="183" w:name="_Toc24941"/>
      <w:bookmarkStart w:id="184" w:name="_Toc435627601"/>
      <w:bookmarkStart w:id="185" w:name="_Toc438541469"/>
      <w:bookmarkStart w:id="186" w:name="_Toc439061758"/>
      <w:r>
        <w:t>. Create/ Input RSM Option</w:t>
      </w:r>
      <w:bookmarkEnd w:id="182"/>
      <w:bookmarkEnd w:id="183"/>
    </w:p>
    <w:bookmarkEnd w:id="184"/>
    <w:bookmarkEnd w:id="185"/>
    <w:bookmarkEnd w:id="186"/>
    <w:p>
      <w:pPr>
        <w:pStyle w:val="52"/>
      </w:pPr>
      <w:r>
        <w:rPr>
          <w:rFonts w:eastAsia="宋体"/>
          <w:b/>
        </w:rPr>
        <w:t xml:space="preserve">RSM-VAT Project File: </w:t>
      </w:r>
      <w:r>
        <w:rPr>
          <w:rFonts w:eastAsia="宋体"/>
        </w:rPr>
        <w:t>Allows users to directly open a RSM project that has been successfully run without having to run again (US_PM2.5_January.rsmproj)</w:t>
      </w:r>
      <w:r>
        <w:t>.</w:t>
      </w:r>
    </w:p>
    <w:p>
      <w:pPr>
        <w:pStyle w:val="52"/>
        <w:rPr>
          <w:rFonts w:eastAsia="宋体"/>
        </w:rPr>
      </w:pPr>
      <w:bookmarkStart w:id="187" w:name="OLE_LINK15"/>
      <w:r>
        <w:rPr>
          <w:rFonts w:eastAsia="宋体"/>
          <w:b/>
        </w:rPr>
        <w:t>Input RSM File</w:t>
      </w:r>
      <w:bookmarkEnd w:id="187"/>
      <w:r>
        <w:rPr>
          <w:rFonts w:eastAsia="宋体"/>
          <w:b/>
        </w:rPr>
        <w:t xml:space="preserve">: </w:t>
      </w:r>
      <w:r>
        <w:rPr>
          <w:rFonts w:eastAsia="宋体"/>
        </w:rPr>
        <w:t>Allows users to directly open an already fitted RSM file.</w:t>
      </w:r>
      <w:r>
        <w:t xml:space="preserve"> </w:t>
      </w:r>
      <w:r>
        <w:rPr>
          <w:rFonts w:eastAsia="宋体"/>
        </w:rPr>
        <w:t>Also, the Create RSM Fil</w:t>
      </w:r>
      <w:r>
        <w:rPr>
          <w:rFonts w:hint="eastAsia" w:eastAsia="宋体"/>
        </w:rPr>
        <w:t>e</w:t>
      </w:r>
      <w:r>
        <w:rPr>
          <w:rFonts w:eastAsia="宋体"/>
        </w:rPr>
        <w:t xml:space="preserve"> </w:t>
      </w:r>
      <w:bookmarkStart w:id="188" w:name="OLE_LINK17"/>
      <w:r>
        <w:rPr>
          <w:rFonts w:eastAsia="宋体"/>
        </w:rPr>
        <w:t>option will be unavailable if the Input RSM File option is chosen.</w:t>
      </w:r>
      <w:bookmarkEnd w:id="188"/>
      <w:r>
        <w:rPr>
          <w:rFonts w:eastAsia="宋体"/>
        </w:rPr>
        <w:t xml:space="preserve"> This option will be timesaving because it does not need to create RSM again.</w:t>
      </w:r>
    </w:p>
    <w:p>
      <w:pPr>
        <w:pStyle w:val="52"/>
        <w:rPr>
          <w:rFonts w:eastAsia="宋体"/>
        </w:rPr>
      </w:pPr>
      <w:r>
        <w:rPr>
          <w:rFonts w:eastAsia="宋体"/>
          <w:b/>
        </w:rPr>
        <w:t xml:space="preserve">Create RSM File: </w:t>
      </w:r>
      <w:r>
        <w:rPr>
          <w:rFonts w:eastAsia="宋体"/>
        </w:rPr>
        <w:t>Allows users to select RSM methods according to their needs and then set related files that need to be fitted, including Emission File, Precursor Factors File, ShapeLCC File, and Region File. This option for RSM run is a little time-consuming compared with the Input RSM File option because the fitting process for creating the RSM file is computational.</w:t>
      </w:r>
    </w:p>
    <w:p>
      <w:pPr>
        <w:pStyle w:val="52"/>
        <w:rPr>
          <w:rFonts w:eastAsia="宋体"/>
        </w:rPr>
      </w:pPr>
      <w:r>
        <w:rPr>
          <w:rFonts w:eastAsia="宋体"/>
          <w:b/>
        </w:rPr>
        <w:t>Emission Parameter Settings:</w:t>
      </w:r>
      <w:r>
        <w:rPr>
          <w:rFonts w:eastAsia="宋体"/>
        </w:rPr>
        <w:t xml:space="preserve"> Allows users to set the sampling number for the regions and subregions. T</w:t>
      </w:r>
      <w:r>
        <w:rPr>
          <w:rFonts w:hint="eastAsia" w:eastAsia="宋体"/>
        </w:rPr>
        <w:t>he</w:t>
      </w:r>
      <w:r>
        <w:rPr>
          <w:rFonts w:eastAsia="宋体"/>
        </w:rPr>
        <w:t xml:space="preserve"> values of All Regions Sampling Number and Each Subregion Sampling Number should correspond to the input Emission File. </w:t>
      </w:r>
    </w:p>
    <w:p>
      <w:pPr>
        <w:pStyle w:val="52"/>
        <w:rPr>
          <w:rFonts w:eastAsia="宋体"/>
        </w:rPr>
      </w:pPr>
      <w:r>
        <w:rPr>
          <w:rFonts w:eastAsia="宋体"/>
          <w:b/>
        </w:rPr>
        <w:t>Advanced Option:</w:t>
      </w:r>
      <w:r>
        <w:rPr>
          <w:rFonts w:eastAsia="宋体"/>
        </w:rPr>
        <w:t xml:space="preserve"> Allows users to perform source contribution analysis by using related sectoral files. For example, it allows users to identify which emission sources contributes the most to the target pollutant concentration and then make control strategies.</w:t>
      </w:r>
    </w:p>
    <w:p>
      <w:pPr>
        <w:pStyle w:val="4"/>
      </w:pPr>
      <w:bookmarkStart w:id="189" w:name="_Toc118215194"/>
      <w:r>
        <w:t>DeepRSM algorithm option</w:t>
      </w:r>
      <w:bookmarkEnd w:id="189"/>
    </w:p>
    <w:p>
      <w:pPr>
        <w:jc w:val="both"/>
        <w:rPr>
          <w:rFonts w:eastAsia="宋体"/>
        </w:rPr>
      </w:pPr>
      <w:r>
        <w:rPr>
          <w:rFonts w:eastAsia="宋体"/>
        </w:rPr>
        <w:t xml:space="preserve">If the </w:t>
      </w:r>
      <w:r>
        <w:rPr>
          <w:rFonts w:eastAsia="宋体"/>
          <w:b/>
        </w:rPr>
        <w:t>DeepRSM</w:t>
      </w:r>
      <w:r>
        <w:rPr>
          <w:rFonts w:eastAsia="宋体"/>
        </w:rPr>
        <w:t xml:space="preserve"> option in </w:t>
      </w:r>
      <w:r>
        <w:rPr>
          <w:rFonts w:eastAsiaTheme="minorEastAsia"/>
          <w:b/>
        </w:rPr>
        <w:t>RSM Method Settings</w:t>
      </w:r>
      <w:r>
        <w:rPr>
          <w:rFonts w:eastAsia="宋体"/>
        </w:rPr>
        <w:t xml:space="preserve"> is selected, its interface is as shown in </w:t>
      </w:r>
      <w:r>
        <w:rPr>
          <w:rFonts w:eastAsia="宋体"/>
        </w:rPr>
        <w:fldChar w:fldCharType="begin"/>
      </w:r>
      <w:r>
        <w:rPr>
          <w:rFonts w:eastAsia="宋体"/>
        </w:rPr>
        <w:instrText xml:space="preserve"> REF _Ref112838872 \h  \* MERGEFORMAT </w:instrText>
      </w:r>
      <w:r>
        <w:rPr>
          <w:rFonts w:eastAsia="宋体"/>
        </w:rPr>
        <w:fldChar w:fldCharType="separate"/>
      </w:r>
      <w:r>
        <w:t>Figure 6.1.2</w:t>
      </w:r>
      <w:r>
        <w:noBreakHyphen/>
      </w:r>
      <w:r>
        <w:t>1</w:t>
      </w:r>
      <w:r>
        <w:rPr>
          <w:rFonts w:eastAsia="宋体"/>
        </w:rPr>
        <w:fldChar w:fldCharType="end"/>
      </w:r>
      <w:r>
        <w:rPr>
          <w:rFonts w:eastAsia="宋体"/>
        </w:rPr>
        <w:t>.</w:t>
      </w:r>
      <w:r>
        <w:t xml:space="preserve"> </w:t>
      </w:r>
      <w:r>
        <w:rPr>
          <w:rFonts w:eastAsia="宋体"/>
        </w:rPr>
        <w:t xml:space="preserve">Unlike with pf-ERSM and Optimized pf-ERSM, when </w:t>
      </w:r>
      <w:r>
        <w:rPr>
          <w:rFonts w:eastAsia="宋体"/>
          <w:b/>
        </w:rPr>
        <w:t>DeepRSM</w:t>
      </w:r>
      <w:r>
        <w:rPr>
          <w:rFonts w:eastAsia="宋体"/>
        </w:rPr>
        <w:t xml:space="preserve"> is selected, </w:t>
      </w:r>
      <w:r>
        <w:rPr>
          <w:rFonts w:eastAsia="宋体"/>
          <w:b/>
        </w:rPr>
        <w:t>Emission Parameter Settings</w:t>
      </w:r>
      <w:r>
        <w:rPr>
          <w:rFonts w:eastAsia="宋体"/>
        </w:rPr>
        <w:t xml:space="preserve"> will not be available.</w:t>
      </w:r>
    </w:p>
    <w:p>
      <w:pPr>
        <w:jc w:val="both"/>
        <w:rPr>
          <w:rFonts w:eastAsia="宋体"/>
        </w:rPr>
      </w:pPr>
      <w:r>
        <w:drawing>
          <wp:inline distT="0" distB="0" distL="0" distR="0">
            <wp:extent cx="5274310" cy="3707130"/>
            <wp:effectExtent l="0" t="0" r="2540" b="7620"/>
            <wp:docPr id="516" name="图片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图片 516"/>
                    <pic:cNvPicPr>
                      <a:picLocks noChangeAspect="1"/>
                    </pic:cNvPicPr>
                  </pic:nvPicPr>
                  <pic:blipFill>
                    <a:blip r:embed="rId70"/>
                    <a:stretch>
                      <a:fillRect/>
                    </a:stretch>
                  </pic:blipFill>
                  <pic:spPr>
                    <a:xfrm>
                      <a:off x="0" y="0"/>
                      <a:ext cx="5274310" cy="3707130"/>
                    </a:xfrm>
                    <a:prstGeom prst="rect">
                      <a:avLst/>
                    </a:prstGeom>
                  </pic:spPr>
                </pic:pic>
              </a:graphicData>
            </a:graphic>
          </wp:inline>
        </w:drawing>
      </w:r>
    </w:p>
    <w:p>
      <w:pPr>
        <w:pStyle w:val="6"/>
        <w:rPr>
          <w:rFonts w:eastAsia="宋体"/>
        </w:rPr>
      </w:pPr>
      <w:bookmarkStart w:id="190" w:name="_Ref112838872"/>
      <w:bookmarkStart w:id="191" w:name="_Ref112838850"/>
      <w:bookmarkStart w:id="192" w:name="_Toc15676"/>
      <w:r>
        <w:t xml:space="preserve">Figure </w:t>
      </w:r>
      <w:r>
        <w:fldChar w:fldCharType="begin"/>
      </w:r>
      <w:r>
        <w:instrText xml:space="preserve"> STYLEREF 3 \s </w:instrText>
      </w:r>
      <w:r>
        <w:fldChar w:fldCharType="separate"/>
      </w:r>
      <w:r>
        <w:t>6.1.2</w:t>
      </w:r>
      <w:r>
        <w:fldChar w:fldCharType="end"/>
      </w:r>
      <w:r>
        <w:noBreakHyphen/>
      </w:r>
      <w:r>
        <w:fldChar w:fldCharType="begin"/>
      </w:r>
      <w:r>
        <w:instrText xml:space="preserve"> SEQ Fig. \* ARABIC \s 3 </w:instrText>
      </w:r>
      <w:r>
        <w:fldChar w:fldCharType="separate"/>
      </w:r>
      <w:r>
        <w:t>1</w:t>
      </w:r>
      <w:r>
        <w:fldChar w:fldCharType="end"/>
      </w:r>
      <w:bookmarkEnd w:id="190"/>
      <w:bookmarkStart w:id="193" w:name="_Toc109"/>
      <w:r>
        <w:t>. The GUI of DeepRSM</w:t>
      </w:r>
      <w:bookmarkEnd w:id="191"/>
      <w:bookmarkEnd w:id="192"/>
      <w:bookmarkEnd w:id="193"/>
    </w:p>
    <w:p>
      <w:pPr>
        <w:jc w:val="both"/>
        <w:rPr>
          <w:rFonts w:eastAsia="宋体"/>
        </w:rPr>
      </w:pPr>
      <w:r>
        <w:rPr>
          <w:rFonts w:eastAsia="宋体"/>
        </w:rPr>
        <w:t xml:space="preserve">Select the DeepRSM option. The files you need to enter include the </w:t>
      </w:r>
      <w:r>
        <w:rPr>
          <w:rFonts w:eastAsia="宋体"/>
          <w:b/>
        </w:rPr>
        <w:t>Emission File</w:t>
      </w:r>
      <w:r>
        <w:rPr>
          <w:rFonts w:hint="eastAsia" w:eastAsia="宋体"/>
        </w:rPr>
        <w:t>,</w:t>
      </w:r>
      <w:r>
        <w:rPr>
          <w:rFonts w:eastAsia="宋体"/>
        </w:rPr>
        <w:t xml:space="preserve">  </w:t>
      </w:r>
      <w:r>
        <w:rPr>
          <w:rFonts w:eastAsia="宋体"/>
          <w:b/>
        </w:rPr>
        <w:t>Precursor Factors File,</w:t>
      </w:r>
      <w:r>
        <w:rPr>
          <w:rFonts w:hint="eastAsia" w:eastAsia="宋体"/>
        </w:rPr>
        <w:t>、</w:t>
      </w:r>
      <w:r>
        <w:rPr>
          <w:rFonts w:eastAsia="宋体"/>
          <w:b/>
        </w:rPr>
        <w:t>ShapeLCC File,</w:t>
      </w:r>
      <w:r>
        <w:rPr>
          <w:rFonts w:hint="eastAsia" w:eastAsia="宋体"/>
        </w:rPr>
        <w:t>、a</w:t>
      </w:r>
      <w:r>
        <w:rPr>
          <w:rFonts w:eastAsia="宋体"/>
        </w:rPr>
        <w:t xml:space="preserve">nd </w:t>
      </w:r>
      <w:r>
        <w:rPr>
          <w:rFonts w:eastAsia="宋体"/>
          <w:b/>
        </w:rPr>
        <w:t>Region File</w:t>
      </w:r>
      <w:r>
        <w:rPr>
          <w:rFonts w:eastAsia="宋体"/>
        </w:rPr>
        <w:t>. The four files are shown in:</w:t>
      </w:r>
    </w:p>
    <w:p>
      <w:pPr>
        <w:jc w:val="both"/>
        <w:rPr>
          <w:rFonts w:eastAsia="宋体"/>
        </w:rPr>
      </w:pPr>
      <w:r>
        <w:drawing>
          <wp:inline distT="0" distB="0" distL="0" distR="0">
            <wp:extent cx="5274310" cy="3893820"/>
            <wp:effectExtent l="0" t="0" r="2540" b="0"/>
            <wp:docPr id="518" name="图片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图片 518"/>
                    <pic:cNvPicPr>
                      <a:picLocks noChangeAspect="1"/>
                    </pic:cNvPicPr>
                  </pic:nvPicPr>
                  <pic:blipFill>
                    <a:blip r:embed="rId71"/>
                    <a:stretch>
                      <a:fillRect/>
                    </a:stretch>
                  </pic:blipFill>
                  <pic:spPr>
                    <a:xfrm>
                      <a:off x="0" y="0"/>
                      <a:ext cx="5274310" cy="3893820"/>
                    </a:xfrm>
                    <a:prstGeom prst="rect">
                      <a:avLst/>
                    </a:prstGeom>
                  </pic:spPr>
                </pic:pic>
              </a:graphicData>
            </a:graphic>
          </wp:inline>
        </w:drawing>
      </w:r>
    </w:p>
    <w:p>
      <w:pPr>
        <w:pStyle w:val="6"/>
        <w:rPr>
          <w:rFonts w:eastAsia="宋体"/>
        </w:rPr>
      </w:pPr>
      <w:bookmarkStart w:id="194" w:name="_Toc3413"/>
      <w:r>
        <w:t xml:space="preserve">Figure </w:t>
      </w:r>
      <w:r>
        <w:fldChar w:fldCharType="begin"/>
      </w:r>
      <w:r>
        <w:instrText xml:space="preserve"> STYLEREF 3 \s </w:instrText>
      </w:r>
      <w:r>
        <w:fldChar w:fldCharType="separate"/>
      </w:r>
      <w:r>
        <w:t>6.1.2</w:t>
      </w:r>
      <w:r>
        <w:fldChar w:fldCharType="end"/>
      </w:r>
      <w:r>
        <w:noBreakHyphen/>
      </w:r>
      <w:r>
        <w:fldChar w:fldCharType="begin"/>
      </w:r>
      <w:r>
        <w:instrText xml:space="preserve"> SEQ Fig. \* ARABIC \s 3 </w:instrText>
      </w:r>
      <w:r>
        <w:fldChar w:fldCharType="separate"/>
      </w:r>
      <w:r>
        <w:t>2</w:t>
      </w:r>
      <w:r>
        <w:fldChar w:fldCharType="end"/>
      </w:r>
      <w:bookmarkStart w:id="195" w:name="_Toc27368"/>
      <w:r>
        <w:t>. DeepRSM input files</w:t>
      </w:r>
      <w:bookmarkEnd w:id="194"/>
      <w:bookmarkEnd w:id="195"/>
    </w:p>
    <w:p>
      <w:pPr>
        <w:jc w:val="both"/>
      </w:pPr>
      <w:r>
        <w:rPr>
          <w:rFonts w:hint="eastAsia"/>
          <w:b/>
        </w:rPr>
        <w:t>E</w:t>
      </w:r>
      <w:r>
        <w:rPr>
          <w:b/>
        </w:rPr>
        <w:t>mission File</w:t>
      </w:r>
      <w:r>
        <w:t>: Emission case files containing emission factors for each species in each region. Here take the “</w:t>
      </w:r>
      <w:r>
        <w:rPr>
          <w:b/>
        </w:rPr>
        <w:t>Matrix_DeepRSM_PRD_HZ.csv</w:t>
      </w:r>
      <w:r>
        <w:t>” as an example.</w:t>
      </w:r>
    </w:p>
    <w:p>
      <w:pPr>
        <w:jc w:val="both"/>
        <w:rPr>
          <w:rFonts w:eastAsia="宋体"/>
        </w:rPr>
      </w:pPr>
      <w:r>
        <w:rPr>
          <w:rFonts w:eastAsia="宋体"/>
        </w:rPr>
        <w:drawing>
          <wp:inline distT="0" distB="0" distL="0" distR="0">
            <wp:extent cx="5273675" cy="2060575"/>
            <wp:effectExtent l="0" t="0" r="3175" b="0"/>
            <wp:docPr id="522" name="图片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图片 52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a:xfrm>
                      <a:off x="0" y="0"/>
                      <a:ext cx="5273675" cy="2060575"/>
                    </a:xfrm>
                    <a:prstGeom prst="rect">
                      <a:avLst/>
                    </a:prstGeom>
                    <a:noFill/>
                  </pic:spPr>
                </pic:pic>
              </a:graphicData>
            </a:graphic>
          </wp:inline>
        </w:drawing>
      </w:r>
    </w:p>
    <w:p>
      <w:pPr>
        <w:pStyle w:val="6"/>
        <w:rPr>
          <w:rFonts w:eastAsia="宋体"/>
        </w:rPr>
      </w:pPr>
      <w:bookmarkStart w:id="196" w:name="_Ref109400103"/>
      <w:bookmarkStart w:id="197" w:name="_Toc17661"/>
      <w:r>
        <w:t xml:space="preserve">Figure </w:t>
      </w:r>
      <w:r>
        <w:fldChar w:fldCharType="begin"/>
      </w:r>
      <w:r>
        <w:instrText xml:space="preserve"> STYLEREF 3 \s </w:instrText>
      </w:r>
      <w:r>
        <w:fldChar w:fldCharType="separate"/>
      </w:r>
      <w:r>
        <w:t>6.1.2</w:t>
      </w:r>
      <w:r>
        <w:fldChar w:fldCharType="end"/>
      </w:r>
      <w:r>
        <w:noBreakHyphen/>
      </w:r>
      <w:r>
        <w:fldChar w:fldCharType="begin"/>
      </w:r>
      <w:r>
        <w:instrText xml:space="preserve"> SEQ Fig. \* ARABIC \s 3 </w:instrText>
      </w:r>
      <w:r>
        <w:fldChar w:fldCharType="separate"/>
      </w:r>
      <w:r>
        <w:t>3</w:t>
      </w:r>
      <w:r>
        <w:fldChar w:fldCharType="end"/>
      </w:r>
      <w:bookmarkStart w:id="198" w:name="_Toc6878"/>
      <w:r>
        <w:t xml:space="preserve">. Example of </w:t>
      </w:r>
      <w:bookmarkEnd w:id="196"/>
      <w:r>
        <w:t>emission file for deepRSM option</w:t>
      </w:r>
      <w:bookmarkEnd w:id="197"/>
      <w:bookmarkEnd w:id="198"/>
    </w:p>
    <w:p>
      <w:pPr>
        <w:jc w:val="both"/>
      </w:pPr>
      <w:r>
        <w:rPr>
          <w:rFonts w:hint="eastAsia"/>
          <w:b/>
        </w:rPr>
        <w:t>P</w:t>
      </w:r>
      <w:r>
        <w:rPr>
          <w:b/>
        </w:rPr>
        <w:t>recursor Factors File:</w:t>
      </w:r>
      <w:r>
        <w:t xml:space="preserve"> Here, take the “</w:t>
      </w:r>
      <w:r>
        <w:rPr>
          <w:b/>
        </w:rPr>
        <w:t>FactorsInfo_Precusors_PRD_HZ.csv</w:t>
      </w:r>
      <w:r>
        <w:t xml:space="preserve">” as an example. </w:t>
      </w:r>
    </w:p>
    <w:p>
      <w:pPr>
        <w:jc w:val="both"/>
      </w:pPr>
      <w:r>
        <w:t>There were 24 control factors in this case (four different factors for each region). The emission control factor ranges from 0 to 150%. The zero-control factor means that the benefit emission is reduced to zero, and the 150% factor means that the emission increases by 50% compared with the baseline emission.</w:t>
      </w:r>
    </w:p>
    <w:p>
      <w:pPr>
        <w:jc w:val="center"/>
        <w:rPr>
          <w:rFonts w:eastAsia="宋体"/>
        </w:rPr>
      </w:pPr>
      <w:r>
        <w:drawing>
          <wp:inline distT="0" distB="0" distL="0" distR="0">
            <wp:extent cx="3210560" cy="3754120"/>
            <wp:effectExtent l="0" t="0" r="8890" b="0"/>
            <wp:docPr id="523" name="图片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 name="图片 523"/>
                    <pic:cNvPicPr>
                      <a:picLocks noChangeAspect="1"/>
                    </pic:cNvPicPr>
                  </pic:nvPicPr>
                  <pic:blipFill>
                    <a:blip r:embed="rId73"/>
                    <a:stretch>
                      <a:fillRect/>
                    </a:stretch>
                  </pic:blipFill>
                  <pic:spPr>
                    <a:xfrm>
                      <a:off x="0" y="0"/>
                      <a:ext cx="3215662" cy="3759948"/>
                    </a:xfrm>
                    <a:prstGeom prst="rect">
                      <a:avLst/>
                    </a:prstGeom>
                  </pic:spPr>
                </pic:pic>
              </a:graphicData>
            </a:graphic>
          </wp:inline>
        </w:drawing>
      </w:r>
    </w:p>
    <w:p>
      <w:pPr>
        <w:pStyle w:val="6"/>
        <w:rPr>
          <w:rFonts w:eastAsia="宋体"/>
        </w:rPr>
      </w:pPr>
      <w:bookmarkStart w:id="199" w:name="_Toc23575"/>
      <w:r>
        <w:t xml:space="preserve">Figure </w:t>
      </w:r>
      <w:r>
        <w:fldChar w:fldCharType="begin"/>
      </w:r>
      <w:r>
        <w:instrText xml:space="preserve"> STYLEREF 3 \s </w:instrText>
      </w:r>
      <w:r>
        <w:fldChar w:fldCharType="separate"/>
      </w:r>
      <w:r>
        <w:t>6.1.2</w:t>
      </w:r>
      <w:r>
        <w:fldChar w:fldCharType="end"/>
      </w:r>
      <w:r>
        <w:noBreakHyphen/>
      </w:r>
      <w:r>
        <w:fldChar w:fldCharType="begin"/>
      </w:r>
      <w:r>
        <w:instrText xml:space="preserve"> SEQ Fig. \* ARABIC \s 3 </w:instrText>
      </w:r>
      <w:r>
        <w:fldChar w:fldCharType="separate"/>
      </w:r>
      <w:r>
        <w:t>4</w:t>
      </w:r>
      <w:r>
        <w:fldChar w:fldCharType="end"/>
      </w:r>
      <w:bookmarkStart w:id="200" w:name="_Toc24498"/>
      <w:r>
        <w:t xml:space="preserve">. Example of factors file for </w:t>
      </w:r>
      <w:r>
        <w:rPr>
          <w:rFonts w:hint="eastAsia"/>
        </w:rPr>
        <w:t>D</w:t>
      </w:r>
      <w:r>
        <w:t>eepRSM option</w:t>
      </w:r>
      <w:bookmarkEnd w:id="199"/>
      <w:bookmarkEnd w:id="200"/>
    </w:p>
    <w:p>
      <w:pPr>
        <w:jc w:val="both"/>
      </w:pPr>
      <w:r>
        <w:rPr>
          <w:rFonts w:hint="eastAsia"/>
          <w:b/>
        </w:rPr>
        <w:t>S</w:t>
      </w:r>
      <w:r>
        <w:rPr>
          <w:b/>
        </w:rPr>
        <w:t>hapeLCC File:</w:t>
      </w:r>
      <w:r>
        <w:t xml:space="preserve"> This file records the geographic location information of the control area. </w:t>
      </w:r>
    </w:p>
    <w:p>
      <w:pPr>
        <w:jc w:val="both"/>
        <w:rPr>
          <w:rFonts w:eastAsia="宋体"/>
        </w:rPr>
      </w:pPr>
      <w:r>
        <w:t>Here, take the “</w:t>
      </w:r>
      <w:r>
        <w:rPr>
          <w:b/>
        </w:rPr>
        <w:t>shapeLCC_PRD_HZ.csv</w:t>
      </w:r>
      <w:r>
        <w:t>” as an example:</w:t>
      </w:r>
    </w:p>
    <w:p>
      <w:pPr>
        <w:jc w:val="both"/>
        <w:rPr>
          <w:rFonts w:eastAsia="宋体"/>
        </w:rPr>
      </w:pPr>
    </w:p>
    <w:p>
      <w:pPr>
        <w:jc w:val="center"/>
        <w:rPr>
          <w:rFonts w:eastAsia="宋体"/>
        </w:rPr>
      </w:pPr>
      <w:r>
        <w:rPr>
          <w:rFonts w:eastAsia="宋体"/>
        </w:rPr>
        <w:drawing>
          <wp:inline distT="0" distB="0" distL="0" distR="0">
            <wp:extent cx="2712720" cy="3359150"/>
            <wp:effectExtent l="0" t="0" r="0" b="0"/>
            <wp:docPr id="524" name="图片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图片 52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a:xfrm>
                      <a:off x="0" y="0"/>
                      <a:ext cx="2712720" cy="3359150"/>
                    </a:xfrm>
                    <a:prstGeom prst="rect">
                      <a:avLst/>
                    </a:prstGeom>
                    <a:noFill/>
                  </pic:spPr>
                </pic:pic>
              </a:graphicData>
            </a:graphic>
          </wp:inline>
        </w:drawing>
      </w:r>
    </w:p>
    <w:p>
      <w:pPr>
        <w:pStyle w:val="6"/>
        <w:rPr>
          <w:rFonts w:eastAsia="宋体"/>
        </w:rPr>
      </w:pPr>
      <w:bookmarkStart w:id="201" w:name="_Toc31428"/>
      <w:r>
        <w:t xml:space="preserve">Figure </w:t>
      </w:r>
      <w:r>
        <w:fldChar w:fldCharType="begin"/>
      </w:r>
      <w:r>
        <w:instrText xml:space="preserve"> STYLEREF 3 \s </w:instrText>
      </w:r>
      <w:r>
        <w:fldChar w:fldCharType="separate"/>
      </w:r>
      <w:r>
        <w:t>6.1.2</w:t>
      </w:r>
      <w:r>
        <w:fldChar w:fldCharType="end"/>
      </w:r>
      <w:r>
        <w:noBreakHyphen/>
      </w:r>
      <w:r>
        <w:fldChar w:fldCharType="begin"/>
      </w:r>
      <w:r>
        <w:instrText xml:space="preserve"> SEQ Fig. \* ARABIC \s 3 </w:instrText>
      </w:r>
      <w:r>
        <w:fldChar w:fldCharType="separate"/>
      </w:r>
      <w:r>
        <w:t>5</w:t>
      </w:r>
      <w:r>
        <w:fldChar w:fldCharType="end"/>
      </w:r>
      <w:bookmarkStart w:id="202" w:name="_Toc21611"/>
      <w:r>
        <w:t>. Example of ShapeLCC file for DeepRSM option</w:t>
      </w:r>
      <w:bookmarkEnd w:id="201"/>
      <w:bookmarkEnd w:id="202"/>
    </w:p>
    <w:p>
      <w:pPr>
        <w:jc w:val="both"/>
      </w:pPr>
      <w:r>
        <w:rPr>
          <w:b/>
        </w:rPr>
        <w:t>Region File:</w:t>
      </w:r>
      <w:r>
        <w:t xml:space="preserve"> This file records region information.</w:t>
      </w:r>
    </w:p>
    <w:p>
      <w:pPr>
        <w:jc w:val="both"/>
        <w:rPr>
          <w:rFonts w:eastAsia="宋体"/>
        </w:rPr>
      </w:pPr>
      <w:r>
        <w:t>Here take the “</w:t>
      </w:r>
      <w:r>
        <w:rPr>
          <w:b/>
        </w:rPr>
        <w:t>Model_Grids_Info_PRD_HZ.txt</w:t>
      </w:r>
      <w:r>
        <w:t>” as an example:</w:t>
      </w:r>
    </w:p>
    <w:p>
      <w:pPr>
        <w:jc w:val="center"/>
        <w:rPr>
          <w:rFonts w:eastAsia="宋体"/>
        </w:rPr>
      </w:pPr>
      <w:r>
        <w:drawing>
          <wp:inline distT="0" distB="0" distL="0" distR="0">
            <wp:extent cx="1988820" cy="4097655"/>
            <wp:effectExtent l="0" t="0" r="0" b="0"/>
            <wp:docPr id="538" name="图片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图片 538"/>
                    <pic:cNvPicPr>
                      <a:picLocks noChangeAspect="1"/>
                    </pic:cNvPicPr>
                  </pic:nvPicPr>
                  <pic:blipFill>
                    <a:blip r:embed="rId75"/>
                    <a:srcRect r="62292"/>
                    <a:stretch>
                      <a:fillRect/>
                    </a:stretch>
                  </pic:blipFill>
                  <pic:spPr>
                    <a:xfrm>
                      <a:off x="0" y="0"/>
                      <a:ext cx="1988820" cy="4097655"/>
                    </a:xfrm>
                    <a:prstGeom prst="rect">
                      <a:avLst/>
                    </a:prstGeom>
                    <a:ln>
                      <a:noFill/>
                    </a:ln>
                  </pic:spPr>
                </pic:pic>
              </a:graphicData>
            </a:graphic>
          </wp:inline>
        </w:drawing>
      </w:r>
    </w:p>
    <w:p>
      <w:pPr>
        <w:pStyle w:val="6"/>
        <w:rPr>
          <w:rFonts w:eastAsia="宋体"/>
        </w:rPr>
      </w:pPr>
      <w:bookmarkStart w:id="203" w:name="_Toc22591"/>
      <w:r>
        <w:t xml:space="preserve">Figure </w:t>
      </w:r>
      <w:r>
        <w:fldChar w:fldCharType="begin"/>
      </w:r>
      <w:r>
        <w:instrText xml:space="preserve"> STYLEREF 3 \s </w:instrText>
      </w:r>
      <w:r>
        <w:fldChar w:fldCharType="separate"/>
      </w:r>
      <w:r>
        <w:t>6.1.2</w:t>
      </w:r>
      <w:r>
        <w:fldChar w:fldCharType="end"/>
      </w:r>
      <w:r>
        <w:noBreakHyphen/>
      </w:r>
      <w:r>
        <w:fldChar w:fldCharType="begin"/>
      </w:r>
      <w:r>
        <w:instrText xml:space="preserve"> SEQ Fig. \* ARABIC \s 3 </w:instrText>
      </w:r>
      <w:r>
        <w:fldChar w:fldCharType="separate"/>
      </w:r>
      <w:r>
        <w:t>6</w:t>
      </w:r>
      <w:r>
        <w:fldChar w:fldCharType="end"/>
      </w:r>
      <w:bookmarkStart w:id="204" w:name="_Toc24819"/>
      <w:r>
        <w:t>. Example of receptor region file for DeepRSM option</w:t>
      </w:r>
      <w:bookmarkEnd w:id="203"/>
      <w:bookmarkEnd w:id="204"/>
    </w:p>
    <w:p>
      <w:pPr>
        <w:jc w:val="both"/>
        <w:rPr>
          <w:rFonts w:eastAsia="宋体"/>
        </w:rPr>
      </w:pPr>
      <w:r>
        <w:rPr>
          <w:rFonts w:hint="eastAsia"/>
          <w:b/>
        </w:rPr>
        <w:t>Advance</w:t>
      </w:r>
      <w:r>
        <w:rPr>
          <w:b/>
        </w:rPr>
        <w:t>d Option</w:t>
      </w:r>
      <w:r>
        <w:t xml:space="preserve">: </w:t>
      </w:r>
      <w:r>
        <w:rPr>
          <w:bCs/>
        </w:rPr>
        <w:t>Uncheck</w:t>
      </w:r>
      <w:r>
        <w:t xml:space="preserve"> the “Advanced Option”, including “ </w:t>
      </w:r>
      <w:r>
        <w:rPr>
          <w:b/>
        </w:rPr>
        <w:t xml:space="preserve">Use the BC Factor </w:t>
      </w:r>
      <w:r>
        <w:t xml:space="preserve">” and “ </w:t>
      </w:r>
      <w:r>
        <w:rPr>
          <w:b/>
        </w:rPr>
        <w:t xml:space="preserve">Sectoral Fitting Input Option </w:t>
      </w:r>
      <w:r>
        <w:t xml:space="preserve">”. As shown in the </w:t>
      </w:r>
      <w:r>
        <w:fldChar w:fldCharType="begin"/>
      </w:r>
      <w:r>
        <w:instrText xml:space="preserve"> REF _Ref112873355 \h  \* MERGEFORMAT </w:instrText>
      </w:r>
      <w:r>
        <w:fldChar w:fldCharType="separate"/>
      </w:r>
      <w:r>
        <w:t>Figure 6.1.2</w:t>
      </w:r>
      <w:r>
        <w:noBreakHyphen/>
      </w:r>
      <w:r>
        <w:t>7 Advanced Option</w:t>
      </w:r>
      <w:r>
        <w:fldChar w:fldCharType="end"/>
      </w:r>
      <w:r>
        <w:t>.</w:t>
      </w:r>
    </w:p>
    <w:p>
      <w:pPr>
        <w:jc w:val="both"/>
        <w:rPr>
          <w:rFonts w:eastAsia="宋体"/>
        </w:rPr>
      </w:pPr>
      <w:r>
        <w:drawing>
          <wp:inline distT="0" distB="0" distL="0" distR="0">
            <wp:extent cx="5274310" cy="3893820"/>
            <wp:effectExtent l="0" t="0" r="2540" b="0"/>
            <wp:docPr id="539" name="图片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 name="图片 539"/>
                    <pic:cNvPicPr>
                      <a:picLocks noChangeAspect="1"/>
                    </pic:cNvPicPr>
                  </pic:nvPicPr>
                  <pic:blipFill>
                    <a:blip r:embed="rId76"/>
                    <a:stretch>
                      <a:fillRect/>
                    </a:stretch>
                  </pic:blipFill>
                  <pic:spPr>
                    <a:xfrm>
                      <a:off x="0" y="0"/>
                      <a:ext cx="5274310" cy="3893820"/>
                    </a:xfrm>
                    <a:prstGeom prst="rect">
                      <a:avLst/>
                    </a:prstGeom>
                  </pic:spPr>
                </pic:pic>
              </a:graphicData>
            </a:graphic>
          </wp:inline>
        </w:drawing>
      </w:r>
    </w:p>
    <w:p>
      <w:pPr>
        <w:pStyle w:val="6"/>
        <w:rPr>
          <w:rFonts w:eastAsia="宋体"/>
        </w:rPr>
      </w:pPr>
      <w:bookmarkStart w:id="205" w:name="_Ref112873371"/>
      <w:bookmarkStart w:id="206" w:name="_Ref112873355"/>
      <w:bookmarkStart w:id="207" w:name="_Toc8956"/>
      <w:r>
        <w:t xml:space="preserve">Figure </w:t>
      </w:r>
      <w:r>
        <w:fldChar w:fldCharType="begin"/>
      </w:r>
      <w:r>
        <w:instrText xml:space="preserve"> STYLEREF 3 \s </w:instrText>
      </w:r>
      <w:r>
        <w:fldChar w:fldCharType="separate"/>
      </w:r>
      <w:r>
        <w:t>6.1.2</w:t>
      </w:r>
      <w:r>
        <w:fldChar w:fldCharType="end"/>
      </w:r>
      <w:r>
        <w:noBreakHyphen/>
      </w:r>
      <w:r>
        <w:fldChar w:fldCharType="begin"/>
      </w:r>
      <w:r>
        <w:instrText xml:space="preserve"> SEQ Fig. \* ARABIC \s 3 </w:instrText>
      </w:r>
      <w:r>
        <w:fldChar w:fldCharType="separate"/>
      </w:r>
      <w:r>
        <w:t>7</w:t>
      </w:r>
      <w:r>
        <w:fldChar w:fldCharType="end"/>
      </w:r>
      <w:bookmarkEnd w:id="205"/>
      <w:bookmarkStart w:id="208" w:name="_Toc26161"/>
      <w:r>
        <w:t>. Advanced Option</w:t>
      </w:r>
      <w:bookmarkEnd w:id="206"/>
      <w:bookmarkEnd w:id="207"/>
      <w:bookmarkEnd w:id="208"/>
    </w:p>
    <w:p>
      <w:pPr>
        <w:jc w:val="both"/>
        <w:rPr>
          <w:rFonts w:eastAsiaTheme="minorEastAsia"/>
        </w:rPr>
      </w:pPr>
      <w:r>
        <w:t xml:space="preserve">Click on the “Next” green arrow </w:t>
      </w:r>
      <w:r>
        <w:rPr>
          <w:rStyle w:val="47"/>
        </w:rPr>
        <w:t>at the bottom right of Data Input setting window</w:t>
      </w:r>
      <w:r>
        <w:t xml:space="preserve"> to the next option.</w:t>
      </w:r>
    </w:p>
    <w:p>
      <w:pPr>
        <w:pStyle w:val="3"/>
      </w:pPr>
      <w:bookmarkStart w:id="209" w:name="_Toc118215195"/>
      <w:r>
        <w:t>Model Data Input Option</w:t>
      </w:r>
      <w:bookmarkEnd w:id="209"/>
      <w:r>
        <w:t xml:space="preserve"> </w:t>
      </w:r>
    </w:p>
    <w:p>
      <w:pPr>
        <w:pStyle w:val="4"/>
      </w:pPr>
      <w:bookmarkStart w:id="210" w:name="_Toc118215196"/>
      <w:r>
        <w:t>pf-ERSM/Optimized pf-ERSM Algorithm option</w:t>
      </w:r>
      <w:bookmarkEnd w:id="210"/>
    </w:p>
    <w:p>
      <w:pPr>
        <w:jc w:val="both"/>
        <w:rPr>
          <w:rFonts w:eastAsiaTheme="minorEastAsia"/>
        </w:rPr>
      </w:pPr>
      <w:r>
        <w:rPr>
          <w:rFonts w:eastAsiaTheme="minorEastAsia"/>
        </w:rPr>
        <w:t xml:space="preserve">If </w:t>
      </w:r>
      <w:r>
        <w:t xml:space="preserve">pf-ERSM/Optimized pf-ERSM is selected, </w:t>
      </w:r>
      <w:r>
        <w:rPr>
          <w:b/>
        </w:rPr>
        <w:t>Model Data Input Option</w:t>
      </w:r>
      <w:r>
        <w:t xml:space="preserve"> will contain the following options: </w:t>
      </w:r>
      <w:r>
        <w:rPr>
          <w:b/>
          <w:bCs/>
        </w:rPr>
        <w:t>Model Data Input Option</w:t>
      </w:r>
      <w:r>
        <w:t xml:space="preserve">, </w:t>
      </w:r>
      <w:r>
        <w:rPr>
          <w:b/>
          <w:bCs/>
        </w:rPr>
        <w:t>Target Pollutant</w:t>
      </w:r>
      <w:r>
        <w:t xml:space="preserve">, </w:t>
      </w:r>
      <w:r>
        <w:rPr>
          <w:b/>
          <w:bCs/>
        </w:rPr>
        <w:t>Precursor Pollutant</w:t>
      </w:r>
      <w:r>
        <w:t xml:space="preserve">, </w:t>
      </w:r>
      <w:r>
        <w:rPr>
          <w:b/>
          <w:bCs/>
        </w:rPr>
        <w:t>Fitting Parameter Setting,</w:t>
      </w:r>
      <w:r>
        <w:t xml:space="preserve"> and </w:t>
      </w:r>
      <w:r>
        <w:rPr>
          <w:b/>
          <w:bCs/>
        </w:rPr>
        <w:t>Plot Type</w:t>
      </w:r>
      <w:r>
        <w:rPr>
          <w:rFonts w:eastAsia="宋体"/>
        </w:rPr>
        <w:t xml:space="preserve">, as shown in </w:t>
      </w:r>
      <w:r>
        <w:rPr>
          <w:rFonts w:eastAsia="宋体"/>
        </w:rPr>
        <w:fldChar w:fldCharType="begin"/>
      </w:r>
      <w:r>
        <w:rPr>
          <w:rFonts w:eastAsia="宋体"/>
        </w:rPr>
        <w:instrText xml:space="preserve"> REF _Ref35120811 \h  \* MERGEFORMAT </w:instrText>
      </w:r>
      <w:r>
        <w:rPr>
          <w:rFonts w:eastAsia="宋体"/>
        </w:rPr>
        <w:fldChar w:fldCharType="separate"/>
      </w:r>
      <w:r>
        <w:t>Figure 6.2.1</w:t>
      </w:r>
      <w:r>
        <w:noBreakHyphen/>
      </w:r>
      <w:r>
        <w:t>1</w:t>
      </w:r>
      <w:r>
        <w:rPr>
          <w:rFonts w:eastAsia="宋体"/>
        </w:rPr>
        <w:fldChar w:fldCharType="end"/>
      </w:r>
      <w:r>
        <w:rPr>
          <w:rFonts w:eastAsia="宋体"/>
        </w:rPr>
        <w:t>.</w:t>
      </w:r>
    </w:p>
    <w:p>
      <w:pPr>
        <w:pStyle w:val="31"/>
        <w:keepNext/>
        <w:ind w:firstLine="0" w:firstLineChars="0"/>
        <w:jc w:val="center"/>
      </w:pPr>
      <w:r>
        <w:drawing>
          <wp:inline distT="0" distB="0" distL="0" distR="0">
            <wp:extent cx="4794885" cy="3529965"/>
            <wp:effectExtent l="0" t="0" r="5715" b="0"/>
            <wp:docPr id="514" name="图片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图片 514"/>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a:xfrm>
                      <a:off x="0" y="0"/>
                      <a:ext cx="4795200" cy="3530349"/>
                    </a:xfrm>
                    <a:prstGeom prst="rect">
                      <a:avLst/>
                    </a:prstGeom>
                    <a:noFill/>
                  </pic:spPr>
                </pic:pic>
              </a:graphicData>
            </a:graphic>
          </wp:inline>
        </w:drawing>
      </w:r>
    </w:p>
    <w:p>
      <w:pPr>
        <w:pStyle w:val="6"/>
      </w:pPr>
      <w:bookmarkStart w:id="211" w:name="_Ref35120811"/>
      <w:bookmarkStart w:id="212" w:name="_Toc10792"/>
      <w:r>
        <w:t xml:space="preserve">Figure </w:t>
      </w:r>
      <w:r>
        <w:fldChar w:fldCharType="begin"/>
      </w:r>
      <w:r>
        <w:instrText xml:space="preserve"> STYLEREF 3 \s </w:instrText>
      </w:r>
      <w:r>
        <w:fldChar w:fldCharType="separate"/>
      </w:r>
      <w:r>
        <w:t>6.2.1</w:t>
      </w:r>
      <w:r>
        <w:fldChar w:fldCharType="end"/>
      </w:r>
      <w:r>
        <w:noBreakHyphen/>
      </w:r>
      <w:r>
        <w:fldChar w:fldCharType="begin"/>
      </w:r>
      <w:r>
        <w:instrText xml:space="preserve"> SEQ Fig. \* ARABIC \s 3 </w:instrText>
      </w:r>
      <w:r>
        <w:fldChar w:fldCharType="separate"/>
      </w:r>
      <w:r>
        <w:t>1</w:t>
      </w:r>
      <w:r>
        <w:fldChar w:fldCharType="end"/>
      </w:r>
      <w:bookmarkEnd w:id="211"/>
      <w:bookmarkStart w:id="213" w:name="_Toc29761"/>
      <w:r>
        <w:t>. Model Data Input Option</w:t>
      </w:r>
      <w:bookmarkEnd w:id="212"/>
      <w:bookmarkEnd w:id="213"/>
    </w:p>
    <w:p>
      <w:pPr>
        <w:pStyle w:val="52"/>
      </w:pPr>
      <w:r>
        <w:rPr>
          <w:b/>
          <w:bCs/>
        </w:rPr>
        <w:t>Model Data Input Option</w:t>
      </w:r>
      <w:r>
        <w:rPr>
          <w:rFonts w:eastAsia="宋体"/>
          <w:b/>
        </w:rPr>
        <w:t xml:space="preserve">: </w:t>
      </w:r>
      <w:r>
        <w:rPr>
          <w:rFonts w:eastAsia="宋体"/>
          <w:bCs/>
        </w:rPr>
        <w:t xml:space="preserve">Allow users to </w:t>
      </w:r>
      <w:r>
        <w:rPr>
          <w:rFonts w:eastAsia="宋体"/>
        </w:rPr>
        <w:t>set the file path of the Base Case CMAQ File, where all CMAQ simulation files are located.</w:t>
      </w:r>
    </w:p>
    <w:p>
      <w:pPr>
        <w:pStyle w:val="52"/>
        <w:rPr>
          <w:rFonts w:eastAsia="宋体"/>
        </w:rPr>
      </w:pPr>
      <w:r>
        <w:rPr>
          <w:b/>
          <w:bCs/>
        </w:rPr>
        <w:t>Target Pollutant:</w:t>
      </w:r>
      <w:r>
        <w:t xml:space="preserve"> Allows the user to set the pollutant that will be modeled, e.g., PM</w:t>
      </w:r>
      <w:r>
        <w:rPr>
          <w:vertAlign w:val="subscript"/>
        </w:rPr>
        <w:t xml:space="preserve">2.5 </w:t>
      </w:r>
      <w:r>
        <w:t>or O</w:t>
      </w:r>
      <w:r>
        <w:rPr>
          <w:vertAlign w:val="subscript"/>
        </w:rPr>
        <w:t>3.</w:t>
      </w:r>
    </w:p>
    <w:p>
      <w:pPr>
        <w:pStyle w:val="52"/>
        <w:rPr>
          <w:rFonts w:eastAsia="宋体"/>
        </w:rPr>
      </w:pPr>
      <w:r>
        <w:rPr>
          <w:b/>
          <w:bCs/>
        </w:rPr>
        <w:t>Precursor Pollutant:</w:t>
      </w:r>
      <w:r>
        <w:t xml:space="preserve"> Allows the user to specify the precursor species.</w:t>
      </w:r>
    </w:p>
    <w:p>
      <w:pPr>
        <w:pStyle w:val="52"/>
        <w:rPr>
          <w:rFonts w:eastAsia="宋体"/>
        </w:rPr>
      </w:pPr>
      <w:bookmarkStart w:id="214" w:name="OLE_LINK22"/>
      <w:bookmarkStart w:id="215" w:name="OLE_LINK21"/>
      <w:r>
        <w:rPr>
          <w:rFonts w:eastAsia="宋体"/>
          <w:b/>
          <w:bCs/>
        </w:rPr>
        <w:t>Fitting Parameter Settings:</w:t>
      </w:r>
      <w:r>
        <w:rPr>
          <w:rFonts w:eastAsia="宋体"/>
        </w:rPr>
        <w:t xml:space="preserve"> Allow</w:t>
      </w:r>
      <w:bookmarkEnd w:id="214"/>
      <w:bookmarkEnd w:id="215"/>
      <w:r>
        <w:rPr>
          <w:rFonts w:eastAsia="宋体"/>
        </w:rPr>
        <w:t>s the user to set the number of threads called during the fitting process.</w:t>
      </w:r>
    </w:p>
    <w:p>
      <w:pPr>
        <w:pStyle w:val="52"/>
        <w:rPr>
          <w:rFonts w:eastAsia="宋体"/>
        </w:rPr>
      </w:pPr>
      <w:r>
        <w:rPr>
          <w:rFonts w:eastAsia="宋体"/>
          <w:b/>
          <w:bCs/>
        </w:rPr>
        <w:t>Scenario Plot:</w:t>
      </w:r>
      <w:r>
        <w:rPr>
          <w:rFonts w:eastAsia="宋体"/>
        </w:rPr>
        <w:t xml:space="preserve"> Allow the user to select CMAQ cases to check the CMAQ simulations by checking the Scenario Plot option. </w:t>
      </w:r>
    </w:p>
    <w:p>
      <w:pPr>
        <w:pStyle w:val="4"/>
      </w:pPr>
      <w:bookmarkStart w:id="216" w:name="_Toc118215197"/>
      <w:r>
        <w:t>DeepRSM algorithm option</w:t>
      </w:r>
      <w:bookmarkEnd w:id="216"/>
    </w:p>
    <w:p>
      <w:pPr>
        <w:pStyle w:val="52"/>
      </w:pPr>
      <w:r>
        <w:rPr>
          <w:rFonts w:eastAsia="宋体"/>
        </w:rPr>
        <w:t xml:space="preserve">If the </w:t>
      </w:r>
      <w:r>
        <w:rPr>
          <w:rFonts w:eastAsia="宋体"/>
          <w:b/>
        </w:rPr>
        <w:t>DeepRSM</w:t>
      </w:r>
      <w:r>
        <w:rPr>
          <w:rFonts w:eastAsia="宋体"/>
        </w:rPr>
        <w:t xml:space="preserve"> option is selected, the interface in Model Data Input Option is different from the pf-ERSM and Optimized pf-ERSM option,</w:t>
      </w:r>
      <w:r>
        <w:t xml:space="preserve"> its interface is shown in the figure below. And a number of model parameters need to be set, including model training files, pollutant species, mapping information, and time information.</w:t>
      </w:r>
    </w:p>
    <w:p>
      <w:pPr>
        <w:pStyle w:val="52"/>
        <w:rPr>
          <w:rFonts w:eastAsia="宋体"/>
        </w:rPr>
      </w:pPr>
      <w:r>
        <w:rPr>
          <w:rFonts w:eastAsia="宋体"/>
        </w:rPr>
        <w:drawing>
          <wp:inline distT="0" distB="0" distL="0" distR="0">
            <wp:extent cx="5273675" cy="3895725"/>
            <wp:effectExtent l="0" t="0" r="3175" b="9525"/>
            <wp:docPr id="540" name="图片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图片 54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a:xfrm>
                      <a:off x="0" y="0"/>
                      <a:ext cx="5273675" cy="3895725"/>
                    </a:xfrm>
                    <a:prstGeom prst="rect">
                      <a:avLst/>
                    </a:prstGeom>
                    <a:noFill/>
                  </pic:spPr>
                </pic:pic>
              </a:graphicData>
            </a:graphic>
          </wp:inline>
        </w:drawing>
      </w:r>
    </w:p>
    <w:p>
      <w:pPr>
        <w:pStyle w:val="6"/>
        <w:rPr>
          <w:rFonts w:eastAsia="宋体"/>
        </w:rPr>
      </w:pPr>
      <w:bookmarkStart w:id="217" w:name="_Toc27567"/>
      <w:r>
        <w:t xml:space="preserve">Figure </w:t>
      </w:r>
      <w:r>
        <w:fldChar w:fldCharType="begin"/>
      </w:r>
      <w:r>
        <w:instrText xml:space="preserve"> STYLEREF 3 \s </w:instrText>
      </w:r>
      <w:r>
        <w:fldChar w:fldCharType="separate"/>
      </w:r>
      <w:r>
        <w:t>6.2.2</w:t>
      </w:r>
      <w:r>
        <w:fldChar w:fldCharType="end"/>
      </w:r>
      <w:r>
        <w:noBreakHyphen/>
      </w:r>
      <w:r>
        <w:fldChar w:fldCharType="begin"/>
      </w:r>
      <w:r>
        <w:instrText xml:space="preserve"> SEQ Fig. \* ARABIC \s 3 </w:instrText>
      </w:r>
      <w:r>
        <w:fldChar w:fldCharType="separate"/>
      </w:r>
      <w:r>
        <w:t>1</w:t>
      </w:r>
      <w:r>
        <w:fldChar w:fldCharType="end"/>
      </w:r>
      <w:bookmarkStart w:id="218" w:name="_Toc8976"/>
      <w:r>
        <w:t>. Model Data Input Option of DeepRSM</w:t>
      </w:r>
      <w:bookmarkEnd w:id="217"/>
      <w:bookmarkEnd w:id="218"/>
    </w:p>
    <w:p>
      <w:pPr>
        <w:pStyle w:val="52"/>
        <w:rPr>
          <w:rFonts w:eastAsia="宋体"/>
        </w:rPr>
      </w:pPr>
      <w:r>
        <w:rPr>
          <w:rFonts w:hint="eastAsia"/>
          <w:b/>
        </w:rPr>
        <w:t>B</w:t>
      </w:r>
      <w:r>
        <w:rPr>
          <w:b/>
        </w:rPr>
        <w:t>ase Case CMAQ File(ACONC):</w:t>
      </w:r>
      <w:r>
        <w:t xml:space="preserve"> Base case file, generated by CMAQ model. </w:t>
      </w:r>
      <w:r>
        <w:rPr>
          <w:rFonts w:hint="eastAsia"/>
        </w:rPr>
        <w:t>(</w:t>
      </w:r>
      <w:r>
        <w:t>Note: User needs to include all the cases listed in the Emission file from the previous step.)</w:t>
      </w:r>
    </w:p>
    <w:p>
      <w:pPr>
        <w:pStyle w:val="52"/>
        <w:jc w:val="center"/>
        <w:rPr>
          <w:rFonts w:eastAsia="宋体"/>
        </w:rPr>
      </w:pPr>
      <w:r>
        <w:drawing>
          <wp:inline distT="0" distB="0" distL="0" distR="0">
            <wp:extent cx="2933700" cy="1021080"/>
            <wp:effectExtent l="0" t="0" r="0" b="7620"/>
            <wp:docPr id="549" name="图片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图片 549"/>
                    <pic:cNvPicPr>
                      <a:picLocks noChangeAspect="1"/>
                    </pic:cNvPicPr>
                  </pic:nvPicPr>
                  <pic:blipFill>
                    <a:blip r:embed="rId79"/>
                    <a:stretch>
                      <a:fillRect/>
                    </a:stretch>
                  </pic:blipFill>
                  <pic:spPr>
                    <a:xfrm>
                      <a:off x="0" y="0"/>
                      <a:ext cx="2933954" cy="1021168"/>
                    </a:xfrm>
                    <a:prstGeom prst="rect">
                      <a:avLst/>
                    </a:prstGeom>
                  </pic:spPr>
                </pic:pic>
              </a:graphicData>
            </a:graphic>
          </wp:inline>
        </w:drawing>
      </w:r>
    </w:p>
    <w:p>
      <w:pPr>
        <w:pStyle w:val="6"/>
        <w:rPr>
          <w:rFonts w:eastAsia="宋体"/>
        </w:rPr>
      </w:pPr>
      <w:bookmarkStart w:id="219" w:name="_Toc14952"/>
      <w:r>
        <w:t xml:space="preserve">Figure </w:t>
      </w:r>
      <w:r>
        <w:fldChar w:fldCharType="begin"/>
      </w:r>
      <w:r>
        <w:instrText xml:space="preserve"> STYLEREF 3 \s </w:instrText>
      </w:r>
      <w:r>
        <w:fldChar w:fldCharType="separate"/>
      </w:r>
      <w:r>
        <w:t>6.2.2</w:t>
      </w:r>
      <w:r>
        <w:fldChar w:fldCharType="end"/>
      </w:r>
      <w:r>
        <w:noBreakHyphen/>
      </w:r>
      <w:r>
        <w:fldChar w:fldCharType="begin"/>
      </w:r>
      <w:r>
        <w:instrText xml:space="preserve"> SEQ Fig. \* ARABIC \s 3 </w:instrText>
      </w:r>
      <w:r>
        <w:fldChar w:fldCharType="separate"/>
      </w:r>
      <w:r>
        <w:t>2</w:t>
      </w:r>
      <w:r>
        <w:fldChar w:fldCharType="end"/>
      </w:r>
      <w:bookmarkStart w:id="220" w:name="_Toc10529"/>
      <w:r>
        <w:t>. Base Case CMAQ File(ACONC)</w:t>
      </w:r>
      <w:bookmarkEnd w:id="219"/>
      <w:bookmarkEnd w:id="220"/>
    </w:p>
    <w:p>
      <w:pPr>
        <w:pStyle w:val="52"/>
      </w:pPr>
      <w:r>
        <w:rPr>
          <w:b/>
        </w:rPr>
        <w:t>Deep Training Model File</w:t>
      </w:r>
      <w:r>
        <w:t>: Deep learning model, selected based on pollutants.</w:t>
      </w:r>
    </w:p>
    <w:p>
      <w:pPr>
        <w:pStyle w:val="52"/>
        <w:jc w:val="center"/>
        <w:rPr>
          <w:rFonts w:eastAsia="宋体"/>
        </w:rPr>
      </w:pPr>
      <w:r>
        <w:rPr>
          <w:rFonts w:eastAsia="宋体"/>
        </w:rPr>
        <w:drawing>
          <wp:inline distT="0" distB="0" distL="0" distR="0">
            <wp:extent cx="2853055" cy="2170430"/>
            <wp:effectExtent l="0" t="0" r="4445" b="1270"/>
            <wp:docPr id="550" name="图片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图片 55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a:xfrm>
                      <a:off x="0" y="0"/>
                      <a:ext cx="2853055" cy="2170430"/>
                    </a:xfrm>
                    <a:prstGeom prst="rect">
                      <a:avLst/>
                    </a:prstGeom>
                    <a:noFill/>
                  </pic:spPr>
                </pic:pic>
              </a:graphicData>
            </a:graphic>
          </wp:inline>
        </w:drawing>
      </w:r>
    </w:p>
    <w:p>
      <w:pPr>
        <w:pStyle w:val="6"/>
        <w:rPr>
          <w:rFonts w:eastAsia="宋体"/>
        </w:rPr>
      </w:pPr>
      <w:bookmarkStart w:id="221" w:name="_Toc2818"/>
      <w:r>
        <w:t xml:space="preserve">Figure </w:t>
      </w:r>
      <w:r>
        <w:fldChar w:fldCharType="begin"/>
      </w:r>
      <w:r>
        <w:instrText xml:space="preserve"> STYLEREF 3 \s </w:instrText>
      </w:r>
      <w:r>
        <w:fldChar w:fldCharType="separate"/>
      </w:r>
      <w:r>
        <w:t>6.2.2</w:t>
      </w:r>
      <w:r>
        <w:fldChar w:fldCharType="end"/>
      </w:r>
      <w:r>
        <w:noBreakHyphen/>
      </w:r>
      <w:r>
        <w:fldChar w:fldCharType="begin"/>
      </w:r>
      <w:r>
        <w:instrText xml:space="preserve"> SEQ Fig. \* ARABIC \s 3 </w:instrText>
      </w:r>
      <w:r>
        <w:fldChar w:fldCharType="separate"/>
      </w:r>
      <w:r>
        <w:t>3</w:t>
      </w:r>
      <w:r>
        <w:fldChar w:fldCharType="end"/>
      </w:r>
      <w:bookmarkStart w:id="222" w:name="_Toc26962"/>
      <w:r>
        <w:t xml:space="preserve">. </w:t>
      </w:r>
      <w:r>
        <w:rPr>
          <w:rFonts w:eastAsia="宋体"/>
        </w:rPr>
        <w:t>Deep Training Model File</w:t>
      </w:r>
      <w:bookmarkEnd w:id="221"/>
      <w:bookmarkEnd w:id="222"/>
    </w:p>
    <w:p>
      <w:pPr>
        <w:jc w:val="both"/>
      </w:pPr>
      <w:r>
        <w:rPr>
          <w:rFonts w:hint="eastAsia"/>
          <w:b/>
        </w:rPr>
        <w:t>S</w:t>
      </w:r>
      <w:r>
        <w:rPr>
          <w:b/>
        </w:rPr>
        <w:t>pecies Names Mapping File</w:t>
      </w:r>
      <w:r>
        <w:t>: This file records mapping information for species, ensuring that species names in the CMAQ benchmark file match those in the deep learning model. As shown in the figure below: ‘</w:t>
      </w:r>
    </w:p>
    <w:p>
      <w:pPr>
        <w:jc w:val="both"/>
      </w:pPr>
      <w:r>
        <w:rPr>
          <w:b/>
        </w:rPr>
        <w:t>(Note: User can only change the name in the column “Species Name In Model File”, and all names are in uppercase letters.)</w:t>
      </w:r>
    </w:p>
    <w:p>
      <w:pPr>
        <w:pStyle w:val="52"/>
        <w:jc w:val="center"/>
        <w:rPr>
          <w:rFonts w:eastAsia="宋体"/>
        </w:rPr>
      </w:pPr>
      <w:r>
        <w:drawing>
          <wp:inline distT="0" distB="0" distL="0" distR="0">
            <wp:extent cx="2735580" cy="571500"/>
            <wp:effectExtent l="0" t="0" r="7620" b="0"/>
            <wp:docPr id="551" name="图片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图片 551"/>
                    <pic:cNvPicPr>
                      <a:picLocks noChangeAspect="1"/>
                    </pic:cNvPicPr>
                  </pic:nvPicPr>
                  <pic:blipFill>
                    <a:blip r:embed="rId81"/>
                    <a:stretch>
                      <a:fillRect/>
                    </a:stretch>
                  </pic:blipFill>
                  <pic:spPr>
                    <a:xfrm>
                      <a:off x="0" y="0"/>
                      <a:ext cx="2735817" cy="571550"/>
                    </a:xfrm>
                    <a:prstGeom prst="rect">
                      <a:avLst/>
                    </a:prstGeom>
                  </pic:spPr>
                </pic:pic>
              </a:graphicData>
            </a:graphic>
          </wp:inline>
        </w:drawing>
      </w:r>
    </w:p>
    <w:p>
      <w:pPr>
        <w:pStyle w:val="6"/>
      </w:pPr>
      <w:bookmarkStart w:id="223" w:name="_Toc16083"/>
      <w:r>
        <w:t xml:space="preserve">Figure </w:t>
      </w:r>
      <w:r>
        <w:fldChar w:fldCharType="begin"/>
      </w:r>
      <w:r>
        <w:instrText xml:space="preserve"> STYLEREF 3 \s </w:instrText>
      </w:r>
      <w:r>
        <w:fldChar w:fldCharType="separate"/>
      </w:r>
      <w:r>
        <w:t>6.2.2</w:t>
      </w:r>
      <w:r>
        <w:fldChar w:fldCharType="end"/>
      </w:r>
      <w:r>
        <w:noBreakHyphen/>
      </w:r>
      <w:r>
        <w:fldChar w:fldCharType="begin"/>
      </w:r>
      <w:r>
        <w:instrText xml:space="preserve"> SEQ Fig. \* ARABIC \s 3 </w:instrText>
      </w:r>
      <w:r>
        <w:fldChar w:fldCharType="separate"/>
      </w:r>
      <w:r>
        <w:t>4</w:t>
      </w:r>
      <w:r>
        <w:fldChar w:fldCharType="end"/>
      </w:r>
      <w:bookmarkStart w:id="224" w:name="_Toc14283"/>
      <w:r>
        <w:t>. Choose Species Names Mapping File</w:t>
      </w:r>
      <w:bookmarkEnd w:id="223"/>
      <w:bookmarkEnd w:id="224"/>
    </w:p>
    <w:p>
      <w:pPr>
        <w:pStyle w:val="52"/>
        <w:jc w:val="center"/>
        <w:rPr>
          <w:rFonts w:eastAsia="宋体"/>
        </w:rPr>
      </w:pPr>
      <w:r>
        <w:drawing>
          <wp:inline distT="0" distB="0" distL="0" distR="0">
            <wp:extent cx="3295650" cy="3467100"/>
            <wp:effectExtent l="0" t="0" r="0" b="0"/>
            <wp:docPr id="552" name="图片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图片 552"/>
                    <pic:cNvPicPr>
                      <a:picLocks noChangeAspect="1"/>
                    </pic:cNvPicPr>
                  </pic:nvPicPr>
                  <pic:blipFill>
                    <a:blip r:embed="rId82"/>
                    <a:stretch>
                      <a:fillRect/>
                    </a:stretch>
                  </pic:blipFill>
                  <pic:spPr>
                    <a:xfrm>
                      <a:off x="0" y="0"/>
                      <a:ext cx="3298851" cy="3470220"/>
                    </a:xfrm>
                    <a:prstGeom prst="rect">
                      <a:avLst/>
                    </a:prstGeom>
                  </pic:spPr>
                </pic:pic>
              </a:graphicData>
            </a:graphic>
          </wp:inline>
        </w:drawing>
      </w:r>
    </w:p>
    <w:p>
      <w:pPr>
        <w:pStyle w:val="6"/>
        <w:rPr>
          <w:rFonts w:eastAsia="宋体"/>
        </w:rPr>
      </w:pPr>
      <w:bookmarkStart w:id="225" w:name="_Toc24247"/>
      <w:r>
        <w:t xml:space="preserve">Figure </w:t>
      </w:r>
      <w:r>
        <w:fldChar w:fldCharType="begin"/>
      </w:r>
      <w:r>
        <w:instrText xml:space="preserve"> STYLEREF 3 \s </w:instrText>
      </w:r>
      <w:r>
        <w:fldChar w:fldCharType="separate"/>
      </w:r>
      <w:r>
        <w:t>6.2.2</w:t>
      </w:r>
      <w:r>
        <w:fldChar w:fldCharType="end"/>
      </w:r>
      <w:r>
        <w:noBreakHyphen/>
      </w:r>
      <w:r>
        <w:fldChar w:fldCharType="begin"/>
      </w:r>
      <w:r>
        <w:instrText xml:space="preserve"> SEQ Fig. \* ARABIC \s 3 </w:instrText>
      </w:r>
      <w:r>
        <w:fldChar w:fldCharType="separate"/>
      </w:r>
      <w:r>
        <w:t>5</w:t>
      </w:r>
      <w:r>
        <w:fldChar w:fldCharType="end"/>
      </w:r>
      <w:bookmarkStart w:id="226" w:name="_Toc22413"/>
      <w:r>
        <w:t>. Species Names Mapping File</w:t>
      </w:r>
      <w:bookmarkEnd w:id="225"/>
      <w:bookmarkEnd w:id="226"/>
    </w:p>
    <w:p>
      <w:pPr>
        <w:jc w:val="both"/>
      </w:pPr>
      <w:r>
        <w:rPr>
          <w:rFonts w:hint="eastAsia"/>
          <w:b/>
        </w:rPr>
        <w:t>Y</w:t>
      </w:r>
      <w:r>
        <w:rPr>
          <w:b/>
        </w:rPr>
        <w:t>ear</w:t>
      </w:r>
      <w:r>
        <w:t>: Model run year. When the base file(Base Case Model File) is selected, it can be read automatically according to the base file.</w:t>
      </w:r>
    </w:p>
    <w:p>
      <w:pPr>
        <w:jc w:val="both"/>
      </w:pPr>
      <w:r>
        <w:rPr>
          <w:rFonts w:hint="eastAsia"/>
          <w:b/>
        </w:rPr>
        <w:t>M</w:t>
      </w:r>
      <w:r>
        <w:rPr>
          <w:b/>
        </w:rPr>
        <w:t>onth</w:t>
      </w:r>
      <w:r>
        <w:t>: Model run month. It also can be read automatically according to the base file.</w:t>
      </w:r>
    </w:p>
    <w:p>
      <w:pPr>
        <w:jc w:val="both"/>
        <w:rPr>
          <w:b/>
        </w:rPr>
      </w:pPr>
      <w:r>
        <w:rPr>
          <w:rFonts w:hint="eastAsia"/>
          <w:b/>
        </w:rPr>
        <w:t>M</w:t>
      </w:r>
      <w:r>
        <w:rPr>
          <w:b/>
        </w:rPr>
        <w:t>onthly Average/Days</w:t>
      </w:r>
      <w:r>
        <w:t>: Users can choose to calculate monthly average data or daily average data according to their own needs. Both of them can be chosen at the same time.</w:t>
      </w:r>
      <w:r>
        <w:rPr>
          <w:b/>
        </w:rPr>
        <w:t xml:space="preserve"> ( Note: Only consecutive days are supported.)</w:t>
      </w:r>
    </w:p>
    <w:p>
      <w:pPr>
        <w:pStyle w:val="52"/>
        <w:jc w:val="center"/>
        <w:rPr>
          <w:rFonts w:eastAsia="宋体"/>
        </w:rPr>
      </w:pPr>
      <w:r>
        <w:drawing>
          <wp:inline distT="0" distB="0" distL="0" distR="0">
            <wp:extent cx="2674620" cy="883920"/>
            <wp:effectExtent l="0" t="0" r="0" b="0"/>
            <wp:docPr id="553" name="图片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 name="图片 553"/>
                    <pic:cNvPicPr>
                      <a:picLocks noChangeAspect="1"/>
                    </pic:cNvPicPr>
                  </pic:nvPicPr>
                  <pic:blipFill>
                    <a:blip r:embed="rId83"/>
                    <a:stretch>
                      <a:fillRect/>
                    </a:stretch>
                  </pic:blipFill>
                  <pic:spPr>
                    <a:xfrm>
                      <a:off x="0" y="0"/>
                      <a:ext cx="2674852" cy="883997"/>
                    </a:xfrm>
                    <a:prstGeom prst="rect">
                      <a:avLst/>
                    </a:prstGeom>
                  </pic:spPr>
                </pic:pic>
              </a:graphicData>
            </a:graphic>
          </wp:inline>
        </w:drawing>
      </w:r>
    </w:p>
    <w:p>
      <w:pPr>
        <w:pStyle w:val="6"/>
      </w:pPr>
      <w:bookmarkStart w:id="227" w:name="_Toc2163"/>
      <w:r>
        <w:t xml:space="preserve">Figure </w:t>
      </w:r>
      <w:r>
        <w:fldChar w:fldCharType="begin"/>
      </w:r>
      <w:r>
        <w:instrText xml:space="preserve"> STYLEREF 3 \s </w:instrText>
      </w:r>
      <w:r>
        <w:fldChar w:fldCharType="separate"/>
      </w:r>
      <w:r>
        <w:t>6.2.2</w:t>
      </w:r>
      <w:r>
        <w:fldChar w:fldCharType="end"/>
      </w:r>
      <w:r>
        <w:noBreakHyphen/>
      </w:r>
      <w:r>
        <w:fldChar w:fldCharType="begin"/>
      </w:r>
      <w:r>
        <w:instrText xml:space="preserve"> SEQ Fig. \* ARABIC \s 3 </w:instrText>
      </w:r>
      <w:r>
        <w:fldChar w:fldCharType="separate"/>
      </w:r>
      <w:r>
        <w:t>6</w:t>
      </w:r>
      <w:r>
        <w:fldChar w:fldCharType="end"/>
      </w:r>
      <w:bookmarkStart w:id="228" w:name="_Toc32046"/>
      <w:r>
        <w:t>. Time parameter setting</w:t>
      </w:r>
      <w:bookmarkEnd w:id="227"/>
      <w:bookmarkEnd w:id="228"/>
    </w:p>
    <w:p>
      <w:pPr>
        <w:jc w:val="both"/>
        <w:rPr>
          <w:b/>
        </w:rPr>
      </w:pPr>
      <w:r>
        <w:rPr>
          <w:rFonts w:hint="eastAsia"/>
          <w:b/>
        </w:rPr>
        <w:t>T</w:t>
      </w:r>
      <w:r>
        <w:rPr>
          <w:b/>
        </w:rPr>
        <w:t>arget Pollutant</w:t>
      </w:r>
      <w:r>
        <w:t xml:space="preserve">: Select the target contaminant species to be simulated. </w:t>
      </w:r>
      <w:r>
        <w:rPr>
          <w:b/>
        </w:rPr>
        <w:t>(Note: Need to be consistent with species in CMAQ benchmark documents (Base Case CMAQ File).)</w:t>
      </w:r>
    </w:p>
    <w:p>
      <w:pPr>
        <w:jc w:val="center"/>
        <w:rPr>
          <w:rFonts w:eastAsiaTheme="minorEastAsia"/>
        </w:rPr>
      </w:pPr>
      <w:r>
        <w:drawing>
          <wp:inline distT="0" distB="0" distL="0" distR="0">
            <wp:extent cx="2705100" cy="861060"/>
            <wp:effectExtent l="0" t="0" r="0" b="0"/>
            <wp:docPr id="554" name="图片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图片 554"/>
                    <pic:cNvPicPr>
                      <a:picLocks noChangeAspect="1"/>
                    </pic:cNvPicPr>
                  </pic:nvPicPr>
                  <pic:blipFill>
                    <a:blip r:embed="rId84"/>
                    <a:stretch>
                      <a:fillRect/>
                    </a:stretch>
                  </pic:blipFill>
                  <pic:spPr>
                    <a:xfrm>
                      <a:off x="0" y="0"/>
                      <a:ext cx="2705334" cy="861135"/>
                    </a:xfrm>
                    <a:prstGeom prst="rect">
                      <a:avLst/>
                    </a:prstGeom>
                  </pic:spPr>
                </pic:pic>
              </a:graphicData>
            </a:graphic>
          </wp:inline>
        </w:drawing>
      </w:r>
    </w:p>
    <w:p>
      <w:pPr>
        <w:pStyle w:val="6"/>
      </w:pPr>
      <w:bookmarkStart w:id="229" w:name="_Toc31929"/>
      <w:r>
        <w:t xml:space="preserve">Figure </w:t>
      </w:r>
      <w:r>
        <w:fldChar w:fldCharType="begin"/>
      </w:r>
      <w:r>
        <w:instrText xml:space="preserve"> STYLEREF 3 \s </w:instrText>
      </w:r>
      <w:r>
        <w:fldChar w:fldCharType="separate"/>
      </w:r>
      <w:r>
        <w:t>6.2.2</w:t>
      </w:r>
      <w:r>
        <w:fldChar w:fldCharType="end"/>
      </w:r>
      <w:r>
        <w:noBreakHyphen/>
      </w:r>
      <w:r>
        <w:fldChar w:fldCharType="begin"/>
      </w:r>
      <w:r>
        <w:instrText xml:space="preserve"> SEQ Fig. \* ARABIC \s 3 </w:instrText>
      </w:r>
      <w:r>
        <w:fldChar w:fldCharType="separate"/>
      </w:r>
      <w:r>
        <w:t>7</w:t>
      </w:r>
      <w:r>
        <w:fldChar w:fldCharType="end"/>
      </w:r>
      <w:bookmarkStart w:id="230" w:name="_Toc18634"/>
      <w:r>
        <w:t>. Target Pollutant</w:t>
      </w:r>
      <w:bookmarkEnd w:id="229"/>
      <w:bookmarkEnd w:id="230"/>
    </w:p>
    <w:p>
      <w:pPr>
        <w:jc w:val="center"/>
        <w:rPr>
          <w:rFonts w:eastAsia="宋体"/>
        </w:rPr>
      </w:pPr>
      <w:r>
        <w:drawing>
          <wp:inline distT="0" distB="0" distL="0" distR="0">
            <wp:extent cx="4805045" cy="3390900"/>
            <wp:effectExtent l="0" t="0" r="0" b="0"/>
            <wp:docPr id="556" name="图片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图片 556"/>
                    <pic:cNvPicPr>
                      <a:picLocks noChangeAspect="1"/>
                    </pic:cNvPicPr>
                  </pic:nvPicPr>
                  <pic:blipFill>
                    <a:blip r:embed="rId85"/>
                    <a:stretch>
                      <a:fillRect/>
                    </a:stretch>
                  </pic:blipFill>
                  <pic:spPr>
                    <a:xfrm>
                      <a:off x="0" y="0"/>
                      <a:ext cx="4809124" cy="3393484"/>
                    </a:xfrm>
                    <a:prstGeom prst="rect">
                      <a:avLst/>
                    </a:prstGeom>
                  </pic:spPr>
                </pic:pic>
              </a:graphicData>
            </a:graphic>
          </wp:inline>
        </w:drawing>
      </w:r>
    </w:p>
    <w:p>
      <w:pPr>
        <w:pStyle w:val="6"/>
      </w:pPr>
      <w:bookmarkStart w:id="231" w:name="_Toc25196"/>
      <w:r>
        <w:t xml:space="preserve">Figure </w:t>
      </w:r>
      <w:r>
        <w:fldChar w:fldCharType="begin"/>
      </w:r>
      <w:r>
        <w:instrText xml:space="preserve"> STYLEREF 3 \s </w:instrText>
      </w:r>
      <w:r>
        <w:fldChar w:fldCharType="separate"/>
      </w:r>
      <w:r>
        <w:t>6.2.2</w:t>
      </w:r>
      <w:r>
        <w:fldChar w:fldCharType="end"/>
      </w:r>
      <w:r>
        <w:noBreakHyphen/>
      </w:r>
      <w:r>
        <w:fldChar w:fldCharType="begin"/>
      </w:r>
      <w:r>
        <w:instrText xml:space="preserve"> SEQ Fig. \* ARABIC \s 3 </w:instrText>
      </w:r>
      <w:r>
        <w:fldChar w:fldCharType="separate"/>
      </w:r>
      <w:r>
        <w:t>8</w:t>
      </w:r>
      <w:r>
        <w:fldChar w:fldCharType="end"/>
      </w:r>
      <w:bookmarkStart w:id="232" w:name="_Toc30772"/>
      <w:r>
        <w:t>. Next-Model Data Input Option</w:t>
      </w:r>
      <w:bookmarkEnd w:id="231"/>
      <w:bookmarkEnd w:id="232"/>
    </w:p>
    <w:p>
      <w:pPr>
        <w:jc w:val="both"/>
        <w:rPr>
          <w:rFonts w:eastAsiaTheme="minorEastAsia"/>
        </w:rPr>
      </w:pPr>
      <w:r>
        <w:t xml:space="preserve">Click on the “Next” green arrow </w:t>
      </w:r>
      <w:r>
        <w:rPr>
          <w:rStyle w:val="47"/>
        </w:rPr>
        <w:t>at the bottom right of Data Input setting window</w:t>
      </w:r>
      <w:r>
        <w:t xml:space="preserve"> to proceed to the next option.</w:t>
      </w:r>
    </w:p>
    <w:p>
      <w:pPr>
        <w:pStyle w:val="3"/>
      </w:pPr>
      <w:bookmarkStart w:id="233" w:name="_Toc118215198"/>
      <w:r>
        <w:t>Validation and QA Option</w:t>
      </w:r>
      <w:bookmarkEnd w:id="233"/>
      <w:r>
        <w:t xml:space="preserve"> </w:t>
      </w:r>
    </w:p>
    <w:p>
      <w:pPr>
        <w:jc w:val="both"/>
        <w:rPr>
          <w:rFonts w:eastAsiaTheme="minorEastAsia"/>
        </w:rPr>
      </w:pPr>
      <w:r>
        <w:rPr>
          <w:rFonts w:hint="eastAsia" w:eastAsiaTheme="minorEastAsia"/>
        </w:rPr>
        <w:t>I</w:t>
      </w:r>
      <w:r>
        <w:rPr>
          <w:rFonts w:eastAsiaTheme="minorEastAsia"/>
        </w:rPr>
        <w:t xml:space="preserve">n </w:t>
      </w:r>
      <w:r>
        <w:rPr>
          <w:b/>
        </w:rPr>
        <w:t>Validation and QA Option</w:t>
      </w:r>
      <w:r>
        <w:t xml:space="preserve">, </w:t>
      </w:r>
      <w:r>
        <w:rPr>
          <w:b/>
        </w:rPr>
        <w:t>the GUI of pf-ERSM/Optimized pf-ERSM and DeepRSM is the same.</w:t>
      </w:r>
      <w:r>
        <w:t xml:space="preserve"> The user </w:t>
      </w:r>
      <w:r>
        <w:rPr>
          <w:rFonts w:eastAsia="宋体"/>
        </w:rPr>
        <w:t xml:space="preserve">needs to </w:t>
      </w:r>
      <w:r>
        <w:rPr>
          <w:rFonts w:hint="eastAsia" w:eastAsia="宋体"/>
        </w:rPr>
        <w:t>input</w:t>
      </w:r>
      <w:r>
        <w:rPr>
          <w:rFonts w:eastAsia="宋体"/>
        </w:rPr>
        <w:t xml:space="preserve"> Out</w:t>
      </w:r>
      <w:r>
        <w:t xml:space="preserve"> of Sample File as needed.</w:t>
      </w:r>
    </w:p>
    <w:p>
      <w:pPr>
        <w:jc w:val="both"/>
        <w:rPr>
          <w:rFonts w:eastAsia="宋体"/>
        </w:rPr>
      </w:pPr>
      <w:r>
        <w:rPr>
          <w:rFonts w:eastAsia="宋体"/>
        </w:rPr>
        <w:t xml:space="preserve">The Validation and QA Option includes Validation Types, Out of Sample Input Option, and Cross Validation Input Option, as shown in </w:t>
      </w:r>
      <w:r>
        <w:rPr>
          <w:rFonts w:eastAsia="宋体"/>
        </w:rPr>
        <w:fldChar w:fldCharType="begin"/>
      </w:r>
      <w:r>
        <w:rPr>
          <w:rFonts w:eastAsia="宋体"/>
        </w:rPr>
        <w:instrText xml:space="preserve"> REF _Ref35120836 \h  \* MERGEFORMAT </w:instrText>
      </w:r>
      <w:r>
        <w:rPr>
          <w:rFonts w:eastAsia="宋体"/>
        </w:rPr>
        <w:fldChar w:fldCharType="separate"/>
      </w:r>
      <w:r>
        <w:rPr>
          <w:rFonts w:eastAsia="宋体"/>
        </w:rPr>
        <w:t xml:space="preserve">Figure </w:t>
      </w:r>
      <w:r>
        <w:rPr>
          <w:rFonts w:eastAsia="宋体"/>
        </w:rPr>
        <w:fldChar w:fldCharType="begin"/>
      </w:r>
      <w:r>
        <w:rPr>
          <w:rFonts w:eastAsia="宋体"/>
        </w:rPr>
        <w:instrText xml:space="preserve"> STYLEREF 2</w:instrText>
      </w:r>
      <w:r>
        <w:instrText xml:space="preserve"> \s </w:instrText>
      </w:r>
      <w:r>
        <w:fldChar w:fldCharType="separate"/>
      </w:r>
      <w:r>
        <w:t>6.3</w:t>
      </w:r>
      <w:r>
        <w:fldChar w:fldCharType="end"/>
      </w:r>
      <w:r>
        <w:rPr>
          <w:rFonts w:hint="eastAsia"/>
          <w:lang w:eastAsia="zh-CN"/>
        </w:rPr>
        <w:t>-</w:t>
      </w:r>
      <w:r>
        <w:t>1</w:t>
      </w:r>
      <w:r>
        <w:rPr>
          <w:rFonts w:eastAsia="宋体"/>
        </w:rPr>
        <w:fldChar w:fldCharType="end"/>
      </w:r>
      <w:r>
        <w:rPr>
          <w:rFonts w:eastAsia="宋体"/>
        </w:rPr>
        <w:t xml:space="preserve">. This option is used to </w:t>
      </w:r>
      <w:r>
        <w:rPr>
          <w:rFonts w:hint="eastAsia" w:eastAsia="宋体"/>
        </w:rPr>
        <w:t>validate</w:t>
      </w:r>
      <w:r>
        <w:rPr>
          <w:rFonts w:eastAsia="宋体"/>
        </w:rPr>
        <w:t xml:space="preserve"> the reliability and rationality of created RSM.</w:t>
      </w:r>
    </w:p>
    <w:p>
      <w:pPr>
        <w:pStyle w:val="31"/>
        <w:ind w:left="120" w:right="720" w:hanging="120" w:hangingChars="50"/>
        <w:rPr>
          <w:rFonts w:eastAsia="宋体"/>
          <w:kern w:val="0"/>
        </w:rPr>
      </w:pPr>
      <w:r>
        <w:rPr>
          <w:rFonts w:eastAsia="宋体"/>
          <w:kern w:val="0"/>
        </w:rPr>
        <w:drawing>
          <wp:inline distT="0" distB="0" distL="0" distR="0">
            <wp:extent cx="5151120" cy="3794760"/>
            <wp:effectExtent l="0" t="0" r="0" b="0"/>
            <wp:docPr id="520" name="图片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图片 520"/>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a:xfrm>
                      <a:off x="0" y="0"/>
                      <a:ext cx="5151600" cy="3795165"/>
                    </a:xfrm>
                    <a:prstGeom prst="rect">
                      <a:avLst/>
                    </a:prstGeom>
                    <a:noFill/>
                  </pic:spPr>
                </pic:pic>
              </a:graphicData>
            </a:graphic>
          </wp:inline>
        </w:drawing>
      </w:r>
    </w:p>
    <w:p>
      <w:pPr>
        <w:pStyle w:val="6"/>
      </w:pPr>
      <w:bookmarkStart w:id="234" w:name="_Ref35120836"/>
      <w:bookmarkStart w:id="235" w:name="_Toc25843"/>
      <w:r>
        <w:t xml:space="preserve">Figure </w:t>
      </w:r>
      <w:r>
        <w:fldChar w:fldCharType="begin"/>
      </w:r>
      <w:r>
        <w:instrText xml:space="preserve"> STYLEREF 2 \s </w:instrText>
      </w:r>
      <w:r>
        <w:fldChar w:fldCharType="separate"/>
      </w:r>
      <w:r>
        <w:t>6.3</w:t>
      </w:r>
      <w:r>
        <w:fldChar w:fldCharType="end"/>
      </w:r>
      <w:r>
        <w:rPr>
          <w:rFonts w:hint="eastAsia"/>
          <w:lang w:eastAsia="zh-CN"/>
        </w:rPr>
        <w:t>-</w:t>
      </w:r>
      <w:r>
        <w:fldChar w:fldCharType="begin"/>
      </w:r>
      <w:r>
        <w:instrText xml:space="preserve"> SEQ Figure \* ARABIC \s 2 </w:instrText>
      </w:r>
      <w:r>
        <w:fldChar w:fldCharType="separate"/>
      </w:r>
      <w:r>
        <w:t>1</w:t>
      </w:r>
      <w:r>
        <w:fldChar w:fldCharType="end"/>
      </w:r>
      <w:bookmarkEnd w:id="234"/>
      <w:r>
        <w:t>. Validation and QA Option</w:t>
      </w:r>
      <w:bookmarkEnd w:id="235"/>
    </w:p>
    <w:p>
      <w:pPr>
        <w:pStyle w:val="52"/>
      </w:pPr>
      <w:r>
        <w:rPr>
          <w:rFonts w:eastAsia="宋体"/>
          <w:b/>
        </w:rPr>
        <w:t>Validation Types</w:t>
      </w:r>
      <w:r>
        <w:rPr>
          <w:rFonts w:eastAsia="宋体"/>
          <w:bCs/>
        </w:rPr>
        <w:t>:</w:t>
      </w:r>
      <w:r>
        <w:rPr>
          <w:rFonts w:eastAsia="宋体"/>
        </w:rPr>
        <w:t xml:space="preserve"> Allows users to choose the ways of validation, including Out of Sample and Cross Validation. These two choices are optional for users. </w:t>
      </w:r>
    </w:p>
    <w:p>
      <w:pPr>
        <w:pStyle w:val="52"/>
      </w:pPr>
      <w:r>
        <w:rPr>
          <w:rFonts w:eastAsia="宋体"/>
          <w:b/>
        </w:rPr>
        <w:t>Out of Sample Input Option</w:t>
      </w:r>
      <w:r>
        <w:rPr>
          <w:rFonts w:eastAsia="宋体"/>
          <w:bCs/>
        </w:rPr>
        <w:t>:</w:t>
      </w:r>
      <w:r>
        <w:rPr>
          <w:rFonts w:eastAsia="宋体"/>
        </w:rPr>
        <w:t xml:space="preserve"> Once this option is checked, users should prepare and input an out of sample emission file</w:t>
      </w:r>
      <w:r>
        <w:t>. Note that the CMAQ runs in this emission file are not included in the RSM creation.</w:t>
      </w:r>
    </w:p>
    <w:p>
      <w:pPr>
        <w:pStyle w:val="52"/>
      </w:pPr>
      <w:r>
        <w:rPr>
          <w:rFonts w:eastAsia="宋体"/>
          <w:b/>
        </w:rPr>
        <w:t>Cross Validation Input Option</w:t>
      </w:r>
      <w:r>
        <w:rPr>
          <w:rFonts w:eastAsia="宋体"/>
          <w:bCs/>
        </w:rPr>
        <w:t>:</w:t>
      </w:r>
      <w:r>
        <w:rPr>
          <w:rFonts w:eastAsia="宋体"/>
        </w:rPr>
        <w:t xml:space="preserve"> Once this option is checked, users should input an emission file for Cross Validation</w:t>
      </w:r>
      <w:r>
        <w:t xml:space="preserve">. Note that </w:t>
      </w:r>
      <w:r>
        <w:rPr>
          <w:rFonts w:eastAsiaTheme="minorEastAsia"/>
        </w:rPr>
        <w:t xml:space="preserve">one of the CMAQ runs </w:t>
      </w:r>
      <w:r>
        <w:t>in this emission file</w:t>
      </w:r>
      <w:r>
        <w:rPr>
          <w:rFonts w:eastAsiaTheme="minorEastAsia"/>
        </w:rPr>
        <w:t xml:space="preserve"> is left out for creating the RSM and the RSM predicted data are then verified against the CMAQ results that are left out. This comparison process is sequentially carried out for all CMAQ runs in this emission file.</w:t>
      </w:r>
    </w:p>
    <w:p>
      <w:pPr>
        <w:pStyle w:val="52"/>
        <w:rPr>
          <w:rFonts w:eastAsiaTheme="minorEastAsia"/>
        </w:rPr>
      </w:pPr>
      <w:r>
        <w:t xml:space="preserve">Click on the “Next” green arrow </w:t>
      </w:r>
      <w:r>
        <w:rPr>
          <w:rStyle w:val="47"/>
        </w:rPr>
        <w:t>at the bottom right of Data Input setting window</w:t>
      </w:r>
      <w:r>
        <w:t xml:space="preserve"> to proceed to the next option.</w:t>
      </w:r>
    </w:p>
    <w:p>
      <w:pPr>
        <w:pStyle w:val="3"/>
      </w:pPr>
      <w:bookmarkStart w:id="236" w:name="_Toc118215199"/>
      <w:r>
        <w:t>Visualization Analysis Option</w:t>
      </w:r>
      <w:bookmarkEnd w:id="236"/>
      <w:r>
        <w:t xml:space="preserve"> </w:t>
      </w:r>
    </w:p>
    <w:p>
      <w:pPr>
        <w:jc w:val="both"/>
        <w:rPr>
          <w:rFonts w:eastAsia="宋体"/>
        </w:rPr>
      </w:pPr>
      <w:r>
        <w:rPr>
          <w:rFonts w:eastAsia="宋体"/>
        </w:rPr>
        <w:t xml:space="preserve">The Visualization Analysis Option allows users to set </w:t>
      </w:r>
      <w:r>
        <w:rPr>
          <w:rFonts w:eastAsia="宋体"/>
          <w:b/>
        </w:rPr>
        <w:t>Receptor File</w:t>
      </w:r>
      <w:r>
        <w:rPr>
          <w:rFonts w:eastAsia="宋体"/>
        </w:rPr>
        <w:t xml:space="preserve"> and </w:t>
      </w:r>
      <w:r>
        <w:rPr>
          <w:rFonts w:eastAsia="宋体"/>
          <w:b/>
        </w:rPr>
        <w:t>Plot Types</w:t>
      </w:r>
      <w:r>
        <w:rPr>
          <w:rFonts w:eastAsia="宋体"/>
        </w:rPr>
        <w:t xml:space="preserve">, as shown in </w:t>
      </w:r>
      <w:r>
        <w:rPr>
          <w:rFonts w:eastAsia="宋体"/>
        </w:rPr>
        <w:fldChar w:fldCharType="begin"/>
      </w:r>
      <w:r>
        <w:rPr>
          <w:rFonts w:eastAsia="宋体"/>
        </w:rPr>
        <w:instrText xml:space="preserve"> REF _Ref35120861 \h  \* MERGEFORMAT </w:instrText>
      </w:r>
      <w:r>
        <w:rPr>
          <w:rFonts w:eastAsia="宋体"/>
        </w:rPr>
        <w:fldChar w:fldCharType="separate"/>
      </w:r>
      <w:r>
        <w:rPr>
          <w:rFonts w:eastAsia="宋体"/>
        </w:rPr>
        <w:t xml:space="preserve">Figure </w:t>
      </w:r>
      <w:r>
        <w:rPr>
          <w:rFonts w:eastAsia="宋体"/>
        </w:rPr>
        <w:fldChar w:fldCharType="begin"/>
      </w:r>
      <w:r>
        <w:rPr>
          <w:rFonts w:eastAsia="宋体"/>
        </w:rPr>
        <w:instrText xml:space="preserve"> STYLEREF 2</w:instrText>
      </w:r>
      <w:r>
        <w:instrText xml:space="preserve"> \s </w:instrText>
      </w:r>
      <w:r>
        <w:fldChar w:fldCharType="separate"/>
      </w:r>
      <w:r>
        <w:t>6.4</w:t>
      </w:r>
      <w:r>
        <w:fldChar w:fldCharType="end"/>
      </w:r>
      <w:r>
        <w:rPr>
          <w:rFonts w:hint="eastAsia"/>
          <w:lang w:eastAsia="zh-CN"/>
        </w:rPr>
        <w:t>-</w:t>
      </w:r>
      <w:r>
        <w:t>1</w:t>
      </w:r>
      <w:r>
        <w:rPr>
          <w:rFonts w:eastAsia="宋体"/>
        </w:rPr>
        <w:fldChar w:fldCharType="end"/>
      </w:r>
      <w:r>
        <w:rPr>
          <w:rFonts w:eastAsia="宋体"/>
        </w:rPr>
        <w:t>(</w:t>
      </w:r>
      <w:r>
        <w:rPr>
          <w:rFonts w:eastAsia="宋体"/>
          <w:b/>
        </w:rPr>
        <w:t>Note: the GUI of pf-ERSM/Optimized pf-ERSM is the same as DeepRSM</w:t>
      </w:r>
      <w:r>
        <w:rPr>
          <w:rFonts w:eastAsia="宋体"/>
        </w:rPr>
        <w:t xml:space="preserve">). Once the Contour Plot option is checked under the </w:t>
      </w:r>
      <w:r>
        <w:rPr>
          <w:rFonts w:eastAsia="宋体"/>
          <w:b/>
        </w:rPr>
        <w:t>Plot Types</w:t>
      </w:r>
      <w:r>
        <w:rPr>
          <w:rFonts w:eastAsia="宋体"/>
        </w:rPr>
        <w:t xml:space="preserve">, users should set up control factors for the X-axis and Y-axis, respectively. And the results will be shown in “Contour Plot” once it is selected under </w:t>
      </w:r>
      <w:r>
        <w:rPr>
          <w:rFonts w:eastAsia="宋体"/>
          <w:b/>
          <w:bCs/>
        </w:rPr>
        <w:t xml:space="preserve">Visualization &amp; Analysis </w:t>
      </w:r>
      <w:r>
        <w:rPr>
          <w:rFonts w:hint="eastAsia" w:eastAsia="宋体"/>
          <w:b/>
          <w:bCs/>
        </w:rPr>
        <w:t>→Map</w:t>
      </w:r>
      <w:r>
        <w:rPr>
          <w:rFonts w:eastAsia="宋体"/>
          <w:b/>
          <w:bCs/>
        </w:rPr>
        <w:t>.</w:t>
      </w:r>
    </w:p>
    <w:p>
      <w:pPr>
        <w:pStyle w:val="31"/>
        <w:keepNext/>
        <w:ind w:firstLine="0" w:firstLineChars="0"/>
      </w:pPr>
      <w:r>
        <w:drawing>
          <wp:inline distT="0" distB="0" distL="0" distR="0">
            <wp:extent cx="5255895" cy="3724275"/>
            <wp:effectExtent l="0" t="0" r="1905" b="9525"/>
            <wp:docPr id="526" name="图片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图片 526"/>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a:xfrm>
                      <a:off x="0" y="0"/>
                      <a:ext cx="5256000" cy="3724676"/>
                    </a:xfrm>
                    <a:prstGeom prst="rect">
                      <a:avLst/>
                    </a:prstGeom>
                    <a:noFill/>
                  </pic:spPr>
                </pic:pic>
              </a:graphicData>
            </a:graphic>
          </wp:inline>
        </w:drawing>
      </w:r>
    </w:p>
    <w:p>
      <w:pPr>
        <w:pStyle w:val="6"/>
      </w:pPr>
      <w:bookmarkStart w:id="237" w:name="_Ref35120861"/>
      <w:bookmarkStart w:id="238" w:name="_Toc4332"/>
      <w:r>
        <w:t xml:space="preserve">Figure </w:t>
      </w:r>
      <w:r>
        <w:fldChar w:fldCharType="begin"/>
      </w:r>
      <w:r>
        <w:instrText xml:space="preserve"> STYLEREF 2 \s </w:instrText>
      </w:r>
      <w:r>
        <w:fldChar w:fldCharType="separate"/>
      </w:r>
      <w:r>
        <w:t>6.4</w:t>
      </w:r>
      <w:r>
        <w:fldChar w:fldCharType="end"/>
      </w:r>
      <w:r>
        <w:rPr>
          <w:rFonts w:hint="eastAsia"/>
          <w:lang w:eastAsia="zh-CN"/>
        </w:rPr>
        <w:t>-</w:t>
      </w:r>
      <w:r>
        <w:fldChar w:fldCharType="begin"/>
      </w:r>
      <w:r>
        <w:instrText xml:space="preserve"> SEQ Figure \* ARABIC \s 2 </w:instrText>
      </w:r>
      <w:r>
        <w:fldChar w:fldCharType="separate"/>
      </w:r>
      <w:r>
        <w:t>1</w:t>
      </w:r>
      <w:r>
        <w:fldChar w:fldCharType="end"/>
      </w:r>
      <w:bookmarkEnd w:id="237"/>
      <w:r>
        <w:t>. Visualization Analysis Option</w:t>
      </w:r>
      <w:bookmarkEnd w:id="238"/>
    </w:p>
    <w:p>
      <w:pPr>
        <w:jc w:val="both"/>
        <w:rPr>
          <w:rFonts w:eastAsia="宋体"/>
        </w:rPr>
      </w:pPr>
      <w:r>
        <w:t xml:space="preserve">Click on the green “Next” arrow </w:t>
      </w:r>
      <w:r>
        <w:rPr>
          <w:rStyle w:val="47"/>
        </w:rPr>
        <w:t>at the bottom right of Data Input setting window</w:t>
      </w:r>
      <w:r>
        <w:t xml:space="preserve"> to proceed to</w:t>
      </w:r>
      <w:r>
        <w:rPr>
          <w:rFonts w:eastAsia="宋体"/>
        </w:rPr>
        <w:t xml:space="preserve"> save and run RSM-VAT. Users can view the running messages through “</w:t>
      </w:r>
      <w:r>
        <w:rPr>
          <w:rFonts w:eastAsia="宋体"/>
          <w:b/>
        </w:rPr>
        <w:t>Log/Msg</w:t>
      </w:r>
      <w:r>
        <w:rPr>
          <w:rFonts w:eastAsia="宋体"/>
        </w:rPr>
        <w:t xml:space="preserve">”, as shown in </w:t>
      </w:r>
      <w:r>
        <w:rPr>
          <w:rFonts w:eastAsia="宋体"/>
        </w:rPr>
        <w:fldChar w:fldCharType="begin"/>
      </w:r>
      <w:r>
        <w:rPr>
          <w:rFonts w:eastAsia="宋体"/>
        </w:rPr>
        <w:instrText xml:space="preserve"> REF _Ref44352916 \h  \* MERGEFORMAT </w:instrText>
      </w:r>
      <w:r>
        <w:rPr>
          <w:rFonts w:eastAsia="宋体"/>
        </w:rPr>
        <w:fldChar w:fldCharType="separate"/>
      </w:r>
      <w:r>
        <w:t xml:space="preserve">Figure </w:t>
      </w:r>
      <w:r>
        <w:fldChar w:fldCharType="begin"/>
      </w:r>
      <w:r>
        <w:instrText xml:space="preserve"> STYLEREF 2 \s </w:instrText>
      </w:r>
      <w:r>
        <w:fldChar w:fldCharType="separate"/>
      </w:r>
      <w:r>
        <w:t>6.4</w:t>
      </w:r>
      <w:r>
        <w:fldChar w:fldCharType="end"/>
      </w:r>
      <w:r>
        <w:rPr>
          <w:rFonts w:hint="eastAsia"/>
          <w:lang w:eastAsia="zh-CN"/>
        </w:rPr>
        <w:t>-</w:t>
      </w:r>
      <w:r>
        <w:t>2</w:t>
      </w:r>
      <w:r>
        <w:rPr>
          <w:rFonts w:eastAsia="宋体"/>
        </w:rPr>
        <w:fldChar w:fldCharType="end"/>
      </w:r>
      <w:r>
        <w:rPr>
          <w:rFonts w:eastAsia="宋体"/>
        </w:rPr>
        <w:t>.</w:t>
      </w:r>
    </w:p>
    <w:p>
      <w:pPr>
        <w:jc w:val="both"/>
      </w:pPr>
    </w:p>
    <w:p>
      <w:pPr>
        <w:keepNext/>
        <w:jc w:val="center"/>
        <w:rPr>
          <w:szCs w:val="24"/>
        </w:rPr>
      </w:pPr>
      <w:bookmarkStart w:id="239" w:name="_Ref35120884"/>
      <w:r>
        <w:rPr>
          <w:szCs w:val="24"/>
        </w:rPr>
        <w:drawing>
          <wp:inline distT="0" distB="0" distL="0" distR="0">
            <wp:extent cx="4424680" cy="3131820"/>
            <wp:effectExtent l="0" t="0" r="0" b="0"/>
            <wp:docPr id="527" name="图片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图片 527"/>
                    <pic:cNvPicPr>
                      <a:picLocks noChangeAspect="1" noChangeArrowheads="1"/>
                    </pic:cNvPicPr>
                  </pic:nvPicPr>
                  <pic:blipFill>
                    <a:blip r:embed="rId88" cstate="print">
                      <a:extLst>
                        <a:ext uri="{28A0092B-C50C-407E-A947-70E740481C1C}">
                          <a14:useLocalDpi xmlns:a14="http://schemas.microsoft.com/office/drawing/2010/main" val="0"/>
                        </a:ext>
                      </a:extLst>
                    </a:blip>
                    <a:stretch>
                      <a:fillRect/>
                    </a:stretch>
                  </pic:blipFill>
                  <pic:spPr>
                    <a:xfrm>
                      <a:off x="0" y="0"/>
                      <a:ext cx="4424853" cy="3132162"/>
                    </a:xfrm>
                    <a:prstGeom prst="rect">
                      <a:avLst/>
                    </a:prstGeom>
                    <a:noFill/>
                  </pic:spPr>
                </pic:pic>
              </a:graphicData>
            </a:graphic>
          </wp:inline>
        </w:drawing>
      </w:r>
    </w:p>
    <w:p>
      <w:pPr>
        <w:pStyle w:val="6"/>
        <w:jc w:val="center"/>
        <w:rPr>
          <w:i/>
          <w:iCs/>
          <w:sz w:val="20"/>
          <w:szCs w:val="20"/>
        </w:rPr>
      </w:pPr>
      <w:bookmarkStart w:id="240" w:name="_Ref44352916"/>
      <w:bookmarkStart w:id="241" w:name="_Toc18184"/>
      <w:r>
        <w:t xml:space="preserve">Figure </w:t>
      </w:r>
      <w:r>
        <w:fldChar w:fldCharType="begin"/>
      </w:r>
      <w:r>
        <w:instrText xml:space="preserve"> STYLEREF 2 \s </w:instrText>
      </w:r>
      <w:r>
        <w:fldChar w:fldCharType="separate"/>
      </w:r>
      <w:r>
        <w:t>6.4</w:t>
      </w:r>
      <w:r>
        <w:fldChar w:fldCharType="end"/>
      </w:r>
      <w:r>
        <w:rPr>
          <w:rFonts w:hint="eastAsia" w:eastAsia="宋体"/>
          <w:lang w:eastAsia="zh-CN"/>
        </w:rPr>
        <w:t>-</w:t>
      </w:r>
      <w:r>
        <w:fldChar w:fldCharType="begin"/>
      </w:r>
      <w:r>
        <w:instrText xml:space="preserve"> SEQ Figure \* ARABIC \s 2 </w:instrText>
      </w:r>
      <w:r>
        <w:fldChar w:fldCharType="separate"/>
      </w:r>
      <w:r>
        <w:t>2</w:t>
      </w:r>
      <w:r>
        <w:fldChar w:fldCharType="end"/>
      </w:r>
      <w:bookmarkEnd w:id="239"/>
      <w:bookmarkEnd w:id="240"/>
      <w:r>
        <w:rPr>
          <w:i/>
          <w:iCs/>
          <w:sz w:val="20"/>
          <w:szCs w:val="20"/>
        </w:rPr>
        <w:t>. Running Messages</w:t>
      </w:r>
      <w:bookmarkEnd w:id="241"/>
    </w:p>
    <w:p>
      <w:pPr>
        <w:pStyle w:val="2"/>
      </w:pPr>
      <w:bookmarkStart w:id="242" w:name="_RSM-VAT_Results_Viewer"/>
      <w:bookmarkEnd w:id="242"/>
      <w:bookmarkStart w:id="243" w:name="_Toc118215200"/>
      <w:r>
        <w:rPr>
          <w:rFonts w:hint="eastAsia"/>
        </w:rPr>
        <w:t>V</w:t>
      </w:r>
      <w:r>
        <w:t>isuali</w:t>
      </w:r>
      <w:bookmarkStart w:id="244" w:name="Chapter7_ExperimentalDesign"/>
      <w:bookmarkEnd w:id="244"/>
      <w:r>
        <w:t>zation &amp; Analysis for RSM Results</w:t>
      </w:r>
      <w:bookmarkEnd w:id="243"/>
    </w:p>
    <w:p>
      <w:pPr>
        <w:jc w:val="both"/>
        <w:rPr>
          <w:rFonts w:eastAsia="宋体"/>
        </w:rPr>
      </w:pPr>
      <w:r>
        <w:rPr>
          <w:rFonts w:eastAsia="宋体"/>
        </w:rPr>
        <w:t xml:space="preserve">When RSM project is created, the </w:t>
      </w:r>
      <w:r>
        <w:rPr>
          <w:rFonts w:hint="eastAsia" w:eastAsia="宋体"/>
        </w:rPr>
        <w:t>QA</w:t>
      </w:r>
      <w:r>
        <w:rPr>
          <w:rFonts w:eastAsia="宋体"/>
        </w:rPr>
        <w:t xml:space="preserve"> &amp; Validation of Created RSM </w:t>
      </w:r>
      <w:r>
        <w:rPr>
          <w:rFonts w:hint="eastAsia" w:eastAsia="宋体"/>
        </w:rPr>
        <w:t>will</w:t>
      </w:r>
      <w:r>
        <w:rPr>
          <w:rFonts w:eastAsia="宋体"/>
        </w:rPr>
        <w:t xml:space="preserve"> be shown in “</w:t>
      </w:r>
      <w:r>
        <w:rPr>
          <w:rFonts w:hint="eastAsia" w:eastAsia="宋体"/>
        </w:rPr>
        <w:t>QA</w:t>
      </w:r>
      <w:r>
        <w:rPr>
          <w:rFonts w:eastAsia="宋体"/>
        </w:rPr>
        <w:t xml:space="preserve"> &amp; Validation” module, and the RSM results will be shown in Visualization &amp; Analysis module by multiple visualization types, including</w:t>
      </w:r>
      <w:r>
        <w:rPr>
          <w:rFonts w:eastAsia="宋体"/>
          <w:b/>
        </w:rPr>
        <w:t xml:space="preserve"> MAP</w:t>
      </w:r>
      <w:r>
        <w:rPr>
          <w:rFonts w:eastAsia="宋体"/>
        </w:rPr>
        <w:t xml:space="preserve">, </w:t>
      </w:r>
      <w:r>
        <w:rPr>
          <w:rFonts w:eastAsia="宋体"/>
          <w:b/>
        </w:rPr>
        <w:t>Chart, or Data</w:t>
      </w:r>
      <w:r>
        <w:rPr>
          <w:rFonts w:eastAsia="宋体"/>
        </w:rPr>
        <w:t xml:space="preserve">, as shown in </w:t>
      </w:r>
      <w:r>
        <w:rPr>
          <w:rFonts w:eastAsia="宋体"/>
        </w:rPr>
        <w:fldChar w:fldCharType="begin"/>
      </w:r>
      <w:r>
        <w:rPr>
          <w:rFonts w:eastAsia="宋体"/>
        </w:rPr>
        <w:instrText xml:space="preserve"> REF _Ref35120969 \h  \* MERGEFORMAT </w:instrText>
      </w:r>
      <w:r>
        <w:rPr>
          <w:rFonts w:eastAsia="宋体"/>
        </w:rPr>
        <w:fldChar w:fldCharType="separate"/>
      </w:r>
      <w:r>
        <w:t xml:space="preserve">Figure </w:t>
      </w:r>
      <w:r>
        <w:fldChar w:fldCharType="begin"/>
      </w:r>
      <w:r>
        <w:instrText xml:space="preserve"> STYLEREF 1 \s </w:instrText>
      </w:r>
      <w:r>
        <w:fldChar w:fldCharType="separate"/>
      </w:r>
      <w:r>
        <w:t>7</w:t>
      </w:r>
      <w:r>
        <w:fldChar w:fldCharType="end"/>
      </w:r>
      <w:r>
        <w:rPr>
          <w:rFonts w:hint="eastAsia"/>
          <w:lang w:eastAsia="zh-CN"/>
        </w:rPr>
        <w:t>-</w:t>
      </w:r>
      <w:r>
        <w:t>2</w:t>
      </w:r>
      <w:r>
        <w:rPr>
          <w:rFonts w:eastAsia="宋体"/>
        </w:rPr>
        <w:fldChar w:fldCharType="end"/>
      </w:r>
      <w:r>
        <w:rPr>
          <w:rFonts w:eastAsia="宋体"/>
        </w:rPr>
        <w:t>.</w:t>
      </w:r>
    </w:p>
    <w:p>
      <w:pPr>
        <w:jc w:val="both"/>
        <w:rPr>
          <w:rFonts w:eastAsia="宋体"/>
          <w:b/>
        </w:rPr>
      </w:pPr>
      <w:r>
        <w:rPr>
          <w:rFonts w:hint="eastAsia" w:eastAsia="宋体"/>
          <w:b/>
        </w:rPr>
        <w:t>N</w:t>
      </w:r>
      <w:r>
        <w:rPr>
          <w:rFonts w:eastAsia="宋体"/>
          <w:b/>
        </w:rPr>
        <w:t>ote:</w:t>
      </w:r>
      <w:r>
        <w:rPr>
          <w:b/>
        </w:rPr>
        <w:t xml:space="preserve"> </w:t>
      </w:r>
      <w:r>
        <w:rPr>
          <w:rFonts w:eastAsia="宋体"/>
          <w:b/>
        </w:rPr>
        <w:t xml:space="preserve">If the DeepRSM algorithm is used and data for multiple days is run, the results of different days can be selected through the drop-down box, as shown in </w:t>
      </w:r>
      <w:r>
        <w:rPr>
          <w:rFonts w:eastAsia="宋体"/>
        </w:rPr>
        <w:fldChar w:fldCharType="begin"/>
      </w:r>
      <w:r>
        <w:rPr>
          <w:rFonts w:eastAsia="宋体"/>
        </w:rPr>
        <w:instrText xml:space="preserve"> REF _Ref112855630 \h  \* MERGEFORMAT </w:instrText>
      </w:r>
      <w:r>
        <w:rPr>
          <w:rFonts w:eastAsia="宋体"/>
        </w:rPr>
        <w:fldChar w:fldCharType="separate"/>
      </w:r>
      <w:r>
        <w:t xml:space="preserve">Figure </w:t>
      </w:r>
      <w:r>
        <w:fldChar w:fldCharType="begin"/>
      </w:r>
      <w:r>
        <w:instrText xml:space="preserve"> STYLEREF 1 \s </w:instrText>
      </w:r>
      <w:r>
        <w:fldChar w:fldCharType="separate"/>
      </w:r>
      <w:r>
        <w:t>7</w:t>
      </w:r>
      <w:r>
        <w:fldChar w:fldCharType="end"/>
      </w:r>
      <w:r>
        <w:rPr>
          <w:rFonts w:hint="eastAsia"/>
          <w:lang w:eastAsia="zh-CN"/>
        </w:rPr>
        <w:t>-</w:t>
      </w:r>
      <w:r>
        <w:t>1</w:t>
      </w:r>
      <w:r>
        <w:rPr>
          <w:rFonts w:eastAsia="宋体"/>
        </w:rPr>
        <w:fldChar w:fldCharType="end"/>
      </w:r>
      <w:r>
        <w:rPr>
          <w:rFonts w:eastAsia="宋体"/>
        </w:rPr>
        <w:t>, and the results are consistent with other algorithms.</w:t>
      </w:r>
    </w:p>
    <w:p>
      <w:pPr>
        <w:jc w:val="both"/>
        <w:rPr>
          <w:rFonts w:eastAsia="宋体"/>
        </w:rPr>
      </w:pPr>
      <w:r>
        <w:drawing>
          <wp:inline distT="0" distB="0" distL="0" distR="0">
            <wp:extent cx="5274310" cy="3745230"/>
            <wp:effectExtent l="0" t="0" r="2540" b="7620"/>
            <wp:docPr id="555" name="图片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图片 555"/>
                    <pic:cNvPicPr>
                      <a:picLocks noChangeAspect="1"/>
                    </pic:cNvPicPr>
                  </pic:nvPicPr>
                  <pic:blipFill>
                    <a:blip r:embed="rId89"/>
                    <a:stretch>
                      <a:fillRect/>
                    </a:stretch>
                  </pic:blipFill>
                  <pic:spPr>
                    <a:xfrm>
                      <a:off x="0" y="0"/>
                      <a:ext cx="5274310" cy="3745230"/>
                    </a:xfrm>
                    <a:prstGeom prst="rect">
                      <a:avLst/>
                    </a:prstGeom>
                  </pic:spPr>
                </pic:pic>
              </a:graphicData>
            </a:graphic>
          </wp:inline>
        </w:drawing>
      </w:r>
    </w:p>
    <w:p>
      <w:pPr>
        <w:pStyle w:val="6"/>
        <w:rPr>
          <w:rFonts w:eastAsia="宋体"/>
        </w:rPr>
      </w:pPr>
      <w:bookmarkStart w:id="245" w:name="_Ref112855630"/>
      <w:bookmarkStart w:id="246" w:name="_Toc14475"/>
      <w:r>
        <w:t xml:space="preserve">Figure </w:t>
      </w:r>
      <w:r>
        <w:fldChar w:fldCharType="begin"/>
      </w:r>
      <w:r>
        <w:instrText xml:space="preserve"> STYLEREF 1 \s </w:instrText>
      </w:r>
      <w:r>
        <w:fldChar w:fldCharType="separate"/>
      </w:r>
      <w:r>
        <w:t>7</w:t>
      </w:r>
      <w:r>
        <w:fldChar w:fldCharType="end"/>
      </w:r>
      <w:r>
        <w:rPr>
          <w:rFonts w:hint="eastAsia"/>
          <w:lang w:eastAsia="zh-CN"/>
        </w:rPr>
        <w:t>-</w:t>
      </w:r>
      <w:r>
        <w:fldChar w:fldCharType="begin"/>
      </w:r>
      <w:r>
        <w:instrText xml:space="preserve"> SEQ Figure \* ARABIC \s 1 </w:instrText>
      </w:r>
      <w:r>
        <w:fldChar w:fldCharType="separate"/>
      </w:r>
      <w:r>
        <w:t>1</w:t>
      </w:r>
      <w:r>
        <w:fldChar w:fldCharType="end"/>
      </w:r>
      <w:bookmarkEnd w:id="245"/>
      <w:r>
        <w:t xml:space="preserve">. </w:t>
      </w:r>
      <w:r>
        <w:rPr>
          <w:rFonts w:eastAsia="宋体"/>
        </w:rPr>
        <w:t>The results of different days</w:t>
      </w:r>
      <w:bookmarkEnd w:id="246"/>
    </w:p>
    <w:p>
      <w:pPr>
        <w:jc w:val="both"/>
        <w:rPr>
          <w:rFonts w:eastAsia="宋体"/>
        </w:rPr>
      </w:pPr>
    </w:p>
    <w:p>
      <w:pPr>
        <w:keepNext/>
        <w:jc w:val="center"/>
      </w:pPr>
      <w:r>
        <w:drawing>
          <wp:inline distT="0" distB="0" distL="0" distR="0">
            <wp:extent cx="5273675" cy="4419600"/>
            <wp:effectExtent l="0" t="0" r="3175" b="0"/>
            <wp:docPr id="528" name="图片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图片 528"/>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a:xfrm>
                      <a:off x="0" y="0"/>
                      <a:ext cx="5274000" cy="4419682"/>
                    </a:xfrm>
                    <a:prstGeom prst="rect">
                      <a:avLst/>
                    </a:prstGeom>
                    <a:noFill/>
                  </pic:spPr>
                </pic:pic>
              </a:graphicData>
            </a:graphic>
          </wp:inline>
        </w:drawing>
      </w:r>
    </w:p>
    <w:p>
      <w:pPr>
        <w:pStyle w:val="6"/>
      </w:pPr>
      <w:bookmarkStart w:id="247" w:name="_Ref35120969"/>
      <w:bookmarkStart w:id="248" w:name="_Toc8872"/>
      <w:r>
        <w:t xml:space="preserve">Figure </w:t>
      </w:r>
      <w:r>
        <w:fldChar w:fldCharType="begin"/>
      </w:r>
      <w:r>
        <w:instrText xml:space="preserve"> STYLEREF 1 \s </w:instrText>
      </w:r>
      <w:r>
        <w:fldChar w:fldCharType="separate"/>
      </w:r>
      <w:r>
        <w:t>7</w:t>
      </w:r>
      <w:r>
        <w:fldChar w:fldCharType="end"/>
      </w:r>
      <w:r>
        <w:rPr>
          <w:rFonts w:hint="eastAsia"/>
          <w:lang w:eastAsia="zh-CN"/>
        </w:rPr>
        <w:t>-</w:t>
      </w:r>
      <w:r>
        <w:fldChar w:fldCharType="begin"/>
      </w:r>
      <w:r>
        <w:instrText xml:space="preserve"> SEQ Figure \* ARABIC \s 1 </w:instrText>
      </w:r>
      <w:r>
        <w:fldChar w:fldCharType="separate"/>
      </w:r>
      <w:r>
        <w:t>2</w:t>
      </w:r>
      <w:r>
        <w:fldChar w:fldCharType="end"/>
      </w:r>
      <w:bookmarkEnd w:id="247"/>
      <w:r>
        <w:t>. Data Viewer of RSM-VAT Results</w:t>
      </w:r>
      <w:bookmarkEnd w:id="248"/>
    </w:p>
    <w:p>
      <w:pPr>
        <w:pStyle w:val="3"/>
      </w:pPr>
      <w:bookmarkStart w:id="249" w:name="_Toc118215201"/>
      <w:r>
        <w:t>QA &amp; Validation</w:t>
      </w:r>
      <w:bookmarkEnd w:id="249"/>
      <w:r>
        <w:t xml:space="preserve"> </w:t>
      </w:r>
    </w:p>
    <w:p>
      <w:pPr>
        <w:jc w:val="both"/>
        <w:rPr>
          <w:rFonts w:eastAsia="宋体"/>
        </w:rPr>
      </w:pPr>
      <w:r>
        <w:rPr>
          <w:rFonts w:eastAsia="宋体"/>
        </w:rPr>
        <w:t>Uncertainties associated with RSM come from two key areas: (1) inherent uncertainties from the air quality model (CMAQ) due to uncertainties of modeling sciences and formulation, computational approximation, and input data, including both emission and meteorological data; and (2) statistical representation of RSM model to simulate the responses of the air quality model (CMAQ) due to preset control scenarios. The model was validated using several techniques (e.g., OOS, CV), while recognizing and acknowledging these uncertainties associated with the application of the RSM.</w:t>
      </w:r>
    </w:p>
    <w:p>
      <w:pPr>
        <w:jc w:val="both"/>
        <w:rPr>
          <w:rFonts w:eastAsia="宋体"/>
        </w:rPr>
      </w:pPr>
    </w:p>
    <w:p>
      <w:pPr>
        <w:jc w:val="both"/>
      </w:pPr>
      <w:r>
        <w:t xml:space="preserve"> </w:t>
      </w:r>
      <w:r>
        <w:rPr>
          <w:rFonts w:eastAsia="宋体"/>
        </w:rPr>
        <w:t xml:space="preserve">The QA &amp; Validation module includes </w:t>
      </w:r>
      <w:r>
        <w:rPr>
          <w:rFonts w:eastAsia="宋体"/>
          <w:b/>
        </w:rPr>
        <w:t>Out of Sample Validation,</w:t>
      </w:r>
      <w:r>
        <w:rPr>
          <w:rFonts w:eastAsia="宋体"/>
        </w:rPr>
        <w:t xml:space="preserve"> </w:t>
      </w:r>
      <w:r>
        <w:rPr>
          <w:b/>
          <w:bCs/>
        </w:rPr>
        <w:t>Cross Validation</w:t>
      </w:r>
      <w:r>
        <w:rPr>
          <w:rFonts w:eastAsia="宋体"/>
        </w:rPr>
        <w:t xml:space="preserve"> and </w:t>
      </w:r>
      <w:r>
        <w:rPr>
          <w:rFonts w:eastAsia="宋体"/>
          <w:b/>
        </w:rPr>
        <w:t>CMAQ Viewer</w:t>
      </w:r>
      <w:r>
        <w:rPr>
          <w:rFonts w:eastAsia="宋体"/>
        </w:rPr>
        <w:t xml:space="preserve">, as shown in </w:t>
      </w:r>
      <w:r>
        <w:rPr>
          <w:rFonts w:eastAsia="宋体"/>
        </w:rPr>
        <w:fldChar w:fldCharType="begin"/>
      </w:r>
      <w:r>
        <w:rPr>
          <w:rFonts w:eastAsia="宋体"/>
        </w:rPr>
        <w:instrText xml:space="preserve"> REF _Ref35121528 \h  \* MERGEFORMAT </w:instrText>
      </w:r>
      <w:r>
        <w:rPr>
          <w:rFonts w:eastAsia="宋体"/>
        </w:rPr>
        <w:fldChar w:fldCharType="separate"/>
      </w:r>
      <w:r>
        <w:rPr>
          <w:rFonts w:eastAsia="宋体"/>
        </w:rPr>
        <w:t xml:space="preserve">Figure </w:t>
      </w:r>
      <w:r>
        <w:rPr>
          <w:rFonts w:eastAsia="宋体"/>
        </w:rPr>
        <w:fldChar w:fldCharType="begin"/>
      </w:r>
      <w:r>
        <w:rPr>
          <w:rFonts w:eastAsia="宋体"/>
        </w:rPr>
        <w:instrText xml:space="preserve"> STYLEREF 2</w:instrText>
      </w:r>
      <w:r>
        <w:instrText xml:space="preserve"> \s </w:instrText>
      </w:r>
      <w:r>
        <w:fldChar w:fldCharType="separate"/>
      </w:r>
      <w:r>
        <w:t>7.1</w:t>
      </w:r>
      <w:r>
        <w:fldChar w:fldCharType="end"/>
      </w:r>
      <w:r>
        <w:rPr>
          <w:rFonts w:hint="eastAsia"/>
          <w:lang w:eastAsia="zh-CN"/>
        </w:rPr>
        <w:t>-</w:t>
      </w:r>
      <w:r>
        <w:t>1</w:t>
      </w:r>
      <w:r>
        <w:rPr>
          <w:rFonts w:eastAsia="宋体"/>
        </w:rPr>
        <w:fldChar w:fldCharType="end"/>
      </w:r>
      <w:r>
        <w:rPr>
          <w:rFonts w:eastAsia="宋体"/>
        </w:rPr>
        <w:t xml:space="preserve">. This module is mainly used to examine and validate the RSM model performance. Among them, </w:t>
      </w:r>
      <w:r>
        <w:rPr>
          <w:b/>
        </w:rPr>
        <w:t>Out of Sample Validation</w:t>
      </w:r>
      <w:r>
        <w:t xml:space="preserve"> is</w:t>
      </w:r>
      <w:r>
        <w:rPr>
          <w:b/>
        </w:rPr>
        <w:t xml:space="preserve"> </w:t>
      </w:r>
      <w:r>
        <w:t xml:space="preserve">conducted to </w:t>
      </w:r>
      <w:r>
        <w:rPr>
          <w:rFonts w:eastAsia="宋体"/>
        </w:rPr>
        <w:t>evaluate</w:t>
      </w:r>
      <w:r>
        <w:t xml:space="preserve"> the performance of RSM, which compares the predicted values derived from the response surface models with the CMAQ simulations of a set of model runs that are outside of the experimental design and are not used in developing the predictive model. The same evaluation metrics (</w:t>
      </w:r>
      <w:r>
        <w:fldChar w:fldCharType="begin"/>
      </w:r>
      <w:r>
        <w:instrText xml:space="preserve"> HYPERLINK \l "Table_3" </w:instrText>
      </w:r>
      <w:r>
        <w:fldChar w:fldCharType="separate"/>
      </w:r>
      <w:r>
        <w:rPr>
          <w:rStyle w:val="24"/>
        </w:rPr>
        <w:t>Table 3</w:t>
      </w:r>
      <w:r>
        <w:rPr>
          <w:rStyle w:val="24"/>
        </w:rPr>
        <w:fldChar w:fldCharType="end"/>
      </w:r>
      <w:r>
        <w:t xml:space="preserve">) were used for both </w:t>
      </w:r>
      <w:r>
        <w:rPr>
          <w:b/>
          <w:bCs/>
        </w:rPr>
        <w:t xml:space="preserve">Out of Sample </w:t>
      </w:r>
      <w:r>
        <w:t xml:space="preserve">Validation and </w:t>
      </w:r>
      <w:r>
        <w:rPr>
          <w:b/>
          <w:bCs/>
        </w:rPr>
        <w:t>Cross Validation</w:t>
      </w:r>
      <w:r>
        <w:t xml:space="preserve"> methods.</w:t>
      </w:r>
      <w:r>
        <w:rPr>
          <w:b/>
        </w:rPr>
        <w:t xml:space="preserve"> </w:t>
      </w:r>
      <w:r>
        <w:rPr>
          <w:b/>
          <w:bCs/>
        </w:rPr>
        <w:t>CMAQ Viewer</w:t>
      </w:r>
      <w:r>
        <w:t xml:space="preserve"> is a tool for displaying and comparing the RSM predicted results to the CMAQ simulations</w:t>
      </w:r>
      <w:r>
        <w:rPr>
          <w:rFonts w:eastAsia="宋体"/>
        </w:rPr>
        <w:t>.</w:t>
      </w:r>
    </w:p>
    <w:p>
      <w:pPr>
        <w:jc w:val="both"/>
        <w:rPr>
          <w:rFonts w:eastAsia="宋体"/>
        </w:rPr>
      </w:pPr>
    </w:p>
    <w:p>
      <w:pPr>
        <w:pStyle w:val="31"/>
        <w:keepNext/>
        <w:ind w:firstLine="0" w:firstLineChars="0"/>
      </w:pPr>
      <w:r>
        <w:drawing>
          <wp:inline distT="0" distB="0" distL="0" distR="0">
            <wp:extent cx="5273675" cy="2694940"/>
            <wp:effectExtent l="0" t="0" r="3175" b="0"/>
            <wp:docPr id="541" name="图片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图片 541"/>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a:xfrm>
                      <a:off x="0" y="0"/>
                      <a:ext cx="5274000" cy="2695279"/>
                    </a:xfrm>
                    <a:prstGeom prst="rect">
                      <a:avLst/>
                    </a:prstGeom>
                    <a:noFill/>
                  </pic:spPr>
                </pic:pic>
              </a:graphicData>
            </a:graphic>
          </wp:inline>
        </w:drawing>
      </w:r>
    </w:p>
    <w:p>
      <w:pPr>
        <w:pStyle w:val="6"/>
      </w:pPr>
      <w:bookmarkStart w:id="250" w:name="_Ref35121528"/>
      <w:bookmarkStart w:id="251" w:name="_Toc31184"/>
      <w:r>
        <w:t xml:space="preserve">Figure </w:t>
      </w:r>
      <w:r>
        <w:fldChar w:fldCharType="begin"/>
      </w:r>
      <w:r>
        <w:instrText xml:space="preserve"> STYLEREF 2 \s </w:instrText>
      </w:r>
      <w:r>
        <w:fldChar w:fldCharType="separate"/>
      </w:r>
      <w:r>
        <w:t>7.1</w:t>
      </w:r>
      <w:r>
        <w:fldChar w:fldCharType="end"/>
      </w:r>
      <w:r>
        <w:rPr>
          <w:rFonts w:hint="eastAsia"/>
          <w:lang w:eastAsia="zh-CN"/>
        </w:rPr>
        <w:t>-</w:t>
      </w:r>
      <w:r>
        <w:fldChar w:fldCharType="begin"/>
      </w:r>
      <w:r>
        <w:instrText xml:space="preserve"> SEQ Figure \* ARABIC \s 2 </w:instrText>
      </w:r>
      <w:r>
        <w:fldChar w:fldCharType="separate"/>
      </w:r>
      <w:r>
        <w:t>1</w:t>
      </w:r>
      <w:r>
        <w:fldChar w:fldCharType="end"/>
      </w:r>
      <w:bookmarkEnd w:id="250"/>
      <w:r>
        <w:t>. QA &amp; Validation</w:t>
      </w:r>
      <w:bookmarkEnd w:id="251"/>
    </w:p>
    <w:p>
      <w:pPr>
        <w:adjustRightInd/>
        <w:snapToGrid/>
        <w:spacing w:after="200" w:line="220" w:lineRule="atLeast"/>
        <w:jc w:val="both"/>
        <w:rPr>
          <w:i/>
          <w:iCs/>
          <w:sz w:val="20"/>
          <w:szCs w:val="20"/>
        </w:rPr>
      </w:pPr>
      <w:bookmarkStart w:id="252" w:name="_Ref44354047"/>
      <w:r>
        <w:rPr>
          <w:i/>
          <w:iCs/>
          <w:sz w:val="20"/>
          <w:szCs w:val="20"/>
        </w:rPr>
        <w:br w:type="page"/>
      </w:r>
    </w:p>
    <w:p>
      <w:pPr>
        <w:jc w:val="center"/>
        <w:rPr>
          <w:i/>
          <w:iCs/>
          <w:sz w:val="20"/>
          <w:szCs w:val="20"/>
        </w:rPr>
      </w:pPr>
      <w:bookmarkStart w:id="253" w:name="_Toc118215142"/>
      <w:r>
        <w:rPr>
          <w:i/>
          <w:iCs/>
          <w:sz w:val="20"/>
          <w:szCs w:val="20"/>
        </w:rPr>
        <w:t xml:space="preserve">Table </w:t>
      </w:r>
      <w:r>
        <w:rPr>
          <w:i/>
          <w:iCs/>
          <w:sz w:val="20"/>
          <w:szCs w:val="20"/>
        </w:rPr>
        <w:fldChar w:fldCharType="begin"/>
      </w:r>
      <w:r>
        <w:rPr>
          <w:i/>
          <w:iCs/>
          <w:sz w:val="20"/>
          <w:szCs w:val="20"/>
        </w:rPr>
        <w:instrText xml:space="preserve"> SEQ Table \* ARABIC </w:instrText>
      </w:r>
      <w:r>
        <w:rPr>
          <w:i/>
          <w:iCs/>
          <w:sz w:val="20"/>
          <w:szCs w:val="20"/>
        </w:rPr>
        <w:fldChar w:fldCharType="separate"/>
      </w:r>
      <w:r>
        <w:rPr>
          <w:i/>
          <w:iCs/>
          <w:sz w:val="20"/>
          <w:szCs w:val="20"/>
        </w:rPr>
        <w:t>3</w:t>
      </w:r>
      <w:r>
        <w:rPr>
          <w:i/>
          <w:iCs/>
          <w:sz w:val="20"/>
          <w:szCs w:val="20"/>
        </w:rPr>
        <w:fldChar w:fldCharType="end"/>
      </w:r>
      <w:bookmarkEnd w:id="252"/>
      <w:r>
        <w:rPr>
          <w:i/>
          <w:iCs/>
          <w:sz w:val="20"/>
          <w:szCs w:val="20"/>
        </w:rPr>
        <w:t>. Performance Met</w:t>
      </w:r>
      <w:bookmarkStart w:id="254" w:name="Table_3"/>
      <w:bookmarkEnd w:id="254"/>
      <w:r>
        <w:rPr>
          <w:i/>
          <w:iCs/>
          <w:sz w:val="20"/>
          <w:szCs w:val="20"/>
        </w:rPr>
        <w:t>rics used in RSM-VAT</w:t>
      </w:r>
      <w:bookmarkEnd w:id="253"/>
    </w:p>
    <w:tbl>
      <w:tblPr>
        <w:tblStyle w:val="20"/>
        <w:tblW w:w="0" w:type="auto"/>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autofit"/>
        <w:tblCellMar>
          <w:top w:w="0" w:type="dxa"/>
          <w:left w:w="108" w:type="dxa"/>
          <w:bottom w:w="0" w:type="dxa"/>
          <w:right w:w="108" w:type="dxa"/>
        </w:tblCellMar>
      </w:tblPr>
      <w:tblGrid>
        <w:gridCol w:w="8306"/>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8306" w:type="dxa"/>
            <w:tcBorders>
              <w:left w:val="nil"/>
              <w:right w:val="nil"/>
            </w:tcBorders>
            <w:shd w:val="clear" w:color="auto" w:fill="B8CCE4" w:themeFill="accent1" w:themeFillTint="66"/>
          </w:tcPr>
          <w:p>
            <w:pPr>
              <w:spacing w:line="240" w:lineRule="auto"/>
              <w:jc w:val="both"/>
              <w:rPr>
                <w:kern w:val="2"/>
                <w:szCs w:val="24"/>
              </w:rPr>
            </w:pPr>
            <w:r>
              <w:rPr>
                <w:kern w:val="2"/>
                <w:szCs w:val="24"/>
              </w:rPr>
              <w:t>Performance Metric                     Equation</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8306" w:type="dxa"/>
            <w:tcBorders>
              <w:left w:val="nil"/>
              <w:right w:val="nil"/>
            </w:tcBorders>
          </w:tcPr>
          <w:p>
            <w:pPr>
              <w:spacing w:line="240" w:lineRule="auto"/>
              <w:jc w:val="both"/>
              <w:rPr>
                <w:kern w:val="2"/>
                <w:szCs w:val="24"/>
              </w:rPr>
            </w:pPr>
            <w:r>
              <w:rPr>
                <w:kern w:val="2"/>
                <w:szCs w:val="24"/>
              </w:rPr>
              <w:t xml:space="preserve">Mean Bias                         </w:t>
            </w:r>
            <w:r>
              <w:rPr>
                <w:rFonts w:eastAsia="微软雅黑"/>
                <w:kern w:val="0"/>
                <w:position w:val="-28"/>
                <w:szCs w:val="24"/>
              </w:rPr>
              <w:object>
                <v:shape id="_x0000_i1025" o:spt="75" type="#_x0000_t75" style="height:37.8pt;width:113.9pt;" o:ole="t" filled="f" o:preferrelative="t" stroked="f" coordsize="21600,21600">
                  <v:path/>
                  <v:fill on="f" focussize="0,0"/>
                  <v:stroke on="f" joinstyle="miter"/>
                  <v:imagedata r:id="rId93" o:title=""/>
                  <o:lock v:ext="edit" aspectratio="t"/>
                  <w10:wrap type="none"/>
                  <w10:anchorlock/>
                </v:shape>
                <o:OLEObject Type="Embed" ProgID="Equation.DSMT4" ShapeID="_x0000_i1025" DrawAspect="Content" ObjectID="_1468075725" r:id="rId92">
                  <o:LockedField>false</o:LockedField>
                </o:OLEObject>
              </w:object>
            </w:r>
          </w:p>
          <w:p>
            <w:pPr>
              <w:spacing w:line="240" w:lineRule="auto"/>
              <w:jc w:val="both"/>
              <w:rPr>
                <w:kern w:val="2"/>
                <w:szCs w:val="24"/>
              </w:rPr>
            </w:pPr>
            <w:r>
              <w:rPr>
                <w:kern w:val="2"/>
                <w:szCs w:val="24"/>
              </w:rPr>
              <w:t xml:space="preserve">(MB, </w:t>
            </w:r>
            <w:r>
              <w:rPr>
                <w:rFonts w:eastAsia="微软雅黑"/>
                <w:kern w:val="0"/>
                <w:position w:val="-10"/>
                <w:szCs w:val="24"/>
              </w:rPr>
              <w:object>
                <v:shape id="_x0000_i1026" o:spt="75" type="#_x0000_t75" style="height:20.5pt;width:37.8pt;" o:ole="t" filled="f" o:preferrelative="t" stroked="f" coordsize="21600,21600">
                  <v:path/>
                  <v:fill on="f" focussize="0,0"/>
                  <v:stroke on="f" joinstyle="miter"/>
                  <v:imagedata r:id="rId95" o:title=""/>
                  <o:lock v:ext="edit" aspectratio="t"/>
                  <w10:wrap type="none"/>
                  <w10:anchorlock/>
                </v:shape>
                <o:OLEObject Type="Embed" ProgID="Equation.DSMT4" ShapeID="_x0000_i1026" DrawAspect="Content" ObjectID="_1468075726" r:id="rId94">
                  <o:LockedField>false</o:LockedField>
                </o:OLEObject>
              </w:object>
            </w:r>
            <w:r>
              <w:rPr>
                <w:kern w:val="2"/>
                <w:szCs w:val="24"/>
              </w:rPr>
              <w:t>)</w:t>
            </w:r>
          </w:p>
          <w:p>
            <w:pPr>
              <w:spacing w:line="240" w:lineRule="auto"/>
              <w:jc w:val="both"/>
              <w:rPr>
                <w:kern w:val="2"/>
                <w:szCs w:val="24"/>
              </w:rPr>
            </w:pPr>
            <w:r>
              <w:rPr>
                <w:kern w:val="2"/>
                <w:szCs w:val="24"/>
              </w:rPr>
              <w:t xml:space="preserve">Mean Error                        </w:t>
            </w:r>
            <w:r>
              <w:rPr>
                <w:rFonts w:eastAsia="微软雅黑"/>
                <w:kern w:val="0"/>
                <w:position w:val="-28"/>
                <w:szCs w:val="24"/>
              </w:rPr>
              <w:object>
                <v:shape id="_x0000_i1027" o:spt="75" type="#_x0000_t75" style="height:37.8pt;width:113.9pt;" o:ole="t" filled="f" o:preferrelative="t" stroked="f" coordsize="21600,21600">
                  <v:path/>
                  <v:fill on="f" focussize="0,0"/>
                  <v:stroke on="f" joinstyle="miter"/>
                  <v:imagedata r:id="rId97" o:title=""/>
                  <o:lock v:ext="edit" aspectratio="t"/>
                  <w10:wrap type="none"/>
                  <w10:anchorlock/>
                </v:shape>
                <o:OLEObject Type="Embed" ProgID="Equation.DSMT4" ShapeID="_x0000_i1027" DrawAspect="Content" ObjectID="_1468075727" r:id="rId96">
                  <o:LockedField>false</o:LockedField>
                </o:OLEObject>
              </w:object>
            </w:r>
          </w:p>
          <w:p>
            <w:pPr>
              <w:spacing w:line="240" w:lineRule="auto"/>
              <w:jc w:val="both"/>
              <w:rPr>
                <w:kern w:val="2"/>
                <w:szCs w:val="24"/>
              </w:rPr>
            </w:pPr>
            <w:r>
              <w:rPr>
                <w:kern w:val="2"/>
                <w:szCs w:val="24"/>
              </w:rPr>
              <w:t xml:space="preserve">(ME, </w:t>
            </w:r>
            <w:r>
              <w:rPr>
                <w:rFonts w:eastAsia="微软雅黑"/>
                <w:kern w:val="0"/>
                <w:position w:val="-10"/>
                <w:szCs w:val="24"/>
              </w:rPr>
              <w:object>
                <v:shape id="_x0000_i1028" o:spt="75" type="#_x0000_t75" style="height:20.5pt;width:37.8pt;" o:ole="t" filled="f" o:preferrelative="t" stroked="f" coordsize="21600,21600">
                  <v:path/>
                  <v:fill on="f" focussize="0,0"/>
                  <v:stroke on="f" joinstyle="miter"/>
                  <v:imagedata r:id="rId99" o:title=""/>
                  <o:lock v:ext="edit" aspectratio="t"/>
                  <w10:wrap type="none"/>
                  <w10:anchorlock/>
                </v:shape>
                <o:OLEObject Type="Embed" ProgID="Equation.DSMT4" ShapeID="_x0000_i1028" DrawAspect="Content" ObjectID="_1468075728" r:id="rId98">
                  <o:LockedField>false</o:LockedField>
                </o:OLEObject>
              </w:object>
            </w:r>
            <w:r>
              <w:rPr>
                <w:kern w:val="2"/>
                <w:szCs w:val="24"/>
              </w:rPr>
              <w:t>)</w:t>
            </w:r>
          </w:p>
          <w:p>
            <w:pPr>
              <w:spacing w:line="240" w:lineRule="auto"/>
              <w:jc w:val="both"/>
              <w:rPr>
                <w:kern w:val="2"/>
                <w:szCs w:val="24"/>
              </w:rPr>
            </w:pPr>
            <w:r>
              <w:rPr>
                <w:kern w:val="2"/>
                <w:szCs w:val="24"/>
              </w:rPr>
              <w:t xml:space="preserve">Mean Normalized Bias               </w:t>
            </w:r>
            <w:r>
              <w:rPr>
                <w:rFonts w:eastAsia="微软雅黑"/>
                <w:kern w:val="0"/>
                <w:position w:val="-28"/>
                <w:szCs w:val="24"/>
              </w:rPr>
              <w:object>
                <v:shape id="_x0000_i1029" o:spt="75" type="#_x0000_t75" style="height:37.8pt;width:123.5pt;" o:ole="t" filled="f" o:preferrelative="t" stroked="f" coordsize="21600,21600">
                  <v:path/>
                  <v:fill on="f" focussize="0,0"/>
                  <v:stroke on="f" joinstyle="miter"/>
                  <v:imagedata r:id="rId101" o:title=""/>
                  <o:lock v:ext="edit" aspectratio="t"/>
                  <w10:wrap type="none"/>
                  <w10:anchorlock/>
                </v:shape>
                <o:OLEObject Type="Embed" ProgID="Equation.DSMT4" ShapeID="_x0000_i1029" DrawAspect="Content" ObjectID="_1468075729" r:id="rId100">
                  <o:LockedField>false</o:LockedField>
                </o:OLEObject>
              </w:object>
            </w:r>
          </w:p>
          <w:p>
            <w:pPr>
              <w:spacing w:line="240" w:lineRule="auto"/>
              <w:jc w:val="both"/>
              <w:rPr>
                <w:kern w:val="2"/>
                <w:szCs w:val="24"/>
              </w:rPr>
            </w:pPr>
            <w:r>
              <w:rPr>
                <w:kern w:val="2"/>
                <w:szCs w:val="24"/>
              </w:rPr>
              <w:t xml:space="preserve">(MNB, </w:t>
            </w:r>
            <w:r>
              <w:rPr>
                <w:rFonts w:eastAsia="微软雅黑"/>
                <w:kern w:val="0"/>
                <w:position w:val="-6"/>
                <w:szCs w:val="24"/>
              </w:rPr>
              <w:object>
                <v:shape id="_x0000_i1030" o:spt="75" type="#_x0000_t75" style="height:15.05pt;width:67pt;" o:ole="t" filled="f" o:preferrelative="t" stroked="f" coordsize="21600,21600">
                  <v:path/>
                  <v:fill on="f" focussize="0,0"/>
                  <v:stroke on="f" joinstyle="miter"/>
                  <v:imagedata r:id="rId103" o:title=""/>
                  <o:lock v:ext="edit" aspectratio="t"/>
                  <w10:wrap type="none"/>
                  <w10:anchorlock/>
                </v:shape>
                <o:OLEObject Type="Embed" ProgID="Equation.DSMT4" ShapeID="_x0000_i1030" DrawAspect="Content" ObjectID="_1468075730" r:id="rId102">
                  <o:LockedField>false</o:LockedField>
                </o:OLEObject>
              </w:object>
            </w:r>
            <w:r>
              <w:rPr>
                <w:kern w:val="2"/>
                <w:szCs w:val="24"/>
              </w:rPr>
              <w:t>)</w:t>
            </w:r>
          </w:p>
          <w:p>
            <w:pPr>
              <w:spacing w:line="240" w:lineRule="auto"/>
              <w:jc w:val="both"/>
              <w:rPr>
                <w:kern w:val="2"/>
                <w:szCs w:val="24"/>
              </w:rPr>
            </w:pPr>
            <w:r>
              <w:rPr>
                <w:kern w:val="2"/>
                <w:szCs w:val="24"/>
              </w:rPr>
              <w:t xml:space="preserve">Mean Normalized Error                </w:t>
            </w:r>
            <w:r>
              <w:rPr>
                <w:rFonts w:eastAsia="微软雅黑"/>
                <w:kern w:val="0"/>
                <w:position w:val="-28"/>
                <w:szCs w:val="24"/>
              </w:rPr>
              <w:object>
                <v:shape id="_x0000_i1031" o:spt="75" type="#_x0000_t75" style="height:37.8pt;width:123.5pt;" o:ole="t" filled="f" o:preferrelative="t" stroked="f" coordsize="21600,21600">
                  <v:path/>
                  <v:fill on="f" focussize="0,0"/>
                  <v:stroke on="f" joinstyle="miter"/>
                  <v:imagedata r:id="rId105" o:title=""/>
                  <o:lock v:ext="edit" aspectratio="t"/>
                  <w10:wrap type="none"/>
                  <w10:anchorlock/>
                </v:shape>
                <o:OLEObject Type="Embed" ProgID="Equation.DSMT4" ShapeID="_x0000_i1031" DrawAspect="Content" ObjectID="_1468075731" r:id="rId104">
                  <o:LockedField>false</o:LockedField>
                </o:OLEObject>
              </w:object>
            </w:r>
          </w:p>
          <w:p>
            <w:pPr>
              <w:spacing w:line="240" w:lineRule="auto"/>
              <w:jc w:val="both"/>
              <w:rPr>
                <w:kern w:val="2"/>
                <w:szCs w:val="24"/>
              </w:rPr>
            </w:pPr>
            <w:r>
              <w:rPr>
                <w:kern w:val="2"/>
                <w:szCs w:val="24"/>
              </w:rPr>
              <w:t xml:space="preserve">(MNE,  </w:t>
            </w:r>
            <w:r>
              <w:rPr>
                <w:rFonts w:eastAsia="微软雅黑"/>
                <w:kern w:val="0"/>
                <w:position w:val="-6"/>
                <w:szCs w:val="24"/>
              </w:rPr>
              <w:object>
                <v:shape id="_x0000_i1032" o:spt="75" type="#_x0000_t75" style="height:15.05pt;width:46.95pt;" o:ole="t" filled="f" o:preferrelative="t" stroked="f" coordsize="21600,21600">
                  <v:path/>
                  <v:fill on="f" focussize="0,0"/>
                  <v:stroke on="f" joinstyle="miter"/>
                  <v:imagedata r:id="rId107" o:title=""/>
                  <o:lock v:ext="edit" aspectratio="t"/>
                  <w10:wrap type="none"/>
                  <w10:anchorlock/>
                </v:shape>
                <o:OLEObject Type="Embed" ProgID="Equation.DSMT4" ShapeID="_x0000_i1032" DrawAspect="Content" ObjectID="_1468075732" r:id="rId106">
                  <o:LockedField>false</o:LockedField>
                </o:OLEObject>
              </w:object>
            </w:r>
            <w:r>
              <w:rPr>
                <w:kern w:val="2"/>
                <w:szCs w:val="24"/>
              </w:rPr>
              <w:t>)</w:t>
            </w:r>
          </w:p>
          <w:p>
            <w:pPr>
              <w:spacing w:line="240" w:lineRule="auto"/>
              <w:jc w:val="both"/>
              <w:rPr>
                <w:kern w:val="2"/>
                <w:szCs w:val="24"/>
              </w:rPr>
            </w:pPr>
            <w:r>
              <w:rPr>
                <w:kern w:val="2"/>
                <w:szCs w:val="24"/>
              </w:rPr>
              <w:t xml:space="preserve">Mean Fractional Bias                 </w:t>
            </w:r>
            <w:r>
              <w:rPr>
                <w:rFonts w:eastAsia="微软雅黑"/>
                <w:kern w:val="0"/>
                <w:position w:val="-54"/>
                <w:szCs w:val="24"/>
              </w:rPr>
              <w:object>
                <v:shape id="_x0000_i1033" o:spt="75" type="#_x0000_t75" style="height:46.95pt;width:123.5pt;" o:ole="t" filled="f" o:preferrelative="t" stroked="f" coordsize="21600,21600">
                  <v:path/>
                  <v:fill on="f" focussize="0,0"/>
                  <v:stroke on="f" joinstyle="miter"/>
                  <v:imagedata r:id="rId109" o:title=""/>
                  <o:lock v:ext="edit" aspectratio="t"/>
                  <w10:wrap type="none"/>
                  <w10:anchorlock/>
                </v:shape>
                <o:OLEObject Type="Embed" ProgID="Equation.DSMT4" ShapeID="_x0000_i1033" DrawAspect="Content" ObjectID="_1468075733" r:id="rId108">
                  <o:LockedField>false</o:LockedField>
                </o:OLEObject>
              </w:object>
            </w:r>
          </w:p>
          <w:p>
            <w:pPr>
              <w:spacing w:line="240" w:lineRule="auto"/>
              <w:jc w:val="both"/>
              <w:rPr>
                <w:kern w:val="2"/>
                <w:szCs w:val="24"/>
              </w:rPr>
            </w:pPr>
            <w:r>
              <w:rPr>
                <w:kern w:val="2"/>
                <w:szCs w:val="24"/>
              </w:rPr>
              <w:t>(MFB, -200% to +200%)</w:t>
            </w:r>
          </w:p>
          <w:p>
            <w:pPr>
              <w:spacing w:line="240" w:lineRule="auto"/>
              <w:jc w:val="both"/>
              <w:rPr>
                <w:kern w:val="2"/>
                <w:szCs w:val="24"/>
              </w:rPr>
            </w:pPr>
            <w:r>
              <w:rPr>
                <w:kern w:val="2"/>
                <w:szCs w:val="24"/>
              </w:rPr>
              <w:t xml:space="preserve">Mean Fractional Error                 </w:t>
            </w:r>
            <w:r>
              <w:rPr>
                <w:rFonts w:eastAsia="微软雅黑"/>
                <w:kern w:val="0"/>
                <w:position w:val="-54"/>
                <w:szCs w:val="24"/>
              </w:rPr>
              <w:object>
                <v:shape id="_x0000_i1034" o:spt="75" type="#_x0000_t75" style="height:46.95pt;width:123.5pt;" o:ole="t" filled="f" o:preferrelative="t" stroked="f" coordsize="21600,21600">
                  <v:path/>
                  <v:fill on="f" focussize="0,0"/>
                  <v:stroke on="f" joinstyle="miter"/>
                  <v:imagedata r:id="rId111" o:title=""/>
                  <o:lock v:ext="edit" aspectratio="t"/>
                  <w10:wrap type="none"/>
                  <w10:anchorlock/>
                </v:shape>
                <o:OLEObject Type="Embed" ProgID="Equation.DSMT4" ShapeID="_x0000_i1034" DrawAspect="Content" ObjectID="_1468075734" r:id="rId110">
                  <o:LockedField>false</o:LockedField>
                </o:OLEObject>
              </w:object>
            </w:r>
          </w:p>
          <w:p>
            <w:pPr>
              <w:spacing w:line="240" w:lineRule="auto"/>
              <w:jc w:val="both"/>
              <w:rPr>
                <w:kern w:val="2"/>
                <w:szCs w:val="24"/>
              </w:rPr>
            </w:pPr>
            <w:r>
              <w:rPr>
                <w:kern w:val="2"/>
                <w:szCs w:val="24"/>
              </w:rPr>
              <w:t>(MFE, 0% to +200%)</w:t>
            </w:r>
          </w:p>
          <w:p>
            <w:pPr>
              <w:spacing w:line="240" w:lineRule="auto"/>
              <w:jc w:val="both"/>
              <w:rPr>
                <w:kern w:val="2"/>
                <w:szCs w:val="24"/>
              </w:rPr>
            </w:pPr>
            <w:r>
              <w:rPr>
                <w:kern w:val="2"/>
                <w:szCs w:val="24"/>
              </w:rPr>
              <w:t xml:space="preserve">Normalized Mean Bias                 </w:t>
            </w:r>
            <w:r>
              <w:rPr>
                <w:rFonts w:eastAsia="微软雅黑"/>
                <w:kern w:val="0"/>
                <w:position w:val="-32"/>
                <w:szCs w:val="24"/>
              </w:rPr>
              <w:object>
                <v:shape id="_x0000_i1035" o:spt="75" type="#_x0000_t75" style="height:37.8pt;width:139pt;" o:ole="t" filled="f" o:preferrelative="t" stroked="f" coordsize="21600,21600">
                  <v:path/>
                  <v:fill on="f" focussize="0,0"/>
                  <v:stroke on="f" joinstyle="miter"/>
                  <v:imagedata r:id="rId113" o:title=""/>
                  <o:lock v:ext="edit" aspectratio="t"/>
                  <w10:wrap type="none"/>
                  <w10:anchorlock/>
                </v:shape>
                <o:OLEObject Type="Embed" ProgID="Equation.DSMT4" ShapeID="_x0000_i1035" DrawAspect="Content" ObjectID="_1468075735" r:id="rId112">
                  <o:LockedField>false</o:LockedField>
                </o:OLEObject>
              </w:object>
            </w:r>
          </w:p>
          <w:p>
            <w:pPr>
              <w:spacing w:line="240" w:lineRule="auto"/>
              <w:jc w:val="both"/>
              <w:rPr>
                <w:kern w:val="2"/>
                <w:szCs w:val="24"/>
              </w:rPr>
            </w:pPr>
            <w:r>
              <w:rPr>
                <w:kern w:val="2"/>
                <w:szCs w:val="24"/>
              </w:rPr>
              <w:t xml:space="preserve">(NMB, </w:t>
            </w:r>
            <w:r>
              <w:rPr>
                <w:rFonts w:eastAsia="微软雅黑"/>
                <w:kern w:val="0"/>
                <w:position w:val="-6"/>
                <w:szCs w:val="24"/>
              </w:rPr>
              <w:object>
                <v:shape id="_x0000_i1036" o:spt="75" type="#_x0000_t75" style="height:15.05pt;width:67pt;" o:ole="t" filled="f" o:preferrelative="t" stroked="f" coordsize="21600,21600">
                  <v:path/>
                  <v:fill on="f" focussize="0,0"/>
                  <v:stroke on="f" joinstyle="miter"/>
                  <v:imagedata r:id="rId115" o:title=""/>
                  <o:lock v:ext="edit" aspectratio="t"/>
                  <w10:wrap type="none"/>
                  <w10:anchorlock/>
                </v:shape>
                <o:OLEObject Type="Embed" ProgID="Equation.DSMT4" ShapeID="_x0000_i1036" DrawAspect="Content" ObjectID="_1468075736" r:id="rId114">
                  <o:LockedField>false</o:LockedField>
                </o:OLEObject>
              </w:object>
            </w:r>
            <w:r>
              <w:rPr>
                <w:kern w:val="2"/>
                <w:szCs w:val="24"/>
              </w:rPr>
              <w:t>)</w:t>
            </w:r>
          </w:p>
          <w:p>
            <w:pPr>
              <w:spacing w:line="240" w:lineRule="auto"/>
              <w:jc w:val="both"/>
              <w:rPr>
                <w:kern w:val="2"/>
                <w:szCs w:val="24"/>
              </w:rPr>
            </w:pPr>
            <w:r>
              <w:rPr>
                <w:kern w:val="2"/>
                <w:szCs w:val="24"/>
              </w:rPr>
              <w:t xml:space="preserve">Normalized Mean Error                 </w:t>
            </w:r>
            <w:r>
              <w:rPr>
                <w:rFonts w:eastAsia="微软雅黑"/>
                <w:kern w:val="0"/>
                <w:position w:val="-32"/>
                <w:szCs w:val="24"/>
              </w:rPr>
              <w:object>
                <v:shape id="_x0000_i1037" o:spt="75" type="#_x0000_t75" style="height:37.8pt;width:139pt;" o:ole="t" filled="f" o:preferrelative="t" stroked="f" coordsize="21600,21600">
                  <v:path/>
                  <v:fill on="f" focussize="0,0"/>
                  <v:stroke on="f" joinstyle="miter"/>
                  <v:imagedata r:id="rId117" o:title=""/>
                  <o:lock v:ext="edit" aspectratio="t"/>
                  <w10:wrap type="none"/>
                  <w10:anchorlock/>
                </v:shape>
                <o:OLEObject Type="Embed" ProgID="Equation.DSMT4" ShapeID="_x0000_i1037" DrawAspect="Content" ObjectID="_1468075737" r:id="rId116">
                  <o:LockedField>false</o:LockedField>
                </o:OLEObject>
              </w:object>
            </w:r>
          </w:p>
          <w:p>
            <w:pPr>
              <w:spacing w:line="240" w:lineRule="auto"/>
              <w:jc w:val="both"/>
              <w:rPr>
                <w:kern w:val="2"/>
                <w:szCs w:val="24"/>
              </w:rPr>
            </w:pPr>
            <w:r>
              <w:rPr>
                <w:kern w:val="2"/>
                <w:szCs w:val="24"/>
              </w:rPr>
              <w:t xml:space="preserve">(NME, </w:t>
            </w:r>
            <w:r>
              <w:rPr>
                <w:rFonts w:eastAsia="微软雅黑"/>
                <w:kern w:val="0"/>
                <w:position w:val="-6"/>
                <w:szCs w:val="24"/>
              </w:rPr>
              <w:object>
                <v:shape id="_x0000_i1038" o:spt="75" type="#_x0000_t75" style="height:15.05pt;width:46.95pt;" o:ole="t" filled="f" o:preferrelative="t" stroked="f" coordsize="21600,21600">
                  <v:path/>
                  <v:fill on="f" focussize="0,0"/>
                  <v:stroke on="f" joinstyle="miter"/>
                  <v:imagedata r:id="rId119" o:title=""/>
                  <o:lock v:ext="edit" aspectratio="t"/>
                  <w10:wrap type="none"/>
                  <w10:anchorlock/>
                </v:shape>
                <o:OLEObject Type="Embed" ProgID="Equation.DSMT4" ShapeID="_x0000_i1038" DrawAspect="Content" ObjectID="_1468075738" r:id="rId118">
                  <o:LockedField>false</o:LockedField>
                </o:OLEObject>
              </w:object>
            </w:r>
            <w:r>
              <w:rPr>
                <w:kern w:val="2"/>
                <w:szCs w:val="24"/>
              </w:rPr>
              <w:t>)</w:t>
            </w:r>
          </w:p>
        </w:tc>
      </w:tr>
    </w:tbl>
    <w:p>
      <w:pPr>
        <w:jc w:val="both"/>
        <w:rPr>
          <w:szCs w:val="24"/>
        </w:rPr>
      </w:pPr>
      <w:r>
        <w:rPr>
          <w:szCs w:val="24"/>
        </w:rPr>
        <w:t>N is the number of grid cells, Cri is the RSM predicted value in grid i, and Cci is the CMAQ value in grid i.</w:t>
      </w:r>
    </w:p>
    <w:p>
      <w:pPr>
        <w:adjustRightInd/>
        <w:snapToGrid/>
        <w:spacing w:after="200" w:line="220" w:lineRule="atLeast"/>
        <w:jc w:val="both"/>
        <w:rPr>
          <w:szCs w:val="24"/>
        </w:rPr>
      </w:pPr>
      <w:r>
        <w:rPr>
          <w:szCs w:val="24"/>
        </w:rPr>
        <w:br w:type="page"/>
      </w:r>
    </w:p>
    <w:p>
      <w:pPr>
        <w:pStyle w:val="4"/>
        <w:rPr>
          <w:szCs w:val="24"/>
        </w:rPr>
      </w:pPr>
      <w:bookmarkStart w:id="255" w:name="_Toc118215202"/>
      <w:r>
        <w:rPr>
          <w:szCs w:val="24"/>
        </w:rPr>
        <w:t>Out of Sample Validation</w:t>
      </w:r>
      <w:bookmarkEnd w:id="255"/>
    </w:p>
    <w:p>
      <w:pPr>
        <w:pStyle w:val="5"/>
        <w:rPr>
          <w:rFonts w:eastAsiaTheme="minorEastAsia"/>
        </w:rPr>
      </w:pPr>
      <w:r>
        <w:t>Error &amp; Bias Plot</w:t>
      </w:r>
    </w:p>
    <w:p>
      <w:pPr>
        <w:jc w:val="both"/>
        <w:rPr>
          <w:rFonts w:eastAsia="宋体"/>
        </w:rPr>
      </w:pPr>
      <w:r>
        <w:rPr>
          <w:rFonts w:eastAsia="宋体"/>
        </w:rPr>
        <w:t xml:space="preserve">Under </w:t>
      </w:r>
      <w:r>
        <w:rPr>
          <w:rFonts w:eastAsia="宋体"/>
          <w:b/>
          <w:bCs/>
        </w:rPr>
        <w:t xml:space="preserve">Error &amp; Bias Plot </w:t>
      </w:r>
      <w:r>
        <w:rPr>
          <w:rFonts w:eastAsia="宋体"/>
        </w:rPr>
        <w:t xml:space="preserve">module, it provides multiple statistical plots (e.g., MB, </w:t>
      </w:r>
      <w:r>
        <w:rPr>
          <w:rFonts w:hint="eastAsia" w:eastAsia="宋体"/>
        </w:rPr>
        <w:t>ME</w:t>
      </w:r>
      <w:r>
        <w:rPr>
          <w:rFonts w:eastAsia="宋体"/>
        </w:rPr>
        <w:t xml:space="preserve">, MNB, MNE, MFB, MFE, etc.) for validating the RSM performance in different aspects. Users can also configure the plot according to their preferences, as shown in </w:t>
      </w:r>
      <w:r>
        <w:rPr>
          <w:rFonts w:eastAsia="宋体"/>
        </w:rPr>
        <w:fldChar w:fldCharType="begin"/>
      </w:r>
      <w:r>
        <w:rPr>
          <w:rFonts w:eastAsia="宋体"/>
        </w:rPr>
        <w:instrText xml:space="preserve"> REF _Ref35121556 \h  \* MERGEFORMAT </w:instrText>
      </w:r>
      <w:r>
        <w:rPr>
          <w:rFonts w:eastAsia="宋体"/>
        </w:rPr>
        <w:fldChar w:fldCharType="separate"/>
      </w:r>
      <w:r>
        <w:rPr>
          <w:rFonts w:eastAsia="宋体"/>
        </w:rPr>
        <w:t>Figure 7.1.1</w:t>
      </w:r>
      <w:r>
        <w:rPr>
          <w:rFonts w:eastAsia="宋体"/>
        </w:rPr>
        <w:noBreakHyphen/>
      </w:r>
      <w:r>
        <w:rPr>
          <w:rFonts w:eastAsia="宋体"/>
        </w:rPr>
        <w:t>1</w:t>
      </w:r>
      <w:r>
        <w:rPr>
          <w:rFonts w:eastAsia="宋体"/>
        </w:rPr>
        <w:fldChar w:fldCharType="end"/>
      </w:r>
      <w:r>
        <w:rPr>
          <w:rFonts w:eastAsia="宋体"/>
        </w:rPr>
        <w:t>.(</w:t>
      </w:r>
      <w:r>
        <w:rPr>
          <w:rFonts w:eastAsia="宋体"/>
          <w:b/>
        </w:rPr>
        <w:t>Note:</w:t>
      </w:r>
      <w:r>
        <w:rPr>
          <w:b/>
        </w:rPr>
        <w:t xml:space="preserve"> </w:t>
      </w:r>
      <w:r>
        <w:rPr>
          <w:rFonts w:eastAsia="宋体"/>
          <w:b/>
        </w:rPr>
        <w:t xml:space="preserve">If the DeepRSM algorithm is selected, the results of different days can be selected through the drop-down box </w:t>
      </w:r>
      <w:r>
        <w:rPr>
          <w:rFonts w:eastAsia="宋体"/>
        </w:rPr>
        <w:t xml:space="preserve">, as shown in </w:t>
      </w:r>
      <w:r>
        <w:rPr>
          <w:rFonts w:eastAsia="宋体"/>
        </w:rPr>
        <w:fldChar w:fldCharType="begin"/>
      </w:r>
      <w:r>
        <w:rPr>
          <w:rFonts w:eastAsia="宋体"/>
        </w:rPr>
        <w:instrText xml:space="preserve"> REF _Ref112855630 \h  \* MERGEFORMAT </w:instrText>
      </w:r>
      <w:r>
        <w:rPr>
          <w:rFonts w:eastAsia="宋体"/>
        </w:rPr>
        <w:fldChar w:fldCharType="separate"/>
      </w:r>
      <w:r>
        <w:t>Figure 6.2.2</w:t>
      </w:r>
      <w:r>
        <w:noBreakHyphen/>
      </w:r>
      <w:r>
        <w:t>1</w:t>
      </w:r>
      <w:r>
        <w:rPr>
          <w:rFonts w:eastAsia="宋体"/>
        </w:rPr>
        <w:fldChar w:fldCharType="end"/>
      </w:r>
      <w:r>
        <w:rPr>
          <w:rFonts w:eastAsia="宋体"/>
        </w:rPr>
        <w:t>)</w:t>
      </w:r>
    </w:p>
    <w:p>
      <w:pPr>
        <w:keepNext/>
        <w:jc w:val="both"/>
      </w:pPr>
      <w:r>
        <w:drawing>
          <wp:inline distT="0" distB="0" distL="0" distR="0">
            <wp:extent cx="5226685" cy="4311015"/>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a:xfrm>
                      <a:off x="0" y="0"/>
                      <a:ext cx="5227200" cy="4311163"/>
                    </a:xfrm>
                    <a:prstGeom prst="rect">
                      <a:avLst/>
                    </a:prstGeom>
                    <a:noFill/>
                  </pic:spPr>
                </pic:pic>
              </a:graphicData>
            </a:graphic>
          </wp:inline>
        </w:drawing>
      </w:r>
    </w:p>
    <w:p>
      <w:pPr>
        <w:pStyle w:val="6"/>
      </w:pPr>
      <w:bookmarkStart w:id="256" w:name="_Ref35121556"/>
      <w:bookmarkStart w:id="257" w:name="_Toc32651"/>
      <w:r>
        <w:t xml:space="preserve">Figure </w:t>
      </w:r>
      <w:r>
        <w:fldChar w:fldCharType="begin"/>
      </w:r>
      <w:r>
        <w:instrText xml:space="preserve"> STYLEREF 3 \s </w:instrText>
      </w:r>
      <w:r>
        <w:fldChar w:fldCharType="separate"/>
      </w:r>
      <w:r>
        <w:t>7.1.1</w:t>
      </w:r>
      <w:r>
        <w:fldChar w:fldCharType="end"/>
      </w:r>
      <w:r>
        <w:noBreakHyphen/>
      </w:r>
      <w:r>
        <w:fldChar w:fldCharType="begin"/>
      </w:r>
      <w:r>
        <w:instrText xml:space="preserve"> SEQ Fig. \* ARABIC \s 3 </w:instrText>
      </w:r>
      <w:r>
        <w:fldChar w:fldCharType="separate"/>
      </w:r>
      <w:r>
        <w:t>1</w:t>
      </w:r>
      <w:r>
        <w:fldChar w:fldCharType="end"/>
      </w:r>
      <w:bookmarkEnd w:id="256"/>
      <w:bookmarkStart w:id="258" w:name="_Toc23526"/>
      <w:r>
        <w:t>. Error &amp; Bias Plot of Out of Sample Validation</w:t>
      </w:r>
      <w:bookmarkEnd w:id="257"/>
      <w:bookmarkEnd w:id="258"/>
    </w:p>
    <w:p>
      <w:pPr>
        <w:pStyle w:val="5"/>
      </w:pPr>
      <w:r>
        <w:t>Comparison Plot</w:t>
      </w:r>
    </w:p>
    <w:p>
      <w:pPr>
        <w:jc w:val="both"/>
        <w:rPr>
          <w:rFonts w:eastAsia="宋体"/>
        </w:rPr>
      </w:pPr>
      <w:r>
        <w:rPr>
          <w:rFonts w:eastAsia="宋体"/>
        </w:rPr>
        <w:t>Under the</w:t>
      </w:r>
      <w:r>
        <w:rPr>
          <w:rFonts w:eastAsia="宋体"/>
          <w:b/>
          <w:bCs/>
        </w:rPr>
        <w:t xml:space="preserve"> Comparison Plot</w:t>
      </w:r>
      <w:r>
        <w:rPr>
          <w:rFonts w:eastAsia="宋体"/>
        </w:rPr>
        <w:t xml:space="preserve"> module, visual inspection of prediction maps was conducted to confirm overall spatial comparability in the predicted versus modeled outputs for each of the CMAQ experimental design runs. Users can also set specific plot types and perform different operations on map (e.g., zoom in or zoom out domain), as shown in </w:t>
      </w:r>
      <w:r>
        <w:rPr>
          <w:rFonts w:eastAsia="宋体"/>
        </w:rPr>
        <w:fldChar w:fldCharType="begin"/>
      </w:r>
      <w:r>
        <w:rPr>
          <w:rFonts w:eastAsia="宋体"/>
        </w:rPr>
        <w:instrText xml:space="preserve"> REF _Ref35121579 \h  \* MERGEFORMAT </w:instrText>
      </w:r>
      <w:r>
        <w:rPr>
          <w:rFonts w:eastAsia="宋体"/>
        </w:rPr>
        <w:fldChar w:fldCharType="separate"/>
      </w:r>
      <w:r>
        <w:rPr>
          <w:rFonts w:eastAsia="宋体"/>
        </w:rPr>
        <w:t>Figure 7.1.1</w:t>
      </w:r>
      <w:r>
        <w:rPr>
          <w:rFonts w:eastAsia="宋体"/>
        </w:rPr>
        <w:noBreakHyphen/>
      </w:r>
      <w:r>
        <w:rPr>
          <w:rFonts w:eastAsia="宋体"/>
        </w:rPr>
        <w:t>2</w:t>
      </w:r>
      <w:r>
        <w:rPr>
          <w:rFonts w:eastAsia="宋体"/>
        </w:rPr>
        <w:fldChar w:fldCharType="end"/>
      </w:r>
      <w:r>
        <w:rPr>
          <w:rFonts w:eastAsia="宋体"/>
        </w:rPr>
        <w:t>.</w:t>
      </w:r>
    </w:p>
    <w:p>
      <w:pPr>
        <w:keepNext/>
        <w:jc w:val="both"/>
      </w:pPr>
      <w:r>
        <w:drawing>
          <wp:inline distT="0" distB="0" distL="0" distR="0">
            <wp:extent cx="5226685" cy="3707130"/>
            <wp:effectExtent l="0" t="0" r="0" b="762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noChangeArrowheads="1"/>
                    </pic:cNvPicPr>
                  </pic:nvPicPr>
                  <pic:blipFill>
                    <a:blip r:embed="rId121">
                      <a:extLst>
                        <a:ext uri="{28A0092B-C50C-407E-A947-70E740481C1C}">
                          <a14:useLocalDpi xmlns:a14="http://schemas.microsoft.com/office/drawing/2010/main" val="0"/>
                        </a:ext>
                        <a:ext uri="{96DAC541-7B7A-43D3-8B79-37D633B846F1}">
                          <asvg:svgBlip xmlns:asvg="http://schemas.microsoft.com/office/drawing/2016/SVG/main" r:embed="rId122"/>
                        </a:ext>
                      </a:extLst>
                    </a:blip>
                    <a:stretch>
                      <a:fillRect/>
                    </a:stretch>
                  </pic:blipFill>
                  <pic:spPr>
                    <a:xfrm>
                      <a:off x="0" y="0"/>
                      <a:ext cx="5227200" cy="3707665"/>
                    </a:xfrm>
                    <a:prstGeom prst="rect">
                      <a:avLst/>
                    </a:prstGeom>
                  </pic:spPr>
                </pic:pic>
              </a:graphicData>
            </a:graphic>
          </wp:inline>
        </w:drawing>
      </w:r>
    </w:p>
    <w:p>
      <w:pPr>
        <w:pStyle w:val="6"/>
      </w:pPr>
      <w:bookmarkStart w:id="259" w:name="_Ref35121579"/>
      <w:bookmarkStart w:id="260" w:name="_Toc10675"/>
      <w:r>
        <w:t xml:space="preserve">Figure </w:t>
      </w:r>
      <w:r>
        <w:fldChar w:fldCharType="begin"/>
      </w:r>
      <w:r>
        <w:instrText xml:space="preserve"> STYLEREF 3 \s </w:instrText>
      </w:r>
      <w:r>
        <w:fldChar w:fldCharType="separate"/>
      </w:r>
      <w:r>
        <w:t>7.1.1</w:t>
      </w:r>
      <w:r>
        <w:fldChar w:fldCharType="end"/>
      </w:r>
      <w:r>
        <w:noBreakHyphen/>
      </w:r>
      <w:r>
        <w:fldChar w:fldCharType="begin"/>
      </w:r>
      <w:r>
        <w:instrText xml:space="preserve"> SEQ Fig. \* ARABIC \s 3 </w:instrText>
      </w:r>
      <w:r>
        <w:fldChar w:fldCharType="separate"/>
      </w:r>
      <w:r>
        <w:t>2</w:t>
      </w:r>
      <w:r>
        <w:fldChar w:fldCharType="end"/>
      </w:r>
      <w:bookmarkEnd w:id="259"/>
      <w:bookmarkStart w:id="261" w:name="_Toc11335"/>
      <w:r>
        <w:t>. Comparison Plot</w:t>
      </w:r>
      <w:bookmarkEnd w:id="260"/>
      <w:r>
        <w:t xml:space="preserve"> </w:t>
      </w:r>
      <w:bookmarkEnd w:id="261"/>
    </w:p>
    <w:p>
      <w:pPr>
        <w:pStyle w:val="5"/>
      </w:pPr>
      <w:r>
        <w:t xml:space="preserve">RSM </w:t>
      </w:r>
      <w:r>
        <w:rPr>
          <w:rFonts w:hint="eastAsia"/>
        </w:rPr>
        <w:t>vs</w:t>
      </w:r>
      <w:r>
        <w:t xml:space="preserve"> CMAQ</w:t>
      </w:r>
    </w:p>
    <w:p>
      <w:pPr>
        <w:jc w:val="both"/>
        <w:rPr>
          <w:rFonts w:eastAsia="宋体"/>
        </w:rPr>
      </w:pPr>
      <w:r>
        <w:rPr>
          <w:rFonts w:eastAsia="宋体"/>
        </w:rPr>
        <w:t xml:space="preserve">In RSM </w:t>
      </w:r>
      <w:r>
        <w:rPr>
          <w:rFonts w:hint="eastAsia" w:eastAsia="宋体"/>
        </w:rPr>
        <w:t>vs</w:t>
      </w:r>
      <w:r>
        <w:rPr>
          <w:rFonts w:eastAsia="宋体"/>
        </w:rPr>
        <w:t xml:space="preserve"> CMAQ module, it shows the correlation between RSM and CMAQ by scatter plots, density scatter plots. Users can also configure the plots according to their preferences, as shown in </w:t>
      </w:r>
      <w:r>
        <w:rPr>
          <w:rFonts w:eastAsia="宋体"/>
        </w:rPr>
        <w:fldChar w:fldCharType="begin"/>
      </w:r>
      <w:r>
        <w:rPr>
          <w:rFonts w:eastAsia="宋体"/>
        </w:rPr>
        <w:instrText xml:space="preserve"> REF _Ref35121605 \h  \* MERGEFORMAT </w:instrText>
      </w:r>
      <w:r>
        <w:rPr>
          <w:rFonts w:eastAsia="宋体"/>
        </w:rPr>
        <w:fldChar w:fldCharType="separate"/>
      </w:r>
      <w:r>
        <w:rPr>
          <w:rFonts w:eastAsia="宋体"/>
        </w:rPr>
        <w:t>Figure 7.1.1</w:t>
      </w:r>
      <w:r>
        <w:rPr>
          <w:rFonts w:eastAsia="宋体"/>
        </w:rPr>
        <w:noBreakHyphen/>
      </w:r>
      <w:r>
        <w:rPr>
          <w:rFonts w:eastAsia="宋体"/>
        </w:rPr>
        <w:t>3</w:t>
      </w:r>
      <w:r>
        <w:rPr>
          <w:rFonts w:eastAsia="宋体"/>
        </w:rPr>
        <w:fldChar w:fldCharType="end"/>
      </w:r>
      <w:r>
        <w:rPr>
          <w:rFonts w:eastAsia="宋体"/>
        </w:rPr>
        <w:t>.</w:t>
      </w:r>
    </w:p>
    <w:p>
      <w:pPr>
        <w:pStyle w:val="50"/>
        <w:jc w:val="both"/>
      </w:pPr>
      <w:r>
        <w:drawing>
          <wp:inline distT="0" distB="0" distL="0" distR="0">
            <wp:extent cx="5226685" cy="4704080"/>
            <wp:effectExtent l="0" t="0" r="0" b="127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noChangeArrowheads="1"/>
                    </pic:cNvPicPr>
                  </pic:nvPicPr>
                  <pic:blipFill>
                    <a:blip r:embed="rId123">
                      <a:extLst>
                        <a:ext uri="{28A0092B-C50C-407E-A947-70E740481C1C}">
                          <a14:useLocalDpi xmlns:a14="http://schemas.microsoft.com/office/drawing/2010/main" val="0"/>
                        </a:ext>
                        <a:ext uri="{96DAC541-7B7A-43D3-8B79-37D633B846F1}">
                          <asvg:svgBlip xmlns:asvg="http://schemas.microsoft.com/office/drawing/2016/SVG/main" r:embed="rId124"/>
                        </a:ext>
                      </a:extLst>
                    </a:blip>
                    <a:stretch>
                      <a:fillRect/>
                    </a:stretch>
                  </pic:blipFill>
                  <pic:spPr>
                    <a:xfrm>
                      <a:off x="0" y="0"/>
                      <a:ext cx="5227200" cy="4704480"/>
                    </a:xfrm>
                    <a:prstGeom prst="rect">
                      <a:avLst/>
                    </a:prstGeom>
                  </pic:spPr>
                </pic:pic>
              </a:graphicData>
            </a:graphic>
          </wp:inline>
        </w:drawing>
      </w:r>
    </w:p>
    <w:p>
      <w:pPr>
        <w:pStyle w:val="6"/>
      </w:pPr>
      <w:bookmarkStart w:id="262" w:name="_Ref35121605"/>
      <w:bookmarkStart w:id="263" w:name="_Toc8803"/>
      <w:r>
        <w:t xml:space="preserve">Figure </w:t>
      </w:r>
      <w:r>
        <w:fldChar w:fldCharType="begin"/>
      </w:r>
      <w:r>
        <w:instrText xml:space="preserve"> STYLEREF 3 \s </w:instrText>
      </w:r>
      <w:r>
        <w:fldChar w:fldCharType="separate"/>
      </w:r>
      <w:r>
        <w:t>7.1.1</w:t>
      </w:r>
      <w:r>
        <w:fldChar w:fldCharType="end"/>
      </w:r>
      <w:r>
        <w:noBreakHyphen/>
      </w:r>
      <w:r>
        <w:fldChar w:fldCharType="begin"/>
      </w:r>
      <w:r>
        <w:instrText xml:space="preserve"> SEQ Fig. \* ARABIC \s 3 </w:instrText>
      </w:r>
      <w:r>
        <w:fldChar w:fldCharType="separate"/>
      </w:r>
      <w:r>
        <w:t>3</w:t>
      </w:r>
      <w:r>
        <w:fldChar w:fldCharType="end"/>
      </w:r>
      <w:bookmarkEnd w:id="262"/>
      <w:bookmarkStart w:id="264" w:name="_Toc2617"/>
      <w:r>
        <w:t xml:space="preserve">. RSM </w:t>
      </w:r>
      <w:r>
        <w:rPr>
          <w:rFonts w:hint="eastAsia"/>
        </w:rPr>
        <w:t>vs</w:t>
      </w:r>
      <w:r>
        <w:t xml:space="preserve"> CMAQ of Out of Sample Validation</w:t>
      </w:r>
      <w:bookmarkEnd w:id="263"/>
      <w:bookmarkEnd w:id="264"/>
    </w:p>
    <w:p>
      <w:pPr>
        <w:jc w:val="both"/>
        <w:rPr>
          <w:rFonts w:eastAsia="宋体"/>
        </w:rPr>
      </w:pPr>
      <w:r>
        <w:rPr>
          <w:rFonts w:eastAsia="宋体"/>
        </w:rPr>
        <w:t xml:space="preserve">This module provides two kinds of plot types for users to view the comparison of the results between RSM and CMAQ. </w:t>
      </w:r>
      <w:r>
        <w:rPr>
          <w:rFonts w:eastAsia="宋体"/>
          <w:b/>
          <w:bCs/>
        </w:rPr>
        <w:t>RSM vs CMAQ</w:t>
      </w:r>
      <w:r>
        <w:rPr>
          <w:rFonts w:eastAsia="宋体"/>
        </w:rPr>
        <w:t xml:space="preserve"> shows the comparison of the concentration between RSM and CMAQ, while </w:t>
      </w:r>
      <w:r>
        <w:rPr>
          <w:rFonts w:eastAsia="宋体"/>
          <w:b/>
          <w:bCs/>
        </w:rPr>
        <w:t xml:space="preserve">RSM vs CMAQ (Base Reduction) </w:t>
      </w:r>
      <w:r>
        <w:rPr>
          <w:rFonts w:eastAsia="宋体"/>
        </w:rPr>
        <w:t>shows the comparison of the response between RSM and CMAQ, where CMAQ-CMAQ Base Case and RSM-CMAQ Base Case are plotted as abscissa and ordinate respectively.</w:t>
      </w:r>
    </w:p>
    <w:p>
      <w:pPr>
        <w:jc w:val="both"/>
        <w:rPr>
          <w:rFonts w:eastAsia="宋体"/>
        </w:rPr>
      </w:pPr>
    </w:p>
    <w:p>
      <w:pPr>
        <w:pStyle w:val="5"/>
      </w:pPr>
      <w:r>
        <w:t>Error &amp; Bias Table</w:t>
      </w:r>
    </w:p>
    <w:p>
      <w:pPr>
        <w:jc w:val="both"/>
        <w:rPr>
          <w:rFonts w:eastAsia="宋体"/>
        </w:rPr>
      </w:pPr>
      <w:r>
        <w:rPr>
          <w:rFonts w:eastAsia="宋体"/>
        </w:rPr>
        <w:t xml:space="preserve">The </w:t>
      </w:r>
      <w:r>
        <w:rPr>
          <w:rFonts w:eastAsia="宋体"/>
          <w:b/>
          <w:bCs/>
        </w:rPr>
        <w:t>Error &amp; Bias Table</w:t>
      </w:r>
      <w:r>
        <w:rPr>
          <w:rFonts w:eastAsia="宋体"/>
        </w:rPr>
        <w:t xml:space="preserve"> module summarizes the values of those statistical metrics listed in </w:t>
      </w:r>
      <w:r>
        <w:fldChar w:fldCharType="begin"/>
      </w:r>
      <w:r>
        <w:instrText xml:space="preserve"> HYPERLINK \l "Table_3" </w:instrText>
      </w:r>
      <w:r>
        <w:fldChar w:fldCharType="separate"/>
      </w:r>
      <w:r>
        <w:rPr>
          <w:rStyle w:val="24"/>
          <w:rFonts w:eastAsia="宋体"/>
        </w:rPr>
        <w:t>Table 3</w:t>
      </w:r>
      <w:r>
        <w:rPr>
          <w:rStyle w:val="24"/>
          <w:rFonts w:eastAsia="宋体"/>
        </w:rPr>
        <w:fldChar w:fldCharType="end"/>
      </w:r>
      <w:r>
        <w:rPr>
          <w:rFonts w:eastAsia="宋体"/>
        </w:rPr>
        <w:t xml:space="preserve"> to characterize the performance of created RSM, e.g., mean bias, mean normalized bias, and normalized mean bias, and so on. Users can export data for further study, as shown in </w:t>
      </w:r>
      <w:r>
        <w:rPr>
          <w:rFonts w:eastAsia="宋体"/>
        </w:rPr>
        <w:fldChar w:fldCharType="begin"/>
      </w:r>
      <w:r>
        <w:rPr>
          <w:rFonts w:eastAsia="宋体"/>
        </w:rPr>
        <w:instrText xml:space="preserve"> REF _Ref35122159 \h  \* MERGEFORMAT </w:instrText>
      </w:r>
      <w:r>
        <w:rPr>
          <w:rFonts w:eastAsia="宋体"/>
        </w:rPr>
        <w:fldChar w:fldCharType="separate"/>
      </w:r>
      <w:r>
        <w:t>Figure 7.1.1</w:t>
      </w:r>
      <w:r>
        <w:noBreakHyphen/>
      </w:r>
      <w:r>
        <w:t>4</w:t>
      </w:r>
      <w:r>
        <w:rPr>
          <w:rFonts w:eastAsia="宋体"/>
        </w:rPr>
        <w:fldChar w:fldCharType="end"/>
      </w:r>
      <w:r>
        <w:rPr>
          <w:rFonts w:eastAsia="宋体"/>
        </w:rPr>
        <w:t>.</w:t>
      </w:r>
      <w:r>
        <w:t xml:space="preserve"> </w:t>
      </w:r>
    </w:p>
    <w:p>
      <w:pPr>
        <w:pStyle w:val="50"/>
        <w:jc w:val="center"/>
        <w:rPr>
          <w:rFonts w:eastAsia="宋体"/>
        </w:rPr>
      </w:pPr>
      <w:r>
        <w:rPr>
          <w:rFonts w:eastAsia="宋体"/>
        </w:rPr>
        <w:drawing>
          <wp:inline distT="0" distB="0" distL="0" distR="0">
            <wp:extent cx="3711575" cy="3328035"/>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125">
                      <a:extLst>
                        <a:ext uri="{28A0092B-C50C-407E-A947-70E740481C1C}">
                          <a14:useLocalDpi xmlns:a14="http://schemas.microsoft.com/office/drawing/2010/main" val="0"/>
                        </a:ext>
                      </a:extLst>
                    </a:blip>
                    <a:srcRect l="24042" t="9865" r="23487" b="6488"/>
                    <a:stretch>
                      <a:fillRect/>
                    </a:stretch>
                  </pic:blipFill>
                  <pic:spPr>
                    <a:xfrm>
                      <a:off x="0" y="0"/>
                      <a:ext cx="3720630" cy="3336180"/>
                    </a:xfrm>
                    <a:prstGeom prst="rect">
                      <a:avLst/>
                    </a:prstGeom>
                    <a:ln>
                      <a:noFill/>
                    </a:ln>
                  </pic:spPr>
                </pic:pic>
              </a:graphicData>
            </a:graphic>
          </wp:inline>
        </w:drawing>
      </w:r>
    </w:p>
    <w:p>
      <w:pPr>
        <w:pStyle w:val="6"/>
      </w:pPr>
      <w:bookmarkStart w:id="265" w:name="_Ref35122159"/>
      <w:bookmarkStart w:id="266" w:name="_Toc5968"/>
      <w:r>
        <w:t xml:space="preserve">Figure </w:t>
      </w:r>
      <w:r>
        <w:fldChar w:fldCharType="begin"/>
      </w:r>
      <w:r>
        <w:instrText xml:space="preserve"> STYLEREF 3 \s </w:instrText>
      </w:r>
      <w:r>
        <w:fldChar w:fldCharType="separate"/>
      </w:r>
      <w:r>
        <w:t>7.1.1</w:t>
      </w:r>
      <w:r>
        <w:fldChar w:fldCharType="end"/>
      </w:r>
      <w:r>
        <w:noBreakHyphen/>
      </w:r>
      <w:r>
        <w:fldChar w:fldCharType="begin"/>
      </w:r>
      <w:r>
        <w:instrText xml:space="preserve"> SEQ Fig. \* ARABIC \s 3 </w:instrText>
      </w:r>
      <w:r>
        <w:fldChar w:fldCharType="separate"/>
      </w:r>
      <w:r>
        <w:t>4</w:t>
      </w:r>
      <w:r>
        <w:fldChar w:fldCharType="end"/>
      </w:r>
      <w:bookmarkEnd w:id="265"/>
      <w:bookmarkStart w:id="267" w:name="_Toc3348"/>
      <w:r>
        <w:t xml:space="preserve">. Error &amp; Bias </w:t>
      </w:r>
      <w:r>
        <w:rPr>
          <w:rFonts w:hint="eastAsia"/>
        </w:rPr>
        <w:t>Table</w:t>
      </w:r>
      <w:r>
        <w:t xml:space="preserve"> of Out of Sample Validation</w:t>
      </w:r>
      <w:bookmarkEnd w:id="266"/>
      <w:bookmarkEnd w:id="267"/>
    </w:p>
    <w:p>
      <w:pPr>
        <w:pStyle w:val="4"/>
        <w:rPr>
          <w:szCs w:val="24"/>
        </w:rPr>
      </w:pPr>
      <w:bookmarkStart w:id="268" w:name="_Toc118215203"/>
      <w:r>
        <w:rPr>
          <w:szCs w:val="24"/>
        </w:rPr>
        <w:t>Cross Validation</w:t>
      </w:r>
      <w:bookmarkEnd w:id="268"/>
    </w:p>
    <w:p>
      <w:pPr>
        <w:jc w:val="both"/>
        <w:rPr>
          <w:rFonts w:eastAsia="宋体"/>
        </w:rPr>
      </w:pPr>
      <w:r>
        <w:rPr>
          <w:rFonts w:eastAsia="宋体"/>
        </w:rPr>
        <w:t>Cross Validation is used to evaluate overall RSM performance. For each iterative run, one of the experimental model runs is left out of the model estimation, and the RSM is then computed and used to predict the omitted run. If</w:t>
      </w:r>
      <w:r>
        <w:rPr>
          <w:rFonts w:eastAsia="宋体"/>
        </w:rPr>
        <w:tab/>
      </w:r>
      <w:r>
        <w:rPr>
          <w:rFonts w:eastAsia="宋体"/>
        </w:rPr>
        <w:t xml:space="preserve">Cross Validation option is checked in the “Validation and QA Option”, Cross Validation tab will be listed under “QA &amp; Validation” module. The predictive performance of the RSM is also evaluated using a standard set of model performance statistical indices over all grid cells, e.g., MB, ME, MNB, MNE, etc. It also provides Error &amp; Bias Plot, Comparison Plot, RSM vs CMAQ scatter plot, and Error &amp; Bias </w:t>
      </w:r>
      <w:r>
        <w:rPr>
          <w:rFonts w:hint="eastAsia" w:eastAsia="宋体"/>
        </w:rPr>
        <w:t>Table</w:t>
      </w:r>
      <w:r>
        <w:rPr>
          <w:rFonts w:eastAsia="宋体"/>
        </w:rPr>
        <w:t xml:space="preserve"> functions, which are like that of Out of Sample validation. We will not elaborate on it again here.</w:t>
      </w:r>
    </w:p>
    <w:p>
      <w:pPr>
        <w:pStyle w:val="4"/>
        <w:rPr>
          <w:szCs w:val="24"/>
        </w:rPr>
      </w:pPr>
      <w:bookmarkStart w:id="269" w:name="_Toc118215204"/>
      <w:r>
        <w:rPr>
          <w:szCs w:val="24"/>
        </w:rPr>
        <w:t>CMAQ Viewer</w:t>
      </w:r>
      <w:bookmarkEnd w:id="269"/>
    </w:p>
    <w:p>
      <w:pPr>
        <w:jc w:val="both"/>
        <w:rPr>
          <w:rFonts w:eastAsia="宋体"/>
        </w:rPr>
      </w:pPr>
      <w:r>
        <w:rPr>
          <w:rFonts w:eastAsia="宋体"/>
        </w:rPr>
        <w:t xml:space="preserve">Under CMAQ Viewer module, it provides functions for users to visualize and examine the CMAQ simulations. Users can also set specific plot types and perform different operations on map (e.g., zoom in or zoom out domain), as shown in </w:t>
      </w:r>
      <w:r>
        <w:rPr>
          <w:rFonts w:eastAsia="宋体"/>
        </w:rPr>
        <w:fldChar w:fldCharType="begin"/>
      </w:r>
      <w:r>
        <w:rPr>
          <w:rFonts w:eastAsia="宋体"/>
        </w:rPr>
        <w:instrText xml:space="preserve"> REF _Ref35121704 \h  \* MERGEFORMAT </w:instrText>
      </w:r>
      <w:r>
        <w:rPr>
          <w:rFonts w:eastAsia="宋体"/>
        </w:rPr>
        <w:fldChar w:fldCharType="separate"/>
      </w:r>
      <w:r>
        <w:rPr>
          <w:rFonts w:eastAsia="宋体"/>
        </w:rPr>
        <w:t>Figure 7.1.3</w:t>
      </w:r>
      <w:r>
        <w:rPr>
          <w:rFonts w:eastAsia="宋体"/>
        </w:rPr>
        <w:noBreakHyphen/>
      </w:r>
      <w:r>
        <w:rPr>
          <w:rFonts w:eastAsia="宋体"/>
        </w:rPr>
        <w:t>1</w:t>
      </w:r>
      <w:r>
        <w:rPr>
          <w:rFonts w:eastAsia="宋体"/>
        </w:rPr>
        <w:fldChar w:fldCharType="end"/>
      </w:r>
      <w:r>
        <w:rPr>
          <w:rFonts w:eastAsia="宋体"/>
        </w:rPr>
        <w:t>.</w:t>
      </w:r>
    </w:p>
    <w:p>
      <w:pPr>
        <w:jc w:val="both"/>
        <w:rPr>
          <w:rFonts w:eastAsia="宋体"/>
          <w:szCs w:val="24"/>
        </w:rPr>
      </w:pPr>
      <w:r>
        <w:rPr>
          <w:rFonts w:eastAsia="宋体"/>
        </w:rPr>
        <w:t>(</w:t>
      </w:r>
      <w:r>
        <w:rPr>
          <w:rFonts w:eastAsia="宋体"/>
          <w:b/>
        </w:rPr>
        <w:t>Note:</w:t>
      </w:r>
      <w:r>
        <w:rPr>
          <w:b/>
        </w:rPr>
        <w:t xml:space="preserve"> </w:t>
      </w:r>
      <w:r>
        <w:rPr>
          <w:rFonts w:eastAsia="宋体"/>
          <w:b/>
        </w:rPr>
        <w:t xml:space="preserve">If the DeepRSM algorithm is selected, the results of different days can be selected through the drop-down box </w:t>
      </w:r>
      <w:r>
        <w:rPr>
          <w:rFonts w:eastAsia="宋体"/>
        </w:rPr>
        <w:t xml:space="preserve">, as shown in </w:t>
      </w:r>
      <w:r>
        <w:rPr>
          <w:rFonts w:eastAsia="宋体"/>
        </w:rPr>
        <w:fldChar w:fldCharType="begin"/>
      </w:r>
      <w:r>
        <w:rPr>
          <w:rFonts w:eastAsia="宋体"/>
        </w:rPr>
        <w:instrText xml:space="preserve"> REF _Ref112855630 \h  \* MERGEFORMAT </w:instrText>
      </w:r>
      <w:r>
        <w:rPr>
          <w:rFonts w:eastAsia="宋体"/>
        </w:rPr>
        <w:fldChar w:fldCharType="separate"/>
      </w:r>
      <w:r>
        <w:t>Figure 6.2.2</w:t>
      </w:r>
      <w:r>
        <w:noBreakHyphen/>
      </w:r>
      <w:r>
        <w:t>1</w:t>
      </w:r>
      <w:r>
        <w:rPr>
          <w:rFonts w:eastAsia="宋体"/>
        </w:rPr>
        <w:fldChar w:fldCharType="end"/>
      </w:r>
      <w:r>
        <w:rPr>
          <w:rFonts w:eastAsia="宋体"/>
        </w:rPr>
        <w:t>)</w:t>
      </w:r>
    </w:p>
    <w:p>
      <w:pPr>
        <w:pStyle w:val="50"/>
        <w:jc w:val="both"/>
      </w:pPr>
      <w:r>
        <w:drawing>
          <wp:inline distT="0" distB="0" distL="0" distR="0">
            <wp:extent cx="5226685" cy="3959860"/>
            <wp:effectExtent l="0" t="0" r="0" b="254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noChangeArrowheads="1"/>
                    </pic:cNvPicPr>
                  </pic:nvPicPr>
                  <pic:blipFill>
                    <a:blip r:embed="rId126">
                      <a:extLst>
                        <a:ext uri="{28A0092B-C50C-407E-A947-70E740481C1C}">
                          <a14:useLocalDpi xmlns:a14="http://schemas.microsoft.com/office/drawing/2010/main" val="0"/>
                        </a:ext>
                        <a:ext uri="{96DAC541-7B7A-43D3-8B79-37D633B846F1}">
                          <asvg:svgBlip xmlns:asvg="http://schemas.microsoft.com/office/drawing/2016/SVG/main" r:embed="rId127"/>
                        </a:ext>
                      </a:extLst>
                    </a:blip>
                    <a:stretch>
                      <a:fillRect/>
                    </a:stretch>
                  </pic:blipFill>
                  <pic:spPr>
                    <a:xfrm>
                      <a:off x="0" y="0"/>
                      <a:ext cx="5227200" cy="3960462"/>
                    </a:xfrm>
                    <a:prstGeom prst="rect">
                      <a:avLst/>
                    </a:prstGeom>
                  </pic:spPr>
                </pic:pic>
              </a:graphicData>
            </a:graphic>
          </wp:inline>
        </w:drawing>
      </w:r>
    </w:p>
    <w:p>
      <w:pPr>
        <w:pStyle w:val="6"/>
        <w:rPr>
          <w:rFonts w:eastAsiaTheme="minorEastAsia"/>
        </w:rPr>
      </w:pPr>
      <w:bookmarkStart w:id="270" w:name="_Ref35121704"/>
      <w:bookmarkStart w:id="271" w:name="_Toc3649"/>
      <w:r>
        <w:t xml:space="preserve">Figure </w:t>
      </w:r>
      <w:r>
        <w:fldChar w:fldCharType="begin"/>
      </w:r>
      <w:r>
        <w:instrText xml:space="preserve"> STYLEREF 3 \s </w:instrText>
      </w:r>
      <w:r>
        <w:fldChar w:fldCharType="separate"/>
      </w:r>
      <w:r>
        <w:t>7.1.3</w:t>
      </w:r>
      <w:r>
        <w:fldChar w:fldCharType="end"/>
      </w:r>
      <w:r>
        <w:noBreakHyphen/>
      </w:r>
      <w:r>
        <w:fldChar w:fldCharType="begin"/>
      </w:r>
      <w:r>
        <w:instrText xml:space="preserve"> SEQ Fig. \* ARABIC \s 3 </w:instrText>
      </w:r>
      <w:r>
        <w:fldChar w:fldCharType="separate"/>
      </w:r>
      <w:r>
        <w:t>1</w:t>
      </w:r>
      <w:r>
        <w:fldChar w:fldCharType="end"/>
      </w:r>
      <w:bookmarkEnd w:id="270"/>
      <w:bookmarkStart w:id="272" w:name="_Toc16872"/>
      <w:r>
        <w:t>. CMAQ Viewer</w:t>
      </w:r>
      <w:bookmarkEnd w:id="271"/>
      <w:bookmarkEnd w:id="272"/>
    </w:p>
    <w:p>
      <w:pPr>
        <w:pStyle w:val="3"/>
      </w:pPr>
      <w:bookmarkStart w:id="273" w:name="_Toc118215205"/>
      <w:r>
        <w:t>Visualization &amp; Analysis</w:t>
      </w:r>
      <w:bookmarkEnd w:id="273"/>
    </w:p>
    <w:p>
      <w:pPr>
        <w:jc w:val="both"/>
        <w:rPr>
          <w:rFonts w:eastAsia="宋体"/>
        </w:rPr>
      </w:pPr>
      <w:r>
        <w:rPr>
          <w:rFonts w:eastAsia="宋体"/>
        </w:rPr>
        <w:t>RSM-VAT provides a series of visualization and analysis functions for supporting decision making, including 2D and 3D maps for instant overview of air quality response, bar/pie charts for quantitatively analyzing and comparing the effectiveness of emission reduction, and contour plots for dynamically description of the nonlinear or linear relationship between two single/groups of emission control factors.</w:t>
      </w:r>
    </w:p>
    <w:p>
      <w:pPr>
        <w:pStyle w:val="4"/>
        <w:rPr>
          <w:szCs w:val="24"/>
        </w:rPr>
      </w:pPr>
      <w:bookmarkStart w:id="274" w:name="_Toc118215206"/>
      <w:r>
        <w:rPr>
          <w:szCs w:val="24"/>
        </w:rPr>
        <w:t>Map</w:t>
      </w:r>
      <w:bookmarkEnd w:id="274"/>
    </w:p>
    <w:p>
      <w:pPr>
        <w:jc w:val="both"/>
        <w:rPr>
          <w:rFonts w:eastAsia="宋体"/>
        </w:rPr>
      </w:pPr>
      <w:r>
        <w:rPr>
          <w:rFonts w:eastAsia="宋体"/>
        </w:rPr>
        <w:t xml:space="preserve">Under the Map module, users can show the concentration </w:t>
      </w:r>
      <w:r>
        <w:rPr>
          <w:rFonts w:hint="eastAsia" w:eastAsia="宋体"/>
        </w:rPr>
        <w:t>that</w:t>
      </w:r>
      <w:r>
        <w:rPr>
          <w:rFonts w:eastAsia="宋体"/>
        </w:rPr>
        <w:t xml:space="preserve"> responds in real time to the emission reduction control with a specific plot type. The 2D map can identify these changes in different administrative regions intuitively, while the 3D map has an instant three-dimensional visual effect for the air quality changes. Users can also </w:t>
      </w:r>
      <w:bookmarkStart w:id="275" w:name="OLE_LINK24"/>
      <w:bookmarkStart w:id="276" w:name="OLE_LINK23"/>
      <w:r>
        <w:rPr>
          <w:rFonts w:eastAsia="宋体"/>
        </w:rPr>
        <w:t>perform different operations on the map</w:t>
      </w:r>
      <w:bookmarkEnd w:id="275"/>
      <w:bookmarkEnd w:id="276"/>
      <w:r>
        <w:rPr>
          <w:rFonts w:eastAsia="宋体"/>
        </w:rPr>
        <w:t xml:space="preserve"> (e.g., size-maximize or size-restore), using the menu brought up by right-clicking on the map, as shown in </w:t>
      </w:r>
      <w:r>
        <w:rPr>
          <w:rFonts w:eastAsia="宋体"/>
        </w:rPr>
        <w:fldChar w:fldCharType="begin"/>
      </w:r>
      <w:r>
        <w:rPr>
          <w:rFonts w:eastAsia="宋体"/>
        </w:rPr>
        <w:instrText xml:space="preserve"> REF _Ref39412097 \h  \* MERGEFORMAT </w:instrText>
      </w:r>
      <w:r>
        <w:rPr>
          <w:rFonts w:eastAsia="宋体"/>
        </w:rPr>
        <w:fldChar w:fldCharType="separate"/>
      </w:r>
      <w:r>
        <w:t>Figure 7.2.1</w:t>
      </w:r>
      <w:r>
        <w:noBreakHyphen/>
      </w:r>
      <w:r>
        <w:t>1</w:t>
      </w:r>
      <w:r>
        <w:rPr>
          <w:rFonts w:eastAsia="宋体"/>
        </w:rPr>
        <w:fldChar w:fldCharType="end"/>
      </w:r>
      <w:r>
        <w:rPr>
          <w:rFonts w:eastAsia="宋体"/>
        </w:rPr>
        <w:t>. (</w:t>
      </w:r>
      <w:r>
        <w:rPr>
          <w:rFonts w:eastAsia="宋体"/>
          <w:b/>
        </w:rPr>
        <w:t>Note:</w:t>
      </w:r>
      <w:r>
        <w:rPr>
          <w:b/>
        </w:rPr>
        <w:t xml:space="preserve"> </w:t>
      </w:r>
      <w:r>
        <w:rPr>
          <w:rFonts w:eastAsia="宋体"/>
          <w:b/>
        </w:rPr>
        <w:t xml:space="preserve">If the DeepRSM algorithm is selected, the results of different days can be selected through the drop-down box </w:t>
      </w:r>
      <w:r>
        <w:rPr>
          <w:rFonts w:eastAsia="宋体"/>
        </w:rPr>
        <w:t xml:space="preserve">, as shown in </w:t>
      </w:r>
      <w:r>
        <w:rPr>
          <w:rFonts w:eastAsia="宋体"/>
        </w:rPr>
        <w:fldChar w:fldCharType="begin"/>
      </w:r>
      <w:r>
        <w:rPr>
          <w:rFonts w:eastAsia="宋体"/>
        </w:rPr>
        <w:instrText xml:space="preserve"> REF _Ref112855630 \h  \* MERGEFORMAT </w:instrText>
      </w:r>
      <w:r>
        <w:rPr>
          <w:rFonts w:eastAsia="宋体"/>
        </w:rPr>
        <w:fldChar w:fldCharType="separate"/>
      </w:r>
      <w:r>
        <w:t>Figure 6.2.2</w:t>
      </w:r>
      <w:r>
        <w:noBreakHyphen/>
      </w:r>
      <w:r>
        <w:t>1</w:t>
      </w:r>
      <w:r>
        <w:rPr>
          <w:rFonts w:eastAsia="宋体"/>
        </w:rPr>
        <w:fldChar w:fldCharType="end"/>
      </w:r>
      <w:r>
        <w:rPr>
          <w:rFonts w:eastAsia="宋体"/>
        </w:rPr>
        <w:t>)</w:t>
      </w:r>
    </w:p>
    <w:p>
      <w:pPr>
        <w:pStyle w:val="50"/>
        <w:jc w:val="center"/>
      </w:pPr>
      <w:r>
        <w:drawing>
          <wp:inline distT="0" distB="0" distL="0" distR="0">
            <wp:extent cx="4514215" cy="2204085"/>
            <wp:effectExtent l="0" t="0" r="635" b="5715"/>
            <wp:docPr id="533" name="图片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 name="图片 533"/>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a:xfrm>
                      <a:off x="0" y="0"/>
                      <a:ext cx="4514400" cy="2204154"/>
                    </a:xfrm>
                    <a:prstGeom prst="rect">
                      <a:avLst/>
                    </a:prstGeom>
                    <a:noFill/>
                  </pic:spPr>
                </pic:pic>
              </a:graphicData>
            </a:graphic>
          </wp:inline>
        </w:drawing>
      </w:r>
    </w:p>
    <w:p>
      <w:pPr>
        <w:pStyle w:val="6"/>
      </w:pPr>
      <w:bookmarkStart w:id="277" w:name="_Ref39412097"/>
      <w:bookmarkStart w:id="278" w:name="_Toc4145"/>
      <w:r>
        <w:t xml:space="preserve">Figure </w:t>
      </w:r>
      <w:r>
        <w:fldChar w:fldCharType="begin"/>
      </w:r>
      <w:r>
        <w:instrText xml:space="preserve"> STYLEREF 3 \s </w:instrText>
      </w:r>
      <w:r>
        <w:fldChar w:fldCharType="separate"/>
      </w:r>
      <w:r>
        <w:t>7.2.1</w:t>
      </w:r>
      <w:r>
        <w:fldChar w:fldCharType="end"/>
      </w:r>
      <w:r>
        <w:noBreakHyphen/>
      </w:r>
      <w:r>
        <w:fldChar w:fldCharType="begin"/>
      </w:r>
      <w:r>
        <w:instrText xml:space="preserve"> SEQ Fig. \* ARABIC \s 3 </w:instrText>
      </w:r>
      <w:r>
        <w:fldChar w:fldCharType="separate"/>
      </w:r>
      <w:r>
        <w:t>1</w:t>
      </w:r>
      <w:r>
        <w:fldChar w:fldCharType="end"/>
      </w:r>
      <w:bookmarkEnd w:id="277"/>
      <w:bookmarkStart w:id="279" w:name="_Toc1875"/>
      <w:r>
        <w:t xml:space="preserve">. </w:t>
      </w:r>
      <w:bookmarkStart w:id="280" w:name="OLE_LINK26"/>
      <w:r>
        <w:t>Right-click menu on Map</w:t>
      </w:r>
      <w:bookmarkEnd w:id="278"/>
      <w:bookmarkEnd w:id="279"/>
      <w:bookmarkEnd w:id="280"/>
    </w:p>
    <w:p>
      <w:pPr>
        <w:pStyle w:val="5"/>
        <w:rPr>
          <w:rFonts w:eastAsiaTheme="minorEastAsia"/>
        </w:rPr>
      </w:pPr>
      <w:r>
        <w:t>2D Plot</w:t>
      </w:r>
    </w:p>
    <w:p>
      <w:pPr>
        <w:jc w:val="both"/>
        <w:rPr>
          <w:rFonts w:eastAsia="宋体"/>
        </w:rPr>
      </w:pPr>
      <w:r>
        <w:rPr>
          <w:rFonts w:eastAsia="宋体"/>
        </w:rPr>
        <w:t xml:space="preserve">Users can click the </w:t>
      </w:r>
      <w:r>
        <w:rPr>
          <w:rFonts w:eastAsia="宋体"/>
          <w:b/>
          <w:bCs/>
        </w:rPr>
        <w:t>2D Plot</w:t>
      </w:r>
      <w:r>
        <w:rPr>
          <w:rFonts w:eastAsia="宋体"/>
        </w:rPr>
        <w:t xml:space="preserve"> tab to view the 2D distribution of pollutant concentration in real time</w:t>
      </w:r>
      <w:r>
        <w:rPr>
          <w:rFonts w:hint="eastAsia" w:eastAsia="宋体"/>
        </w:rPr>
        <w:t>.</w:t>
      </w:r>
      <w:r>
        <w:rPr>
          <w:rFonts w:eastAsia="宋体"/>
        </w:rPr>
        <w:t xml:space="preserve"> In this module, users are allowed to set the value of emission control factors and get the corresponding 2D concentration in response to the set emission controls as shown in </w:t>
      </w:r>
      <w:r>
        <w:rPr>
          <w:rFonts w:eastAsia="宋体"/>
        </w:rPr>
        <w:fldChar w:fldCharType="begin"/>
      </w:r>
      <w:r>
        <w:rPr>
          <w:rFonts w:eastAsia="宋体"/>
        </w:rPr>
        <w:instrText xml:space="preserve"> REF _Ref39093175 \h  \* MERGEFORMAT </w:instrText>
      </w:r>
      <w:r>
        <w:rPr>
          <w:rFonts w:eastAsia="宋体"/>
        </w:rPr>
        <w:fldChar w:fldCharType="separate"/>
      </w:r>
      <w:r>
        <w:t>Figure 7.2.1</w:t>
      </w:r>
      <w:r>
        <w:noBreakHyphen/>
      </w:r>
      <w:r>
        <w:t>2</w:t>
      </w:r>
      <w:r>
        <w:rPr>
          <w:rFonts w:eastAsia="宋体"/>
        </w:rPr>
        <w:fldChar w:fldCharType="end"/>
      </w:r>
      <w:r>
        <w:rPr>
          <w:rFonts w:eastAsia="宋体"/>
        </w:rPr>
        <w:t>.</w:t>
      </w:r>
      <w:r>
        <w:t xml:space="preserve"> </w:t>
      </w:r>
      <w:r>
        <w:rPr>
          <w:rFonts w:eastAsia="宋体"/>
        </w:rPr>
        <w:t>For example, the user will be able to change any control factor (e.g., NE_CR NOx levels) and see the impacts on PM</w:t>
      </w:r>
      <w:r>
        <w:rPr>
          <w:rFonts w:eastAsia="宋体"/>
          <w:vertAlign w:val="subscript"/>
        </w:rPr>
        <w:t>2.5</w:t>
      </w:r>
      <w:r>
        <w:rPr>
          <w:rFonts w:eastAsia="宋体"/>
        </w:rPr>
        <w:t>.</w:t>
      </w:r>
    </w:p>
    <w:p>
      <w:pPr>
        <w:jc w:val="both"/>
        <w:rPr>
          <w:rFonts w:eastAsia="宋体"/>
        </w:rPr>
      </w:pPr>
    </w:p>
    <w:p>
      <w:pPr>
        <w:pStyle w:val="50"/>
        <w:jc w:val="both"/>
      </w:pPr>
      <w:r>
        <w:drawing>
          <wp:inline distT="0" distB="0" distL="0" distR="0">
            <wp:extent cx="5273675" cy="3243580"/>
            <wp:effectExtent l="0" t="0" r="3175" b="0"/>
            <wp:docPr id="535" name="图片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 name="图片 535"/>
                    <pic:cNvPicPr>
                      <a:picLocks noChangeAspect="1" noChangeArrowheads="1"/>
                    </pic:cNvPicPr>
                  </pic:nvPicPr>
                  <pic:blipFill>
                    <a:blip r:embed="rId129">
                      <a:extLst>
                        <a:ext uri="{28A0092B-C50C-407E-A947-70E740481C1C}">
                          <a14:useLocalDpi xmlns:a14="http://schemas.microsoft.com/office/drawing/2010/main" val="0"/>
                        </a:ext>
                        <a:ext uri="{96DAC541-7B7A-43D3-8B79-37D633B846F1}">
                          <asvg:svgBlip xmlns:asvg="http://schemas.microsoft.com/office/drawing/2016/SVG/main" r:embed="rId130"/>
                        </a:ext>
                      </a:extLst>
                    </a:blip>
                    <a:stretch>
                      <a:fillRect/>
                    </a:stretch>
                  </pic:blipFill>
                  <pic:spPr>
                    <a:xfrm>
                      <a:off x="0" y="0"/>
                      <a:ext cx="5274000" cy="3243777"/>
                    </a:xfrm>
                    <a:prstGeom prst="rect">
                      <a:avLst/>
                    </a:prstGeom>
                  </pic:spPr>
                </pic:pic>
              </a:graphicData>
            </a:graphic>
          </wp:inline>
        </w:drawing>
      </w:r>
    </w:p>
    <w:p>
      <w:pPr>
        <w:pStyle w:val="6"/>
      </w:pPr>
      <w:bookmarkStart w:id="281" w:name="_Ref39093175"/>
      <w:bookmarkStart w:id="282" w:name="_Toc24132"/>
      <w:r>
        <w:t xml:space="preserve">Figure </w:t>
      </w:r>
      <w:r>
        <w:fldChar w:fldCharType="begin"/>
      </w:r>
      <w:r>
        <w:instrText xml:space="preserve"> STYLEREF 3 \s </w:instrText>
      </w:r>
      <w:r>
        <w:fldChar w:fldCharType="separate"/>
      </w:r>
      <w:r>
        <w:t>7.2.1</w:t>
      </w:r>
      <w:r>
        <w:fldChar w:fldCharType="end"/>
      </w:r>
      <w:r>
        <w:noBreakHyphen/>
      </w:r>
      <w:r>
        <w:fldChar w:fldCharType="begin"/>
      </w:r>
      <w:r>
        <w:instrText xml:space="preserve"> SEQ Fig. \* ARABIC \s 3 </w:instrText>
      </w:r>
      <w:r>
        <w:fldChar w:fldCharType="separate"/>
      </w:r>
      <w:r>
        <w:t>2</w:t>
      </w:r>
      <w:r>
        <w:fldChar w:fldCharType="end"/>
      </w:r>
      <w:bookmarkEnd w:id="281"/>
      <w:bookmarkStart w:id="283" w:name="_Toc2338"/>
      <w:r>
        <w:t>. 2D Plot Viewer in the Map Module</w:t>
      </w:r>
      <w:bookmarkEnd w:id="282"/>
      <w:bookmarkEnd w:id="283"/>
    </w:p>
    <w:p>
      <w:pPr>
        <w:jc w:val="both"/>
        <w:rPr>
          <w:rFonts w:eastAsiaTheme="minorEastAsia"/>
        </w:rPr>
      </w:pPr>
      <w:r>
        <w:rPr>
          <w:rFonts w:eastAsiaTheme="minorEastAsia"/>
          <w:b/>
          <w:bCs/>
        </w:rPr>
        <w:t>Change emissions of control factors</w:t>
      </w:r>
      <w:r>
        <w:rPr>
          <w:rFonts w:eastAsiaTheme="minorEastAsia"/>
        </w:rPr>
        <w:t xml:space="preserve">: </w:t>
      </w:r>
      <w:r>
        <w:t xml:space="preserve">The panel (green line) on the left lists all control factors. </w:t>
      </w:r>
      <w:r>
        <w:rPr>
          <w:rFonts w:eastAsia="宋体"/>
        </w:rPr>
        <w:t>Users are able to change any control factor (e.g., NE_CR NOx levels) and see the impacts on air quality changes (e.g., PM</w:t>
      </w:r>
      <w:r>
        <w:rPr>
          <w:rFonts w:eastAsia="宋体"/>
          <w:vertAlign w:val="subscript"/>
        </w:rPr>
        <w:t xml:space="preserve">2.5 </w:t>
      </w:r>
      <w:r>
        <w:rPr>
          <w:rFonts w:eastAsia="宋体"/>
        </w:rPr>
        <w:t>or O</w:t>
      </w:r>
      <w:r>
        <w:rPr>
          <w:rFonts w:eastAsia="宋体"/>
          <w:vertAlign w:val="subscript"/>
        </w:rPr>
        <w:t>3</w:t>
      </w:r>
      <w:r>
        <w:rPr>
          <w:rFonts w:eastAsia="宋体"/>
        </w:rPr>
        <w:t xml:space="preserve">) by dragging the slide bar or inputting value in the text box. Besides, users can also set all control factors to a same control level, e.g., 0.5 by clicking “Reset All To” button. </w:t>
      </w:r>
    </w:p>
    <w:p>
      <w:pPr>
        <w:jc w:val="both"/>
        <w:rPr>
          <w:b/>
          <w:bCs/>
        </w:rPr>
      </w:pPr>
    </w:p>
    <w:p>
      <w:pPr>
        <w:jc w:val="both"/>
      </w:pPr>
      <w:r>
        <w:rPr>
          <w:b/>
          <w:bCs/>
        </w:rPr>
        <w:t xml:space="preserve">Customize control factors: </w:t>
      </w:r>
      <w:r>
        <w:t xml:space="preserve">It allows users to flexibly group/combine specific factors by checking Region/Pollutant/Sector in the top of the control factors panel. Users are also allowed to customize these control factors by clicking “Select/Combine Factors” button. When “Select/Combine Factors” is clicked, it will show a “Select/Combine Factors” window and provide two ways to customize control factors in this window. </w:t>
      </w:r>
    </w:p>
    <w:p>
      <w:pPr>
        <w:pStyle w:val="31"/>
        <w:numPr>
          <w:ilvl w:val="0"/>
          <w:numId w:val="7"/>
        </w:numPr>
        <w:spacing w:before="120" w:after="120" w:line="240" w:lineRule="auto"/>
        <w:ind w:firstLineChars="0"/>
      </w:pPr>
      <w:r>
        <w:rPr>
          <w:b/>
          <w:bCs/>
        </w:rPr>
        <w:t>Using pre-defined control filters</w:t>
      </w:r>
      <w:r>
        <w:t xml:space="preserve">: all existing control factors can </w:t>
      </w:r>
      <w:r>
        <w:rPr>
          <w:rFonts w:hint="eastAsia"/>
        </w:rPr>
        <w:t>be</w:t>
      </w:r>
      <w:r>
        <w:t xml:space="preserve"> classified by pre-defined filters, including “Region”, “Pollutant” and “Sector”. Users can select interested filter to re-organized control factors and get the corresponding air quality surfaces by changing these new defined factors, as shown in </w:t>
      </w:r>
      <w:r>
        <w:fldChar w:fldCharType="begin"/>
      </w:r>
      <w:r>
        <w:instrText xml:space="preserve"> REF _Ref44406647 \h  \* MERGEFORMAT </w:instrText>
      </w:r>
      <w:r>
        <w:fldChar w:fldCharType="separate"/>
      </w:r>
      <w:r>
        <w:t>Figure 7.2.1</w:t>
      </w:r>
      <w:r>
        <w:noBreakHyphen/>
      </w:r>
      <w:r>
        <w:t>3</w:t>
      </w:r>
      <w:r>
        <w:fldChar w:fldCharType="end"/>
      </w:r>
      <w:r>
        <w:t>.</w:t>
      </w:r>
    </w:p>
    <w:p>
      <w:pPr>
        <w:jc w:val="both"/>
      </w:pPr>
    </w:p>
    <w:p>
      <w:pPr>
        <w:pStyle w:val="50"/>
        <w:jc w:val="both"/>
      </w:pPr>
      <w:r>
        <w:drawing>
          <wp:inline distT="0" distB="0" distL="0" distR="0">
            <wp:extent cx="5283200" cy="2696210"/>
            <wp:effectExtent l="0" t="0" r="0" b="0"/>
            <wp:docPr id="546"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图片 39"/>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a:xfrm>
                      <a:off x="0" y="0"/>
                      <a:ext cx="5294491" cy="2702358"/>
                    </a:xfrm>
                    <a:prstGeom prst="rect">
                      <a:avLst/>
                    </a:prstGeom>
                    <a:noFill/>
                  </pic:spPr>
                </pic:pic>
              </a:graphicData>
            </a:graphic>
          </wp:inline>
        </w:drawing>
      </w:r>
    </w:p>
    <w:p>
      <w:pPr>
        <w:pStyle w:val="6"/>
      </w:pPr>
      <w:bookmarkStart w:id="284" w:name="_Ref44406647"/>
      <w:bookmarkStart w:id="285" w:name="_Toc44432088"/>
      <w:bookmarkStart w:id="286" w:name="_Toc8146"/>
      <w:r>
        <w:t xml:space="preserve">Figure </w:t>
      </w:r>
      <w:r>
        <w:fldChar w:fldCharType="begin"/>
      </w:r>
      <w:r>
        <w:instrText xml:space="preserve"> STYLEREF 3 \s </w:instrText>
      </w:r>
      <w:r>
        <w:fldChar w:fldCharType="separate"/>
      </w:r>
      <w:r>
        <w:t>7.2.1</w:t>
      </w:r>
      <w:r>
        <w:fldChar w:fldCharType="end"/>
      </w:r>
      <w:r>
        <w:noBreakHyphen/>
      </w:r>
      <w:r>
        <w:fldChar w:fldCharType="begin"/>
      </w:r>
      <w:r>
        <w:instrText xml:space="preserve"> SEQ Fig. \* ARABIC \s 3 </w:instrText>
      </w:r>
      <w:r>
        <w:fldChar w:fldCharType="separate"/>
      </w:r>
      <w:r>
        <w:t>3</w:t>
      </w:r>
      <w:r>
        <w:fldChar w:fldCharType="end"/>
      </w:r>
      <w:bookmarkEnd w:id="284"/>
      <w:bookmarkStart w:id="287" w:name="_Toc32669"/>
      <w:r>
        <w:t>. Pre-defined control filter</w:t>
      </w:r>
      <w:bookmarkEnd w:id="285"/>
      <w:bookmarkEnd w:id="286"/>
      <w:bookmarkEnd w:id="287"/>
    </w:p>
    <w:p>
      <w:pPr>
        <w:pStyle w:val="31"/>
        <w:numPr>
          <w:ilvl w:val="0"/>
          <w:numId w:val="7"/>
        </w:numPr>
        <w:spacing w:before="120" w:after="120" w:line="240" w:lineRule="auto"/>
        <w:ind w:firstLineChars="0"/>
      </w:pPr>
      <w:r>
        <w:rPr>
          <w:b/>
          <w:bCs/>
        </w:rPr>
        <w:t>User-defined control method</w:t>
      </w:r>
      <w:r>
        <w:t xml:space="preserve">: </w:t>
      </w:r>
      <w:r>
        <w:rPr>
          <w:rFonts w:hint="eastAsia"/>
        </w:rPr>
        <w:t>it</w:t>
      </w:r>
      <w:r>
        <w:t xml:space="preserve"> provides two kinds of ways to define control factors as needed. a) </w:t>
      </w:r>
      <w:r>
        <w:rPr>
          <w:b/>
          <w:bCs/>
        </w:rPr>
        <w:t>Select interested factors only.</w:t>
      </w:r>
      <w:r>
        <w:t xml:space="preserve"> This means that those factors you want to control will be selected and listed in control factors panel while those unselected factors will be kept as baseline (equal to 1). To do this, users just need to check the interested factors from the left panel of </w:t>
      </w:r>
      <w:r>
        <w:fldChar w:fldCharType="begin"/>
      </w:r>
      <w:r>
        <w:instrText xml:space="preserve"> REF _Ref44406960 \h  \* MERGEFORMAT </w:instrText>
      </w:r>
      <w:r>
        <w:fldChar w:fldCharType="separate"/>
      </w:r>
      <w:r>
        <w:t>Figure 7.2.1</w:t>
      </w:r>
      <w:r>
        <w:noBreakHyphen/>
      </w:r>
      <w:r>
        <w:t>4</w:t>
      </w:r>
      <w:r>
        <w:fldChar w:fldCharType="end"/>
      </w:r>
      <w:r>
        <w:t xml:space="preserve">(a), and then click “Select Desired Factors” to move these factors to right panel and finally click “OK” to return control factors panel. b) Select any combination of factors. </w:t>
      </w:r>
      <w:r>
        <w:rPr>
          <w:rFonts w:hint="eastAsia"/>
        </w:rPr>
        <w:t>This</w:t>
      </w:r>
      <w:r>
        <w:t xml:space="preserve"> means that you can combine one or more factors to form a new factor by using “Combine Control Factors”, as shown in </w:t>
      </w:r>
      <w:r>
        <w:fldChar w:fldCharType="begin"/>
      </w:r>
      <w:r>
        <w:instrText xml:space="preserve"> REF _Ref44406960 \h  \* MERGEFORMAT </w:instrText>
      </w:r>
      <w:r>
        <w:fldChar w:fldCharType="separate"/>
      </w:r>
      <w:r>
        <w:t>Figure 7.2.1</w:t>
      </w:r>
      <w:r>
        <w:noBreakHyphen/>
      </w:r>
      <w:r>
        <w:t>4</w:t>
      </w:r>
      <w:r>
        <w:fldChar w:fldCharType="end"/>
      </w:r>
      <w:r>
        <w:t>(b).</w:t>
      </w:r>
    </w:p>
    <w:p>
      <w:pPr>
        <w:ind w:firstLine="98" w:firstLineChars="41"/>
        <w:jc w:val="both"/>
      </w:pPr>
    </w:p>
    <w:p>
      <w:pPr>
        <w:pStyle w:val="50"/>
        <w:jc w:val="both"/>
      </w:pPr>
      <w:r>
        <w:drawing>
          <wp:inline distT="0" distB="0" distL="0" distR="0">
            <wp:extent cx="5245735" cy="2614930"/>
            <wp:effectExtent l="0" t="0" r="0" b="0"/>
            <wp:docPr id="547"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 name="图片 41"/>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a:xfrm>
                      <a:off x="0" y="0"/>
                      <a:ext cx="5266189" cy="2625313"/>
                    </a:xfrm>
                    <a:prstGeom prst="rect">
                      <a:avLst/>
                    </a:prstGeom>
                    <a:noFill/>
                  </pic:spPr>
                </pic:pic>
              </a:graphicData>
            </a:graphic>
          </wp:inline>
        </w:drawing>
      </w:r>
    </w:p>
    <w:p>
      <w:pPr>
        <w:pStyle w:val="31"/>
        <w:numPr>
          <w:ilvl w:val="0"/>
          <w:numId w:val="8"/>
        </w:numPr>
        <w:ind w:firstLineChars="0"/>
        <w:jc w:val="center"/>
        <w:rPr>
          <w:sz w:val="22"/>
          <w:szCs w:val="22"/>
        </w:rPr>
      </w:pPr>
      <w:r>
        <w:rPr>
          <w:sz w:val="22"/>
          <w:szCs w:val="18"/>
        </w:rPr>
        <w:t>Select interested factors only</w:t>
      </w:r>
    </w:p>
    <w:p>
      <w:pPr>
        <w:pStyle w:val="50"/>
        <w:jc w:val="both"/>
      </w:pPr>
      <w:r>
        <w:drawing>
          <wp:inline distT="0" distB="0" distL="0" distR="0">
            <wp:extent cx="5271135" cy="2589530"/>
            <wp:effectExtent l="0" t="0" r="5715" b="0"/>
            <wp:docPr id="548"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图片 50"/>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a:xfrm>
                      <a:off x="0" y="0"/>
                      <a:ext cx="5287520" cy="2597705"/>
                    </a:xfrm>
                    <a:prstGeom prst="rect">
                      <a:avLst/>
                    </a:prstGeom>
                    <a:noFill/>
                  </pic:spPr>
                </pic:pic>
              </a:graphicData>
            </a:graphic>
          </wp:inline>
        </w:drawing>
      </w:r>
    </w:p>
    <w:p>
      <w:pPr>
        <w:pStyle w:val="31"/>
        <w:numPr>
          <w:ilvl w:val="0"/>
          <w:numId w:val="8"/>
        </w:numPr>
        <w:ind w:firstLineChars="0"/>
        <w:jc w:val="center"/>
        <w:rPr>
          <w:sz w:val="22"/>
          <w:szCs w:val="22"/>
        </w:rPr>
      </w:pPr>
      <w:r>
        <w:rPr>
          <w:sz w:val="22"/>
          <w:szCs w:val="22"/>
        </w:rPr>
        <w:t>Select any combination of factors</w:t>
      </w:r>
    </w:p>
    <w:p>
      <w:pPr>
        <w:pStyle w:val="6"/>
      </w:pPr>
      <w:bookmarkStart w:id="288" w:name="_Ref44406960"/>
      <w:bookmarkStart w:id="289" w:name="_Toc44432089"/>
      <w:bookmarkStart w:id="290" w:name="_Toc8581"/>
      <w:r>
        <w:t xml:space="preserve">Figure </w:t>
      </w:r>
      <w:r>
        <w:fldChar w:fldCharType="begin"/>
      </w:r>
      <w:r>
        <w:instrText xml:space="preserve"> STYLEREF 3 \s </w:instrText>
      </w:r>
      <w:r>
        <w:fldChar w:fldCharType="separate"/>
      </w:r>
      <w:r>
        <w:t>7.2.1</w:t>
      </w:r>
      <w:r>
        <w:fldChar w:fldCharType="end"/>
      </w:r>
      <w:r>
        <w:noBreakHyphen/>
      </w:r>
      <w:r>
        <w:fldChar w:fldCharType="begin"/>
      </w:r>
      <w:r>
        <w:instrText xml:space="preserve"> SEQ Fig. \* ARABIC \s 3 </w:instrText>
      </w:r>
      <w:r>
        <w:fldChar w:fldCharType="separate"/>
      </w:r>
      <w:r>
        <w:t>4</w:t>
      </w:r>
      <w:r>
        <w:fldChar w:fldCharType="end"/>
      </w:r>
      <w:bookmarkEnd w:id="288"/>
      <w:bookmarkStart w:id="291" w:name="_Toc29242"/>
      <w:r>
        <w:t>. User-defined control method</w:t>
      </w:r>
      <w:bookmarkEnd w:id="289"/>
      <w:bookmarkEnd w:id="290"/>
      <w:bookmarkEnd w:id="291"/>
    </w:p>
    <w:p>
      <w:pPr>
        <w:pStyle w:val="5"/>
        <w:rPr>
          <w:rFonts w:eastAsiaTheme="minorEastAsia"/>
        </w:rPr>
      </w:pPr>
      <w:r>
        <w:t>3D Plot</w:t>
      </w:r>
    </w:p>
    <w:p>
      <w:pPr>
        <w:jc w:val="both"/>
        <w:rPr>
          <w:rFonts w:eastAsia="宋体"/>
        </w:rPr>
      </w:pPr>
      <w:bookmarkStart w:id="292" w:name="OLE_LINK16"/>
      <w:r>
        <w:rPr>
          <w:rFonts w:eastAsia="宋体"/>
        </w:rPr>
        <w:t>User can click the 3D Plot tab to view the 3D distribution of pollutant concentration in real time</w:t>
      </w:r>
      <w:r>
        <w:rPr>
          <w:rFonts w:hint="eastAsia" w:eastAsia="宋体"/>
        </w:rPr>
        <w:t>.</w:t>
      </w:r>
      <w:r>
        <w:rPr>
          <w:rFonts w:eastAsia="宋体"/>
        </w:rPr>
        <w:t xml:space="preserve"> In this module, users are allowed to set the value of emission factors and get the corresponding 2D concentration in response to the set emissions as shown in </w:t>
      </w:r>
      <w:r>
        <w:rPr>
          <w:rFonts w:eastAsia="宋体"/>
        </w:rPr>
        <w:fldChar w:fldCharType="begin"/>
      </w:r>
      <w:r>
        <w:rPr>
          <w:rFonts w:eastAsia="宋体"/>
        </w:rPr>
        <w:instrText xml:space="preserve"> REF _Ref39093289 \h  \* MERGEFORMAT </w:instrText>
      </w:r>
      <w:r>
        <w:rPr>
          <w:rFonts w:eastAsia="宋体"/>
        </w:rPr>
        <w:fldChar w:fldCharType="separate"/>
      </w:r>
      <w:r>
        <w:t>Figure 7.2.1</w:t>
      </w:r>
      <w:r>
        <w:noBreakHyphen/>
      </w:r>
      <w:r>
        <w:t>5</w:t>
      </w:r>
      <w:r>
        <w:rPr>
          <w:rFonts w:eastAsia="宋体"/>
        </w:rPr>
        <w:fldChar w:fldCharType="end"/>
      </w:r>
      <w:r>
        <w:rPr>
          <w:rFonts w:eastAsia="宋体"/>
        </w:rPr>
        <w:t>.</w:t>
      </w:r>
    </w:p>
    <w:p>
      <w:pPr>
        <w:jc w:val="both"/>
        <w:rPr>
          <w:rFonts w:eastAsia="宋体"/>
        </w:rPr>
      </w:pPr>
    </w:p>
    <w:bookmarkEnd w:id="292"/>
    <w:p>
      <w:pPr>
        <w:pStyle w:val="50"/>
        <w:jc w:val="both"/>
      </w:pPr>
      <w:r>
        <w:drawing>
          <wp:inline distT="0" distB="0" distL="0" distR="0">
            <wp:extent cx="5273675" cy="3302635"/>
            <wp:effectExtent l="0" t="0" r="3175" b="0"/>
            <wp:docPr id="536" name="图片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图片 536"/>
                    <pic:cNvPicPr>
                      <a:picLocks noChangeAspect="1" noChangeArrowheads="1"/>
                    </pic:cNvPicPr>
                  </pic:nvPicPr>
                  <pic:blipFill>
                    <a:blip r:embed="rId134">
                      <a:extLst>
                        <a:ext uri="{28A0092B-C50C-407E-A947-70E740481C1C}">
                          <a14:useLocalDpi xmlns:a14="http://schemas.microsoft.com/office/drawing/2010/main" val="0"/>
                        </a:ext>
                        <a:ext uri="{96DAC541-7B7A-43D3-8B79-37D633B846F1}">
                          <asvg:svgBlip xmlns:asvg="http://schemas.microsoft.com/office/drawing/2016/SVG/main" r:embed="rId135"/>
                        </a:ext>
                      </a:extLst>
                    </a:blip>
                    <a:stretch>
                      <a:fillRect/>
                    </a:stretch>
                  </pic:blipFill>
                  <pic:spPr>
                    <a:xfrm>
                      <a:off x="0" y="0"/>
                      <a:ext cx="5274000" cy="3302909"/>
                    </a:xfrm>
                    <a:prstGeom prst="rect">
                      <a:avLst/>
                    </a:prstGeom>
                  </pic:spPr>
                </pic:pic>
              </a:graphicData>
            </a:graphic>
          </wp:inline>
        </w:drawing>
      </w:r>
    </w:p>
    <w:p>
      <w:pPr>
        <w:pStyle w:val="6"/>
      </w:pPr>
      <w:bookmarkStart w:id="293" w:name="_Ref39093289"/>
      <w:bookmarkStart w:id="294" w:name="_Toc29597"/>
      <w:r>
        <w:t xml:space="preserve">Figure </w:t>
      </w:r>
      <w:r>
        <w:fldChar w:fldCharType="begin"/>
      </w:r>
      <w:r>
        <w:instrText xml:space="preserve"> STYLEREF 3 \s </w:instrText>
      </w:r>
      <w:r>
        <w:fldChar w:fldCharType="separate"/>
      </w:r>
      <w:r>
        <w:t>7.2.1</w:t>
      </w:r>
      <w:r>
        <w:fldChar w:fldCharType="end"/>
      </w:r>
      <w:r>
        <w:noBreakHyphen/>
      </w:r>
      <w:r>
        <w:fldChar w:fldCharType="begin"/>
      </w:r>
      <w:r>
        <w:instrText xml:space="preserve"> SEQ Fig. \* ARABIC \s 3 </w:instrText>
      </w:r>
      <w:r>
        <w:fldChar w:fldCharType="separate"/>
      </w:r>
      <w:r>
        <w:t>5</w:t>
      </w:r>
      <w:r>
        <w:fldChar w:fldCharType="end"/>
      </w:r>
      <w:bookmarkEnd w:id="293"/>
      <w:bookmarkStart w:id="295" w:name="_Toc14505"/>
      <w:r>
        <w:t>. 3D Plot Viewer in the Map Module</w:t>
      </w:r>
      <w:bookmarkEnd w:id="294"/>
      <w:bookmarkEnd w:id="295"/>
    </w:p>
    <w:p>
      <w:pPr>
        <w:rPr>
          <w:rFonts w:eastAsia="黑体"/>
        </w:rPr>
      </w:pPr>
    </w:p>
    <w:p>
      <w:pPr>
        <w:pStyle w:val="5"/>
        <w:rPr>
          <w:rFonts w:eastAsiaTheme="minorEastAsia"/>
        </w:rPr>
      </w:pPr>
      <w:r>
        <w:t>Contour Plot</w:t>
      </w:r>
    </w:p>
    <w:p>
      <w:pPr>
        <w:jc w:val="both"/>
        <w:rPr>
          <w:rFonts w:eastAsia="宋体"/>
        </w:rPr>
      </w:pPr>
      <w:bookmarkStart w:id="296" w:name="OLE_LINK18"/>
      <w:bookmarkStart w:id="297" w:name="OLE_LINK25"/>
      <w:r>
        <w:rPr>
          <w:rFonts w:eastAsia="宋体"/>
        </w:rPr>
        <w:t>User can click the</w:t>
      </w:r>
      <w:bookmarkEnd w:id="296"/>
      <w:r>
        <w:rPr>
          <w:rFonts w:eastAsia="宋体"/>
        </w:rPr>
        <w:t xml:space="preserve"> </w:t>
      </w:r>
      <w:r>
        <w:rPr>
          <w:rFonts w:eastAsia="宋体"/>
          <w:b/>
          <w:bCs/>
        </w:rPr>
        <w:t>Contour Plot</w:t>
      </w:r>
      <w:r>
        <w:rPr>
          <w:rFonts w:eastAsia="宋体"/>
        </w:rPr>
        <w:t xml:space="preserve"> tab to view the 2D contour plot of pollutant concentration</w:t>
      </w:r>
      <w:r>
        <w:rPr>
          <w:rFonts w:hint="eastAsia" w:eastAsia="宋体"/>
        </w:rPr>
        <w:t>.</w:t>
      </w:r>
      <w:r>
        <w:rPr>
          <w:rFonts w:eastAsia="宋体"/>
        </w:rPr>
        <w:t xml:space="preserve"> This module can help users study the sensitivity among different precursors, e.g., O</w:t>
      </w:r>
      <w:r>
        <w:rPr>
          <w:rFonts w:eastAsia="宋体"/>
          <w:vertAlign w:val="subscript"/>
        </w:rPr>
        <w:t>3</w:t>
      </w:r>
      <w:r>
        <w:rPr>
          <w:rFonts w:eastAsia="宋体"/>
        </w:rPr>
        <w:t xml:space="preserve"> response of NOx and VOCs emissions control. In this module, users can draw the contour plot of pollutant concentration based on the specified emission factors as shown in</w:t>
      </w:r>
      <w:bookmarkEnd w:id="297"/>
      <w:r>
        <w:rPr>
          <w:rFonts w:eastAsia="宋体"/>
        </w:rPr>
        <w:t xml:space="preserve"> </w:t>
      </w:r>
      <w:r>
        <w:rPr>
          <w:rFonts w:eastAsia="宋体"/>
        </w:rPr>
        <w:fldChar w:fldCharType="begin"/>
      </w:r>
      <w:r>
        <w:rPr>
          <w:rFonts w:eastAsia="宋体"/>
        </w:rPr>
        <w:instrText xml:space="preserve"> REF _Ref39399988 \h  \* MERGEFORMAT </w:instrText>
      </w:r>
      <w:r>
        <w:rPr>
          <w:rFonts w:eastAsia="宋体"/>
        </w:rPr>
        <w:fldChar w:fldCharType="separate"/>
      </w:r>
      <w:r>
        <w:t>Figure 7.2.1</w:t>
      </w:r>
      <w:r>
        <w:noBreakHyphen/>
      </w:r>
      <w:r>
        <w:t>6</w:t>
      </w:r>
      <w:r>
        <w:rPr>
          <w:rFonts w:eastAsia="宋体"/>
        </w:rPr>
        <w:fldChar w:fldCharType="end"/>
      </w:r>
      <w:r>
        <w:rPr>
          <w:rFonts w:eastAsia="宋体"/>
        </w:rPr>
        <w:t xml:space="preserve">. </w:t>
      </w:r>
    </w:p>
    <w:p>
      <w:pPr>
        <w:jc w:val="both"/>
        <w:rPr>
          <w:rFonts w:eastAsia="宋体"/>
        </w:rPr>
      </w:pPr>
    </w:p>
    <w:p>
      <w:pPr>
        <w:pStyle w:val="50"/>
        <w:jc w:val="both"/>
      </w:pPr>
      <w:r>
        <w:drawing>
          <wp:inline distT="0" distB="0" distL="0" distR="0">
            <wp:extent cx="5273675" cy="3014345"/>
            <wp:effectExtent l="0" t="0" r="0" b="0"/>
            <wp:docPr id="537" name="图片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 name="图片 537"/>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a:xfrm>
                      <a:off x="0" y="0"/>
                      <a:ext cx="5274000" cy="3014452"/>
                    </a:xfrm>
                    <a:prstGeom prst="rect">
                      <a:avLst/>
                    </a:prstGeom>
                    <a:noFill/>
                  </pic:spPr>
                </pic:pic>
              </a:graphicData>
            </a:graphic>
          </wp:inline>
        </w:drawing>
      </w:r>
    </w:p>
    <w:p>
      <w:pPr>
        <w:pStyle w:val="6"/>
      </w:pPr>
      <w:bookmarkStart w:id="298" w:name="_Ref39399988"/>
      <w:bookmarkStart w:id="299" w:name="_Toc24889"/>
      <w:r>
        <w:t xml:space="preserve">Figure </w:t>
      </w:r>
      <w:r>
        <w:fldChar w:fldCharType="begin"/>
      </w:r>
      <w:r>
        <w:instrText xml:space="preserve"> STYLEREF 3 \s </w:instrText>
      </w:r>
      <w:r>
        <w:fldChar w:fldCharType="separate"/>
      </w:r>
      <w:r>
        <w:t>7.2.1</w:t>
      </w:r>
      <w:r>
        <w:fldChar w:fldCharType="end"/>
      </w:r>
      <w:r>
        <w:noBreakHyphen/>
      </w:r>
      <w:r>
        <w:fldChar w:fldCharType="begin"/>
      </w:r>
      <w:r>
        <w:instrText xml:space="preserve"> SEQ Fig. \* ARABIC \s 3 </w:instrText>
      </w:r>
      <w:r>
        <w:fldChar w:fldCharType="separate"/>
      </w:r>
      <w:r>
        <w:t>6</w:t>
      </w:r>
      <w:r>
        <w:fldChar w:fldCharType="end"/>
      </w:r>
      <w:bookmarkEnd w:id="298"/>
      <w:bookmarkStart w:id="300" w:name="_Toc16726"/>
      <w:r>
        <w:t>. C</w:t>
      </w:r>
      <w:r>
        <w:rPr>
          <w:rFonts w:hint="eastAsia"/>
        </w:rPr>
        <w:t>on</w:t>
      </w:r>
      <w:r>
        <w:t>tour Plot Viewer in the Map Module</w:t>
      </w:r>
      <w:bookmarkEnd w:id="299"/>
      <w:bookmarkEnd w:id="300"/>
    </w:p>
    <w:p>
      <w:pPr>
        <w:pStyle w:val="4"/>
        <w:rPr>
          <w:szCs w:val="24"/>
        </w:rPr>
      </w:pPr>
      <w:bookmarkStart w:id="301" w:name="_Toc118215207"/>
      <w:r>
        <w:rPr>
          <w:szCs w:val="24"/>
        </w:rPr>
        <w:t>Chart</w:t>
      </w:r>
      <w:bookmarkEnd w:id="301"/>
    </w:p>
    <w:p>
      <w:pPr>
        <w:jc w:val="both"/>
        <w:rPr>
          <w:rFonts w:eastAsia="宋体"/>
        </w:rPr>
      </w:pPr>
      <w:r>
        <w:rPr>
          <w:rFonts w:eastAsia="宋体"/>
        </w:rPr>
        <w:t>The Chart module provides four kinds of charts for users to analyze the response to different emission controls. There are (1) Source Contribution 1, (2) Source Contribution 2, (3) Emission Control 1, and (4) Emission Control 2. (</w:t>
      </w:r>
      <w:r>
        <w:rPr>
          <w:rFonts w:eastAsia="宋体"/>
          <w:b/>
        </w:rPr>
        <w:t>Note:</w:t>
      </w:r>
      <w:r>
        <w:rPr>
          <w:b/>
        </w:rPr>
        <w:t xml:space="preserve"> </w:t>
      </w:r>
      <w:r>
        <w:rPr>
          <w:rFonts w:eastAsia="宋体"/>
          <w:b/>
        </w:rPr>
        <w:t xml:space="preserve">If the DeepRSM algorithm is selected, the results of different days can be selected through the drop-down box, as shown in </w:t>
      </w:r>
      <w:r>
        <w:rPr>
          <w:rFonts w:eastAsia="宋体"/>
          <w:b/>
        </w:rPr>
        <w:fldChar w:fldCharType="begin"/>
      </w:r>
      <w:r>
        <w:rPr>
          <w:rFonts w:eastAsia="宋体"/>
          <w:b/>
        </w:rPr>
        <w:instrText xml:space="preserve"> REF _Ref112855630 \h  \* MERGEFORMAT </w:instrText>
      </w:r>
      <w:r>
        <w:rPr>
          <w:rFonts w:eastAsia="宋体"/>
          <w:b/>
        </w:rPr>
        <w:fldChar w:fldCharType="separate"/>
      </w:r>
      <w:r>
        <w:rPr>
          <w:b/>
        </w:rPr>
        <w:t>Figure 6.2.2</w:t>
      </w:r>
      <w:r>
        <w:rPr>
          <w:b/>
        </w:rPr>
        <w:noBreakHyphen/>
      </w:r>
      <w:r>
        <w:rPr>
          <w:b/>
        </w:rPr>
        <w:t>1</w:t>
      </w:r>
      <w:r>
        <w:rPr>
          <w:rFonts w:eastAsia="宋体"/>
          <w:b/>
        </w:rPr>
        <w:fldChar w:fldCharType="end"/>
      </w:r>
      <w:r>
        <w:rPr>
          <w:rFonts w:eastAsia="宋体"/>
          <w:b/>
        </w:rPr>
        <w:t>.)</w:t>
      </w:r>
    </w:p>
    <w:p>
      <w:pPr>
        <w:jc w:val="both"/>
        <w:rPr>
          <w:rFonts w:eastAsia="宋体"/>
        </w:rPr>
      </w:pPr>
    </w:p>
    <w:p>
      <w:pPr>
        <w:pStyle w:val="5"/>
      </w:pPr>
      <w:r>
        <w:t>Source Contribution 1</w:t>
      </w:r>
    </w:p>
    <w:p>
      <w:pPr>
        <w:jc w:val="both"/>
      </w:pPr>
      <w:r>
        <w:rPr>
          <w:rFonts w:hint="eastAsia" w:eastAsia="宋体"/>
        </w:rPr>
        <w:t>U</w:t>
      </w:r>
      <w:r>
        <w:rPr>
          <w:rFonts w:eastAsia="宋体"/>
        </w:rPr>
        <w:t xml:space="preserve">nder the </w:t>
      </w:r>
      <w:r>
        <w:rPr>
          <w:rFonts w:eastAsia="宋体"/>
          <w:b/>
          <w:bCs/>
        </w:rPr>
        <w:t xml:space="preserve">Source Contribution 1 </w:t>
      </w:r>
      <w:r>
        <w:rPr>
          <w:rFonts w:eastAsia="宋体"/>
        </w:rPr>
        <w:t>module</w:t>
      </w:r>
      <w:r>
        <w:rPr>
          <w:rFonts w:hint="eastAsia" w:eastAsia="宋体"/>
        </w:rPr>
        <w:t>,</w:t>
      </w:r>
      <w:r>
        <w:rPr>
          <w:rFonts w:eastAsia="宋体"/>
        </w:rPr>
        <w:t xml:space="preserve"> the module provides functions for users to analyze the source contribution to the target pollutant (e.g., PM</w:t>
      </w:r>
      <w:r>
        <w:rPr>
          <w:rFonts w:eastAsia="宋体"/>
          <w:vertAlign w:val="subscript"/>
        </w:rPr>
        <w:t>2.5</w:t>
      </w:r>
      <w:r>
        <w:rPr>
          <w:rFonts w:eastAsia="宋体"/>
        </w:rPr>
        <w:t>, O</w:t>
      </w:r>
      <w:r>
        <w:rPr>
          <w:rFonts w:eastAsia="宋体"/>
          <w:vertAlign w:val="subscript"/>
        </w:rPr>
        <w:t>3</w:t>
      </w:r>
      <w:r>
        <w:rPr>
          <w:rFonts w:eastAsia="宋体"/>
        </w:rPr>
        <w:t xml:space="preserve">) in selected receptors from the different emission controls. As shown in </w:t>
      </w:r>
      <w:r>
        <w:rPr>
          <w:rFonts w:eastAsia="宋体"/>
        </w:rPr>
        <w:fldChar w:fldCharType="begin"/>
      </w:r>
      <w:r>
        <w:rPr>
          <w:rFonts w:eastAsia="宋体"/>
        </w:rPr>
        <w:instrText xml:space="preserve"> REF _Ref44965934 \h  \* MERGEFORMAT </w:instrText>
      </w:r>
      <w:r>
        <w:rPr>
          <w:rFonts w:eastAsia="宋体"/>
        </w:rPr>
        <w:fldChar w:fldCharType="separate"/>
      </w:r>
      <w:r>
        <w:t>Figure 7.2.2</w:t>
      </w:r>
      <w:r>
        <w:noBreakHyphen/>
      </w:r>
      <w:r>
        <w:t>1</w:t>
      </w:r>
      <w:r>
        <w:rPr>
          <w:rFonts w:eastAsia="宋体"/>
        </w:rPr>
        <w:fldChar w:fldCharType="end"/>
      </w:r>
      <w:r>
        <w:rPr>
          <w:rFonts w:eastAsia="宋体"/>
        </w:rPr>
        <w:t xml:space="preserve">, the left panel is the </w:t>
      </w:r>
      <w:r>
        <w:t xml:space="preserve">configuration options </w:t>
      </w:r>
      <w:r>
        <w:rPr>
          <w:rFonts w:eastAsia="宋体"/>
        </w:rPr>
        <w:t xml:space="preserve">of </w:t>
      </w:r>
      <w:r>
        <w:rPr>
          <w:rFonts w:eastAsia="宋体"/>
          <w:b/>
          <w:bCs/>
        </w:rPr>
        <w:t xml:space="preserve">Source Contribution 1, </w:t>
      </w:r>
      <w:r>
        <w:rPr>
          <w:rFonts w:eastAsia="宋体"/>
        </w:rPr>
        <w:t xml:space="preserve">while the right panel shows the pollutant reductions under the current </w:t>
      </w:r>
      <w:r>
        <w:t xml:space="preserve">configuration </w:t>
      </w:r>
      <w:r>
        <w:rPr>
          <w:rFonts w:eastAsia="宋体"/>
        </w:rPr>
        <w:t>of emissions control.</w:t>
      </w:r>
      <w:r>
        <w:t xml:space="preserve"> </w:t>
      </w:r>
    </w:p>
    <w:p>
      <w:pPr>
        <w:jc w:val="both"/>
      </w:pPr>
    </w:p>
    <w:p>
      <w:pPr>
        <w:pStyle w:val="50"/>
        <w:jc w:val="both"/>
      </w:pPr>
      <w:r>
        <w:drawing>
          <wp:inline distT="0" distB="0" distL="0" distR="0">
            <wp:extent cx="5274310" cy="4048125"/>
            <wp:effectExtent l="0" t="0" r="254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pic:cNvPicPr>
                  </pic:nvPicPr>
                  <pic:blipFill>
                    <a:blip r:embed="rId137"/>
                    <a:stretch>
                      <a:fillRect/>
                    </a:stretch>
                  </pic:blipFill>
                  <pic:spPr>
                    <a:xfrm>
                      <a:off x="0" y="0"/>
                      <a:ext cx="5274310" cy="4048125"/>
                    </a:xfrm>
                    <a:prstGeom prst="rect">
                      <a:avLst/>
                    </a:prstGeom>
                  </pic:spPr>
                </pic:pic>
              </a:graphicData>
            </a:graphic>
          </wp:inline>
        </w:drawing>
      </w:r>
    </w:p>
    <w:p>
      <w:pPr>
        <w:pStyle w:val="6"/>
      </w:pPr>
      <w:bookmarkStart w:id="302" w:name="_Ref44965934"/>
      <w:bookmarkStart w:id="303" w:name="_Ref44965930"/>
      <w:bookmarkStart w:id="304" w:name="_Toc7744"/>
      <w:r>
        <w:t xml:space="preserve">Figure </w:t>
      </w:r>
      <w:r>
        <w:fldChar w:fldCharType="begin"/>
      </w:r>
      <w:r>
        <w:instrText xml:space="preserve"> STYLEREF 3 \s </w:instrText>
      </w:r>
      <w:r>
        <w:fldChar w:fldCharType="separate"/>
      </w:r>
      <w:r>
        <w:t>7.2.2</w:t>
      </w:r>
      <w:r>
        <w:fldChar w:fldCharType="end"/>
      </w:r>
      <w:r>
        <w:noBreakHyphen/>
      </w:r>
      <w:r>
        <w:fldChar w:fldCharType="begin"/>
      </w:r>
      <w:r>
        <w:instrText xml:space="preserve"> SEQ Fig. \* ARABIC \s 3 </w:instrText>
      </w:r>
      <w:r>
        <w:fldChar w:fldCharType="separate"/>
      </w:r>
      <w:r>
        <w:t>1</w:t>
      </w:r>
      <w:r>
        <w:fldChar w:fldCharType="end"/>
      </w:r>
      <w:bookmarkEnd w:id="302"/>
      <w:bookmarkStart w:id="305" w:name="_Toc12513"/>
      <w:r>
        <w:t>. Example of Source Contribution 1</w:t>
      </w:r>
      <w:bookmarkEnd w:id="303"/>
      <w:bookmarkEnd w:id="304"/>
      <w:bookmarkEnd w:id="305"/>
    </w:p>
    <w:p>
      <w:pPr>
        <w:jc w:val="both"/>
      </w:pPr>
    </w:p>
    <w:p>
      <w:pPr>
        <w:jc w:val="both"/>
      </w:pPr>
      <w:r>
        <w:t>The configuration options available in this module include:</w:t>
      </w:r>
    </w:p>
    <w:p>
      <w:pPr>
        <w:jc w:val="both"/>
      </w:pPr>
    </w:p>
    <w:p>
      <w:pPr>
        <w:jc w:val="both"/>
        <w:rPr>
          <w:rFonts w:eastAsiaTheme="minorEastAsia"/>
        </w:rPr>
      </w:pPr>
      <w:r>
        <w:rPr>
          <w:rFonts w:eastAsiaTheme="minorEastAsia"/>
          <w:b/>
          <w:bCs/>
        </w:rPr>
        <w:t>Point Average</w:t>
      </w:r>
      <w:r>
        <w:rPr>
          <w:rFonts w:eastAsiaTheme="minorEastAsia"/>
        </w:rPr>
        <w:t>:</w:t>
      </w:r>
      <w:r>
        <w:rPr>
          <w:rFonts w:eastAsiaTheme="minorEastAsia"/>
          <w:b/>
          <w:bCs/>
        </w:rPr>
        <w:t xml:space="preserve"> </w:t>
      </w:r>
      <w:r>
        <w:rPr>
          <w:rFonts w:eastAsiaTheme="minorEastAsia"/>
        </w:rPr>
        <w:t xml:space="preserve">This option specifies how many model grid cells at the monitor locations to use in the calculation of mean concentration for specified receptor regions. A drop-down menu provides options to use 1x1, 3x3, 5x5, and 7x7 arrays of model grid cells. The default is to use a 1x1 array of grid cells at the monitor locations. </w:t>
      </w:r>
    </w:p>
    <w:p>
      <w:pPr>
        <w:jc w:val="both"/>
        <w:rPr>
          <w:rFonts w:eastAsiaTheme="minorEastAsia"/>
        </w:rPr>
      </w:pPr>
      <w:r>
        <w:rPr>
          <w:rFonts w:hint="eastAsia" w:eastAsiaTheme="minorEastAsia"/>
          <w:b/>
          <w:bCs/>
        </w:rPr>
        <w:t>S</w:t>
      </w:r>
      <w:r>
        <w:rPr>
          <w:rFonts w:eastAsiaTheme="minorEastAsia"/>
          <w:b/>
          <w:bCs/>
        </w:rPr>
        <w:t>patial Average</w:t>
      </w:r>
      <w:r>
        <w:rPr>
          <w:rFonts w:eastAsiaTheme="minorEastAsia"/>
        </w:rPr>
        <w:t>:</w:t>
      </w:r>
      <w:r>
        <w:rPr>
          <w:rFonts w:eastAsiaTheme="minorEastAsia"/>
          <w:b/>
          <w:bCs/>
        </w:rPr>
        <w:t xml:space="preserve"> </w:t>
      </w:r>
      <w:r>
        <w:rPr>
          <w:rFonts w:eastAsiaTheme="minorEastAsia"/>
        </w:rPr>
        <w:t>This option averages pollutant concentration in those grid cells that are located in specified receptor regions, respectively.</w:t>
      </w:r>
    </w:p>
    <w:p>
      <w:pPr>
        <w:jc w:val="both"/>
        <w:rPr>
          <w:rFonts w:eastAsiaTheme="minorEastAsia"/>
        </w:rPr>
      </w:pPr>
      <w:r>
        <w:rPr>
          <w:rFonts w:hint="eastAsia" w:eastAsiaTheme="minorEastAsia"/>
          <w:b/>
          <w:bCs/>
        </w:rPr>
        <w:t>C</w:t>
      </w:r>
      <w:r>
        <w:rPr>
          <w:rFonts w:eastAsiaTheme="minorEastAsia"/>
          <w:b/>
          <w:bCs/>
        </w:rPr>
        <w:t>ontrol Region (Reduced by)</w:t>
      </w:r>
      <w:r>
        <w:rPr>
          <w:rFonts w:eastAsiaTheme="minorEastAsia"/>
        </w:rPr>
        <w:t>:</w:t>
      </w:r>
      <w:r>
        <w:rPr>
          <w:rFonts w:eastAsiaTheme="minorEastAsia"/>
          <w:b/>
          <w:bCs/>
        </w:rPr>
        <w:t xml:space="preserve"> </w:t>
      </w:r>
      <w:r>
        <w:rPr>
          <w:rFonts w:eastAsiaTheme="minorEastAsia"/>
        </w:rPr>
        <w:t>This option lists all control regions and supports to set emission reductions for each control region. The “Reset all to” button allows users to reset a same emission reduction for all control region.</w:t>
      </w:r>
    </w:p>
    <w:p>
      <w:pPr>
        <w:jc w:val="both"/>
        <w:rPr>
          <w:rFonts w:eastAsiaTheme="minorEastAsia"/>
        </w:rPr>
      </w:pPr>
      <w:r>
        <w:rPr>
          <w:rFonts w:hint="eastAsia" w:eastAsiaTheme="minorEastAsia"/>
          <w:b/>
          <w:bCs/>
        </w:rPr>
        <w:t>P</w:t>
      </w:r>
      <w:r>
        <w:rPr>
          <w:rFonts w:eastAsiaTheme="minorEastAsia"/>
          <w:b/>
          <w:bCs/>
        </w:rPr>
        <w:t>ollutants</w:t>
      </w:r>
      <w:r>
        <w:rPr>
          <w:rFonts w:eastAsiaTheme="minorEastAsia"/>
        </w:rPr>
        <w:t>:</w:t>
      </w:r>
      <w:r>
        <w:rPr>
          <w:rFonts w:eastAsiaTheme="minorEastAsia"/>
          <w:b/>
          <w:bCs/>
        </w:rPr>
        <w:t xml:space="preserve"> </w:t>
      </w:r>
      <w:r>
        <w:rPr>
          <w:rFonts w:eastAsiaTheme="minorEastAsia"/>
        </w:rPr>
        <w:t>This option lists all precursors (including primary PM for PM</w:t>
      </w:r>
      <w:r>
        <w:rPr>
          <w:rFonts w:eastAsiaTheme="minorEastAsia"/>
          <w:vertAlign w:val="subscript"/>
        </w:rPr>
        <w:t>2.5</w:t>
      </w:r>
      <w:r>
        <w:rPr>
          <w:rFonts w:eastAsiaTheme="minorEastAsia"/>
        </w:rPr>
        <w:t xml:space="preserve">) that come from emission control matrix. </w:t>
      </w:r>
    </w:p>
    <w:p>
      <w:pPr>
        <w:jc w:val="both"/>
        <w:rPr>
          <w:rFonts w:eastAsiaTheme="minorEastAsia"/>
        </w:rPr>
      </w:pPr>
      <w:r>
        <w:rPr>
          <w:rFonts w:hint="eastAsia" w:eastAsiaTheme="minorEastAsia"/>
          <w:b/>
          <w:bCs/>
        </w:rPr>
        <w:t>S</w:t>
      </w:r>
      <w:r>
        <w:rPr>
          <w:rFonts w:eastAsiaTheme="minorEastAsia"/>
          <w:b/>
          <w:bCs/>
        </w:rPr>
        <w:t>ectors</w:t>
      </w:r>
      <w:r>
        <w:rPr>
          <w:rFonts w:eastAsiaTheme="minorEastAsia"/>
        </w:rPr>
        <w:t xml:space="preserve">: This option lists all sectors (e.g., Points, Mobiles, etc.) that come from the emission control matrix. </w:t>
      </w:r>
    </w:p>
    <w:p>
      <w:pPr>
        <w:jc w:val="both"/>
        <w:rPr>
          <w:rFonts w:eastAsiaTheme="minorEastAsia"/>
        </w:rPr>
      </w:pPr>
      <w:r>
        <w:rPr>
          <w:rFonts w:hint="eastAsia" w:eastAsiaTheme="minorEastAsia"/>
          <w:b/>
          <w:bCs/>
        </w:rPr>
        <w:t>R</w:t>
      </w:r>
      <w:r>
        <w:rPr>
          <w:rFonts w:eastAsiaTheme="minorEastAsia"/>
          <w:b/>
          <w:bCs/>
        </w:rPr>
        <w:t>eceptor Regions</w:t>
      </w:r>
      <w:r>
        <w:rPr>
          <w:rFonts w:eastAsiaTheme="minorEastAsia"/>
        </w:rPr>
        <w:t>:</w:t>
      </w:r>
      <w:r>
        <w:rPr>
          <w:rFonts w:eastAsiaTheme="minorEastAsia"/>
          <w:b/>
          <w:bCs/>
        </w:rPr>
        <w:t xml:space="preserve"> </w:t>
      </w:r>
      <w:r>
        <w:rPr>
          <w:rFonts w:eastAsiaTheme="minorEastAsia"/>
        </w:rPr>
        <w:t>This option lists all receptor regions that come from the “Receptor Region File” in “Visualization Analysis Option” module by default. Under this option, it also provides an option for users to set up new receptor regions.</w:t>
      </w:r>
      <w:r>
        <w:t xml:space="preserve"> </w:t>
      </w:r>
      <w:r>
        <w:rPr>
          <w:rFonts w:eastAsiaTheme="minorEastAsia"/>
        </w:rPr>
        <w:t>For example, users can click the “Set New Receptor Regions” to open a receptor region configuration window to select desired states or CBSA regions by selecting the default file “US_STATE.txt” or “US_CBSA.txt” and then checking the regions of interest on the right panel, and then click “OK”  or “Apply to All Charts” to show the corresponding response results of new receptor regions (</w:t>
      </w:r>
      <w:r>
        <w:rPr>
          <w:rFonts w:eastAsiaTheme="minorEastAsia"/>
        </w:rPr>
        <w:fldChar w:fldCharType="begin"/>
      </w:r>
      <w:r>
        <w:rPr>
          <w:rFonts w:eastAsiaTheme="minorEastAsia"/>
        </w:rPr>
        <w:instrText xml:space="preserve"> REF _Ref44968601 \h  \* MERGEFORMAT </w:instrText>
      </w:r>
      <w:r>
        <w:rPr>
          <w:rFonts w:eastAsiaTheme="minorEastAsia"/>
        </w:rPr>
        <w:fldChar w:fldCharType="separate"/>
      </w:r>
      <w:r>
        <w:t>Figure 7.2.2</w:t>
      </w:r>
      <w:r>
        <w:noBreakHyphen/>
      </w:r>
      <w:r>
        <w:t>2</w:t>
      </w:r>
      <w:r>
        <w:rPr>
          <w:rFonts w:eastAsiaTheme="minorEastAsia"/>
        </w:rPr>
        <w:fldChar w:fldCharType="end"/>
      </w:r>
      <w:r>
        <w:rPr>
          <w:rFonts w:eastAsiaTheme="minorEastAsia"/>
        </w:rPr>
        <w:t>). Note that “OK” button only takes effect in current chart, but “Apply to All Charts” button applies to all charts under the Receptor Analysis module. Users can also add new receptor regions by importing receptor region files in the specified format according to their needs (</w:t>
      </w:r>
      <w:r>
        <w:rPr>
          <w:rFonts w:eastAsiaTheme="minorEastAsia"/>
        </w:rPr>
        <w:fldChar w:fldCharType="begin"/>
      </w:r>
      <w:r>
        <w:rPr>
          <w:rFonts w:eastAsiaTheme="minorEastAsia"/>
        </w:rPr>
        <w:instrText xml:space="preserve"> REF _Ref44968871 \h  \* MERGEFORMAT </w:instrText>
      </w:r>
      <w:r>
        <w:rPr>
          <w:rFonts w:eastAsiaTheme="minorEastAsia"/>
        </w:rPr>
        <w:fldChar w:fldCharType="separate"/>
      </w:r>
      <w:r>
        <w:t>Figure 7.2.2</w:t>
      </w:r>
      <w:r>
        <w:noBreakHyphen/>
      </w:r>
      <w:r>
        <w:t>3</w:t>
      </w:r>
      <w:r>
        <w:rPr>
          <w:rFonts w:eastAsiaTheme="minorEastAsia"/>
        </w:rPr>
        <w:fldChar w:fldCharType="end"/>
      </w:r>
      <w:r>
        <w:rPr>
          <w:rFonts w:eastAsiaTheme="minorEastAsia"/>
        </w:rPr>
        <w:t>). Also, users can extract the desired regions for further study (</w:t>
      </w:r>
      <w:r>
        <w:rPr>
          <w:rFonts w:eastAsiaTheme="minorEastAsia"/>
        </w:rPr>
        <w:fldChar w:fldCharType="begin"/>
      </w:r>
      <w:r>
        <w:rPr>
          <w:rFonts w:eastAsiaTheme="minorEastAsia"/>
        </w:rPr>
        <w:instrText xml:space="preserve"> REF _Ref44968882 \h  \* MERGEFORMAT </w:instrText>
      </w:r>
      <w:r>
        <w:rPr>
          <w:rFonts w:eastAsiaTheme="minorEastAsia"/>
        </w:rPr>
        <w:fldChar w:fldCharType="separate"/>
      </w:r>
      <w:r>
        <w:t>Figure 7.2.2</w:t>
      </w:r>
      <w:r>
        <w:noBreakHyphen/>
      </w:r>
      <w:r>
        <w:t>4</w:t>
      </w:r>
      <w:r>
        <w:rPr>
          <w:rFonts w:eastAsiaTheme="minorEastAsia"/>
        </w:rPr>
        <w:fldChar w:fldCharType="end"/>
      </w:r>
      <w:r>
        <w:rPr>
          <w:rFonts w:eastAsiaTheme="minorEastAsia"/>
        </w:rPr>
        <w:t>).</w:t>
      </w:r>
    </w:p>
    <w:p>
      <w:pPr>
        <w:jc w:val="both"/>
        <w:rPr>
          <w:rFonts w:eastAsiaTheme="minorEastAsia"/>
        </w:rPr>
      </w:pPr>
    </w:p>
    <w:p>
      <w:pPr>
        <w:pStyle w:val="50"/>
        <w:jc w:val="center"/>
      </w:pPr>
      <w:r>
        <w:drawing>
          <wp:inline distT="0" distB="0" distL="0" distR="0">
            <wp:extent cx="4869180" cy="1793240"/>
            <wp:effectExtent l="0" t="0" r="762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a:picLocks noChangeAspect="1"/>
                    </pic:cNvPicPr>
                  </pic:nvPicPr>
                  <pic:blipFill>
                    <a:blip r:embed="rId138"/>
                    <a:stretch>
                      <a:fillRect/>
                    </a:stretch>
                  </pic:blipFill>
                  <pic:spPr>
                    <a:xfrm>
                      <a:off x="0" y="0"/>
                      <a:ext cx="4879290" cy="1796983"/>
                    </a:xfrm>
                    <a:prstGeom prst="rect">
                      <a:avLst/>
                    </a:prstGeom>
                  </pic:spPr>
                </pic:pic>
              </a:graphicData>
            </a:graphic>
          </wp:inline>
        </w:drawing>
      </w:r>
    </w:p>
    <w:p>
      <w:pPr>
        <w:pStyle w:val="6"/>
        <w:rPr>
          <w:rFonts w:eastAsiaTheme="minorEastAsia"/>
          <w:b/>
          <w:bCs/>
          <w:iCs/>
        </w:rPr>
      </w:pPr>
      <w:bookmarkStart w:id="306" w:name="_Ref44968601"/>
      <w:bookmarkStart w:id="307" w:name="_Toc9098"/>
      <w:r>
        <w:t xml:space="preserve">Figure </w:t>
      </w:r>
      <w:r>
        <w:fldChar w:fldCharType="begin"/>
      </w:r>
      <w:r>
        <w:instrText xml:space="preserve"> STYLEREF 3 \s </w:instrText>
      </w:r>
      <w:r>
        <w:fldChar w:fldCharType="separate"/>
      </w:r>
      <w:r>
        <w:t>7.2.2</w:t>
      </w:r>
      <w:r>
        <w:fldChar w:fldCharType="end"/>
      </w:r>
      <w:r>
        <w:noBreakHyphen/>
      </w:r>
      <w:r>
        <w:fldChar w:fldCharType="begin"/>
      </w:r>
      <w:r>
        <w:instrText xml:space="preserve"> SEQ Fig. \* ARABIC \s 3 </w:instrText>
      </w:r>
      <w:r>
        <w:fldChar w:fldCharType="separate"/>
      </w:r>
      <w:r>
        <w:t>2</w:t>
      </w:r>
      <w:r>
        <w:fldChar w:fldCharType="end"/>
      </w:r>
      <w:bookmarkEnd w:id="306"/>
      <w:bookmarkStart w:id="308" w:name="_Toc19027"/>
      <w:r>
        <w:t>. Set up a new receptors regions</w:t>
      </w:r>
      <w:bookmarkEnd w:id="307"/>
      <w:bookmarkEnd w:id="308"/>
    </w:p>
    <w:p>
      <w:pPr>
        <w:pStyle w:val="50"/>
        <w:jc w:val="both"/>
      </w:pPr>
      <w:r>
        <w:drawing>
          <wp:inline distT="0" distB="0" distL="0" distR="0">
            <wp:extent cx="5274310" cy="3816350"/>
            <wp:effectExtent l="0" t="0" r="254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a:picLocks noChangeAspect="1"/>
                    </pic:cNvPicPr>
                  </pic:nvPicPr>
                  <pic:blipFill>
                    <a:blip r:embed="rId139"/>
                    <a:stretch>
                      <a:fillRect/>
                    </a:stretch>
                  </pic:blipFill>
                  <pic:spPr>
                    <a:xfrm>
                      <a:off x="0" y="0"/>
                      <a:ext cx="5274310" cy="3816350"/>
                    </a:xfrm>
                    <a:prstGeom prst="rect">
                      <a:avLst/>
                    </a:prstGeom>
                  </pic:spPr>
                </pic:pic>
              </a:graphicData>
            </a:graphic>
          </wp:inline>
        </w:drawing>
      </w:r>
    </w:p>
    <w:p>
      <w:pPr>
        <w:pStyle w:val="6"/>
      </w:pPr>
      <w:bookmarkStart w:id="309" w:name="_Ref44968871"/>
      <w:bookmarkStart w:id="310" w:name="_Toc13500"/>
      <w:r>
        <w:t xml:space="preserve">Figure </w:t>
      </w:r>
      <w:r>
        <w:fldChar w:fldCharType="begin"/>
      </w:r>
      <w:r>
        <w:instrText xml:space="preserve"> STYLEREF 3 \s </w:instrText>
      </w:r>
      <w:r>
        <w:fldChar w:fldCharType="separate"/>
      </w:r>
      <w:r>
        <w:t>7.2.2</w:t>
      </w:r>
      <w:r>
        <w:fldChar w:fldCharType="end"/>
      </w:r>
      <w:r>
        <w:noBreakHyphen/>
      </w:r>
      <w:r>
        <w:fldChar w:fldCharType="begin"/>
      </w:r>
      <w:r>
        <w:instrText xml:space="preserve"> SEQ Fig. \* ARABIC \s 3 </w:instrText>
      </w:r>
      <w:r>
        <w:fldChar w:fldCharType="separate"/>
      </w:r>
      <w:r>
        <w:t>3</w:t>
      </w:r>
      <w:r>
        <w:fldChar w:fldCharType="end"/>
      </w:r>
      <w:bookmarkEnd w:id="309"/>
      <w:bookmarkStart w:id="311" w:name="_Toc20008"/>
      <w:r>
        <w:t>. Load a receptor region file</w:t>
      </w:r>
      <w:bookmarkEnd w:id="310"/>
      <w:bookmarkEnd w:id="311"/>
    </w:p>
    <w:p/>
    <w:p>
      <w:pPr>
        <w:pStyle w:val="50"/>
        <w:jc w:val="both"/>
      </w:pPr>
      <w:r>
        <w:drawing>
          <wp:inline distT="0" distB="0" distL="0" distR="0">
            <wp:extent cx="5274310" cy="2018665"/>
            <wp:effectExtent l="0" t="0" r="2540" b="63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a:picLocks noChangeAspect="1"/>
                    </pic:cNvPicPr>
                  </pic:nvPicPr>
                  <pic:blipFill>
                    <a:blip r:embed="rId140"/>
                    <a:stretch>
                      <a:fillRect/>
                    </a:stretch>
                  </pic:blipFill>
                  <pic:spPr>
                    <a:xfrm>
                      <a:off x="0" y="0"/>
                      <a:ext cx="5274310" cy="2018665"/>
                    </a:xfrm>
                    <a:prstGeom prst="rect">
                      <a:avLst/>
                    </a:prstGeom>
                  </pic:spPr>
                </pic:pic>
              </a:graphicData>
            </a:graphic>
          </wp:inline>
        </w:drawing>
      </w:r>
    </w:p>
    <w:p>
      <w:pPr>
        <w:pStyle w:val="6"/>
      </w:pPr>
      <w:bookmarkStart w:id="312" w:name="_Ref44968882"/>
      <w:bookmarkStart w:id="313" w:name="_Toc23398"/>
      <w:r>
        <w:t xml:space="preserve">Figure </w:t>
      </w:r>
      <w:r>
        <w:fldChar w:fldCharType="begin"/>
      </w:r>
      <w:r>
        <w:instrText xml:space="preserve"> STYLEREF 3 \s </w:instrText>
      </w:r>
      <w:r>
        <w:fldChar w:fldCharType="separate"/>
      </w:r>
      <w:r>
        <w:t>7.2.2</w:t>
      </w:r>
      <w:r>
        <w:fldChar w:fldCharType="end"/>
      </w:r>
      <w:r>
        <w:noBreakHyphen/>
      </w:r>
      <w:r>
        <w:fldChar w:fldCharType="begin"/>
      </w:r>
      <w:r>
        <w:instrText xml:space="preserve"> SEQ Fig. \* ARABIC \s 3 </w:instrText>
      </w:r>
      <w:r>
        <w:fldChar w:fldCharType="separate"/>
      </w:r>
      <w:r>
        <w:t>4</w:t>
      </w:r>
      <w:r>
        <w:fldChar w:fldCharType="end"/>
      </w:r>
      <w:bookmarkEnd w:id="312"/>
      <w:bookmarkStart w:id="314" w:name="_Toc11866"/>
      <w:r>
        <w:t>. Extract selected regions to text file.</w:t>
      </w:r>
      <w:bookmarkEnd w:id="313"/>
      <w:bookmarkEnd w:id="314"/>
    </w:p>
    <w:p>
      <w:pPr>
        <w:jc w:val="both"/>
        <w:rPr>
          <w:rFonts w:eastAsiaTheme="minorEastAsia"/>
          <w:b/>
          <w:bCs/>
        </w:rPr>
      </w:pPr>
    </w:p>
    <w:p>
      <w:pPr>
        <w:jc w:val="both"/>
        <w:rPr>
          <w:rFonts w:eastAsiaTheme="minorEastAsia"/>
        </w:rPr>
      </w:pPr>
      <w:r>
        <w:rPr>
          <w:rFonts w:hint="eastAsia" w:eastAsiaTheme="minorEastAsia"/>
          <w:b/>
          <w:bCs/>
        </w:rPr>
        <w:t>R</w:t>
      </w:r>
      <w:r>
        <w:rPr>
          <w:rFonts w:eastAsiaTheme="minorEastAsia"/>
          <w:b/>
          <w:bCs/>
        </w:rPr>
        <w:t>esponse type</w:t>
      </w:r>
      <w:r>
        <w:rPr>
          <w:rFonts w:eastAsiaTheme="minorEastAsia"/>
        </w:rPr>
        <w:t xml:space="preserve">: A drop-down menu on the bottom of this module configuration </w:t>
      </w:r>
      <w:r>
        <w:rPr>
          <w:rFonts w:hint="eastAsia" w:eastAsiaTheme="minorEastAsia"/>
        </w:rPr>
        <w:t>pane</w:t>
      </w:r>
      <w:r>
        <w:rPr>
          <w:rFonts w:eastAsiaTheme="minorEastAsia"/>
        </w:rPr>
        <w:t xml:space="preserve">l provides three response types: </w:t>
      </w:r>
      <w:r>
        <w:rPr>
          <w:rFonts w:eastAsiaTheme="minorEastAsia"/>
          <w:b/>
          <w:bCs/>
        </w:rPr>
        <w:t xml:space="preserve">Ambient, Reduction, </w:t>
      </w:r>
      <w:r>
        <w:rPr>
          <w:rFonts w:eastAsiaTheme="minorEastAsia"/>
        </w:rPr>
        <w:t>and</w:t>
      </w:r>
      <w:r>
        <w:rPr>
          <w:rFonts w:eastAsiaTheme="minorEastAsia"/>
          <w:b/>
          <w:bCs/>
        </w:rPr>
        <w:t xml:space="preserve"> Reduction Inverse</w:t>
      </w:r>
      <w:r>
        <w:rPr>
          <w:rFonts w:eastAsiaTheme="minorEastAsia"/>
        </w:rPr>
        <w:t xml:space="preserve">. The </w:t>
      </w:r>
      <w:r>
        <w:rPr>
          <w:rFonts w:eastAsiaTheme="minorEastAsia"/>
          <w:b/>
          <w:bCs/>
        </w:rPr>
        <w:t xml:space="preserve">Ambient </w:t>
      </w:r>
      <w:r>
        <w:rPr>
          <w:rFonts w:eastAsiaTheme="minorEastAsia"/>
        </w:rPr>
        <w:t xml:space="preserve">option means the chart on the right will show as absolute concentration of each receptor. The </w:t>
      </w:r>
      <w:r>
        <w:rPr>
          <w:rFonts w:eastAsiaTheme="minorEastAsia"/>
          <w:b/>
          <w:bCs/>
        </w:rPr>
        <w:t>Reduction</w:t>
      </w:r>
      <w:r>
        <w:rPr>
          <w:rFonts w:eastAsiaTheme="minorEastAsia"/>
        </w:rPr>
        <w:t xml:space="preserve"> option means that the chart on the right will show as “RSM Prediction” – “Baseline CMAQ concentration”, while the </w:t>
      </w:r>
      <w:r>
        <w:rPr>
          <w:rFonts w:eastAsiaTheme="minorEastAsia"/>
          <w:b/>
          <w:bCs/>
        </w:rPr>
        <w:t xml:space="preserve">Reduction Inverse </w:t>
      </w:r>
      <w:r>
        <w:rPr>
          <w:rFonts w:eastAsiaTheme="minorEastAsia"/>
        </w:rPr>
        <w:t xml:space="preserve">option is the reverse of </w:t>
      </w:r>
      <w:r>
        <w:rPr>
          <w:rFonts w:eastAsiaTheme="minorEastAsia"/>
          <w:b/>
          <w:bCs/>
        </w:rPr>
        <w:t>Reduction</w:t>
      </w:r>
      <w:r>
        <w:rPr>
          <w:rFonts w:eastAsiaTheme="minorEastAsia"/>
        </w:rPr>
        <w:t xml:space="preserve">. </w:t>
      </w:r>
    </w:p>
    <w:p>
      <w:pPr>
        <w:jc w:val="both"/>
        <w:rPr>
          <w:rFonts w:eastAsiaTheme="minorEastAsia"/>
        </w:rPr>
      </w:pPr>
    </w:p>
    <w:p>
      <w:pPr>
        <w:pStyle w:val="50"/>
        <w:jc w:val="both"/>
      </w:pPr>
      <w:r>
        <w:drawing>
          <wp:inline distT="0" distB="0" distL="0" distR="0">
            <wp:extent cx="5274310" cy="4053205"/>
            <wp:effectExtent l="0" t="0" r="254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pic:cNvPicPr>
                  </pic:nvPicPr>
                  <pic:blipFill>
                    <a:blip r:embed="rId141"/>
                    <a:stretch>
                      <a:fillRect/>
                    </a:stretch>
                  </pic:blipFill>
                  <pic:spPr>
                    <a:xfrm>
                      <a:off x="0" y="0"/>
                      <a:ext cx="5274310" cy="4053205"/>
                    </a:xfrm>
                    <a:prstGeom prst="rect">
                      <a:avLst/>
                    </a:prstGeom>
                  </pic:spPr>
                </pic:pic>
              </a:graphicData>
            </a:graphic>
          </wp:inline>
        </w:drawing>
      </w:r>
    </w:p>
    <w:p>
      <w:pPr>
        <w:jc w:val="center"/>
        <w:rPr>
          <w:i/>
          <w:iCs/>
          <w:sz w:val="20"/>
          <w:szCs w:val="20"/>
        </w:rPr>
      </w:pPr>
      <w:r>
        <w:rPr>
          <w:i/>
          <w:iCs/>
          <w:sz w:val="20"/>
          <w:szCs w:val="20"/>
        </w:rPr>
        <w:t xml:space="preserve">Figure </w:t>
      </w:r>
      <w:r>
        <w:rPr>
          <w:i/>
          <w:iCs/>
          <w:sz w:val="20"/>
          <w:szCs w:val="20"/>
        </w:rPr>
        <w:fldChar w:fldCharType="begin"/>
      </w:r>
      <w:r>
        <w:rPr>
          <w:i/>
          <w:iCs/>
          <w:sz w:val="20"/>
          <w:szCs w:val="20"/>
        </w:rPr>
        <w:instrText xml:space="preserve"> STYLEREF 3 \s </w:instrText>
      </w:r>
      <w:r>
        <w:rPr>
          <w:i/>
          <w:iCs/>
          <w:sz w:val="20"/>
          <w:szCs w:val="20"/>
        </w:rPr>
        <w:fldChar w:fldCharType="separate"/>
      </w:r>
      <w:r>
        <w:rPr>
          <w:i/>
          <w:iCs/>
          <w:sz w:val="20"/>
          <w:szCs w:val="20"/>
        </w:rPr>
        <w:t>7.2.2</w:t>
      </w:r>
      <w:r>
        <w:rPr>
          <w:i/>
          <w:iCs/>
          <w:sz w:val="20"/>
          <w:szCs w:val="20"/>
        </w:rPr>
        <w:fldChar w:fldCharType="end"/>
      </w:r>
      <w:r>
        <w:rPr>
          <w:i/>
          <w:iCs/>
          <w:sz w:val="20"/>
          <w:szCs w:val="20"/>
        </w:rPr>
        <w:noBreakHyphen/>
      </w:r>
      <w:r>
        <w:rPr>
          <w:i/>
          <w:iCs/>
          <w:sz w:val="20"/>
          <w:szCs w:val="20"/>
        </w:rPr>
        <w:fldChar w:fldCharType="begin"/>
      </w:r>
      <w:r>
        <w:rPr>
          <w:i/>
          <w:iCs/>
          <w:sz w:val="20"/>
          <w:szCs w:val="20"/>
        </w:rPr>
        <w:instrText xml:space="preserve"> SEQ Fig. \* ARABIC \s 3 </w:instrText>
      </w:r>
      <w:r>
        <w:rPr>
          <w:i/>
          <w:iCs/>
          <w:sz w:val="20"/>
          <w:szCs w:val="20"/>
        </w:rPr>
        <w:fldChar w:fldCharType="separate"/>
      </w:r>
      <w:r>
        <w:rPr>
          <w:i/>
          <w:iCs/>
          <w:sz w:val="20"/>
          <w:szCs w:val="20"/>
        </w:rPr>
        <w:t>5</w:t>
      </w:r>
      <w:r>
        <w:rPr>
          <w:i/>
          <w:iCs/>
          <w:sz w:val="20"/>
          <w:szCs w:val="20"/>
        </w:rPr>
        <w:fldChar w:fldCharType="end"/>
      </w:r>
      <w:bookmarkStart w:id="315" w:name="_Toc10258"/>
      <w:r>
        <w:rPr>
          <w:i/>
          <w:iCs/>
          <w:sz w:val="20"/>
          <w:szCs w:val="20"/>
        </w:rPr>
        <w:t>. Response Type in Source Contribution 1</w:t>
      </w:r>
      <w:bookmarkEnd w:id="315"/>
    </w:p>
    <w:p>
      <w:pPr>
        <w:jc w:val="both"/>
        <w:rPr>
          <w:rFonts w:eastAsiaTheme="minorEastAsia"/>
          <w:b/>
          <w:bCs/>
        </w:rPr>
      </w:pPr>
    </w:p>
    <w:p>
      <w:pPr>
        <w:jc w:val="both"/>
        <w:rPr>
          <w:rFonts w:eastAsiaTheme="minorEastAsia"/>
        </w:rPr>
      </w:pPr>
      <w:r>
        <w:rPr>
          <w:rFonts w:hint="eastAsia" w:eastAsiaTheme="minorEastAsia"/>
          <w:b/>
          <w:bCs/>
        </w:rPr>
        <w:t>O</w:t>
      </w:r>
      <w:r>
        <w:rPr>
          <w:rFonts w:eastAsiaTheme="minorEastAsia"/>
          <w:b/>
          <w:bCs/>
        </w:rPr>
        <w:t>utput</w:t>
      </w:r>
      <w:r>
        <w:rPr>
          <w:rFonts w:eastAsiaTheme="minorEastAsia"/>
        </w:rPr>
        <w:t xml:space="preserve">: </w:t>
      </w:r>
      <w:r>
        <w:rPr>
          <w:rFonts w:hint="eastAsia" w:eastAsiaTheme="minorEastAsia"/>
        </w:rPr>
        <w:t>Click</w:t>
      </w:r>
      <w:r>
        <w:rPr>
          <w:rFonts w:eastAsiaTheme="minorEastAsia"/>
        </w:rPr>
        <w:t xml:space="preserve"> this button to output current results to “*.csv” file for further study.</w:t>
      </w:r>
    </w:p>
    <w:p>
      <w:pPr>
        <w:jc w:val="both"/>
        <w:rPr>
          <w:rFonts w:eastAsiaTheme="minorEastAsia"/>
        </w:rPr>
      </w:pPr>
      <w:r>
        <w:rPr>
          <w:rFonts w:hint="eastAsia" w:eastAsiaTheme="minorEastAsia"/>
          <w:b/>
          <w:bCs/>
        </w:rPr>
        <w:t>A</w:t>
      </w:r>
      <w:r>
        <w:rPr>
          <w:rFonts w:eastAsiaTheme="minorEastAsia"/>
          <w:b/>
          <w:bCs/>
        </w:rPr>
        <w:t>pply</w:t>
      </w:r>
      <w:r>
        <w:rPr>
          <w:rFonts w:eastAsiaTheme="minorEastAsia"/>
        </w:rPr>
        <w:t>:</w:t>
      </w:r>
      <w:r>
        <w:rPr>
          <w:rFonts w:eastAsiaTheme="minorEastAsia"/>
          <w:b/>
          <w:bCs/>
        </w:rPr>
        <w:t xml:space="preserve"> </w:t>
      </w:r>
      <w:r>
        <w:rPr>
          <w:rFonts w:eastAsiaTheme="minorEastAsia"/>
        </w:rPr>
        <w:t>Click this button to make the settings effective and draw chart.</w:t>
      </w:r>
    </w:p>
    <w:p>
      <w:pPr>
        <w:jc w:val="both"/>
        <w:rPr>
          <w:rFonts w:eastAsiaTheme="minorEastAsia"/>
        </w:rPr>
      </w:pPr>
    </w:p>
    <w:p>
      <w:pPr>
        <w:pStyle w:val="5"/>
      </w:pPr>
      <w:r>
        <w:t>Source Contribution 2</w:t>
      </w:r>
    </w:p>
    <w:p>
      <w:pPr>
        <w:jc w:val="both"/>
        <w:rPr>
          <w:rFonts w:eastAsia="宋体"/>
        </w:rPr>
      </w:pPr>
      <w:r>
        <w:rPr>
          <w:rFonts w:hint="eastAsia" w:eastAsia="宋体"/>
        </w:rPr>
        <w:t>U</w:t>
      </w:r>
      <w:r>
        <w:rPr>
          <w:rFonts w:eastAsia="宋体"/>
        </w:rPr>
        <w:t xml:space="preserve">nder </w:t>
      </w:r>
      <w:r>
        <w:rPr>
          <w:rFonts w:hint="eastAsia" w:eastAsia="宋体"/>
        </w:rPr>
        <w:t>this</w:t>
      </w:r>
      <w:r>
        <w:rPr>
          <w:rFonts w:eastAsia="宋体"/>
          <w:b/>
          <w:bCs/>
        </w:rPr>
        <w:t xml:space="preserve"> </w:t>
      </w:r>
      <w:r>
        <w:rPr>
          <w:rFonts w:eastAsia="宋体"/>
        </w:rPr>
        <w:t>module</w:t>
      </w:r>
      <w:r>
        <w:rPr>
          <w:rFonts w:hint="eastAsia" w:eastAsia="宋体"/>
        </w:rPr>
        <w:t>,</w:t>
      </w:r>
      <w:r>
        <w:rPr>
          <w:rFonts w:eastAsia="宋体"/>
        </w:rPr>
        <w:t xml:space="preserve"> users are able to compare the cumulative/cluster impacts and the different source contributions to PM</w:t>
      </w:r>
      <w:r>
        <w:rPr>
          <w:rFonts w:eastAsia="宋体"/>
          <w:vertAlign w:val="subscript"/>
        </w:rPr>
        <w:t>2.5</w:t>
      </w:r>
      <w:r>
        <w:rPr>
          <w:rFonts w:eastAsia="宋体"/>
        </w:rPr>
        <w:t xml:space="preserve"> or O</w:t>
      </w:r>
      <w:r>
        <w:rPr>
          <w:rFonts w:eastAsia="宋体"/>
          <w:vertAlign w:val="subscript"/>
        </w:rPr>
        <w:t>3</w:t>
      </w:r>
      <w:r>
        <w:rPr>
          <w:rFonts w:eastAsia="宋体"/>
        </w:rPr>
        <w:t xml:space="preserve"> decrease caused by control factors (a control factor means a combination of region, pollutant, sector, e.g., NE_CR/NOx/All</w:t>
      </w:r>
      <w:r>
        <w:rPr>
          <w:rFonts w:hint="eastAsia" w:eastAsia="宋体"/>
        </w:rPr>
        <w:t>_</w:t>
      </w:r>
      <w:r>
        <w:rPr>
          <w:rFonts w:eastAsia="宋体"/>
        </w:rPr>
        <w:t>MM) emission reduction</w:t>
      </w:r>
      <w:r>
        <w:rPr>
          <w:rFonts w:hint="eastAsia" w:eastAsia="宋体"/>
        </w:rPr>
        <w:t>s</w:t>
      </w:r>
      <w:r>
        <w:rPr>
          <w:rFonts w:eastAsia="宋体"/>
        </w:rPr>
        <w:t xml:space="preserve"> under different emission control scenarios. As shown in </w:t>
      </w:r>
      <w:r>
        <w:rPr>
          <w:rFonts w:eastAsia="宋体"/>
        </w:rPr>
        <w:fldChar w:fldCharType="begin"/>
      </w:r>
      <w:r>
        <w:rPr>
          <w:rFonts w:eastAsia="宋体"/>
        </w:rPr>
        <w:instrText xml:space="preserve"> REF _Ref44965934 \h  \* MERGEFORMAT </w:instrText>
      </w:r>
      <w:r>
        <w:rPr>
          <w:rFonts w:eastAsia="宋体"/>
        </w:rPr>
        <w:fldChar w:fldCharType="separate"/>
      </w:r>
      <w:r>
        <w:t>Figure 7.2.2</w:t>
      </w:r>
      <w:r>
        <w:noBreakHyphen/>
      </w:r>
      <w:r>
        <w:t>1</w:t>
      </w:r>
      <w:r>
        <w:rPr>
          <w:rFonts w:eastAsia="宋体"/>
        </w:rPr>
        <w:fldChar w:fldCharType="end"/>
      </w:r>
      <w:r>
        <w:rPr>
          <w:rFonts w:eastAsia="宋体"/>
        </w:rPr>
        <w:t xml:space="preserve">, </w:t>
      </w:r>
      <w:r>
        <w:rPr>
          <w:rFonts w:hint="eastAsia" w:eastAsia="宋体"/>
        </w:rPr>
        <w:t>the</w:t>
      </w:r>
      <w:r>
        <w:rPr>
          <w:rFonts w:eastAsia="宋体"/>
        </w:rPr>
        <w:t xml:space="preserve"> configuration options in the left panel are similar to that of </w:t>
      </w:r>
      <w:r>
        <w:rPr>
          <w:rFonts w:eastAsia="宋体"/>
          <w:b/>
          <w:bCs/>
        </w:rPr>
        <w:t>Source Contribution 1</w:t>
      </w:r>
      <w:r>
        <w:rPr>
          <w:rFonts w:eastAsia="宋体"/>
        </w:rPr>
        <w:t>. The difference is that it provides three types of charts for visualization on the bottom of the configuration options: (1) Stack chart, (2) Cluster chart, and (3) Pie chart.</w:t>
      </w:r>
    </w:p>
    <w:p>
      <w:pPr>
        <w:jc w:val="both"/>
        <w:rPr>
          <w:rFonts w:eastAsia="宋体"/>
        </w:rPr>
      </w:pPr>
    </w:p>
    <w:p>
      <w:pPr>
        <w:pStyle w:val="50"/>
        <w:jc w:val="center"/>
      </w:pPr>
      <w:r>
        <w:drawing>
          <wp:inline distT="0" distB="0" distL="0" distR="0">
            <wp:extent cx="3644265" cy="282638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a:picLocks noChangeAspect="1"/>
                    </pic:cNvPicPr>
                  </pic:nvPicPr>
                  <pic:blipFill>
                    <a:blip r:embed="rId142"/>
                    <a:stretch>
                      <a:fillRect/>
                    </a:stretch>
                  </pic:blipFill>
                  <pic:spPr>
                    <a:xfrm>
                      <a:off x="0" y="0"/>
                      <a:ext cx="3735313" cy="2897047"/>
                    </a:xfrm>
                    <a:prstGeom prst="rect">
                      <a:avLst/>
                    </a:prstGeom>
                  </pic:spPr>
                </pic:pic>
              </a:graphicData>
            </a:graphic>
          </wp:inline>
        </w:drawing>
      </w:r>
    </w:p>
    <w:p>
      <w:pPr>
        <w:pStyle w:val="6"/>
        <w:rPr>
          <w:rFonts w:eastAsia="宋体"/>
        </w:rPr>
      </w:pPr>
      <w:bookmarkStart w:id="316" w:name="_Toc24668"/>
      <w:r>
        <w:t xml:space="preserve">Figure </w:t>
      </w:r>
      <w:r>
        <w:fldChar w:fldCharType="begin"/>
      </w:r>
      <w:r>
        <w:instrText xml:space="preserve"> STYLEREF 3 \s </w:instrText>
      </w:r>
      <w:r>
        <w:fldChar w:fldCharType="separate"/>
      </w:r>
      <w:r>
        <w:t>7.2.2</w:t>
      </w:r>
      <w:r>
        <w:fldChar w:fldCharType="end"/>
      </w:r>
      <w:r>
        <w:noBreakHyphen/>
      </w:r>
      <w:r>
        <w:fldChar w:fldCharType="begin"/>
      </w:r>
      <w:r>
        <w:instrText xml:space="preserve"> SEQ Fig. \* ARABIC \s 3 </w:instrText>
      </w:r>
      <w:r>
        <w:fldChar w:fldCharType="separate"/>
      </w:r>
      <w:r>
        <w:t>6</w:t>
      </w:r>
      <w:r>
        <w:fldChar w:fldCharType="end"/>
      </w:r>
      <w:bookmarkStart w:id="317" w:name="_Toc6068"/>
      <w:r>
        <w:t>. Example of Source Contribution 2</w:t>
      </w:r>
      <w:bookmarkEnd w:id="316"/>
      <w:bookmarkEnd w:id="317"/>
    </w:p>
    <w:p>
      <w:pPr>
        <w:jc w:val="both"/>
        <w:rPr>
          <w:rFonts w:eastAsia="宋体"/>
          <w:b/>
          <w:bCs/>
        </w:rPr>
      </w:pPr>
    </w:p>
    <w:p>
      <w:pPr>
        <w:jc w:val="both"/>
        <w:rPr>
          <w:rFonts w:eastAsia="宋体"/>
        </w:rPr>
      </w:pPr>
      <w:r>
        <w:rPr>
          <w:rFonts w:eastAsia="宋体"/>
          <w:b/>
          <w:bCs/>
        </w:rPr>
        <w:t>Stack chart</w:t>
      </w:r>
      <w:r>
        <w:rPr>
          <w:rFonts w:eastAsia="宋体"/>
        </w:rPr>
        <w:t>:  This option shows the cumulative impacts of PM</w:t>
      </w:r>
      <w:r>
        <w:rPr>
          <w:rFonts w:eastAsia="宋体"/>
          <w:vertAlign w:val="subscript"/>
        </w:rPr>
        <w:t>2.5</w:t>
      </w:r>
      <w:r>
        <w:rPr>
          <w:rFonts w:eastAsia="宋体"/>
        </w:rPr>
        <w:t xml:space="preserve"> or O</w:t>
      </w:r>
      <w:r>
        <w:rPr>
          <w:rFonts w:eastAsia="宋体"/>
          <w:vertAlign w:val="subscript"/>
        </w:rPr>
        <w:t>3</w:t>
      </w:r>
      <w:r>
        <w:rPr>
          <w:rFonts w:eastAsia="宋体"/>
        </w:rPr>
        <w:t xml:space="preserve"> decrease (Air quality improvements) caused by the emission control scenario from current configuration options. For example, </w:t>
      </w:r>
      <w:r>
        <w:rPr>
          <w:rFonts w:eastAsia="宋体"/>
        </w:rPr>
        <w:fldChar w:fldCharType="begin"/>
      </w:r>
      <w:r>
        <w:rPr>
          <w:rFonts w:eastAsia="宋体"/>
        </w:rPr>
        <w:instrText xml:space="preserve"> REF _Ref44965934 \h  \* MERGEFORMAT </w:instrText>
      </w:r>
      <w:r>
        <w:rPr>
          <w:rFonts w:eastAsia="宋体"/>
        </w:rPr>
        <w:fldChar w:fldCharType="separate"/>
      </w:r>
      <w:r>
        <w:t>Figure 7.2.2</w:t>
      </w:r>
      <w:r>
        <w:noBreakHyphen/>
      </w:r>
      <w:r>
        <w:t>1</w:t>
      </w:r>
      <w:r>
        <w:rPr>
          <w:rFonts w:eastAsia="宋体"/>
        </w:rPr>
        <w:fldChar w:fldCharType="end"/>
      </w:r>
      <w:r>
        <w:rPr>
          <w:rFonts w:eastAsia="宋体"/>
        </w:rPr>
        <w:t xml:space="preserve"> shows the ambient PM</w:t>
      </w:r>
      <w:r>
        <w:rPr>
          <w:rFonts w:eastAsia="宋体"/>
          <w:vertAlign w:val="subscript"/>
        </w:rPr>
        <w:t>2.5</w:t>
      </w:r>
      <w:r>
        <w:rPr>
          <w:rFonts w:eastAsia="宋体"/>
        </w:rPr>
        <w:t xml:space="preserve"> concentration of the Northeast climate region (NE_CR) could be reduced by 2.37</w:t>
      </w:r>
      <w:r>
        <w:rPr>
          <w:rFonts w:hint="eastAsia" w:eastAsia="宋体"/>
        </w:rPr>
        <w:t>μg</w:t>
      </w:r>
      <w:r>
        <w:rPr>
          <w:rFonts w:eastAsia="宋体"/>
        </w:rPr>
        <w:t>/m</w:t>
      </w:r>
      <w:r>
        <w:rPr>
          <w:rFonts w:eastAsia="宋体"/>
          <w:vertAlign w:val="superscript"/>
        </w:rPr>
        <w:t>3</w:t>
      </w:r>
      <w:r>
        <w:rPr>
          <w:rFonts w:eastAsia="宋体"/>
        </w:rPr>
        <w:t xml:space="preserve"> under the emission control scenario of NE_CR 75</w:t>
      </w:r>
      <w:r>
        <w:rPr>
          <w:rFonts w:hint="eastAsia" w:eastAsia="宋体"/>
        </w:rPr>
        <w:t>%,</w:t>
      </w:r>
      <w:r>
        <w:rPr>
          <w:rFonts w:eastAsia="宋体"/>
        </w:rPr>
        <w:t xml:space="preserve"> </w:t>
      </w:r>
      <w:r>
        <w:rPr>
          <w:rFonts w:hint="eastAsia" w:eastAsia="宋体"/>
        </w:rPr>
        <w:t>SE</w:t>
      </w:r>
      <w:r>
        <w:rPr>
          <w:rFonts w:eastAsia="宋体"/>
        </w:rPr>
        <w:t>_CR 30%, CEN_CR 30%, UPMW_CR 30% and OTHER 30%. And the emission sources from primary PM</w:t>
      </w:r>
      <w:r>
        <w:rPr>
          <w:rFonts w:eastAsia="宋体"/>
          <w:vertAlign w:val="subscript"/>
        </w:rPr>
        <w:t>2.5</w:t>
      </w:r>
      <w:r>
        <w:rPr>
          <w:rFonts w:eastAsia="宋体"/>
        </w:rPr>
        <w:t xml:space="preserve"> (PM2.5/All_MM) contributes almost 60% to PM</w:t>
      </w:r>
      <w:r>
        <w:rPr>
          <w:rFonts w:eastAsia="宋体"/>
          <w:vertAlign w:val="subscript"/>
        </w:rPr>
        <w:t xml:space="preserve">2.5 </w:t>
      </w:r>
      <w:r>
        <w:rPr>
          <w:rFonts w:eastAsia="宋体"/>
        </w:rPr>
        <w:t>Reduction in NE_CR receptor.</w:t>
      </w:r>
    </w:p>
    <w:p>
      <w:pPr>
        <w:jc w:val="both"/>
        <w:rPr>
          <w:rFonts w:eastAsia="宋体"/>
        </w:rPr>
      </w:pPr>
      <w:r>
        <w:rPr>
          <w:rFonts w:hint="eastAsia" w:eastAsia="宋体"/>
          <w:b/>
          <w:bCs/>
        </w:rPr>
        <w:t>C</w:t>
      </w:r>
      <w:r>
        <w:rPr>
          <w:rFonts w:eastAsia="宋体"/>
          <w:b/>
          <w:bCs/>
        </w:rPr>
        <w:t>luster chart</w:t>
      </w:r>
      <w:r>
        <w:rPr>
          <w:rFonts w:eastAsia="宋体"/>
        </w:rPr>
        <w:t>: This option shows the cluster impacts of PM</w:t>
      </w:r>
      <w:r>
        <w:rPr>
          <w:rFonts w:eastAsia="宋体"/>
          <w:vertAlign w:val="subscript"/>
        </w:rPr>
        <w:t>2.5</w:t>
      </w:r>
      <w:r>
        <w:rPr>
          <w:rFonts w:eastAsia="宋体"/>
        </w:rPr>
        <w:t xml:space="preserve"> or O</w:t>
      </w:r>
      <w:r>
        <w:rPr>
          <w:rFonts w:eastAsia="宋体"/>
          <w:vertAlign w:val="subscript"/>
        </w:rPr>
        <w:t>3</w:t>
      </w:r>
      <w:r>
        <w:rPr>
          <w:rFonts w:eastAsia="宋体"/>
        </w:rPr>
        <w:t xml:space="preserve"> decrease (Air quality improvements) caused by the emission control scenario from current configuration options as shown in </w:t>
      </w:r>
      <w:r>
        <w:rPr>
          <w:rFonts w:eastAsia="宋体"/>
        </w:rPr>
        <w:fldChar w:fldCharType="begin"/>
      </w:r>
      <w:r>
        <w:rPr>
          <w:rFonts w:eastAsia="宋体"/>
        </w:rPr>
        <w:instrText xml:space="preserve"> REF _Ref45012119 \h  \* MERGEFORMAT </w:instrText>
      </w:r>
      <w:r>
        <w:rPr>
          <w:rFonts w:eastAsia="宋体"/>
        </w:rPr>
        <w:fldChar w:fldCharType="separate"/>
      </w:r>
      <w:r>
        <w:t>Figure 7.2.2</w:t>
      </w:r>
      <w:r>
        <w:noBreakHyphen/>
      </w:r>
      <w:r>
        <w:t>7</w:t>
      </w:r>
      <w:r>
        <w:rPr>
          <w:rFonts w:eastAsia="宋体"/>
        </w:rPr>
        <w:fldChar w:fldCharType="end"/>
      </w:r>
      <w:r>
        <w:rPr>
          <w:rFonts w:eastAsia="宋体"/>
        </w:rPr>
        <w:t>.</w:t>
      </w:r>
    </w:p>
    <w:p>
      <w:pPr>
        <w:jc w:val="both"/>
        <w:rPr>
          <w:rFonts w:eastAsia="宋体"/>
        </w:rPr>
      </w:pPr>
    </w:p>
    <w:p>
      <w:pPr>
        <w:pStyle w:val="50"/>
        <w:jc w:val="center"/>
      </w:pPr>
      <w:r>
        <w:drawing>
          <wp:inline distT="0" distB="0" distL="0" distR="0">
            <wp:extent cx="3719195" cy="28575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a:picLocks noChangeAspect="1"/>
                    </pic:cNvPicPr>
                  </pic:nvPicPr>
                  <pic:blipFill>
                    <a:blip r:embed="rId143"/>
                    <a:stretch>
                      <a:fillRect/>
                    </a:stretch>
                  </pic:blipFill>
                  <pic:spPr>
                    <a:xfrm>
                      <a:off x="0" y="0"/>
                      <a:ext cx="3858501" cy="2964255"/>
                    </a:xfrm>
                    <a:prstGeom prst="rect">
                      <a:avLst/>
                    </a:prstGeom>
                  </pic:spPr>
                </pic:pic>
              </a:graphicData>
            </a:graphic>
          </wp:inline>
        </w:drawing>
      </w:r>
    </w:p>
    <w:p>
      <w:pPr>
        <w:pStyle w:val="6"/>
        <w:rPr>
          <w:rFonts w:eastAsiaTheme="minorEastAsia"/>
          <w:b/>
          <w:bCs/>
        </w:rPr>
      </w:pPr>
      <w:bookmarkStart w:id="318" w:name="_Ref45012119"/>
      <w:bookmarkStart w:id="319" w:name="_Toc3977"/>
      <w:r>
        <w:t xml:space="preserve">Figure </w:t>
      </w:r>
      <w:r>
        <w:fldChar w:fldCharType="begin"/>
      </w:r>
      <w:r>
        <w:instrText xml:space="preserve"> STYLEREF 3 \s </w:instrText>
      </w:r>
      <w:r>
        <w:fldChar w:fldCharType="separate"/>
      </w:r>
      <w:r>
        <w:t>7.2.2</w:t>
      </w:r>
      <w:r>
        <w:fldChar w:fldCharType="end"/>
      </w:r>
      <w:r>
        <w:noBreakHyphen/>
      </w:r>
      <w:r>
        <w:fldChar w:fldCharType="begin"/>
      </w:r>
      <w:r>
        <w:instrText xml:space="preserve"> SEQ Fig. \* ARABIC \s 3 </w:instrText>
      </w:r>
      <w:r>
        <w:fldChar w:fldCharType="separate"/>
      </w:r>
      <w:r>
        <w:t>7</w:t>
      </w:r>
      <w:r>
        <w:fldChar w:fldCharType="end"/>
      </w:r>
      <w:bookmarkEnd w:id="318"/>
      <w:bookmarkStart w:id="320" w:name="_Toc16980"/>
      <w:r>
        <w:t>. Cluster chart in Source Contribution 2</w:t>
      </w:r>
      <w:bookmarkEnd w:id="319"/>
      <w:bookmarkEnd w:id="320"/>
    </w:p>
    <w:p>
      <w:pPr>
        <w:jc w:val="both"/>
        <w:rPr>
          <w:rFonts w:eastAsia="宋体"/>
        </w:rPr>
      </w:pPr>
      <w:r>
        <w:rPr>
          <w:rFonts w:eastAsia="宋体"/>
          <w:b/>
          <w:bCs/>
        </w:rPr>
        <w:t>Pie chart</w:t>
      </w:r>
      <w:r>
        <w:rPr>
          <w:rFonts w:eastAsia="宋体"/>
        </w:rPr>
        <w:t>: This option shows the source contributions to PM</w:t>
      </w:r>
      <w:r>
        <w:rPr>
          <w:rFonts w:eastAsia="宋体"/>
          <w:vertAlign w:val="subscript"/>
        </w:rPr>
        <w:t>2.5</w:t>
      </w:r>
      <w:r>
        <w:rPr>
          <w:rFonts w:eastAsia="宋体"/>
        </w:rPr>
        <w:t xml:space="preserve"> or O</w:t>
      </w:r>
      <w:r>
        <w:rPr>
          <w:rFonts w:eastAsia="宋体"/>
          <w:vertAlign w:val="subscript"/>
        </w:rPr>
        <w:t xml:space="preserve">3 </w:t>
      </w:r>
      <w:r>
        <w:rPr>
          <w:rFonts w:hint="eastAsia" w:eastAsia="宋体"/>
        </w:rPr>
        <w:t>in</w:t>
      </w:r>
      <w:r>
        <w:rPr>
          <w:rFonts w:eastAsia="宋体"/>
        </w:rPr>
        <w:t xml:space="preserve"> </w:t>
      </w:r>
      <w:r>
        <w:rPr>
          <w:rFonts w:hint="eastAsia" w:eastAsia="宋体"/>
        </w:rPr>
        <w:t>a</w:t>
      </w:r>
      <w:r>
        <w:rPr>
          <w:rFonts w:eastAsia="宋体"/>
        </w:rPr>
        <w:t xml:space="preserve"> selected receptor region caused by the emission control scenario from current configuration options. As shown in </w:t>
      </w:r>
      <w:r>
        <w:rPr>
          <w:rFonts w:eastAsia="宋体"/>
        </w:rPr>
        <w:fldChar w:fldCharType="begin"/>
      </w:r>
      <w:r>
        <w:rPr>
          <w:rFonts w:eastAsia="宋体"/>
        </w:rPr>
        <w:instrText xml:space="preserve"> REF _Ref45012742 \h  \* MERGEFORMAT </w:instrText>
      </w:r>
      <w:r>
        <w:rPr>
          <w:rFonts w:eastAsia="宋体"/>
        </w:rPr>
        <w:fldChar w:fldCharType="separate"/>
      </w:r>
      <w:r>
        <w:t>Figure 7.2.2</w:t>
      </w:r>
      <w:r>
        <w:noBreakHyphen/>
      </w:r>
      <w:r>
        <w:t>8</w:t>
      </w:r>
      <w:r>
        <w:rPr>
          <w:rFonts w:eastAsia="宋体"/>
        </w:rPr>
        <w:fldChar w:fldCharType="end"/>
      </w:r>
      <w:r>
        <w:rPr>
          <w:rFonts w:eastAsia="宋体"/>
        </w:rPr>
        <w:t xml:space="preserve">, the drop-down menu of the </w:t>
      </w:r>
      <w:r>
        <w:rPr>
          <w:rFonts w:eastAsia="宋体"/>
          <w:b/>
          <w:bCs/>
        </w:rPr>
        <w:t>Receptor</w:t>
      </w:r>
      <w:r>
        <w:rPr>
          <w:rFonts w:eastAsia="宋体"/>
        </w:rPr>
        <w:t xml:space="preserve"> option on the bottom of configuration panel only takes effect in the checked</w:t>
      </w:r>
      <w:r>
        <w:rPr>
          <w:rFonts w:eastAsia="宋体"/>
          <w:b/>
          <w:bCs/>
        </w:rPr>
        <w:t xml:space="preserve"> Pie</w:t>
      </w:r>
      <w:r>
        <w:rPr>
          <w:rFonts w:eastAsia="宋体"/>
        </w:rPr>
        <w:t xml:space="preserve"> option. It lists all receptor regions from the </w:t>
      </w:r>
      <w:r>
        <w:rPr>
          <w:rFonts w:eastAsia="宋体"/>
          <w:b/>
          <w:bCs/>
        </w:rPr>
        <w:t xml:space="preserve">Receptor Regions </w:t>
      </w:r>
      <w:r>
        <w:rPr>
          <w:rFonts w:eastAsia="宋体"/>
        </w:rPr>
        <w:t xml:space="preserve">list panel and uses the first item as default. </w:t>
      </w:r>
      <w:r>
        <w:rPr>
          <w:rFonts w:eastAsia="宋体"/>
        </w:rPr>
        <w:fldChar w:fldCharType="begin"/>
      </w:r>
      <w:r>
        <w:rPr>
          <w:rFonts w:eastAsia="宋体"/>
        </w:rPr>
        <w:instrText xml:space="preserve"> REF _Ref45012742 \h  \* MERGEFORMAT </w:instrText>
      </w:r>
      <w:r>
        <w:rPr>
          <w:rFonts w:eastAsia="宋体"/>
        </w:rPr>
        <w:fldChar w:fldCharType="separate"/>
      </w:r>
      <w:r>
        <w:t>Figure 7.2.2</w:t>
      </w:r>
      <w:r>
        <w:noBreakHyphen/>
      </w:r>
      <w:r>
        <w:t>8</w:t>
      </w:r>
      <w:r>
        <w:rPr>
          <w:rFonts w:eastAsia="宋体"/>
        </w:rPr>
        <w:fldChar w:fldCharType="end"/>
      </w:r>
      <w:r>
        <w:rPr>
          <w:rFonts w:eastAsia="宋体"/>
        </w:rPr>
        <w:t xml:space="preserve"> shows that the emission sources from NE_CR primary PM</w:t>
      </w:r>
      <w:r>
        <w:rPr>
          <w:rFonts w:eastAsia="宋体"/>
          <w:vertAlign w:val="subscript"/>
        </w:rPr>
        <w:t xml:space="preserve">2.5 </w:t>
      </w:r>
      <w:r>
        <w:rPr>
          <w:rFonts w:eastAsia="宋体"/>
        </w:rPr>
        <w:t>(</w:t>
      </w:r>
      <w:r>
        <w:rPr>
          <w:rFonts w:hint="eastAsia" w:eastAsia="宋体"/>
        </w:rPr>
        <w:t>A</w:t>
      </w:r>
      <w:r>
        <w:rPr>
          <w:rFonts w:eastAsia="宋体"/>
        </w:rPr>
        <w:t>,PM25,All_MM) have a greater impact (</w:t>
      </w:r>
      <w:r>
        <w:rPr>
          <w:rFonts w:hint="eastAsia" w:eastAsia="宋体"/>
        </w:rPr>
        <w:t>~</w:t>
      </w:r>
      <w:r>
        <w:rPr>
          <w:rFonts w:eastAsia="宋体"/>
        </w:rPr>
        <w:t>23.04%) on PM</w:t>
      </w:r>
      <w:r>
        <w:rPr>
          <w:rFonts w:eastAsia="宋体"/>
          <w:vertAlign w:val="subscript"/>
        </w:rPr>
        <w:t xml:space="preserve">2.5 </w:t>
      </w:r>
      <w:r>
        <w:rPr>
          <w:rFonts w:eastAsia="宋体"/>
        </w:rPr>
        <w:t xml:space="preserve">Reduction of NE_CR </w:t>
      </w:r>
      <w:r>
        <w:rPr>
          <w:rFonts w:hint="eastAsia" w:eastAsia="宋体"/>
        </w:rPr>
        <w:t>compared</w:t>
      </w:r>
      <w:r>
        <w:rPr>
          <w:rFonts w:eastAsia="宋体"/>
        </w:rPr>
        <w:t xml:space="preserve"> to other control factors.</w:t>
      </w:r>
    </w:p>
    <w:p>
      <w:pPr>
        <w:jc w:val="both"/>
        <w:rPr>
          <w:rFonts w:eastAsia="宋体"/>
        </w:rPr>
      </w:pPr>
    </w:p>
    <w:p>
      <w:pPr>
        <w:pStyle w:val="50"/>
        <w:jc w:val="center"/>
      </w:pPr>
      <w:r>
        <w:drawing>
          <wp:inline distT="0" distB="0" distL="0" distR="0">
            <wp:extent cx="4933315" cy="3157220"/>
            <wp:effectExtent l="0" t="0" r="635" b="508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a:picLocks noChangeAspect="1"/>
                    </pic:cNvPicPr>
                  </pic:nvPicPr>
                  <pic:blipFill>
                    <a:blip r:embed="rId144"/>
                    <a:stretch>
                      <a:fillRect/>
                    </a:stretch>
                  </pic:blipFill>
                  <pic:spPr>
                    <a:xfrm>
                      <a:off x="0" y="0"/>
                      <a:ext cx="4938706" cy="3160867"/>
                    </a:xfrm>
                    <a:prstGeom prst="rect">
                      <a:avLst/>
                    </a:prstGeom>
                  </pic:spPr>
                </pic:pic>
              </a:graphicData>
            </a:graphic>
          </wp:inline>
        </w:drawing>
      </w:r>
    </w:p>
    <w:p>
      <w:pPr>
        <w:pStyle w:val="6"/>
      </w:pPr>
      <w:bookmarkStart w:id="321" w:name="_Ref45012742"/>
      <w:bookmarkStart w:id="322" w:name="_Toc3332"/>
      <w:r>
        <w:t xml:space="preserve">Figure </w:t>
      </w:r>
      <w:r>
        <w:fldChar w:fldCharType="begin"/>
      </w:r>
      <w:r>
        <w:instrText xml:space="preserve"> STYLEREF 3 \s </w:instrText>
      </w:r>
      <w:r>
        <w:fldChar w:fldCharType="separate"/>
      </w:r>
      <w:r>
        <w:t>7.2.2</w:t>
      </w:r>
      <w:r>
        <w:fldChar w:fldCharType="end"/>
      </w:r>
      <w:r>
        <w:noBreakHyphen/>
      </w:r>
      <w:r>
        <w:fldChar w:fldCharType="begin"/>
      </w:r>
      <w:r>
        <w:instrText xml:space="preserve"> SEQ Fig. \* ARABIC \s 3 </w:instrText>
      </w:r>
      <w:r>
        <w:fldChar w:fldCharType="separate"/>
      </w:r>
      <w:r>
        <w:t>8</w:t>
      </w:r>
      <w:r>
        <w:fldChar w:fldCharType="end"/>
      </w:r>
      <w:bookmarkEnd w:id="321"/>
      <w:bookmarkStart w:id="323" w:name="_Toc26591"/>
      <w:r>
        <w:t>. Pie chart in Source Contribution 2</w:t>
      </w:r>
      <w:bookmarkEnd w:id="322"/>
      <w:bookmarkEnd w:id="323"/>
    </w:p>
    <w:p>
      <w:pPr>
        <w:pStyle w:val="5"/>
      </w:pPr>
      <w:r>
        <w:t xml:space="preserve">Emission </w:t>
      </w:r>
      <w:r>
        <w:rPr>
          <w:rFonts w:hint="eastAsia"/>
        </w:rPr>
        <w:t>Control</w:t>
      </w:r>
      <w:r>
        <w:t xml:space="preserve"> 1</w:t>
      </w:r>
    </w:p>
    <w:p>
      <w:pPr>
        <w:jc w:val="both"/>
      </w:pPr>
      <w:r>
        <w:rPr>
          <w:rFonts w:hint="eastAsia" w:eastAsia="宋体"/>
        </w:rPr>
        <w:t>U</w:t>
      </w:r>
      <w:r>
        <w:rPr>
          <w:rFonts w:eastAsia="宋体"/>
        </w:rPr>
        <w:t xml:space="preserve">nder </w:t>
      </w:r>
      <w:r>
        <w:rPr>
          <w:rFonts w:hint="eastAsia" w:eastAsia="宋体"/>
        </w:rPr>
        <w:t>this</w:t>
      </w:r>
      <w:r>
        <w:rPr>
          <w:rFonts w:eastAsia="宋体"/>
          <w:b/>
          <w:bCs/>
        </w:rPr>
        <w:t xml:space="preserve"> </w:t>
      </w:r>
      <w:r>
        <w:rPr>
          <w:rFonts w:eastAsia="宋体"/>
        </w:rPr>
        <w:t>module</w:t>
      </w:r>
      <w:r>
        <w:rPr>
          <w:rFonts w:hint="eastAsia" w:eastAsia="宋体"/>
        </w:rPr>
        <w:t>,</w:t>
      </w:r>
      <w:r>
        <w:rPr>
          <w:rFonts w:eastAsia="宋体"/>
        </w:rPr>
        <w:t xml:space="preserve"> the user is able to compare the emission source contributions to PM</w:t>
      </w:r>
      <w:r>
        <w:rPr>
          <w:rFonts w:eastAsia="宋体"/>
          <w:vertAlign w:val="subscript"/>
        </w:rPr>
        <w:t>2.5</w:t>
      </w:r>
      <w:r>
        <w:rPr>
          <w:rFonts w:eastAsia="宋体"/>
        </w:rPr>
        <w:t xml:space="preserve"> or O</w:t>
      </w:r>
      <w:r>
        <w:rPr>
          <w:rFonts w:eastAsia="宋体"/>
          <w:vertAlign w:val="subscript"/>
        </w:rPr>
        <w:t>3</w:t>
      </w:r>
      <w:r>
        <w:rPr>
          <w:rFonts w:eastAsia="宋体"/>
        </w:rPr>
        <w:t xml:space="preserve"> decrease caused by changing each control factor emissions. As shown in </w:t>
      </w:r>
      <w:r>
        <w:rPr>
          <w:rFonts w:eastAsia="宋体"/>
        </w:rPr>
        <w:fldChar w:fldCharType="begin"/>
      </w:r>
      <w:r>
        <w:rPr>
          <w:rFonts w:eastAsia="宋体"/>
        </w:rPr>
        <w:instrText xml:space="preserve"> REF _Ref45014815 \h  \* MERGEFORMAT </w:instrText>
      </w:r>
      <w:r>
        <w:rPr>
          <w:rFonts w:eastAsia="宋体"/>
        </w:rPr>
        <w:fldChar w:fldCharType="separate"/>
      </w:r>
      <w:r>
        <w:t>Figure 7.2.2</w:t>
      </w:r>
      <w:r>
        <w:noBreakHyphen/>
      </w:r>
      <w:r>
        <w:t>9</w:t>
      </w:r>
      <w:r>
        <w:rPr>
          <w:rFonts w:eastAsia="宋体"/>
        </w:rPr>
        <w:fldChar w:fldCharType="end"/>
      </w:r>
      <w:r>
        <w:rPr>
          <w:rFonts w:eastAsia="宋体"/>
        </w:rPr>
        <w:t xml:space="preserve">, </w:t>
      </w:r>
      <w:r>
        <w:rPr>
          <w:rFonts w:hint="eastAsia" w:eastAsia="宋体"/>
        </w:rPr>
        <w:t>the</w:t>
      </w:r>
      <w:r>
        <w:rPr>
          <w:rFonts w:eastAsia="宋体"/>
        </w:rPr>
        <w:t xml:space="preserve"> configuration options in the left panel are similar to that of </w:t>
      </w:r>
      <w:r>
        <w:rPr>
          <w:rFonts w:eastAsia="宋体"/>
          <w:b/>
          <w:bCs/>
        </w:rPr>
        <w:t>Source Contribution 1</w:t>
      </w:r>
      <w:r>
        <w:rPr>
          <w:rFonts w:eastAsia="宋体"/>
        </w:rPr>
        <w:t>. The difference is that user are allowed to control changing each control factor emission under the control factors panel.</w:t>
      </w:r>
      <w:r>
        <w:rPr>
          <w:rFonts w:hint="eastAsia" w:eastAsia="宋体"/>
        </w:rPr>
        <w:t xml:space="preserve"> </w:t>
      </w:r>
      <w:r>
        <w:rPr>
          <w:rFonts w:eastAsia="宋体"/>
        </w:rPr>
        <w:t>Under the control factors panel, users can</w:t>
      </w:r>
      <w:r>
        <w:t xml:space="preserve"> flexibly change the input control factor emission and show the corresponding response value of concentrations in real time. The panel lists all control factors. The sliders could be dragged to change the emission of each control factor. Users can also group/combine specific factors by checking </w:t>
      </w:r>
      <w:r>
        <w:rPr>
          <w:b/>
          <w:bCs/>
        </w:rPr>
        <w:t>Region/Pollutant/Sector</w:t>
      </w:r>
      <w:r>
        <w:t xml:space="preserve"> on the top of the control factors panel or by clicking the </w:t>
      </w:r>
      <w:r>
        <w:rPr>
          <w:b/>
          <w:bCs/>
        </w:rPr>
        <w:t>Select/Combine Factors</w:t>
      </w:r>
      <w:r>
        <w:t xml:space="preserve"> button to customize control factors of interest.</w:t>
      </w:r>
    </w:p>
    <w:p>
      <w:pPr>
        <w:jc w:val="both"/>
      </w:pPr>
    </w:p>
    <w:p>
      <w:pPr>
        <w:pStyle w:val="50"/>
        <w:jc w:val="both"/>
      </w:pPr>
      <w:r>
        <w:drawing>
          <wp:inline distT="0" distB="0" distL="0" distR="0">
            <wp:extent cx="5274310" cy="3368040"/>
            <wp:effectExtent l="0" t="0" r="2540" b="3810"/>
            <wp:docPr id="525" name="Picture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Picture 525"/>
                    <pic:cNvPicPr>
                      <a:picLocks noChangeAspect="1"/>
                    </pic:cNvPicPr>
                  </pic:nvPicPr>
                  <pic:blipFill>
                    <a:blip r:embed="rId145"/>
                    <a:stretch>
                      <a:fillRect/>
                    </a:stretch>
                  </pic:blipFill>
                  <pic:spPr>
                    <a:xfrm>
                      <a:off x="0" y="0"/>
                      <a:ext cx="5274310" cy="3368040"/>
                    </a:xfrm>
                    <a:prstGeom prst="rect">
                      <a:avLst/>
                    </a:prstGeom>
                  </pic:spPr>
                </pic:pic>
              </a:graphicData>
            </a:graphic>
          </wp:inline>
        </w:drawing>
      </w:r>
    </w:p>
    <w:p>
      <w:pPr>
        <w:pStyle w:val="6"/>
        <w:rPr>
          <w:rFonts w:eastAsiaTheme="minorEastAsia"/>
        </w:rPr>
      </w:pPr>
      <w:bookmarkStart w:id="324" w:name="_Ref45014815"/>
      <w:bookmarkStart w:id="325" w:name="_Toc25598"/>
      <w:r>
        <w:t xml:space="preserve">Figure </w:t>
      </w:r>
      <w:r>
        <w:fldChar w:fldCharType="begin"/>
      </w:r>
      <w:r>
        <w:instrText xml:space="preserve"> STYLEREF 3 \s </w:instrText>
      </w:r>
      <w:r>
        <w:fldChar w:fldCharType="separate"/>
      </w:r>
      <w:r>
        <w:t>7.2.2</w:t>
      </w:r>
      <w:r>
        <w:fldChar w:fldCharType="end"/>
      </w:r>
      <w:r>
        <w:noBreakHyphen/>
      </w:r>
      <w:r>
        <w:fldChar w:fldCharType="begin"/>
      </w:r>
      <w:r>
        <w:instrText xml:space="preserve"> SEQ Fig. \* ARABIC \s 3 </w:instrText>
      </w:r>
      <w:r>
        <w:fldChar w:fldCharType="separate"/>
      </w:r>
      <w:r>
        <w:t>9</w:t>
      </w:r>
      <w:r>
        <w:fldChar w:fldCharType="end"/>
      </w:r>
      <w:bookmarkEnd w:id="324"/>
      <w:bookmarkStart w:id="326" w:name="_Toc19321"/>
      <w:r>
        <w:t xml:space="preserve">. Example of Emission </w:t>
      </w:r>
      <w:r>
        <w:rPr>
          <w:rFonts w:hint="eastAsia"/>
        </w:rPr>
        <w:t>Control</w:t>
      </w:r>
      <w:r>
        <w:t xml:space="preserve"> 1</w:t>
      </w:r>
      <w:bookmarkEnd w:id="325"/>
      <w:bookmarkEnd w:id="326"/>
    </w:p>
    <w:p>
      <w:pPr>
        <w:pStyle w:val="5"/>
      </w:pPr>
      <w:r>
        <w:t xml:space="preserve">Emission </w:t>
      </w:r>
      <w:r>
        <w:rPr>
          <w:rFonts w:hint="eastAsia"/>
        </w:rPr>
        <w:t>Control</w:t>
      </w:r>
      <w:r>
        <w:t xml:space="preserve"> 2</w:t>
      </w:r>
    </w:p>
    <w:p>
      <w:pPr>
        <w:jc w:val="both"/>
        <w:rPr>
          <w:rFonts w:eastAsia="宋体"/>
        </w:rPr>
      </w:pPr>
      <w:r>
        <w:rPr>
          <w:rFonts w:eastAsia="宋体"/>
        </w:rPr>
        <w:t>Under this module, to the user can compare the emission source contributions to PM</w:t>
      </w:r>
      <w:r>
        <w:rPr>
          <w:rFonts w:eastAsia="宋体"/>
          <w:vertAlign w:val="subscript"/>
        </w:rPr>
        <w:t>2.5</w:t>
      </w:r>
      <w:r>
        <w:rPr>
          <w:rFonts w:eastAsia="宋体"/>
        </w:rPr>
        <w:t xml:space="preserve"> or O</w:t>
      </w:r>
      <w:r>
        <w:rPr>
          <w:rFonts w:eastAsia="宋体"/>
          <w:vertAlign w:val="subscript"/>
        </w:rPr>
        <w:t xml:space="preserve">3 </w:t>
      </w:r>
      <w:r>
        <w:rPr>
          <w:rFonts w:eastAsia="宋体"/>
        </w:rPr>
        <w:t xml:space="preserve">decrease under various emission reductions at a time. As shown in </w:t>
      </w:r>
      <w:r>
        <w:rPr>
          <w:rFonts w:eastAsia="宋体"/>
        </w:rPr>
        <w:fldChar w:fldCharType="begin"/>
      </w:r>
      <w:r>
        <w:rPr>
          <w:rFonts w:eastAsia="宋体"/>
        </w:rPr>
        <w:instrText xml:space="preserve"> REF _Ref45015031 \h  \* MERGEFORMAT </w:instrText>
      </w:r>
      <w:r>
        <w:rPr>
          <w:rFonts w:eastAsia="宋体"/>
        </w:rPr>
        <w:fldChar w:fldCharType="separate"/>
      </w:r>
      <w:r>
        <w:t>Figure 7.2.2</w:t>
      </w:r>
      <w:r>
        <w:noBreakHyphen/>
      </w:r>
      <w:r>
        <w:t>10</w:t>
      </w:r>
      <w:r>
        <w:rPr>
          <w:rFonts w:eastAsia="宋体"/>
        </w:rPr>
        <w:fldChar w:fldCharType="end"/>
      </w:r>
      <w:r>
        <w:rPr>
          <w:rFonts w:eastAsia="宋体"/>
        </w:rPr>
        <w:t xml:space="preserve">, the configuration options in the left panel are similar to that of </w:t>
      </w:r>
      <w:r>
        <w:rPr>
          <w:rFonts w:eastAsia="宋体"/>
          <w:b/>
          <w:bCs/>
        </w:rPr>
        <w:t>Source Contribution 1</w:t>
      </w:r>
      <w:r>
        <w:rPr>
          <w:rFonts w:eastAsia="宋体"/>
        </w:rPr>
        <w:t>. The difference is that this allows users to input multiple emission reductions at a time under the</w:t>
      </w:r>
      <w:r>
        <w:rPr>
          <w:rFonts w:eastAsia="宋体"/>
          <w:b/>
          <w:bCs/>
        </w:rPr>
        <w:t xml:space="preserve"> Emission Reduction </w:t>
      </w:r>
      <w:r>
        <w:rPr>
          <w:rFonts w:eastAsia="宋体"/>
        </w:rPr>
        <w:t xml:space="preserve">panel. </w:t>
      </w:r>
      <w:r>
        <w:rPr>
          <w:rFonts w:eastAsia="宋体"/>
        </w:rPr>
        <w:fldChar w:fldCharType="begin"/>
      </w:r>
      <w:r>
        <w:rPr>
          <w:rFonts w:eastAsia="宋体"/>
        </w:rPr>
        <w:instrText xml:space="preserve"> REF _Ref45015031 \h  \* MERGEFORMAT </w:instrText>
      </w:r>
      <w:r>
        <w:rPr>
          <w:rFonts w:eastAsia="宋体"/>
        </w:rPr>
        <w:fldChar w:fldCharType="separate"/>
      </w:r>
      <w:r>
        <w:t>Figure 7.2.2</w:t>
      </w:r>
      <w:r>
        <w:noBreakHyphen/>
      </w:r>
      <w:r>
        <w:t>10</w:t>
      </w:r>
      <w:r>
        <w:rPr>
          <w:rFonts w:eastAsia="宋体"/>
        </w:rPr>
        <w:fldChar w:fldCharType="end"/>
      </w:r>
      <w:r>
        <w:rPr>
          <w:rFonts w:eastAsia="宋体"/>
        </w:rPr>
        <w:t xml:space="preserve"> shows PM</w:t>
      </w:r>
      <w:r>
        <w:rPr>
          <w:rFonts w:eastAsia="宋体"/>
          <w:vertAlign w:val="subscript"/>
        </w:rPr>
        <w:t xml:space="preserve">2.5 </w:t>
      </w:r>
      <w:r>
        <w:rPr>
          <w:rFonts w:eastAsia="宋体"/>
        </w:rPr>
        <w:t>NH</w:t>
      </w:r>
      <w:r>
        <w:rPr>
          <w:rFonts w:eastAsia="宋体"/>
          <w:vertAlign w:val="subscript"/>
        </w:rPr>
        <w:t xml:space="preserve">3 </w:t>
      </w:r>
      <w:r>
        <w:rPr>
          <w:rFonts w:eastAsia="宋体"/>
        </w:rPr>
        <w:t>reductions of NE_CR, SE_CR, CEN_CR, UPMW_CR and OTHER receptor regions under 25%, 50%, and 75% emission controls.</w:t>
      </w:r>
    </w:p>
    <w:p>
      <w:pPr>
        <w:jc w:val="both"/>
        <w:rPr>
          <w:rFonts w:eastAsia="宋体"/>
        </w:rPr>
      </w:pPr>
    </w:p>
    <w:p>
      <w:pPr>
        <w:pStyle w:val="50"/>
        <w:jc w:val="both"/>
      </w:pPr>
      <w:r>
        <w:drawing>
          <wp:inline distT="0" distB="0" distL="0" distR="0">
            <wp:extent cx="4246245" cy="2682240"/>
            <wp:effectExtent l="0" t="0" r="1905" b="3810"/>
            <wp:docPr id="544" name="Picture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Picture 544"/>
                    <pic:cNvPicPr>
                      <a:picLocks noChangeAspect="1"/>
                    </pic:cNvPicPr>
                  </pic:nvPicPr>
                  <pic:blipFill>
                    <a:blip r:embed="rId146"/>
                    <a:stretch>
                      <a:fillRect/>
                    </a:stretch>
                  </pic:blipFill>
                  <pic:spPr>
                    <a:xfrm>
                      <a:off x="0" y="0"/>
                      <a:ext cx="4266431" cy="2695155"/>
                    </a:xfrm>
                    <a:prstGeom prst="rect">
                      <a:avLst/>
                    </a:prstGeom>
                  </pic:spPr>
                </pic:pic>
              </a:graphicData>
            </a:graphic>
          </wp:inline>
        </w:drawing>
      </w:r>
    </w:p>
    <w:p>
      <w:pPr>
        <w:pStyle w:val="6"/>
      </w:pPr>
      <w:bookmarkStart w:id="327" w:name="_Ref45015031"/>
      <w:bookmarkStart w:id="328" w:name="_Toc24444"/>
      <w:r>
        <w:t xml:space="preserve">Figure </w:t>
      </w:r>
      <w:r>
        <w:fldChar w:fldCharType="begin"/>
      </w:r>
      <w:r>
        <w:instrText xml:space="preserve"> STYLEREF 3 \s </w:instrText>
      </w:r>
      <w:r>
        <w:fldChar w:fldCharType="separate"/>
      </w:r>
      <w:r>
        <w:t>7.2.2</w:t>
      </w:r>
      <w:r>
        <w:fldChar w:fldCharType="end"/>
      </w:r>
      <w:r>
        <w:noBreakHyphen/>
      </w:r>
      <w:r>
        <w:fldChar w:fldCharType="begin"/>
      </w:r>
      <w:r>
        <w:instrText xml:space="preserve"> SEQ Fig. \* ARABIC \s 3 </w:instrText>
      </w:r>
      <w:r>
        <w:fldChar w:fldCharType="separate"/>
      </w:r>
      <w:r>
        <w:t>10</w:t>
      </w:r>
      <w:r>
        <w:fldChar w:fldCharType="end"/>
      </w:r>
      <w:bookmarkEnd w:id="327"/>
      <w:bookmarkStart w:id="329" w:name="_Toc3041"/>
      <w:r>
        <w:t xml:space="preserve">. Example of Emission </w:t>
      </w:r>
      <w:r>
        <w:rPr>
          <w:rFonts w:hint="eastAsia"/>
        </w:rPr>
        <w:t>Control</w:t>
      </w:r>
      <w:r>
        <w:t xml:space="preserve"> 2</w:t>
      </w:r>
      <w:bookmarkEnd w:id="328"/>
      <w:bookmarkEnd w:id="329"/>
    </w:p>
    <w:p>
      <w:pPr>
        <w:rPr>
          <w:rFonts w:eastAsiaTheme="minorEastAsia"/>
        </w:rPr>
      </w:pPr>
    </w:p>
    <w:p>
      <w:pPr>
        <w:jc w:val="both"/>
        <w:rPr>
          <w:rFonts w:eastAsia="宋体"/>
        </w:rPr>
      </w:pPr>
      <w:r>
        <w:rPr>
          <w:rFonts w:eastAsiaTheme="minorEastAsia"/>
          <w:kern w:val="2"/>
        </w:rPr>
        <w:t>Note that in the above charts under</w:t>
      </w:r>
      <w:r>
        <w:rPr>
          <w:rFonts w:eastAsia="宋体"/>
        </w:rPr>
        <w:t xml:space="preserve"> Chart module, RSM-VAT provides a right-click menu on charts which allow users to right-click to perform different operations on the chart, like changing title and legend, as shown in </w:t>
      </w:r>
      <w:r>
        <w:rPr>
          <w:rFonts w:eastAsia="宋体"/>
        </w:rPr>
        <w:fldChar w:fldCharType="begin"/>
      </w:r>
      <w:r>
        <w:rPr>
          <w:rFonts w:eastAsia="宋体"/>
        </w:rPr>
        <w:instrText xml:space="preserve"> REF _Ref39412097 \h  \* MERGEFORMAT </w:instrText>
      </w:r>
      <w:r>
        <w:rPr>
          <w:rFonts w:eastAsia="宋体"/>
        </w:rPr>
        <w:fldChar w:fldCharType="separate"/>
      </w:r>
      <w:r>
        <w:t>Figure 7.2.1</w:t>
      </w:r>
      <w:r>
        <w:noBreakHyphen/>
      </w:r>
      <w:r>
        <w:t>1</w:t>
      </w:r>
      <w:r>
        <w:rPr>
          <w:rFonts w:eastAsia="宋体"/>
        </w:rPr>
        <w:fldChar w:fldCharType="end"/>
      </w:r>
      <w:r>
        <w:rPr>
          <w:rFonts w:eastAsia="宋体"/>
        </w:rPr>
        <w:t xml:space="preserve">. </w:t>
      </w:r>
    </w:p>
    <w:p>
      <w:pPr>
        <w:jc w:val="both"/>
        <w:rPr>
          <w:rFonts w:eastAsia="宋体"/>
        </w:rPr>
      </w:pPr>
    </w:p>
    <w:p>
      <w:pPr>
        <w:keepNext/>
        <w:jc w:val="both"/>
      </w:pPr>
      <w:r>
        <w:rPr>
          <w:rFonts w:eastAsia="宋体"/>
          <w:szCs w:val="24"/>
          <w:highlight w:val="yellow"/>
        </w:rPr>
        <w:drawing>
          <wp:inline distT="0" distB="0" distL="0" distR="0">
            <wp:extent cx="4584700" cy="2517775"/>
            <wp:effectExtent l="0" t="0" r="6350" b="0"/>
            <wp:docPr id="3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2"/>
                    <pic:cNvPicPr>
                      <a:picLocks noChangeAspect="1"/>
                    </pic:cNvPicPr>
                  </pic:nvPicPr>
                  <pic:blipFill>
                    <a:blip r:embed="rId147"/>
                    <a:stretch>
                      <a:fillRect/>
                    </a:stretch>
                  </pic:blipFill>
                  <pic:spPr>
                    <a:xfrm>
                      <a:off x="0" y="0"/>
                      <a:ext cx="4592830" cy="2522573"/>
                    </a:xfrm>
                    <a:prstGeom prst="rect">
                      <a:avLst/>
                    </a:prstGeom>
                  </pic:spPr>
                </pic:pic>
              </a:graphicData>
            </a:graphic>
          </wp:inline>
        </w:drawing>
      </w:r>
    </w:p>
    <w:p>
      <w:pPr>
        <w:pStyle w:val="6"/>
        <w:rPr>
          <w:rStyle w:val="25"/>
          <w:rFonts w:ascii="Tahoma" w:hAnsi="Tahoma" w:eastAsia="微软雅黑" w:cstheme="minorBidi"/>
          <w:kern w:val="0"/>
        </w:rPr>
      </w:pPr>
      <w:bookmarkStart w:id="330" w:name="_Toc24495"/>
      <w:r>
        <w:t xml:space="preserve">Figure </w:t>
      </w:r>
      <w:r>
        <w:fldChar w:fldCharType="begin"/>
      </w:r>
      <w:r>
        <w:instrText xml:space="preserve"> STYLEREF 3 \s </w:instrText>
      </w:r>
      <w:r>
        <w:fldChar w:fldCharType="separate"/>
      </w:r>
      <w:r>
        <w:t>7.2.2</w:t>
      </w:r>
      <w:r>
        <w:fldChar w:fldCharType="end"/>
      </w:r>
      <w:r>
        <w:noBreakHyphen/>
      </w:r>
      <w:r>
        <w:fldChar w:fldCharType="begin"/>
      </w:r>
      <w:r>
        <w:instrText xml:space="preserve"> SEQ Fig. \* ARABIC \s 3 </w:instrText>
      </w:r>
      <w:r>
        <w:fldChar w:fldCharType="separate"/>
      </w:r>
      <w:r>
        <w:t>11</w:t>
      </w:r>
      <w:r>
        <w:fldChar w:fldCharType="end"/>
      </w:r>
      <w:bookmarkStart w:id="331" w:name="_Toc13271"/>
      <w:r>
        <w:t>. Right-click menu on Chart</w:t>
      </w:r>
      <w:bookmarkEnd w:id="330"/>
      <w:bookmarkEnd w:id="331"/>
    </w:p>
    <w:p>
      <w:pPr>
        <w:pStyle w:val="4"/>
        <w:rPr>
          <w:szCs w:val="24"/>
        </w:rPr>
      </w:pPr>
      <w:bookmarkStart w:id="332" w:name="_Toc118215208"/>
      <w:r>
        <w:rPr>
          <w:szCs w:val="24"/>
        </w:rPr>
        <w:t>Data</w:t>
      </w:r>
      <w:bookmarkEnd w:id="332"/>
    </w:p>
    <w:p>
      <w:pPr>
        <w:jc w:val="both"/>
        <w:rPr>
          <w:rFonts w:eastAsia="宋体"/>
          <w:b/>
        </w:rPr>
      </w:pPr>
      <w:r>
        <w:rPr>
          <w:rFonts w:eastAsia="宋体"/>
        </w:rPr>
        <w:t xml:space="preserve">The Data module provides detailed information (e.g., Latitude, Longitude, ambient concentration) of all grid cells in the model domain. Users can check the fields of interest to show or export data for further study, e.g., as input for SMAT-CE, as shown in </w:t>
      </w:r>
      <w:r>
        <w:rPr>
          <w:rFonts w:eastAsia="宋体"/>
        </w:rPr>
        <w:fldChar w:fldCharType="begin"/>
      </w:r>
      <w:r>
        <w:rPr>
          <w:rFonts w:eastAsia="宋体"/>
        </w:rPr>
        <w:instrText xml:space="preserve"> REF _Ref35121489 \h  \* MERGEFORMAT </w:instrText>
      </w:r>
      <w:r>
        <w:rPr>
          <w:rFonts w:eastAsia="宋体"/>
        </w:rPr>
        <w:fldChar w:fldCharType="separate"/>
      </w:r>
      <w:r>
        <w:t>Figure 7.2.3</w:t>
      </w:r>
      <w:r>
        <w:noBreakHyphen/>
      </w:r>
      <w:r>
        <w:t>1</w:t>
      </w:r>
      <w:r>
        <w:rPr>
          <w:rFonts w:eastAsia="宋体"/>
        </w:rPr>
        <w:fldChar w:fldCharType="end"/>
      </w:r>
      <w:r>
        <w:rPr>
          <w:rFonts w:hint="eastAsia" w:eastAsia="宋体"/>
        </w:rPr>
        <w:t>.</w:t>
      </w:r>
      <w:r>
        <w:rPr>
          <w:rFonts w:eastAsia="宋体"/>
        </w:rPr>
        <w:t xml:space="preserve"> (</w:t>
      </w:r>
      <w:r>
        <w:rPr>
          <w:rFonts w:eastAsia="宋体"/>
          <w:b/>
        </w:rPr>
        <w:t>Note:</w:t>
      </w:r>
      <w:r>
        <w:rPr>
          <w:b/>
        </w:rPr>
        <w:t xml:space="preserve"> </w:t>
      </w:r>
      <w:r>
        <w:rPr>
          <w:rFonts w:eastAsia="宋体"/>
          <w:b/>
        </w:rPr>
        <w:t xml:space="preserve">If the DeepRSM algorithm is selected, the results of different days can be selected through the drop-down box , as shown in </w:t>
      </w:r>
      <w:r>
        <w:rPr>
          <w:rFonts w:eastAsia="宋体"/>
          <w:b/>
        </w:rPr>
        <w:fldChar w:fldCharType="begin"/>
      </w:r>
      <w:r>
        <w:rPr>
          <w:rFonts w:eastAsia="宋体"/>
          <w:b/>
        </w:rPr>
        <w:instrText xml:space="preserve"> REF _Ref112855630 \h  \* MERGEFORMAT </w:instrText>
      </w:r>
      <w:r>
        <w:rPr>
          <w:rFonts w:eastAsia="宋体"/>
          <w:b/>
        </w:rPr>
        <w:fldChar w:fldCharType="separate"/>
      </w:r>
      <w:r>
        <w:rPr>
          <w:b/>
        </w:rPr>
        <w:t>Figure 6.2.2</w:t>
      </w:r>
      <w:r>
        <w:rPr>
          <w:b/>
        </w:rPr>
        <w:noBreakHyphen/>
      </w:r>
      <w:r>
        <w:rPr>
          <w:b/>
        </w:rPr>
        <w:t>1</w:t>
      </w:r>
      <w:r>
        <w:rPr>
          <w:rFonts w:eastAsia="宋体"/>
          <w:b/>
        </w:rPr>
        <w:fldChar w:fldCharType="end"/>
      </w:r>
      <w:r>
        <w:rPr>
          <w:rFonts w:eastAsia="宋体"/>
          <w:b/>
        </w:rPr>
        <w:t>).</w:t>
      </w:r>
    </w:p>
    <w:p>
      <w:pPr>
        <w:jc w:val="both"/>
        <w:rPr>
          <w:rFonts w:eastAsia="宋体"/>
        </w:rPr>
      </w:pPr>
    </w:p>
    <w:p>
      <w:pPr>
        <w:pStyle w:val="50"/>
        <w:jc w:val="center"/>
      </w:pPr>
      <w:r>
        <w:rPr>
          <w:rFonts w:eastAsia="宋体"/>
        </w:rPr>
        <w:drawing>
          <wp:inline distT="0" distB="0" distL="0" distR="0">
            <wp:extent cx="3782695" cy="2931160"/>
            <wp:effectExtent l="0" t="0" r="8255" b="0"/>
            <wp:docPr id="3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1"/>
                    <pic:cNvPicPr>
                      <a:picLocks noChangeAspect="1"/>
                    </pic:cNvPicPr>
                  </pic:nvPicPr>
                  <pic:blipFill>
                    <a:blip r:embed="rId148"/>
                    <a:stretch>
                      <a:fillRect/>
                    </a:stretch>
                  </pic:blipFill>
                  <pic:spPr>
                    <a:xfrm>
                      <a:off x="0" y="0"/>
                      <a:ext cx="3816083" cy="2956937"/>
                    </a:xfrm>
                    <a:prstGeom prst="rect">
                      <a:avLst/>
                    </a:prstGeom>
                  </pic:spPr>
                </pic:pic>
              </a:graphicData>
            </a:graphic>
          </wp:inline>
        </w:drawing>
      </w:r>
    </w:p>
    <w:p>
      <w:pPr>
        <w:pStyle w:val="6"/>
      </w:pPr>
      <w:bookmarkStart w:id="333" w:name="_Ref35121489"/>
      <w:bookmarkStart w:id="334" w:name="_Toc27459"/>
      <w:r>
        <w:t xml:space="preserve">Figure </w:t>
      </w:r>
      <w:r>
        <w:fldChar w:fldCharType="begin"/>
      </w:r>
      <w:r>
        <w:instrText xml:space="preserve"> STYLEREF 3 \s </w:instrText>
      </w:r>
      <w:r>
        <w:fldChar w:fldCharType="separate"/>
      </w:r>
      <w:r>
        <w:t>7.2.3</w:t>
      </w:r>
      <w:r>
        <w:fldChar w:fldCharType="end"/>
      </w:r>
      <w:r>
        <w:noBreakHyphen/>
      </w:r>
      <w:r>
        <w:fldChar w:fldCharType="begin"/>
      </w:r>
      <w:r>
        <w:instrText xml:space="preserve"> SEQ Fig. \* ARABIC \s 3 </w:instrText>
      </w:r>
      <w:r>
        <w:fldChar w:fldCharType="separate"/>
      </w:r>
      <w:r>
        <w:t>1</w:t>
      </w:r>
      <w:r>
        <w:fldChar w:fldCharType="end"/>
      </w:r>
      <w:bookmarkEnd w:id="333"/>
      <w:bookmarkStart w:id="335" w:name="_Toc27356"/>
      <w:r>
        <w:t>. Data Detail Results and Configuration</w:t>
      </w:r>
      <w:bookmarkEnd w:id="334"/>
      <w:bookmarkEnd w:id="335"/>
    </w:p>
    <w:sectPr>
      <w:footerReference r:id="rId11" w:type="default"/>
      <w:pgSz w:w="11906" w:h="16838"/>
      <w:pgMar w:top="1440" w:right="1800" w:bottom="1440" w:left="1800" w:header="708" w:footer="708" w:gutter="0"/>
      <w:pgNumType w:start="1"/>
      <w:cols w:space="708" w:num="1"/>
      <w:docGrid w:linePitch="360"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 w:name="Tahoma">
    <w:panose1 w:val="020B0604030504040204"/>
    <w:charset w:val="00"/>
    <w:family w:val="swiss"/>
    <w:pitch w:val="default"/>
    <w:sig w:usb0="E1002EFF" w:usb1="C000605B" w:usb2="00000029" w:usb3="00000000" w:csb0="200101FF" w:csb1="20280000"/>
  </w:font>
  <w:font w:name="Cambria">
    <w:panose1 w:val="02040503050406030204"/>
    <w:charset w:val="00"/>
    <w:family w:val="roman"/>
    <w:pitch w:val="default"/>
    <w:sig w:usb0="E00006FF" w:usb1="420024FF" w:usb2="02000000" w:usb3="00000000" w:csb0="2000019F" w:csb1="00000000"/>
  </w:font>
  <w:font w:name="MS Gothic">
    <w:panose1 w:val="020B0609070205080204"/>
    <w:charset w:val="80"/>
    <w:family w:val="modern"/>
    <w:pitch w:val="default"/>
    <w:sig w:usb0="E00002FF" w:usb1="6AC7FDFB" w:usb2="08000012" w:usb3="00000000" w:csb0="4002009F" w:csb1="DFD70000"/>
  </w:font>
  <w:font w:name="Courier New">
    <w:panose1 w:val="02070309020205020404"/>
    <w:charset w:val="00"/>
    <w:family w:val="modern"/>
    <w:pitch w:val="default"/>
    <w:sig w:usb0="E0002EFF" w:usb1="C0007843" w:usb2="00000009" w:usb3="00000000" w:csb0="400001FF" w:csb1="FFFF0000"/>
  </w:font>
  <w:font w:name="Arial">
    <w:panose1 w:val="020B0604020202020204"/>
    <w:charset w:val="00"/>
    <w:family w:val="swiss"/>
    <w:pitch w:val="default"/>
    <w:sig w:usb0="E0002EFF" w:usb1="C000785B" w:usb2="00000009" w:usb3="00000000" w:csb0="400001FF" w:csb1="FFFF0000"/>
  </w:font>
  <w:font w:name="WPIconicSymbolsB">
    <w:altName w:val="微软雅黑"/>
    <w:panose1 w:val="00000000000000000000"/>
    <w:charset w:val="86"/>
    <w:family w:val="auto"/>
    <w:pitch w:val="default"/>
    <w:sig w:usb0="00000000" w:usb1="00000000" w:usb2="00000010" w:usb3="00000000" w:csb0="00040000" w:csb1="00000000"/>
  </w:font>
  <w:font w:name="MS Mincho">
    <w:altName w:val="Yu Gothic UI"/>
    <w:panose1 w:val="02020609040205080304"/>
    <w:charset w:val="80"/>
    <w:family w:val="modern"/>
    <w:pitch w:val="default"/>
    <w:sig w:usb0="00000000" w:usb1="00000000" w:usb2="08000012" w:usb3="00000000" w:csb0="0002009F" w:csb1="00000000"/>
  </w:font>
  <w:font w:name="Yu Gothic UI">
    <w:panose1 w:val="020B0500000000000000"/>
    <w:charset w:val="80"/>
    <w:family w:val="auto"/>
    <w:pitch w:val="default"/>
    <w:sig w:usb0="E00002FF" w:usb1="2AC7FDFF" w:usb2="00000016" w:usb3="00000000" w:csb0="2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rPr>
        <w:rStyle w:val="22"/>
      </w:rPr>
      <w:id w:val="953683943"/>
      <w:docPartObj>
        <w:docPartGallery w:val="AutoText"/>
      </w:docPartObj>
    </w:sdtPr>
    <w:sdtEndPr>
      <w:rPr>
        <w:rStyle w:val="22"/>
      </w:rPr>
    </w:sdtEndPr>
    <w:sdtContent>
      <w:p>
        <w:pPr>
          <w:pStyle w:val="12"/>
          <w:framePr w:wrap="auto" w:vAnchor="text" w:hAnchor="margin" w:xAlign="center" w:y="1"/>
          <w:rPr>
            <w:rStyle w:val="22"/>
          </w:rPr>
        </w:pPr>
        <w:r>
          <w:rPr>
            <w:rStyle w:val="22"/>
          </w:rPr>
          <w:fldChar w:fldCharType="begin"/>
        </w:r>
        <w:r>
          <w:rPr>
            <w:rStyle w:val="22"/>
          </w:rPr>
          <w:instrText xml:space="preserve"> PAGE </w:instrText>
        </w:r>
        <w:r>
          <w:rPr>
            <w:rStyle w:val="22"/>
          </w:rPr>
          <w:fldChar w:fldCharType="end"/>
        </w:r>
      </w:p>
    </w:sdtContent>
  </w:sdt>
  <w:p>
    <w:pPr>
      <w:pStyle w:val="12"/>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tabs>
        <w:tab w:val="left" w:pos="4395"/>
        <w:tab w:val="right" w:pos="9360"/>
      </w:tabs>
      <w:rPr>
        <w:i/>
        <w:iCs/>
      </w:rPr>
    </w:pPr>
    <w:r>
      <w:rPr>
        <w:i/>
        <w:iCs/>
      </w:rPr>
      <w:t xml:space="preserve">UNC </w:t>
    </w:r>
    <w:r>
      <w:rPr>
        <w:rStyle w:val="22"/>
        <w:i/>
        <w:iCs/>
        <w:sz w:val="20"/>
      </w:rPr>
      <w:t>Institute for the Environment</w:t>
    </w:r>
    <w:r>
      <w:rPr>
        <w:i/>
        <w:iCs/>
        <w:sz w:val="20"/>
      </w:rPr>
      <w:tab/>
    </w:r>
    <w:r>
      <w:rPr>
        <w:rStyle w:val="22"/>
      </w:rPr>
      <w:fldChar w:fldCharType="begin"/>
    </w:r>
    <w:r>
      <w:rPr>
        <w:rStyle w:val="22"/>
      </w:rPr>
      <w:instrText xml:space="preserve"> PAGE </w:instrText>
    </w:r>
    <w:r>
      <w:rPr>
        <w:rStyle w:val="22"/>
      </w:rPr>
      <w:fldChar w:fldCharType="separate"/>
    </w:r>
    <w:r>
      <w:rPr>
        <w:rStyle w:val="22"/>
      </w:rPr>
      <w:t>i</w:t>
    </w:r>
    <w:r>
      <w:rPr>
        <w:rStyle w:val="22"/>
      </w:rPr>
      <w:fldChar w:fldCharType="end"/>
    </w:r>
    <w:r>
      <w:rPr>
        <w:rStyle w:val="22"/>
        <w:i/>
        <w:iCs/>
        <w:sz w:val="20"/>
      </w:rPr>
      <w:tab/>
    </w:r>
    <w:r>
      <w:rPr>
        <w:rStyle w:val="22"/>
        <w:i/>
        <w:iCs/>
        <w:sz w:val="20"/>
      </w:rPr>
      <w:tab/>
    </w:r>
    <w:r>
      <w:rPr>
        <w:rStyle w:val="22"/>
        <w:i/>
        <w:iCs/>
        <w:sz w:val="20"/>
      </w:rPr>
      <w:t>December 31, 2022</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tabs>
        <w:tab w:val="left" w:pos="690"/>
        <w:tab w:val="left" w:pos="4395"/>
        <w:tab w:val="right" w:pos="9360"/>
      </w:tabs>
      <w:rPr>
        <w:i/>
        <w:iCs/>
      </w:rPr>
    </w:pPr>
    <w:bookmarkStart w:id="336" w:name="_Hlk112919677"/>
    <w:r>
      <w:rPr>
        <w:i/>
        <w:iCs/>
      </w:rPr>
      <w:t xml:space="preserve">UNC </w:t>
    </w:r>
    <w:r>
      <w:rPr>
        <w:rStyle w:val="22"/>
        <w:i/>
        <w:iCs/>
        <w:sz w:val="20"/>
      </w:rPr>
      <w:t>Institute for the Environment</w:t>
    </w:r>
    <w:bookmarkEnd w:id="336"/>
    <w:r>
      <w:rPr>
        <w:i/>
        <w:iCs/>
        <w:sz w:val="20"/>
      </w:rPr>
      <w:tab/>
    </w:r>
    <w:r>
      <w:rPr>
        <w:rStyle w:val="22"/>
      </w:rPr>
      <w:fldChar w:fldCharType="begin"/>
    </w:r>
    <w:r>
      <w:rPr>
        <w:rStyle w:val="22"/>
      </w:rPr>
      <w:instrText xml:space="preserve"> PAGE </w:instrText>
    </w:r>
    <w:r>
      <w:rPr>
        <w:rStyle w:val="22"/>
      </w:rPr>
      <w:fldChar w:fldCharType="separate"/>
    </w:r>
    <w:r>
      <w:rPr>
        <w:rStyle w:val="22"/>
      </w:rPr>
      <w:t>i</w:t>
    </w:r>
    <w:r>
      <w:rPr>
        <w:rStyle w:val="22"/>
      </w:rPr>
      <w:fldChar w:fldCharType="end"/>
    </w:r>
    <w:r>
      <w:rPr>
        <w:rStyle w:val="22"/>
        <w:i/>
        <w:iCs/>
        <w:sz w:val="20"/>
      </w:rPr>
      <w:tab/>
    </w:r>
    <w:r>
      <w:rPr>
        <w:rStyle w:val="22"/>
        <w:i/>
        <w:iCs/>
        <w:sz w:val="20"/>
      </w:rPr>
      <w:tab/>
    </w:r>
    <w:r>
      <w:rPr>
        <w:rStyle w:val="22"/>
        <w:i/>
        <w:iCs/>
        <w:sz w:val="20"/>
      </w:rPr>
      <w:t>December 31, 2022</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360" w:lineRule="auto"/>
      </w:pPr>
      <w:r>
        <w:separator/>
      </w:r>
    </w:p>
  </w:footnote>
  <w:footnote w:type="continuationSeparator" w:id="1">
    <w:p>
      <w:pPr>
        <w:spacing w:before="0" w:after="0" w:line="36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r>
      <w:rPr>
        <w:b/>
        <w:sz w:val="28"/>
        <w:szCs w:val="32"/>
      </w:rPr>
      <w:drawing>
        <wp:anchor distT="0" distB="0" distL="114300" distR="114300" simplePos="0" relativeHeight="251659264" behindDoc="0" locked="0" layoutInCell="1" allowOverlap="1">
          <wp:simplePos x="0" y="0"/>
          <wp:positionH relativeFrom="margin">
            <wp:align>left</wp:align>
          </wp:positionH>
          <wp:positionV relativeFrom="paragraph">
            <wp:posOffset>-114935</wp:posOffset>
          </wp:positionV>
          <wp:extent cx="2276475" cy="324485"/>
          <wp:effectExtent l="0" t="0" r="9525" b="0"/>
          <wp:wrapSquare wrapText="bothSides"/>
          <wp:docPr id="85"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61"/>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2276475" cy="324485"/>
                  </a:xfrm>
                  <a:prstGeom prst="rect">
                    <a:avLst/>
                  </a:prstGeom>
                </pic:spPr>
              </pic:pic>
            </a:graphicData>
          </a:graphic>
        </wp:anchor>
      </w:drawing>
    </w:r>
  </w:p>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Bdr>
        <w:bottom w:val="single" w:color="auto" w:sz="4" w:space="1"/>
      </w:pBdr>
      <w:jc w:val="left"/>
      <w:rPr>
        <w:i/>
        <w:iCs/>
        <w:sz w:val="22"/>
        <w:szCs w:val="22"/>
      </w:rPr>
    </w:pPr>
    <w:r>
      <w:rPr>
        <w:i/>
        <w:iCs/>
        <w:sz w:val="22"/>
        <w:szCs w:val="22"/>
      </w:rPr>
      <w:t xml:space="preserve">User’s Manual </w:t>
    </w:r>
    <w:r>
      <w:rPr>
        <w:rFonts w:hint="eastAsia"/>
        <w:i/>
        <w:iCs/>
        <w:sz w:val="22"/>
        <w:szCs w:val="22"/>
      </w:rPr>
      <w:t>fo</w:t>
    </w:r>
    <w:r>
      <w:rPr>
        <w:i/>
        <w:iCs/>
        <w:sz w:val="22"/>
        <w:szCs w:val="22"/>
      </w:rPr>
      <w:t xml:space="preserve">r RSM-VAT 2.8 </w:t>
    </w:r>
    <w:r>
      <w:rPr>
        <w:i/>
        <w:iCs/>
        <w:sz w:val="22"/>
        <w:szCs w:val="22"/>
      </w:rPr>
      <w:tab/>
    </w:r>
    <w:r>
      <w:rPr>
        <w:i/>
        <w:iCs/>
        <w:sz w:val="22"/>
        <w:szCs w:val="22"/>
      </w:rPr>
      <w:tab/>
    </w:r>
    <w:r>
      <w:rPr>
        <w:i/>
        <w:iCs/>
        <w:sz w:val="22"/>
        <w:szCs w:val="22"/>
      </w:rPr>
      <w:t>EPA Task Order: 68HERH21F0334</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A8C5CF4"/>
    <w:multiLevelType w:val="multilevel"/>
    <w:tmpl w:val="0A8C5CF4"/>
    <w:lvl w:ilvl="0" w:tentative="0">
      <w:start w:val="1"/>
      <w:numFmt w:val="bullet"/>
      <w:pStyle w:val="51"/>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1">
    <w:nsid w:val="10455ECF"/>
    <w:multiLevelType w:val="multilevel"/>
    <w:tmpl w:val="10455ECF"/>
    <w:lvl w:ilvl="0" w:tentative="0">
      <w:start w:val="1"/>
      <w:numFmt w:val="decimal"/>
      <w:pStyle w:val="2"/>
      <w:suff w:val="space"/>
      <w:lvlText w:val="%1"/>
      <w:lvlJc w:val="left"/>
      <w:pPr>
        <w:ind w:left="0" w:firstLine="0"/>
      </w:pPr>
      <w:rPr>
        <w:rFonts w:hint="default" w:ascii="Times New Roman" w:hAnsi="Times New Roman" w:eastAsia="宋体"/>
        <w:b/>
        <w:i w:val="0"/>
        <w:sz w:val="32"/>
      </w:rPr>
    </w:lvl>
    <w:lvl w:ilvl="1" w:tentative="0">
      <w:start w:val="1"/>
      <w:numFmt w:val="decimal"/>
      <w:pStyle w:val="3"/>
      <w:suff w:val="space"/>
      <w:lvlText w:val="%1.%2"/>
      <w:lvlJc w:val="left"/>
      <w:pPr>
        <w:ind w:left="0" w:firstLine="0"/>
      </w:pPr>
      <w:rPr>
        <w:rFonts w:hint="default" w:ascii="Times New Roman" w:hAnsi="Times New Roman" w:eastAsia="宋体"/>
        <w:b/>
        <w:i w:val="0"/>
        <w:sz w:val="28"/>
      </w:rPr>
    </w:lvl>
    <w:lvl w:ilvl="2" w:tentative="0">
      <w:start w:val="1"/>
      <w:numFmt w:val="decimal"/>
      <w:pStyle w:val="4"/>
      <w:suff w:val="space"/>
      <w:lvlText w:val="%1.%2.%3"/>
      <w:lvlJc w:val="left"/>
      <w:pPr>
        <w:ind w:left="0" w:firstLine="0"/>
      </w:pPr>
      <w:rPr>
        <w:rFonts w:hint="default" w:ascii="Times New Roman" w:hAnsi="Times New Roman" w:eastAsia="宋体"/>
        <w:b/>
        <w:i w:val="0"/>
        <w:sz w:val="24"/>
      </w:rPr>
    </w:lvl>
    <w:lvl w:ilvl="3" w:tentative="0">
      <w:start w:val="1"/>
      <w:numFmt w:val="decimal"/>
      <w:pStyle w:val="5"/>
      <w:suff w:val="space"/>
      <w:lvlText w:val="%1.%2.%3.%4"/>
      <w:lvlJc w:val="left"/>
      <w:pPr>
        <w:ind w:left="0" w:firstLine="0"/>
      </w:pPr>
      <w:rPr>
        <w:rFonts w:hint="default" w:ascii="Times New Roman" w:hAnsi="Times New Roman" w:eastAsia="宋体"/>
        <w:b/>
        <w:i w:val="0"/>
        <w:sz w:val="24"/>
      </w:rPr>
    </w:lvl>
    <w:lvl w:ilvl="4" w:tentative="0">
      <w:start w:val="1"/>
      <w:numFmt w:val="decimal"/>
      <w:lvlText w:val="%1.%2.%3.%4.%5"/>
      <w:lvlJc w:val="left"/>
      <w:pPr>
        <w:ind w:left="2551" w:hanging="850"/>
      </w:pPr>
      <w:rPr>
        <w:rFonts w:hint="eastAsia"/>
      </w:rPr>
    </w:lvl>
    <w:lvl w:ilvl="5" w:tentative="0">
      <w:start w:val="1"/>
      <w:numFmt w:val="decimal"/>
      <w:lvlText w:val="%1.%2.%3.%4.%5.%6"/>
      <w:lvlJc w:val="left"/>
      <w:pPr>
        <w:ind w:left="3260" w:hanging="1134"/>
      </w:pPr>
      <w:rPr>
        <w:rFonts w:hint="eastAsia"/>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abstractNum w:abstractNumId="2">
    <w:nsid w:val="18924B65"/>
    <w:multiLevelType w:val="multilevel"/>
    <w:tmpl w:val="18924B65"/>
    <w:lvl w:ilvl="0" w:tentative="0">
      <w:start w:val="1"/>
      <w:numFmt w:val="lowerLetter"/>
      <w:lvlText w:val="(%1)"/>
      <w:lvlJc w:val="left"/>
      <w:pPr>
        <w:ind w:left="420" w:hanging="4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317B6F38"/>
    <w:multiLevelType w:val="multilevel"/>
    <w:tmpl w:val="317B6F38"/>
    <w:lvl w:ilvl="0" w:tentative="0">
      <w:start w:val="1"/>
      <w:numFmt w:val="decimal"/>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4">
    <w:nsid w:val="436C3748"/>
    <w:multiLevelType w:val="multilevel"/>
    <w:tmpl w:val="436C3748"/>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5">
    <w:nsid w:val="51FF76DF"/>
    <w:multiLevelType w:val="multilevel"/>
    <w:tmpl w:val="51FF76DF"/>
    <w:lvl w:ilvl="0" w:tentative="0">
      <w:start w:val="1"/>
      <w:numFmt w:val="decimal"/>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6">
    <w:nsid w:val="77B061B6"/>
    <w:multiLevelType w:val="multilevel"/>
    <w:tmpl w:val="77B061B6"/>
    <w:lvl w:ilvl="0" w:tentative="0">
      <w:start w:val="2"/>
      <w:numFmt w:val="decimal"/>
      <w:lvlText w:val="%1"/>
      <w:lvlJc w:val="left"/>
      <w:pPr>
        <w:ind w:left="375" w:hanging="375"/>
      </w:pPr>
      <w:rPr>
        <w:rFonts w:hint="default"/>
      </w:rPr>
    </w:lvl>
    <w:lvl w:ilvl="1" w:tentative="0">
      <w:start w:val="1"/>
      <w:numFmt w:val="decimal"/>
      <w:suff w:val="space"/>
      <w:lvlText w:val="%1.%2"/>
      <w:lvlJc w:val="left"/>
      <w:pPr>
        <w:ind w:left="375" w:hanging="375"/>
      </w:pPr>
      <w:rPr>
        <w:rFonts w:hint="default"/>
      </w:rPr>
    </w:lvl>
    <w:lvl w:ilvl="2" w:tentative="0">
      <w:start w:val="1"/>
      <w:numFmt w:val="decimal"/>
      <w:lvlText w:val="%1.%2.%3"/>
      <w:lvlJc w:val="left"/>
      <w:pPr>
        <w:ind w:left="720" w:hanging="720"/>
      </w:pPr>
      <w:rPr>
        <w:rFonts w:hint="default"/>
      </w:rPr>
    </w:lvl>
    <w:lvl w:ilvl="3" w:tentative="0">
      <w:start w:val="1"/>
      <w:numFmt w:val="decimal"/>
      <w:lvlText w:val="%1.%2.%3.%4"/>
      <w:lvlJc w:val="left"/>
      <w:pPr>
        <w:ind w:left="1080" w:hanging="1080"/>
      </w:pPr>
      <w:rPr>
        <w:rFonts w:hint="default"/>
      </w:rPr>
    </w:lvl>
    <w:lvl w:ilvl="4" w:tentative="0">
      <w:start w:val="1"/>
      <w:numFmt w:val="decimal"/>
      <w:lvlText w:val="%1.%2.%3.%4.%5"/>
      <w:lvlJc w:val="left"/>
      <w:pPr>
        <w:ind w:left="1080" w:hanging="1080"/>
      </w:pPr>
      <w:rPr>
        <w:rFonts w:hint="default"/>
      </w:rPr>
    </w:lvl>
    <w:lvl w:ilvl="5" w:tentative="0">
      <w:start w:val="1"/>
      <w:numFmt w:val="decimal"/>
      <w:lvlText w:val="%1.%2.%3.%4.%5.%6"/>
      <w:lvlJc w:val="left"/>
      <w:pPr>
        <w:ind w:left="1440" w:hanging="1440"/>
      </w:pPr>
      <w:rPr>
        <w:rFonts w:hint="default"/>
      </w:rPr>
    </w:lvl>
    <w:lvl w:ilvl="6" w:tentative="0">
      <w:start w:val="1"/>
      <w:numFmt w:val="decimal"/>
      <w:lvlText w:val="%1.%2.%3.%4.%5.%6.%7"/>
      <w:lvlJc w:val="left"/>
      <w:pPr>
        <w:ind w:left="1440" w:hanging="1440"/>
      </w:pPr>
      <w:rPr>
        <w:rFonts w:hint="default"/>
      </w:rPr>
    </w:lvl>
    <w:lvl w:ilvl="7" w:tentative="0">
      <w:start w:val="1"/>
      <w:numFmt w:val="decimal"/>
      <w:lvlText w:val="%1.%2.%3.%4.%5.%6.%7.%8"/>
      <w:lvlJc w:val="left"/>
      <w:pPr>
        <w:ind w:left="1800" w:hanging="1800"/>
      </w:pPr>
      <w:rPr>
        <w:rFonts w:hint="default"/>
      </w:rPr>
    </w:lvl>
    <w:lvl w:ilvl="8" w:tentative="0">
      <w:start w:val="1"/>
      <w:numFmt w:val="decimal"/>
      <w:lvlText w:val="%1.%2.%3.%4.%5.%6.%7.%8.%9"/>
      <w:lvlJc w:val="left"/>
      <w:pPr>
        <w:ind w:left="2160" w:hanging="2160"/>
      </w:pPr>
      <w:rPr>
        <w:rFonts w:hint="default"/>
      </w:rPr>
    </w:lvl>
  </w:abstractNum>
  <w:abstractNum w:abstractNumId="7">
    <w:nsid w:val="79BD2CBB"/>
    <w:multiLevelType w:val="multilevel"/>
    <w:tmpl w:val="79BD2CBB"/>
    <w:lvl w:ilvl="0" w:tentative="0">
      <w:start w:val="1"/>
      <w:numFmt w:val="decimal"/>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num w:numId="1">
    <w:abstractNumId w:val="1"/>
  </w:num>
  <w:num w:numId="2">
    <w:abstractNumId w:val="0"/>
  </w:num>
  <w:num w:numId="3">
    <w:abstractNumId w:val="5"/>
  </w:num>
  <w:num w:numId="4">
    <w:abstractNumId w:val="4"/>
  </w:num>
  <w:num w:numId="5">
    <w:abstractNumId w:val="7"/>
  </w:num>
  <w:num w:numId="6">
    <w:abstractNumId w:val="6"/>
  </w:num>
  <w:num w:numId="7">
    <w:abstractNumId w:val="3"/>
  </w:num>
  <w:num w:numId="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bordersDoNotSurroundHeader w:val="1"/>
  <w:bordersDoNotSurroundFooter w:val="1"/>
  <w:documentProtection w:enforcement="0"/>
  <w:defaultTabStop w:val="110"/>
  <w:characterSpacingControl w:val="doNotCompress"/>
  <w:footnotePr>
    <w:footnote w:id="0"/>
    <w:footnote w:id="1"/>
  </w:footnotePr>
  <w:endnotePr>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yNrc0NTIwNbcwNjE3MbJU0lEKTi0uzszPAykwqQUAbT3HLywAAAA="/>
    <w:docVar w:name="commondata" w:val="eyJoZGlkIjoiNWUyMTQzNDYyY2Y3NWJlNmU2ZjY3YzQ0MWZiMDMxNWMifQ=="/>
  </w:docVars>
  <w:rsids>
    <w:rsidRoot w:val="00D31D50"/>
    <w:rsid w:val="00000EF3"/>
    <w:rsid w:val="00002AE3"/>
    <w:rsid w:val="00003320"/>
    <w:rsid w:val="0000414D"/>
    <w:rsid w:val="00006221"/>
    <w:rsid w:val="000105B6"/>
    <w:rsid w:val="00012944"/>
    <w:rsid w:val="00013B14"/>
    <w:rsid w:val="00020FB0"/>
    <w:rsid w:val="00023875"/>
    <w:rsid w:val="00025EAF"/>
    <w:rsid w:val="00035840"/>
    <w:rsid w:val="00037BCC"/>
    <w:rsid w:val="0004471A"/>
    <w:rsid w:val="0004505B"/>
    <w:rsid w:val="0004735B"/>
    <w:rsid w:val="0005121C"/>
    <w:rsid w:val="00051C8E"/>
    <w:rsid w:val="00054485"/>
    <w:rsid w:val="000572C5"/>
    <w:rsid w:val="00057F45"/>
    <w:rsid w:val="0006043D"/>
    <w:rsid w:val="00060AA2"/>
    <w:rsid w:val="0006197B"/>
    <w:rsid w:val="0006204E"/>
    <w:rsid w:val="0006348A"/>
    <w:rsid w:val="00065809"/>
    <w:rsid w:val="00066304"/>
    <w:rsid w:val="000676D2"/>
    <w:rsid w:val="00077566"/>
    <w:rsid w:val="0007770B"/>
    <w:rsid w:val="000804AE"/>
    <w:rsid w:val="00086B69"/>
    <w:rsid w:val="00091DE5"/>
    <w:rsid w:val="00094014"/>
    <w:rsid w:val="00097063"/>
    <w:rsid w:val="00097FDA"/>
    <w:rsid w:val="000A0CC3"/>
    <w:rsid w:val="000A2731"/>
    <w:rsid w:val="000A3C20"/>
    <w:rsid w:val="000A4553"/>
    <w:rsid w:val="000A483A"/>
    <w:rsid w:val="000A5916"/>
    <w:rsid w:val="000A5B24"/>
    <w:rsid w:val="000A673C"/>
    <w:rsid w:val="000A7003"/>
    <w:rsid w:val="000A7999"/>
    <w:rsid w:val="000B2E4E"/>
    <w:rsid w:val="000B359C"/>
    <w:rsid w:val="000B5861"/>
    <w:rsid w:val="000B604F"/>
    <w:rsid w:val="000B69F0"/>
    <w:rsid w:val="000B711D"/>
    <w:rsid w:val="000B71ED"/>
    <w:rsid w:val="000C3BE5"/>
    <w:rsid w:val="000C3C5A"/>
    <w:rsid w:val="000C5A5A"/>
    <w:rsid w:val="000C5D0D"/>
    <w:rsid w:val="000D1D83"/>
    <w:rsid w:val="000E35E6"/>
    <w:rsid w:val="000E4DAD"/>
    <w:rsid w:val="000E784D"/>
    <w:rsid w:val="000F1204"/>
    <w:rsid w:val="000F1D27"/>
    <w:rsid w:val="000F3580"/>
    <w:rsid w:val="000F37A7"/>
    <w:rsid w:val="000F6F53"/>
    <w:rsid w:val="001007BE"/>
    <w:rsid w:val="00101EBA"/>
    <w:rsid w:val="0010249E"/>
    <w:rsid w:val="00103E42"/>
    <w:rsid w:val="00105103"/>
    <w:rsid w:val="0010645B"/>
    <w:rsid w:val="00107D8D"/>
    <w:rsid w:val="0011073D"/>
    <w:rsid w:val="00113576"/>
    <w:rsid w:val="00115243"/>
    <w:rsid w:val="0011721A"/>
    <w:rsid w:val="0011791B"/>
    <w:rsid w:val="00117CFE"/>
    <w:rsid w:val="001236BA"/>
    <w:rsid w:val="00123D2C"/>
    <w:rsid w:val="00131B08"/>
    <w:rsid w:val="001334BA"/>
    <w:rsid w:val="0013544B"/>
    <w:rsid w:val="00135E21"/>
    <w:rsid w:val="00137818"/>
    <w:rsid w:val="001435C5"/>
    <w:rsid w:val="00143D69"/>
    <w:rsid w:val="001457A9"/>
    <w:rsid w:val="001462F1"/>
    <w:rsid w:val="00146BC8"/>
    <w:rsid w:val="001512CE"/>
    <w:rsid w:val="0015232F"/>
    <w:rsid w:val="00154F74"/>
    <w:rsid w:val="00157771"/>
    <w:rsid w:val="00160234"/>
    <w:rsid w:val="001614AD"/>
    <w:rsid w:val="001628EC"/>
    <w:rsid w:val="00163B34"/>
    <w:rsid w:val="00164181"/>
    <w:rsid w:val="0016463A"/>
    <w:rsid w:val="00165696"/>
    <w:rsid w:val="001660F9"/>
    <w:rsid w:val="0016744E"/>
    <w:rsid w:val="00167B3A"/>
    <w:rsid w:val="00170750"/>
    <w:rsid w:val="001741C8"/>
    <w:rsid w:val="00175573"/>
    <w:rsid w:val="00175BDD"/>
    <w:rsid w:val="00184270"/>
    <w:rsid w:val="00185019"/>
    <w:rsid w:val="001858A3"/>
    <w:rsid w:val="00186504"/>
    <w:rsid w:val="001908B4"/>
    <w:rsid w:val="001916CF"/>
    <w:rsid w:val="001931BB"/>
    <w:rsid w:val="001938B3"/>
    <w:rsid w:val="0019658A"/>
    <w:rsid w:val="001A1C4F"/>
    <w:rsid w:val="001A24BD"/>
    <w:rsid w:val="001A4A43"/>
    <w:rsid w:val="001A4DD2"/>
    <w:rsid w:val="001A6A6B"/>
    <w:rsid w:val="001B41C6"/>
    <w:rsid w:val="001C0AE1"/>
    <w:rsid w:val="001C233E"/>
    <w:rsid w:val="001C3A2A"/>
    <w:rsid w:val="001C45B5"/>
    <w:rsid w:val="001C67C0"/>
    <w:rsid w:val="001D1B58"/>
    <w:rsid w:val="001D252E"/>
    <w:rsid w:val="001D37E5"/>
    <w:rsid w:val="001D3D4E"/>
    <w:rsid w:val="001E548D"/>
    <w:rsid w:val="001E5BB0"/>
    <w:rsid w:val="001E6EAD"/>
    <w:rsid w:val="001E77C6"/>
    <w:rsid w:val="001F000E"/>
    <w:rsid w:val="001F0710"/>
    <w:rsid w:val="001F13A9"/>
    <w:rsid w:val="001F31E9"/>
    <w:rsid w:val="001F5A77"/>
    <w:rsid w:val="002016EE"/>
    <w:rsid w:val="002044DC"/>
    <w:rsid w:val="0020464F"/>
    <w:rsid w:val="0020499D"/>
    <w:rsid w:val="002064E6"/>
    <w:rsid w:val="002109E7"/>
    <w:rsid w:val="00212F0B"/>
    <w:rsid w:val="00217696"/>
    <w:rsid w:val="00217919"/>
    <w:rsid w:val="00222549"/>
    <w:rsid w:val="002227F5"/>
    <w:rsid w:val="0022310F"/>
    <w:rsid w:val="00227B1D"/>
    <w:rsid w:val="00234218"/>
    <w:rsid w:val="00235B3B"/>
    <w:rsid w:val="00237DAB"/>
    <w:rsid w:val="002500C6"/>
    <w:rsid w:val="00250604"/>
    <w:rsid w:val="00250994"/>
    <w:rsid w:val="00250ABC"/>
    <w:rsid w:val="002521CD"/>
    <w:rsid w:val="00253983"/>
    <w:rsid w:val="00255E99"/>
    <w:rsid w:val="00261D6C"/>
    <w:rsid w:val="0026252B"/>
    <w:rsid w:val="00262B5D"/>
    <w:rsid w:val="00265196"/>
    <w:rsid w:val="00265806"/>
    <w:rsid w:val="002673CB"/>
    <w:rsid w:val="00270D87"/>
    <w:rsid w:val="00271F9B"/>
    <w:rsid w:val="002778EB"/>
    <w:rsid w:val="002801B1"/>
    <w:rsid w:val="00285D54"/>
    <w:rsid w:val="0029294A"/>
    <w:rsid w:val="00292E66"/>
    <w:rsid w:val="0029378F"/>
    <w:rsid w:val="00294ACC"/>
    <w:rsid w:val="00294C20"/>
    <w:rsid w:val="00295E07"/>
    <w:rsid w:val="00295F41"/>
    <w:rsid w:val="00296D01"/>
    <w:rsid w:val="002A058B"/>
    <w:rsid w:val="002A1289"/>
    <w:rsid w:val="002A2D2F"/>
    <w:rsid w:val="002B05B9"/>
    <w:rsid w:val="002B2F65"/>
    <w:rsid w:val="002B493F"/>
    <w:rsid w:val="002C1B32"/>
    <w:rsid w:val="002C1DB1"/>
    <w:rsid w:val="002C37E3"/>
    <w:rsid w:val="002C5C62"/>
    <w:rsid w:val="002D027F"/>
    <w:rsid w:val="002D147B"/>
    <w:rsid w:val="002D37F4"/>
    <w:rsid w:val="002D41C3"/>
    <w:rsid w:val="002D66B9"/>
    <w:rsid w:val="002D7954"/>
    <w:rsid w:val="002E0E7C"/>
    <w:rsid w:val="002E1CE6"/>
    <w:rsid w:val="002E4EDF"/>
    <w:rsid w:val="002E50A4"/>
    <w:rsid w:val="002E5282"/>
    <w:rsid w:val="002E53A1"/>
    <w:rsid w:val="002F1DCE"/>
    <w:rsid w:val="002F3F2E"/>
    <w:rsid w:val="002F4084"/>
    <w:rsid w:val="002F514B"/>
    <w:rsid w:val="002F782D"/>
    <w:rsid w:val="00302176"/>
    <w:rsid w:val="003026A7"/>
    <w:rsid w:val="00302F0E"/>
    <w:rsid w:val="003045A9"/>
    <w:rsid w:val="00307644"/>
    <w:rsid w:val="00307CA2"/>
    <w:rsid w:val="00310AFB"/>
    <w:rsid w:val="00310C66"/>
    <w:rsid w:val="00311BEF"/>
    <w:rsid w:val="003122FA"/>
    <w:rsid w:val="003149E8"/>
    <w:rsid w:val="00317118"/>
    <w:rsid w:val="00322086"/>
    <w:rsid w:val="00323B43"/>
    <w:rsid w:val="0032496F"/>
    <w:rsid w:val="00331F83"/>
    <w:rsid w:val="00332AA5"/>
    <w:rsid w:val="00332ED9"/>
    <w:rsid w:val="00333638"/>
    <w:rsid w:val="003358C6"/>
    <w:rsid w:val="003370F9"/>
    <w:rsid w:val="00342D9B"/>
    <w:rsid w:val="00355985"/>
    <w:rsid w:val="003559B5"/>
    <w:rsid w:val="00355EC1"/>
    <w:rsid w:val="00357F3E"/>
    <w:rsid w:val="00361078"/>
    <w:rsid w:val="00361F5D"/>
    <w:rsid w:val="003661FD"/>
    <w:rsid w:val="00370533"/>
    <w:rsid w:val="00370B46"/>
    <w:rsid w:val="00373029"/>
    <w:rsid w:val="003735D0"/>
    <w:rsid w:val="00374DC6"/>
    <w:rsid w:val="00375207"/>
    <w:rsid w:val="0037687C"/>
    <w:rsid w:val="0037722C"/>
    <w:rsid w:val="00377A0E"/>
    <w:rsid w:val="00377F05"/>
    <w:rsid w:val="003807E4"/>
    <w:rsid w:val="00383354"/>
    <w:rsid w:val="0038346D"/>
    <w:rsid w:val="00387F7A"/>
    <w:rsid w:val="0039279E"/>
    <w:rsid w:val="00397A52"/>
    <w:rsid w:val="003A4A4B"/>
    <w:rsid w:val="003A5039"/>
    <w:rsid w:val="003A7C3D"/>
    <w:rsid w:val="003A7D42"/>
    <w:rsid w:val="003B0976"/>
    <w:rsid w:val="003B23F1"/>
    <w:rsid w:val="003B408E"/>
    <w:rsid w:val="003B599F"/>
    <w:rsid w:val="003B6946"/>
    <w:rsid w:val="003C30A9"/>
    <w:rsid w:val="003C4E3D"/>
    <w:rsid w:val="003C5246"/>
    <w:rsid w:val="003C5631"/>
    <w:rsid w:val="003D2B16"/>
    <w:rsid w:val="003D37D8"/>
    <w:rsid w:val="003D4D8C"/>
    <w:rsid w:val="003E06AD"/>
    <w:rsid w:val="003E141E"/>
    <w:rsid w:val="003E298C"/>
    <w:rsid w:val="003E75C1"/>
    <w:rsid w:val="003F15A7"/>
    <w:rsid w:val="003F1C8F"/>
    <w:rsid w:val="003F22CF"/>
    <w:rsid w:val="003F2BBD"/>
    <w:rsid w:val="003F371C"/>
    <w:rsid w:val="003F4102"/>
    <w:rsid w:val="00402894"/>
    <w:rsid w:val="00404D42"/>
    <w:rsid w:val="00407856"/>
    <w:rsid w:val="0041338D"/>
    <w:rsid w:val="00413EA8"/>
    <w:rsid w:val="00414301"/>
    <w:rsid w:val="00414A69"/>
    <w:rsid w:val="00420854"/>
    <w:rsid w:val="00421033"/>
    <w:rsid w:val="00421C3D"/>
    <w:rsid w:val="004237E8"/>
    <w:rsid w:val="004241ED"/>
    <w:rsid w:val="00426133"/>
    <w:rsid w:val="0042631C"/>
    <w:rsid w:val="004267E2"/>
    <w:rsid w:val="00430AEB"/>
    <w:rsid w:val="00431916"/>
    <w:rsid w:val="00431A5D"/>
    <w:rsid w:val="00433D43"/>
    <w:rsid w:val="004358AB"/>
    <w:rsid w:val="00442CFA"/>
    <w:rsid w:val="0044326D"/>
    <w:rsid w:val="00443FA8"/>
    <w:rsid w:val="004459F3"/>
    <w:rsid w:val="00447A2F"/>
    <w:rsid w:val="00447AAD"/>
    <w:rsid w:val="0045054C"/>
    <w:rsid w:val="00452C3A"/>
    <w:rsid w:val="004530E4"/>
    <w:rsid w:val="004532F3"/>
    <w:rsid w:val="00454C82"/>
    <w:rsid w:val="00455043"/>
    <w:rsid w:val="00455DEC"/>
    <w:rsid w:val="00456500"/>
    <w:rsid w:val="00456B28"/>
    <w:rsid w:val="00464D89"/>
    <w:rsid w:val="00465B50"/>
    <w:rsid w:val="00467C9F"/>
    <w:rsid w:val="00467E94"/>
    <w:rsid w:val="00470864"/>
    <w:rsid w:val="00472AEC"/>
    <w:rsid w:val="00472EAC"/>
    <w:rsid w:val="004743ED"/>
    <w:rsid w:val="00474635"/>
    <w:rsid w:val="00474EA6"/>
    <w:rsid w:val="00475256"/>
    <w:rsid w:val="004762FC"/>
    <w:rsid w:val="00477216"/>
    <w:rsid w:val="00480292"/>
    <w:rsid w:val="0048177E"/>
    <w:rsid w:val="004901AE"/>
    <w:rsid w:val="00493740"/>
    <w:rsid w:val="00493DD7"/>
    <w:rsid w:val="004952C4"/>
    <w:rsid w:val="00495D82"/>
    <w:rsid w:val="004964CC"/>
    <w:rsid w:val="004A2CCD"/>
    <w:rsid w:val="004A2D0A"/>
    <w:rsid w:val="004A4324"/>
    <w:rsid w:val="004A7543"/>
    <w:rsid w:val="004A7BE6"/>
    <w:rsid w:val="004B1C7D"/>
    <w:rsid w:val="004C04A5"/>
    <w:rsid w:val="004C2CA5"/>
    <w:rsid w:val="004C38BA"/>
    <w:rsid w:val="004C3A0B"/>
    <w:rsid w:val="004C3C80"/>
    <w:rsid w:val="004C4D0A"/>
    <w:rsid w:val="004C5A7B"/>
    <w:rsid w:val="004C631A"/>
    <w:rsid w:val="004D01B6"/>
    <w:rsid w:val="004D17FB"/>
    <w:rsid w:val="004D2BD8"/>
    <w:rsid w:val="004D75A5"/>
    <w:rsid w:val="004D7FB7"/>
    <w:rsid w:val="004E044D"/>
    <w:rsid w:val="004E2C30"/>
    <w:rsid w:val="004E5374"/>
    <w:rsid w:val="004F0433"/>
    <w:rsid w:val="004F125F"/>
    <w:rsid w:val="004F210F"/>
    <w:rsid w:val="004F5837"/>
    <w:rsid w:val="004F73CB"/>
    <w:rsid w:val="005039ED"/>
    <w:rsid w:val="0050591E"/>
    <w:rsid w:val="00507B24"/>
    <w:rsid w:val="00513039"/>
    <w:rsid w:val="0051547A"/>
    <w:rsid w:val="00515563"/>
    <w:rsid w:val="00520339"/>
    <w:rsid w:val="00520BD3"/>
    <w:rsid w:val="00521186"/>
    <w:rsid w:val="0052152E"/>
    <w:rsid w:val="00521939"/>
    <w:rsid w:val="00521A37"/>
    <w:rsid w:val="005223A1"/>
    <w:rsid w:val="005277E5"/>
    <w:rsid w:val="00534BF6"/>
    <w:rsid w:val="00535481"/>
    <w:rsid w:val="00537BD9"/>
    <w:rsid w:val="00541931"/>
    <w:rsid w:val="00542BF1"/>
    <w:rsid w:val="00544038"/>
    <w:rsid w:val="00544092"/>
    <w:rsid w:val="00544A46"/>
    <w:rsid w:val="00546989"/>
    <w:rsid w:val="00552652"/>
    <w:rsid w:val="00552C2D"/>
    <w:rsid w:val="00563076"/>
    <w:rsid w:val="00564418"/>
    <w:rsid w:val="0056523A"/>
    <w:rsid w:val="005658EA"/>
    <w:rsid w:val="00570E2A"/>
    <w:rsid w:val="00576B6E"/>
    <w:rsid w:val="005820DA"/>
    <w:rsid w:val="005837A8"/>
    <w:rsid w:val="005838C2"/>
    <w:rsid w:val="0058574B"/>
    <w:rsid w:val="005860A6"/>
    <w:rsid w:val="00586C73"/>
    <w:rsid w:val="0058714A"/>
    <w:rsid w:val="00590A20"/>
    <w:rsid w:val="00595C85"/>
    <w:rsid w:val="00597C8B"/>
    <w:rsid w:val="005A0248"/>
    <w:rsid w:val="005A31E5"/>
    <w:rsid w:val="005A42FF"/>
    <w:rsid w:val="005A47AE"/>
    <w:rsid w:val="005A4941"/>
    <w:rsid w:val="005A54CD"/>
    <w:rsid w:val="005A718B"/>
    <w:rsid w:val="005A7643"/>
    <w:rsid w:val="005B0323"/>
    <w:rsid w:val="005B08B4"/>
    <w:rsid w:val="005B22C3"/>
    <w:rsid w:val="005B23DA"/>
    <w:rsid w:val="005B5C11"/>
    <w:rsid w:val="005C11E4"/>
    <w:rsid w:val="005C1831"/>
    <w:rsid w:val="005C37E2"/>
    <w:rsid w:val="005C7F7C"/>
    <w:rsid w:val="005D24D3"/>
    <w:rsid w:val="005D3840"/>
    <w:rsid w:val="005E15FD"/>
    <w:rsid w:val="005E59A5"/>
    <w:rsid w:val="005F260A"/>
    <w:rsid w:val="005F2A99"/>
    <w:rsid w:val="005F33A3"/>
    <w:rsid w:val="005F4D58"/>
    <w:rsid w:val="005F6467"/>
    <w:rsid w:val="00603DD1"/>
    <w:rsid w:val="00604620"/>
    <w:rsid w:val="0060764E"/>
    <w:rsid w:val="00612778"/>
    <w:rsid w:val="006163BB"/>
    <w:rsid w:val="00616672"/>
    <w:rsid w:val="006166DA"/>
    <w:rsid w:val="00620588"/>
    <w:rsid w:val="00620CF4"/>
    <w:rsid w:val="00625064"/>
    <w:rsid w:val="00625BF5"/>
    <w:rsid w:val="00631260"/>
    <w:rsid w:val="00634313"/>
    <w:rsid w:val="00634782"/>
    <w:rsid w:val="00634D97"/>
    <w:rsid w:val="00635D1D"/>
    <w:rsid w:val="006415F3"/>
    <w:rsid w:val="0064554A"/>
    <w:rsid w:val="0065026F"/>
    <w:rsid w:val="006503FA"/>
    <w:rsid w:val="00652AEE"/>
    <w:rsid w:val="00652E5F"/>
    <w:rsid w:val="0065342D"/>
    <w:rsid w:val="00653A9F"/>
    <w:rsid w:val="00654805"/>
    <w:rsid w:val="00654DDB"/>
    <w:rsid w:val="0065626E"/>
    <w:rsid w:val="00662E1B"/>
    <w:rsid w:val="00663B90"/>
    <w:rsid w:val="0066624D"/>
    <w:rsid w:val="00666583"/>
    <w:rsid w:val="006703B3"/>
    <w:rsid w:val="006706B9"/>
    <w:rsid w:val="00674731"/>
    <w:rsid w:val="00677766"/>
    <w:rsid w:val="00677DE8"/>
    <w:rsid w:val="00681506"/>
    <w:rsid w:val="00683845"/>
    <w:rsid w:val="006850B9"/>
    <w:rsid w:val="00686A78"/>
    <w:rsid w:val="00687AA1"/>
    <w:rsid w:val="00687F5F"/>
    <w:rsid w:val="0069109A"/>
    <w:rsid w:val="00693363"/>
    <w:rsid w:val="00695DF6"/>
    <w:rsid w:val="00696E42"/>
    <w:rsid w:val="006A20D0"/>
    <w:rsid w:val="006A21FA"/>
    <w:rsid w:val="006A51E5"/>
    <w:rsid w:val="006A7687"/>
    <w:rsid w:val="006B2917"/>
    <w:rsid w:val="006B2BDC"/>
    <w:rsid w:val="006B418B"/>
    <w:rsid w:val="006B46C3"/>
    <w:rsid w:val="006B4F57"/>
    <w:rsid w:val="006C3C5B"/>
    <w:rsid w:val="006C49EC"/>
    <w:rsid w:val="006C74BC"/>
    <w:rsid w:val="006D2A68"/>
    <w:rsid w:val="006D343E"/>
    <w:rsid w:val="006D43E1"/>
    <w:rsid w:val="006E05D7"/>
    <w:rsid w:val="006E2701"/>
    <w:rsid w:val="006E30B0"/>
    <w:rsid w:val="006E3E03"/>
    <w:rsid w:val="006E486E"/>
    <w:rsid w:val="006F2B63"/>
    <w:rsid w:val="006F3C9F"/>
    <w:rsid w:val="006F617C"/>
    <w:rsid w:val="006F6300"/>
    <w:rsid w:val="006F6C53"/>
    <w:rsid w:val="007014F2"/>
    <w:rsid w:val="00702A03"/>
    <w:rsid w:val="00706982"/>
    <w:rsid w:val="00707AA9"/>
    <w:rsid w:val="0071549C"/>
    <w:rsid w:val="00715924"/>
    <w:rsid w:val="007223D2"/>
    <w:rsid w:val="007265BE"/>
    <w:rsid w:val="00726B20"/>
    <w:rsid w:val="00736E4F"/>
    <w:rsid w:val="007401C5"/>
    <w:rsid w:val="0074688E"/>
    <w:rsid w:val="00746B3D"/>
    <w:rsid w:val="00747075"/>
    <w:rsid w:val="00754C45"/>
    <w:rsid w:val="007559B8"/>
    <w:rsid w:val="0076108C"/>
    <w:rsid w:val="007638B2"/>
    <w:rsid w:val="0076422B"/>
    <w:rsid w:val="00766686"/>
    <w:rsid w:val="00766E5A"/>
    <w:rsid w:val="00770B1E"/>
    <w:rsid w:val="00776688"/>
    <w:rsid w:val="00787464"/>
    <w:rsid w:val="00793230"/>
    <w:rsid w:val="00795C3E"/>
    <w:rsid w:val="007A5250"/>
    <w:rsid w:val="007A52A2"/>
    <w:rsid w:val="007A6D27"/>
    <w:rsid w:val="007B4503"/>
    <w:rsid w:val="007B5BAB"/>
    <w:rsid w:val="007B6D3E"/>
    <w:rsid w:val="007B7471"/>
    <w:rsid w:val="007B7A55"/>
    <w:rsid w:val="007C204A"/>
    <w:rsid w:val="007C27A6"/>
    <w:rsid w:val="007C47AA"/>
    <w:rsid w:val="007D105D"/>
    <w:rsid w:val="007D2B77"/>
    <w:rsid w:val="007D4984"/>
    <w:rsid w:val="007D5059"/>
    <w:rsid w:val="007D7926"/>
    <w:rsid w:val="007E2DC5"/>
    <w:rsid w:val="007E3714"/>
    <w:rsid w:val="007E59E4"/>
    <w:rsid w:val="007E5B70"/>
    <w:rsid w:val="007F0455"/>
    <w:rsid w:val="007F3A2F"/>
    <w:rsid w:val="00802F3D"/>
    <w:rsid w:val="00803944"/>
    <w:rsid w:val="00803E8C"/>
    <w:rsid w:val="00804F52"/>
    <w:rsid w:val="00806BAC"/>
    <w:rsid w:val="00806BB2"/>
    <w:rsid w:val="00810425"/>
    <w:rsid w:val="008107C6"/>
    <w:rsid w:val="0081286D"/>
    <w:rsid w:val="00812BC4"/>
    <w:rsid w:val="00812DBB"/>
    <w:rsid w:val="00813167"/>
    <w:rsid w:val="008131C1"/>
    <w:rsid w:val="00814C2E"/>
    <w:rsid w:val="0081658B"/>
    <w:rsid w:val="00816BF3"/>
    <w:rsid w:val="008177DC"/>
    <w:rsid w:val="008222EC"/>
    <w:rsid w:val="008257DF"/>
    <w:rsid w:val="00826F76"/>
    <w:rsid w:val="008272B5"/>
    <w:rsid w:val="00830DF4"/>
    <w:rsid w:val="00834D6D"/>
    <w:rsid w:val="00835DA4"/>
    <w:rsid w:val="00837020"/>
    <w:rsid w:val="008401C8"/>
    <w:rsid w:val="00846CB6"/>
    <w:rsid w:val="008500B5"/>
    <w:rsid w:val="008524E7"/>
    <w:rsid w:val="008557D2"/>
    <w:rsid w:val="00855CCA"/>
    <w:rsid w:val="00856B19"/>
    <w:rsid w:val="00862784"/>
    <w:rsid w:val="0086374E"/>
    <w:rsid w:val="0086492A"/>
    <w:rsid w:val="00870353"/>
    <w:rsid w:val="00872662"/>
    <w:rsid w:val="00874DF4"/>
    <w:rsid w:val="00877229"/>
    <w:rsid w:val="0087722B"/>
    <w:rsid w:val="00880CEB"/>
    <w:rsid w:val="00881979"/>
    <w:rsid w:val="008907E9"/>
    <w:rsid w:val="00890816"/>
    <w:rsid w:val="00891B73"/>
    <w:rsid w:val="00891C35"/>
    <w:rsid w:val="00893CF0"/>
    <w:rsid w:val="00894F01"/>
    <w:rsid w:val="008A0DCE"/>
    <w:rsid w:val="008A43A6"/>
    <w:rsid w:val="008A4E03"/>
    <w:rsid w:val="008A4EAD"/>
    <w:rsid w:val="008A73BD"/>
    <w:rsid w:val="008A788D"/>
    <w:rsid w:val="008B2A2E"/>
    <w:rsid w:val="008B3C3B"/>
    <w:rsid w:val="008B70B2"/>
    <w:rsid w:val="008B7726"/>
    <w:rsid w:val="008B7CB4"/>
    <w:rsid w:val="008C012C"/>
    <w:rsid w:val="008C192B"/>
    <w:rsid w:val="008C22D2"/>
    <w:rsid w:val="008D0078"/>
    <w:rsid w:val="008D23E9"/>
    <w:rsid w:val="008D3CDE"/>
    <w:rsid w:val="008D6CF5"/>
    <w:rsid w:val="008D7339"/>
    <w:rsid w:val="008D73D8"/>
    <w:rsid w:val="008D74CD"/>
    <w:rsid w:val="008E2FC7"/>
    <w:rsid w:val="008E42CF"/>
    <w:rsid w:val="008E5C7E"/>
    <w:rsid w:val="008E6322"/>
    <w:rsid w:val="008E63CE"/>
    <w:rsid w:val="008E79DF"/>
    <w:rsid w:val="008F183A"/>
    <w:rsid w:val="008F27A0"/>
    <w:rsid w:val="008F391F"/>
    <w:rsid w:val="008F4F4D"/>
    <w:rsid w:val="008F6DDD"/>
    <w:rsid w:val="00900951"/>
    <w:rsid w:val="009019EA"/>
    <w:rsid w:val="00901CC9"/>
    <w:rsid w:val="0090655B"/>
    <w:rsid w:val="00910DBB"/>
    <w:rsid w:val="00912C53"/>
    <w:rsid w:val="009133D7"/>
    <w:rsid w:val="0091343B"/>
    <w:rsid w:val="00916E3D"/>
    <w:rsid w:val="00917838"/>
    <w:rsid w:val="00923225"/>
    <w:rsid w:val="00923772"/>
    <w:rsid w:val="00925777"/>
    <w:rsid w:val="00926DCB"/>
    <w:rsid w:val="00926E14"/>
    <w:rsid w:val="00930A3F"/>
    <w:rsid w:val="00931B83"/>
    <w:rsid w:val="00931E75"/>
    <w:rsid w:val="009335FA"/>
    <w:rsid w:val="0093379E"/>
    <w:rsid w:val="0093424F"/>
    <w:rsid w:val="00935749"/>
    <w:rsid w:val="00935E94"/>
    <w:rsid w:val="00937414"/>
    <w:rsid w:val="00937A57"/>
    <w:rsid w:val="00940B57"/>
    <w:rsid w:val="0094409A"/>
    <w:rsid w:val="00944738"/>
    <w:rsid w:val="00947775"/>
    <w:rsid w:val="009477CD"/>
    <w:rsid w:val="0095288F"/>
    <w:rsid w:val="009533A8"/>
    <w:rsid w:val="00953926"/>
    <w:rsid w:val="009568F0"/>
    <w:rsid w:val="009631D5"/>
    <w:rsid w:val="0096692E"/>
    <w:rsid w:val="0096716C"/>
    <w:rsid w:val="00971CDD"/>
    <w:rsid w:val="00972074"/>
    <w:rsid w:val="00976399"/>
    <w:rsid w:val="009774A4"/>
    <w:rsid w:val="009816F1"/>
    <w:rsid w:val="00983702"/>
    <w:rsid w:val="009878A5"/>
    <w:rsid w:val="00993205"/>
    <w:rsid w:val="009A110C"/>
    <w:rsid w:val="009A4CA7"/>
    <w:rsid w:val="009A5F2C"/>
    <w:rsid w:val="009B04F7"/>
    <w:rsid w:val="009B47CC"/>
    <w:rsid w:val="009B6715"/>
    <w:rsid w:val="009B6CF8"/>
    <w:rsid w:val="009B7896"/>
    <w:rsid w:val="009C1C8A"/>
    <w:rsid w:val="009C2E92"/>
    <w:rsid w:val="009C4F9D"/>
    <w:rsid w:val="009C51BD"/>
    <w:rsid w:val="009C52E3"/>
    <w:rsid w:val="009C5497"/>
    <w:rsid w:val="009C557E"/>
    <w:rsid w:val="009C6371"/>
    <w:rsid w:val="009D007A"/>
    <w:rsid w:val="009D5086"/>
    <w:rsid w:val="009D6E9E"/>
    <w:rsid w:val="009E0188"/>
    <w:rsid w:val="009E2F23"/>
    <w:rsid w:val="009E5DCC"/>
    <w:rsid w:val="009E6E61"/>
    <w:rsid w:val="009E79FE"/>
    <w:rsid w:val="009F1CED"/>
    <w:rsid w:val="009F235A"/>
    <w:rsid w:val="009F25D6"/>
    <w:rsid w:val="009F4014"/>
    <w:rsid w:val="009F4DBD"/>
    <w:rsid w:val="009F5A95"/>
    <w:rsid w:val="009F7076"/>
    <w:rsid w:val="00A00CBA"/>
    <w:rsid w:val="00A037AD"/>
    <w:rsid w:val="00A064C7"/>
    <w:rsid w:val="00A06DB0"/>
    <w:rsid w:val="00A13912"/>
    <w:rsid w:val="00A16058"/>
    <w:rsid w:val="00A16F09"/>
    <w:rsid w:val="00A226A5"/>
    <w:rsid w:val="00A250D4"/>
    <w:rsid w:val="00A32A64"/>
    <w:rsid w:val="00A33C71"/>
    <w:rsid w:val="00A35C36"/>
    <w:rsid w:val="00A40828"/>
    <w:rsid w:val="00A436CF"/>
    <w:rsid w:val="00A46B5E"/>
    <w:rsid w:val="00A47D23"/>
    <w:rsid w:val="00A50F8C"/>
    <w:rsid w:val="00A55016"/>
    <w:rsid w:val="00A5749C"/>
    <w:rsid w:val="00A64893"/>
    <w:rsid w:val="00A65610"/>
    <w:rsid w:val="00A705AA"/>
    <w:rsid w:val="00A70BC1"/>
    <w:rsid w:val="00A70BC7"/>
    <w:rsid w:val="00A75D7E"/>
    <w:rsid w:val="00A80071"/>
    <w:rsid w:val="00A8058D"/>
    <w:rsid w:val="00A81CE9"/>
    <w:rsid w:val="00A84D17"/>
    <w:rsid w:val="00A85BCA"/>
    <w:rsid w:val="00A85C51"/>
    <w:rsid w:val="00A87C9C"/>
    <w:rsid w:val="00A90DAD"/>
    <w:rsid w:val="00A92D47"/>
    <w:rsid w:val="00A94D9B"/>
    <w:rsid w:val="00A961D6"/>
    <w:rsid w:val="00A96892"/>
    <w:rsid w:val="00A96B05"/>
    <w:rsid w:val="00AA0C31"/>
    <w:rsid w:val="00AA1CD8"/>
    <w:rsid w:val="00AA23F4"/>
    <w:rsid w:val="00AA3095"/>
    <w:rsid w:val="00AA3A9A"/>
    <w:rsid w:val="00AA6D20"/>
    <w:rsid w:val="00AB0D6F"/>
    <w:rsid w:val="00AB165D"/>
    <w:rsid w:val="00AB4754"/>
    <w:rsid w:val="00AB519D"/>
    <w:rsid w:val="00AB558C"/>
    <w:rsid w:val="00AC467B"/>
    <w:rsid w:val="00AC5CAD"/>
    <w:rsid w:val="00AD0F86"/>
    <w:rsid w:val="00AD61FF"/>
    <w:rsid w:val="00AD64F2"/>
    <w:rsid w:val="00AD66B6"/>
    <w:rsid w:val="00AD6CEA"/>
    <w:rsid w:val="00AD771F"/>
    <w:rsid w:val="00AD7B40"/>
    <w:rsid w:val="00AE1F1D"/>
    <w:rsid w:val="00AE2438"/>
    <w:rsid w:val="00AE7615"/>
    <w:rsid w:val="00AE7D67"/>
    <w:rsid w:val="00AF0CF5"/>
    <w:rsid w:val="00AF18DA"/>
    <w:rsid w:val="00AF2A94"/>
    <w:rsid w:val="00B025CE"/>
    <w:rsid w:val="00B02EA2"/>
    <w:rsid w:val="00B04CBA"/>
    <w:rsid w:val="00B04DC6"/>
    <w:rsid w:val="00B0768D"/>
    <w:rsid w:val="00B111BF"/>
    <w:rsid w:val="00B11683"/>
    <w:rsid w:val="00B168C0"/>
    <w:rsid w:val="00B21792"/>
    <w:rsid w:val="00B24341"/>
    <w:rsid w:val="00B248DC"/>
    <w:rsid w:val="00B25478"/>
    <w:rsid w:val="00B255A7"/>
    <w:rsid w:val="00B2675D"/>
    <w:rsid w:val="00B361C7"/>
    <w:rsid w:val="00B36430"/>
    <w:rsid w:val="00B37736"/>
    <w:rsid w:val="00B4121E"/>
    <w:rsid w:val="00B45333"/>
    <w:rsid w:val="00B466A6"/>
    <w:rsid w:val="00B5049F"/>
    <w:rsid w:val="00B52829"/>
    <w:rsid w:val="00B528C1"/>
    <w:rsid w:val="00B55861"/>
    <w:rsid w:val="00B61EC1"/>
    <w:rsid w:val="00B62E70"/>
    <w:rsid w:val="00B65F70"/>
    <w:rsid w:val="00B66A46"/>
    <w:rsid w:val="00B71BDC"/>
    <w:rsid w:val="00B77878"/>
    <w:rsid w:val="00B80410"/>
    <w:rsid w:val="00B82056"/>
    <w:rsid w:val="00B822A9"/>
    <w:rsid w:val="00B90D33"/>
    <w:rsid w:val="00B91D5E"/>
    <w:rsid w:val="00B9311A"/>
    <w:rsid w:val="00B9428F"/>
    <w:rsid w:val="00B97CB8"/>
    <w:rsid w:val="00BA00BF"/>
    <w:rsid w:val="00BA3069"/>
    <w:rsid w:val="00BA71CF"/>
    <w:rsid w:val="00BB5C4C"/>
    <w:rsid w:val="00BC281D"/>
    <w:rsid w:val="00BC5C3F"/>
    <w:rsid w:val="00BC726C"/>
    <w:rsid w:val="00BD2D7D"/>
    <w:rsid w:val="00BD4586"/>
    <w:rsid w:val="00BD7524"/>
    <w:rsid w:val="00BD7A7B"/>
    <w:rsid w:val="00BE125C"/>
    <w:rsid w:val="00BE2ECF"/>
    <w:rsid w:val="00BE648E"/>
    <w:rsid w:val="00BE77A8"/>
    <w:rsid w:val="00BF2131"/>
    <w:rsid w:val="00BF3C74"/>
    <w:rsid w:val="00BF4DA2"/>
    <w:rsid w:val="00C018EB"/>
    <w:rsid w:val="00C023FD"/>
    <w:rsid w:val="00C043F3"/>
    <w:rsid w:val="00C06310"/>
    <w:rsid w:val="00C06B34"/>
    <w:rsid w:val="00C11997"/>
    <w:rsid w:val="00C122DD"/>
    <w:rsid w:val="00C13A1B"/>
    <w:rsid w:val="00C14FEA"/>
    <w:rsid w:val="00C153B4"/>
    <w:rsid w:val="00C15A63"/>
    <w:rsid w:val="00C16D5F"/>
    <w:rsid w:val="00C17A8A"/>
    <w:rsid w:val="00C20168"/>
    <w:rsid w:val="00C20DB6"/>
    <w:rsid w:val="00C23E58"/>
    <w:rsid w:val="00C3349E"/>
    <w:rsid w:val="00C336B4"/>
    <w:rsid w:val="00C35770"/>
    <w:rsid w:val="00C40CD2"/>
    <w:rsid w:val="00C420AF"/>
    <w:rsid w:val="00C42BDC"/>
    <w:rsid w:val="00C45889"/>
    <w:rsid w:val="00C47AC4"/>
    <w:rsid w:val="00C51846"/>
    <w:rsid w:val="00C53871"/>
    <w:rsid w:val="00C602F0"/>
    <w:rsid w:val="00C62361"/>
    <w:rsid w:val="00C630DF"/>
    <w:rsid w:val="00C633C8"/>
    <w:rsid w:val="00C64427"/>
    <w:rsid w:val="00C65230"/>
    <w:rsid w:val="00C67622"/>
    <w:rsid w:val="00C71BBB"/>
    <w:rsid w:val="00C7286F"/>
    <w:rsid w:val="00C80104"/>
    <w:rsid w:val="00C84E54"/>
    <w:rsid w:val="00C84F7F"/>
    <w:rsid w:val="00C8625B"/>
    <w:rsid w:val="00C8786A"/>
    <w:rsid w:val="00C91A05"/>
    <w:rsid w:val="00C929E3"/>
    <w:rsid w:val="00C93980"/>
    <w:rsid w:val="00C9457A"/>
    <w:rsid w:val="00C96AB4"/>
    <w:rsid w:val="00CA427C"/>
    <w:rsid w:val="00CA4D68"/>
    <w:rsid w:val="00CA4FF9"/>
    <w:rsid w:val="00CA63DA"/>
    <w:rsid w:val="00CA7668"/>
    <w:rsid w:val="00CB06D2"/>
    <w:rsid w:val="00CB075D"/>
    <w:rsid w:val="00CB14DC"/>
    <w:rsid w:val="00CB2D4B"/>
    <w:rsid w:val="00CB7BE2"/>
    <w:rsid w:val="00CC0327"/>
    <w:rsid w:val="00CC234D"/>
    <w:rsid w:val="00CC30C8"/>
    <w:rsid w:val="00CD128B"/>
    <w:rsid w:val="00CD1EFE"/>
    <w:rsid w:val="00CD2B35"/>
    <w:rsid w:val="00CD77D8"/>
    <w:rsid w:val="00CE08B8"/>
    <w:rsid w:val="00CE26EA"/>
    <w:rsid w:val="00CE2C83"/>
    <w:rsid w:val="00CE3B09"/>
    <w:rsid w:val="00CF1E1A"/>
    <w:rsid w:val="00CF2A28"/>
    <w:rsid w:val="00CF3A96"/>
    <w:rsid w:val="00CF3C54"/>
    <w:rsid w:val="00CF438B"/>
    <w:rsid w:val="00CF4F25"/>
    <w:rsid w:val="00CF5177"/>
    <w:rsid w:val="00CF58FF"/>
    <w:rsid w:val="00D02605"/>
    <w:rsid w:val="00D02E70"/>
    <w:rsid w:val="00D06C25"/>
    <w:rsid w:val="00D120D2"/>
    <w:rsid w:val="00D13F97"/>
    <w:rsid w:val="00D1418B"/>
    <w:rsid w:val="00D15E0D"/>
    <w:rsid w:val="00D15ED2"/>
    <w:rsid w:val="00D15F30"/>
    <w:rsid w:val="00D16575"/>
    <w:rsid w:val="00D22277"/>
    <w:rsid w:val="00D22897"/>
    <w:rsid w:val="00D2301A"/>
    <w:rsid w:val="00D23F5A"/>
    <w:rsid w:val="00D251FF"/>
    <w:rsid w:val="00D26FCC"/>
    <w:rsid w:val="00D307C5"/>
    <w:rsid w:val="00D31D50"/>
    <w:rsid w:val="00D32688"/>
    <w:rsid w:val="00D34951"/>
    <w:rsid w:val="00D401C4"/>
    <w:rsid w:val="00D406D2"/>
    <w:rsid w:val="00D43A1F"/>
    <w:rsid w:val="00D471CE"/>
    <w:rsid w:val="00D5084E"/>
    <w:rsid w:val="00D53B4C"/>
    <w:rsid w:val="00D5612C"/>
    <w:rsid w:val="00D56A2E"/>
    <w:rsid w:val="00D56C9B"/>
    <w:rsid w:val="00D56FD8"/>
    <w:rsid w:val="00D57A47"/>
    <w:rsid w:val="00D6187A"/>
    <w:rsid w:val="00D61ECD"/>
    <w:rsid w:val="00D621CD"/>
    <w:rsid w:val="00D71257"/>
    <w:rsid w:val="00D7174F"/>
    <w:rsid w:val="00D72689"/>
    <w:rsid w:val="00D754FF"/>
    <w:rsid w:val="00D75F2A"/>
    <w:rsid w:val="00D7642F"/>
    <w:rsid w:val="00D8117B"/>
    <w:rsid w:val="00D82054"/>
    <w:rsid w:val="00D8383A"/>
    <w:rsid w:val="00D8782B"/>
    <w:rsid w:val="00D90800"/>
    <w:rsid w:val="00DA3299"/>
    <w:rsid w:val="00DA55E1"/>
    <w:rsid w:val="00DA5F31"/>
    <w:rsid w:val="00DB2A36"/>
    <w:rsid w:val="00DB5DD0"/>
    <w:rsid w:val="00DB6D69"/>
    <w:rsid w:val="00DC0E56"/>
    <w:rsid w:val="00DC290E"/>
    <w:rsid w:val="00DC71F8"/>
    <w:rsid w:val="00DE20DD"/>
    <w:rsid w:val="00DE47F6"/>
    <w:rsid w:val="00DE69AE"/>
    <w:rsid w:val="00DF2A71"/>
    <w:rsid w:val="00DF7332"/>
    <w:rsid w:val="00DF7722"/>
    <w:rsid w:val="00E04D25"/>
    <w:rsid w:val="00E065C8"/>
    <w:rsid w:val="00E118B9"/>
    <w:rsid w:val="00E12039"/>
    <w:rsid w:val="00E13967"/>
    <w:rsid w:val="00E13A7E"/>
    <w:rsid w:val="00E13D1D"/>
    <w:rsid w:val="00E15759"/>
    <w:rsid w:val="00E165B1"/>
    <w:rsid w:val="00E17467"/>
    <w:rsid w:val="00E204AB"/>
    <w:rsid w:val="00E2068C"/>
    <w:rsid w:val="00E21349"/>
    <w:rsid w:val="00E21699"/>
    <w:rsid w:val="00E21CE2"/>
    <w:rsid w:val="00E21F1F"/>
    <w:rsid w:val="00E30E9F"/>
    <w:rsid w:val="00E3373E"/>
    <w:rsid w:val="00E369BD"/>
    <w:rsid w:val="00E36FB0"/>
    <w:rsid w:val="00E40FE1"/>
    <w:rsid w:val="00E45CF3"/>
    <w:rsid w:val="00E47060"/>
    <w:rsid w:val="00E52C3C"/>
    <w:rsid w:val="00E5739C"/>
    <w:rsid w:val="00E61A58"/>
    <w:rsid w:val="00E65EC3"/>
    <w:rsid w:val="00E66A1E"/>
    <w:rsid w:val="00E66BBE"/>
    <w:rsid w:val="00E67EE7"/>
    <w:rsid w:val="00E70C4D"/>
    <w:rsid w:val="00E75DC7"/>
    <w:rsid w:val="00E76992"/>
    <w:rsid w:val="00E77419"/>
    <w:rsid w:val="00E80F3F"/>
    <w:rsid w:val="00E828C4"/>
    <w:rsid w:val="00E8450D"/>
    <w:rsid w:val="00E866C4"/>
    <w:rsid w:val="00E910E3"/>
    <w:rsid w:val="00E9665C"/>
    <w:rsid w:val="00E97654"/>
    <w:rsid w:val="00EA2A8E"/>
    <w:rsid w:val="00EA30D1"/>
    <w:rsid w:val="00EA6355"/>
    <w:rsid w:val="00EB0EBB"/>
    <w:rsid w:val="00EB1528"/>
    <w:rsid w:val="00EB24BA"/>
    <w:rsid w:val="00EB4CA2"/>
    <w:rsid w:val="00EC15E7"/>
    <w:rsid w:val="00EC326D"/>
    <w:rsid w:val="00EC385F"/>
    <w:rsid w:val="00EC38BD"/>
    <w:rsid w:val="00EC48E9"/>
    <w:rsid w:val="00ED0E38"/>
    <w:rsid w:val="00ED2482"/>
    <w:rsid w:val="00ED2A8B"/>
    <w:rsid w:val="00ED375A"/>
    <w:rsid w:val="00ED40E0"/>
    <w:rsid w:val="00ED6B36"/>
    <w:rsid w:val="00ED7206"/>
    <w:rsid w:val="00EE075E"/>
    <w:rsid w:val="00EE1334"/>
    <w:rsid w:val="00EE3BA3"/>
    <w:rsid w:val="00EF676F"/>
    <w:rsid w:val="00EF7BB4"/>
    <w:rsid w:val="00F0024F"/>
    <w:rsid w:val="00F002A0"/>
    <w:rsid w:val="00F00716"/>
    <w:rsid w:val="00F1026D"/>
    <w:rsid w:val="00F12628"/>
    <w:rsid w:val="00F12D5A"/>
    <w:rsid w:val="00F12EC2"/>
    <w:rsid w:val="00F1597D"/>
    <w:rsid w:val="00F16B9C"/>
    <w:rsid w:val="00F22FCE"/>
    <w:rsid w:val="00F24DBD"/>
    <w:rsid w:val="00F25D72"/>
    <w:rsid w:val="00F26978"/>
    <w:rsid w:val="00F316D4"/>
    <w:rsid w:val="00F34497"/>
    <w:rsid w:val="00F369C6"/>
    <w:rsid w:val="00F41019"/>
    <w:rsid w:val="00F41AC4"/>
    <w:rsid w:val="00F62777"/>
    <w:rsid w:val="00F67407"/>
    <w:rsid w:val="00F7055A"/>
    <w:rsid w:val="00F71B05"/>
    <w:rsid w:val="00F73513"/>
    <w:rsid w:val="00F741FB"/>
    <w:rsid w:val="00F74BAA"/>
    <w:rsid w:val="00F77D3F"/>
    <w:rsid w:val="00F82B3D"/>
    <w:rsid w:val="00F8446F"/>
    <w:rsid w:val="00F85210"/>
    <w:rsid w:val="00F85DC1"/>
    <w:rsid w:val="00F93E91"/>
    <w:rsid w:val="00F9737E"/>
    <w:rsid w:val="00FA38A9"/>
    <w:rsid w:val="00FA7D81"/>
    <w:rsid w:val="00FA7F87"/>
    <w:rsid w:val="00FB0C97"/>
    <w:rsid w:val="00FB2B8A"/>
    <w:rsid w:val="00FB3119"/>
    <w:rsid w:val="00FB5144"/>
    <w:rsid w:val="00FB5D0D"/>
    <w:rsid w:val="00FC0D30"/>
    <w:rsid w:val="00FC2853"/>
    <w:rsid w:val="00FD6DC3"/>
    <w:rsid w:val="00FE2A7D"/>
    <w:rsid w:val="00FE45BE"/>
    <w:rsid w:val="00FF0206"/>
    <w:rsid w:val="00FF04A1"/>
    <w:rsid w:val="00FF1B53"/>
    <w:rsid w:val="00FF1E22"/>
    <w:rsid w:val="00FF2780"/>
    <w:rsid w:val="00FF4710"/>
    <w:rsid w:val="00FF588A"/>
    <w:rsid w:val="00FF770B"/>
    <w:rsid w:val="111365A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微软雅黑"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qFormat="1" w:uiPriority="99" w:semiHidden="0" w:name="annotation text"/>
    <w:lsdException w:qFormat="1" w:uiPriority="99" w:semiHidden="0" w:name="header"/>
    <w:lsdException w:qFormat="1" w:uiPriority="99" w:semiHidden="0" w:name="footer"/>
    <w:lsdException w:uiPriority="99" w:name="index heading"/>
    <w:lsdException w:qFormat="1" w:uiPriority="35" w:semiHidden="0" w:name="caption"/>
    <w:lsdException w:qFormat="1" w:uiPriority="99" w:semiHidden="0" w:name="table of figures"/>
    <w:lsdException w:uiPriority="99" w:name="envelope address"/>
    <w:lsdException w:uiPriority="99" w:name="envelope return"/>
    <w:lsdException w:uiPriority="99" w:name="footnote reference"/>
    <w:lsdException w:qFormat="1" w:uiPriority="99" w:name="annotation reference"/>
    <w:lsdException w:uiPriority="99" w:name="line number"/>
    <w:lsdException w:qFormat="1" w:unhideWhenUsed="0" w:uiPriority="99"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nhideWhenUsed="0" w:uiPriority="0"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qFormat="1" w:uiPriority="99" w:name="FollowedHyperlink"/>
    <w:lsdException w:qFormat="1" w:unhideWhenUsed="0" w:uiPriority="22" w:semiHidden="0" w:name="Strong"/>
    <w:lsdException w:qFormat="1" w:unhideWhenUsed="0" w:uiPriority="20" w:semiHidden="0" w:name="Emphasis"/>
    <w:lsdException w:qFormat="1"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59"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adjustRightInd w:val="0"/>
      <w:snapToGrid w:val="0"/>
      <w:spacing w:after="0" w:line="360" w:lineRule="auto"/>
    </w:pPr>
    <w:rPr>
      <w:rFonts w:ascii="Times New Roman" w:hAnsi="Times New Roman" w:eastAsia="Times New Roman" w:cs="Times New Roman"/>
      <w:sz w:val="24"/>
      <w:szCs w:val="22"/>
      <w:lang w:val="en-US" w:eastAsia="zh-CN" w:bidi="ar-SA"/>
    </w:rPr>
  </w:style>
  <w:style w:type="paragraph" w:styleId="2">
    <w:name w:val="heading 1"/>
    <w:basedOn w:val="1"/>
    <w:next w:val="1"/>
    <w:link w:val="28"/>
    <w:qFormat/>
    <w:uiPriority w:val="9"/>
    <w:pPr>
      <w:keepNext/>
      <w:keepLines/>
      <w:widowControl w:val="0"/>
      <w:numPr>
        <w:ilvl w:val="0"/>
        <w:numId w:val="1"/>
      </w:numPr>
      <w:adjustRightInd/>
      <w:snapToGrid/>
      <w:spacing w:before="240" w:after="240"/>
      <w:jc w:val="both"/>
      <w:outlineLvl w:val="0"/>
    </w:pPr>
    <w:rPr>
      <w:rFonts w:eastAsia="宋体"/>
      <w:b/>
      <w:bCs/>
      <w:kern w:val="44"/>
      <w:sz w:val="32"/>
      <w:szCs w:val="44"/>
    </w:rPr>
  </w:style>
  <w:style w:type="paragraph" w:styleId="3">
    <w:name w:val="heading 2"/>
    <w:basedOn w:val="1"/>
    <w:next w:val="1"/>
    <w:link w:val="30"/>
    <w:unhideWhenUsed/>
    <w:qFormat/>
    <w:uiPriority w:val="9"/>
    <w:pPr>
      <w:keepNext/>
      <w:keepLines/>
      <w:widowControl w:val="0"/>
      <w:numPr>
        <w:ilvl w:val="1"/>
        <w:numId w:val="1"/>
      </w:numPr>
      <w:adjustRightInd/>
      <w:snapToGrid/>
      <w:spacing w:before="120" w:after="120"/>
      <w:jc w:val="both"/>
      <w:outlineLvl w:val="1"/>
    </w:pPr>
    <w:rPr>
      <w:rFonts w:eastAsia="宋体" w:cstheme="majorBidi"/>
      <w:b/>
      <w:bCs/>
      <w:kern w:val="2"/>
      <w:sz w:val="28"/>
      <w:szCs w:val="32"/>
    </w:rPr>
  </w:style>
  <w:style w:type="paragraph" w:styleId="4">
    <w:name w:val="heading 3"/>
    <w:basedOn w:val="1"/>
    <w:next w:val="1"/>
    <w:link w:val="32"/>
    <w:unhideWhenUsed/>
    <w:qFormat/>
    <w:uiPriority w:val="9"/>
    <w:pPr>
      <w:keepNext/>
      <w:keepLines/>
      <w:widowControl w:val="0"/>
      <w:numPr>
        <w:ilvl w:val="2"/>
        <w:numId w:val="1"/>
      </w:numPr>
      <w:adjustRightInd/>
      <w:snapToGrid/>
      <w:spacing w:before="120" w:after="120"/>
      <w:jc w:val="both"/>
      <w:outlineLvl w:val="2"/>
    </w:pPr>
    <w:rPr>
      <w:rFonts w:eastAsia="宋体"/>
      <w:b/>
      <w:bCs/>
      <w:kern w:val="2"/>
      <w:szCs w:val="32"/>
    </w:rPr>
  </w:style>
  <w:style w:type="paragraph" w:styleId="5">
    <w:name w:val="heading 4"/>
    <w:basedOn w:val="1"/>
    <w:next w:val="1"/>
    <w:link w:val="37"/>
    <w:unhideWhenUsed/>
    <w:qFormat/>
    <w:uiPriority w:val="9"/>
    <w:pPr>
      <w:keepNext/>
      <w:keepLines/>
      <w:widowControl w:val="0"/>
      <w:numPr>
        <w:ilvl w:val="3"/>
        <w:numId w:val="1"/>
      </w:numPr>
      <w:adjustRightInd/>
      <w:snapToGrid/>
      <w:jc w:val="both"/>
      <w:outlineLvl w:val="3"/>
    </w:pPr>
    <w:rPr>
      <w:rFonts w:eastAsia="宋体" w:cstheme="majorBidi"/>
      <w:b/>
      <w:bCs/>
      <w:kern w:val="2"/>
      <w:szCs w:val="28"/>
    </w:rPr>
  </w:style>
  <w:style w:type="character" w:default="1" w:styleId="21">
    <w:name w:val="Default Paragraph Font"/>
    <w:semiHidden/>
    <w:unhideWhenUsed/>
    <w:qFormat/>
    <w:uiPriority w:val="1"/>
  </w:style>
  <w:style w:type="table" w:default="1" w:styleId="19">
    <w:name w:val="Normal Table"/>
    <w:semiHidden/>
    <w:unhideWhenUsed/>
    <w:qFormat/>
    <w:uiPriority w:val="99"/>
    <w:tblPr>
      <w:tblCellMar>
        <w:top w:w="0" w:type="dxa"/>
        <w:left w:w="108" w:type="dxa"/>
        <w:bottom w:w="0" w:type="dxa"/>
        <w:right w:w="108" w:type="dxa"/>
      </w:tblCellMar>
    </w:tblPr>
  </w:style>
  <w:style w:type="paragraph" w:styleId="6">
    <w:name w:val="caption"/>
    <w:basedOn w:val="1"/>
    <w:next w:val="1"/>
    <w:link w:val="38"/>
    <w:unhideWhenUsed/>
    <w:qFormat/>
    <w:uiPriority w:val="35"/>
    <w:pPr>
      <w:widowControl w:val="0"/>
      <w:adjustRightInd/>
      <w:snapToGrid/>
      <w:jc w:val="center"/>
    </w:pPr>
    <w:rPr>
      <w:rFonts w:eastAsia="黑体"/>
      <w:i/>
      <w:kern w:val="2"/>
      <w:sz w:val="20"/>
      <w:szCs w:val="24"/>
    </w:rPr>
  </w:style>
  <w:style w:type="paragraph" w:styleId="7">
    <w:name w:val="Document Map"/>
    <w:basedOn w:val="1"/>
    <w:link w:val="29"/>
    <w:semiHidden/>
    <w:unhideWhenUsed/>
    <w:qFormat/>
    <w:uiPriority w:val="99"/>
    <w:rPr>
      <w:rFonts w:ascii="宋体" w:eastAsia="宋体"/>
      <w:sz w:val="18"/>
      <w:szCs w:val="18"/>
    </w:rPr>
  </w:style>
  <w:style w:type="paragraph" w:styleId="8">
    <w:name w:val="annotation text"/>
    <w:basedOn w:val="1"/>
    <w:link w:val="40"/>
    <w:unhideWhenUsed/>
    <w:qFormat/>
    <w:uiPriority w:val="99"/>
    <w:rPr>
      <w:sz w:val="20"/>
      <w:szCs w:val="20"/>
    </w:rPr>
  </w:style>
  <w:style w:type="paragraph" w:styleId="9">
    <w:name w:val="Body Text"/>
    <w:basedOn w:val="1"/>
    <w:link w:val="43"/>
    <w:qFormat/>
    <w:uiPriority w:val="0"/>
    <w:pPr>
      <w:adjustRightInd/>
      <w:snapToGrid/>
      <w:ind w:firstLine="883" w:firstLineChars="200"/>
    </w:pPr>
    <w:rPr>
      <w:rFonts w:ascii="Calibri" w:hAnsi="Calibri" w:eastAsia="宋体"/>
      <w:szCs w:val="24"/>
      <w:lang w:eastAsia="en-US"/>
    </w:rPr>
  </w:style>
  <w:style w:type="paragraph" w:styleId="10">
    <w:name w:val="toc 3"/>
    <w:basedOn w:val="1"/>
    <w:next w:val="1"/>
    <w:unhideWhenUsed/>
    <w:qFormat/>
    <w:uiPriority w:val="39"/>
    <w:pPr>
      <w:tabs>
        <w:tab w:val="right" w:leader="dot" w:pos="8296"/>
      </w:tabs>
      <w:spacing w:before="40" w:after="40"/>
      <w:ind w:left="446"/>
    </w:pPr>
  </w:style>
  <w:style w:type="paragraph" w:styleId="11">
    <w:name w:val="Balloon Text"/>
    <w:basedOn w:val="1"/>
    <w:link w:val="33"/>
    <w:semiHidden/>
    <w:unhideWhenUsed/>
    <w:qFormat/>
    <w:uiPriority w:val="99"/>
    <w:rPr>
      <w:sz w:val="18"/>
      <w:szCs w:val="18"/>
    </w:rPr>
  </w:style>
  <w:style w:type="paragraph" w:styleId="12">
    <w:name w:val="footer"/>
    <w:basedOn w:val="1"/>
    <w:link w:val="27"/>
    <w:unhideWhenUsed/>
    <w:qFormat/>
    <w:uiPriority w:val="99"/>
    <w:pPr>
      <w:tabs>
        <w:tab w:val="center" w:pos="4153"/>
        <w:tab w:val="right" w:pos="8306"/>
      </w:tabs>
    </w:pPr>
    <w:rPr>
      <w:sz w:val="18"/>
      <w:szCs w:val="18"/>
    </w:rPr>
  </w:style>
  <w:style w:type="paragraph" w:styleId="13">
    <w:name w:val="header"/>
    <w:basedOn w:val="1"/>
    <w:link w:val="26"/>
    <w:unhideWhenUsed/>
    <w:qFormat/>
    <w:uiPriority w:val="99"/>
    <w:pPr>
      <w:pBdr>
        <w:bottom w:val="single" w:color="auto" w:sz="6" w:space="1"/>
      </w:pBdr>
      <w:tabs>
        <w:tab w:val="center" w:pos="4153"/>
        <w:tab w:val="right" w:pos="8306"/>
      </w:tabs>
      <w:jc w:val="center"/>
    </w:pPr>
    <w:rPr>
      <w:sz w:val="18"/>
      <w:szCs w:val="18"/>
    </w:rPr>
  </w:style>
  <w:style w:type="paragraph" w:styleId="14">
    <w:name w:val="toc 1"/>
    <w:basedOn w:val="1"/>
    <w:next w:val="1"/>
    <w:unhideWhenUsed/>
    <w:qFormat/>
    <w:uiPriority w:val="39"/>
    <w:pPr>
      <w:tabs>
        <w:tab w:val="right" w:leader="dot" w:pos="8296"/>
      </w:tabs>
    </w:pPr>
  </w:style>
  <w:style w:type="paragraph" w:styleId="15">
    <w:name w:val="table of figures"/>
    <w:basedOn w:val="1"/>
    <w:next w:val="1"/>
    <w:unhideWhenUsed/>
    <w:qFormat/>
    <w:uiPriority w:val="99"/>
    <w:pPr>
      <w:ind w:left="200" w:leftChars="200" w:hanging="200" w:hangingChars="200"/>
    </w:pPr>
  </w:style>
  <w:style w:type="paragraph" w:styleId="16">
    <w:name w:val="toc 2"/>
    <w:basedOn w:val="1"/>
    <w:next w:val="1"/>
    <w:unhideWhenUsed/>
    <w:qFormat/>
    <w:uiPriority w:val="39"/>
    <w:pPr>
      <w:ind w:left="220"/>
    </w:pPr>
  </w:style>
  <w:style w:type="paragraph" w:styleId="17">
    <w:name w:val="Title"/>
    <w:basedOn w:val="1"/>
    <w:next w:val="1"/>
    <w:link w:val="42"/>
    <w:qFormat/>
    <w:uiPriority w:val="10"/>
    <w:pPr>
      <w:widowControl w:val="0"/>
      <w:adjustRightInd/>
      <w:snapToGrid/>
      <w:spacing w:before="120"/>
      <w:contextualSpacing/>
      <w:jc w:val="both"/>
    </w:pPr>
    <w:rPr>
      <w:rFonts w:ascii="Cambria" w:hAnsi="Cambria" w:eastAsia="MS Gothic"/>
      <w:spacing w:val="-10"/>
      <w:kern w:val="28"/>
      <w:sz w:val="56"/>
      <w:szCs w:val="56"/>
    </w:rPr>
  </w:style>
  <w:style w:type="paragraph" w:styleId="18">
    <w:name w:val="annotation subject"/>
    <w:basedOn w:val="8"/>
    <w:next w:val="8"/>
    <w:link w:val="41"/>
    <w:semiHidden/>
    <w:unhideWhenUsed/>
    <w:qFormat/>
    <w:uiPriority w:val="99"/>
    <w:rPr>
      <w:b/>
      <w:bCs/>
    </w:rPr>
  </w:style>
  <w:style w:type="table" w:styleId="20">
    <w:name w:val="Table Grid"/>
    <w:basedOn w:val="19"/>
    <w:qFormat/>
    <w:uiPriority w:val="59"/>
    <w:pPr>
      <w:spacing w:after="0" w:line="240" w:lineRule="auto"/>
    </w:pPr>
    <w:rPr>
      <w:rFonts w:eastAsiaTheme="minorEastAsia"/>
      <w:kern w:val="2"/>
      <w:sz w:val="21"/>
    </w:rPr>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
  </w:style>
  <w:style w:type="character" w:styleId="22">
    <w:name w:val="page number"/>
    <w:qFormat/>
    <w:uiPriority w:val="99"/>
    <w:rPr>
      <w:rFonts w:cs="Times New Roman"/>
    </w:rPr>
  </w:style>
  <w:style w:type="character" w:styleId="23">
    <w:name w:val="FollowedHyperlink"/>
    <w:basedOn w:val="21"/>
    <w:semiHidden/>
    <w:unhideWhenUsed/>
    <w:qFormat/>
    <w:uiPriority w:val="99"/>
    <w:rPr>
      <w:color w:val="800080" w:themeColor="followedHyperlink"/>
      <w:u w:val="single"/>
      <w14:textFill>
        <w14:solidFill>
          <w14:schemeClr w14:val="folHlink"/>
        </w14:solidFill>
      </w14:textFill>
    </w:rPr>
  </w:style>
  <w:style w:type="character" w:styleId="24">
    <w:name w:val="Hyperlink"/>
    <w:basedOn w:val="21"/>
    <w:unhideWhenUsed/>
    <w:qFormat/>
    <w:uiPriority w:val="99"/>
    <w:rPr>
      <w:color w:val="0000FF" w:themeColor="hyperlink"/>
      <w:u w:val="single"/>
      <w14:textFill>
        <w14:solidFill>
          <w14:schemeClr w14:val="hlink"/>
        </w14:solidFill>
      </w14:textFill>
    </w:rPr>
  </w:style>
  <w:style w:type="character" w:styleId="25">
    <w:name w:val="annotation reference"/>
    <w:basedOn w:val="21"/>
    <w:semiHidden/>
    <w:unhideWhenUsed/>
    <w:qFormat/>
    <w:uiPriority w:val="99"/>
    <w:rPr>
      <w:sz w:val="16"/>
      <w:szCs w:val="16"/>
    </w:rPr>
  </w:style>
  <w:style w:type="character" w:customStyle="1" w:styleId="26">
    <w:name w:val="页眉 字符"/>
    <w:basedOn w:val="21"/>
    <w:link w:val="13"/>
    <w:qFormat/>
    <w:uiPriority w:val="99"/>
    <w:rPr>
      <w:rFonts w:ascii="Tahoma" w:hAnsi="Tahoma"/>
      <w:sz w:val="18"/>
      <w:szCs w:val="18"/>
    </w:rPr>
  </w:style>
  <w:style w:type="character" w:customStyle="1" w:styleId="27">
    <w:name w:val="页脚 字符"/>
    <w:basedOn w:val="21"/>
    <w:link w:val="12"/>
    <w:qFormat/>
    <w:uiPriority w:val="99"/>
    <w:rPr>
      <w:rFonts w:ascii="Tahoma" w:hAnsi="Tahoma"/>
      <w:sz w:val="18"/>
      <w:szCs w:val="18"/>
    </w:rPr>
  </w:style>
  <w:style w:type="character" w:customStyle="1" w:styleId="28">
    <w:name w:val="标题 1 字符"/>
    <w:basedOn w:val="21"/>
    <w:link w:val="2"/>
    <w:uiPriority w:val="9"/>
    <w:rPr>
      <w:rFonts w:ascii="Times New Roman" w:hAnsi="Times New Roman" w:eastAsia="宋体" w:cs="Times New Roman"/>
      <w:b/>
      <w:bCs/>
      <w:kern w:val="44"/>
      <w:sz w:val="32"/>
      <w:szCs w:val="44"/>
    </w:rPr>
  </w:style>
  <w:style w:type="character" w:customStyle="1" w:styleId="29">
    <w:name w:val="文档结构图 字符"/>
    <w:basedOn w:val="21"/>
    <w:link w:val="7"/>
    <w:semiHidden/>
    <w:qFormat/>
    <w:uiPriority w:val="99"/>
    <w:rPr>
      <w:rFonts w:ascii="宋体" w:hAnsi="Tahoma" w:eastAsia="宋体"/>
      <w:sz w:val="18"/>
      <w:szCs w:val="18"/>
    </w:rPr>
  </w:style>
  <w:style w:type="character" w:customStyle="1" w:styleId="30">
    <w:name w:val="标题 2 字符"/>
    <w:basedOn w:val="21"/>
    <w:link w:val="3"/>
    <w:qFormat/>
    <w:uiPriority w:val="9"/>
    <w:rPr>
      <w:rFonts w:ascii="Times New Roman" w:hAnsi="Times New Roman" w:eastAsia="宋体" w:cstheme="majorBidi"/>
      <w:b/>
      <w:bCs/>
      <w:kern w:val="2"/>
      <w:sz w:val="28"/>
      <w:szCs w:val="32"/>
    </w:rPr>
  </w:style>
  <w:style w:type="paragraph" w:styleId="31">
    <w:name w:val="List Paragraph"/>
    <w:basedOn w:val="1"/>
    <w:link w:val="39"/>
    <w:qFormat/>
    <w:uiPriority w:val="34"/>
    <w:pPr>
      <w:widowControl w:val="0"/>
      <w:adjustRightInd/>
      <w:snapToGrid/>
      <w:ind w:firstLine="200" w:firstLineChars="200"/>
      <w:jc w:val="both"/>
    </w:pPr>
    <w:rPr>
      <w:kern w:val="2"/>
      <w:szCs w:val="24"/>
    </w:rPr>
  </w:style>
  <w:style w:type="character" w:customStyle="1" w:styleId="32">
    <w:name w:val="标题 3 字符"/>
    <w:basedOn w:val="21"/>
    <w:link w:val="4"/>
    <w:qFormat/>
    <w:uiPriority w:val="9"/>
    <w:rPr>
      <w:rFonts w:ascii="Times New Roman" w:hAnsi="Times New Roman" w:eastAsia="宋体" w:cs="Times New Roman"/>
      <w:b/>
      <w:bCs/>
      <w:kern w:val="2"/>
      <w:sz w:val="24"/>
      <w:szCs w:val="32"/>
    </w:rPr>
  </w:style>
  <w:style w:type="character" w:customStyle="1" w:styleId="33">
    <w:name w:val="批注框文本 字符"/>
    <w:basedOn w:val="21"/>
    <w:link w:val="11"/>
    <w:semiHidden/>
    <w:qFormat/>
    <w:uiPriority w:val="99"/>
    <w:rPr>
      <w:rFonts w:ascii="Tahoma" w:hAnsi="Tahoma"/>
      <w:sz w:val="18"/>
      <w:szCs w:val="18"/>
    </w:rPr>
  </w:style>
  <w:style w:type="table" w:customStyle="1" w:styleId="34">
    <w:name w:val="浅色底纹1"/>
    <w:basedOn w:val="19"/>
    <w:qFormat/>
    <w:uiPriority w:val="60"/>
    <w:pPr>
      <w:spacing w:after="0" w:line="240" w:lineRule="auto"/>
    </w:pPr>
    <w:rPr>
      <w:rFonts w:eastAsiaTheme="minorEastAsia"/>
      <w:color w:val="000000" w:themeColor="text1" w:themeShade="BF"/>
      <w:kern w:val="2"/>
      <w:sz w:val="21"/>
    </w:rPr>
    <w:tblPr>
      <w:tblBorders>
        <w:top w:val="single" w:color="000000" w:themeColor="text1" w:sz="8" w:space="0"/>
        <w:bottom w:val="single" w:color="000000" w:themeColor="text1" w:sz="8" w:space="0"/>
      </w:tblBorders>
    </w:tblPr>
    <w:tblStylePr w:type="firstRow">
      <w:pPr>
        <w:spacing w:before="0" w:after="0" w:line="240" w:lineRule="auto"/>
      </w:pPr>
      <w:rPr>
        <w:b/>
        <w:bCs/>
      </w:rPr>
      <w:tcPr>
        <w:tcBorders>
          <w:top w:val="single" w:color="000000" w:themeColor="text1" w:sz="8" w:space="0"/>
          <w:left w:val="nil"/>
          <w:bottom w:val="single" w:color="000000" w:themeColor="text1" w:sz="8" w:space="0"/>
          <w:right w:val="nil"/>
          <w:insideH w:val="nil"/>
          <w:insideV w:val="nil"/>
        </w:tcBorders>
      </w:tcPr>
    </w:tblStylePr>
    <w:tblStylePr w:type="lastRow">
      <w:pPr>
        <w:spacing w:before="0" w:after="0" w:line="240" w:lineRule="auto"/>
      </w:pPr>
      <w:rPr>
        <w:b/>
        <w:bCs/>
      </w:r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StylePr>
    <w:tblStylePr w:type="lastCol">
      <w:rPr>
        <w:b/>
        <w:bCs/>
      </w:rPr>
    </w:tblStylePr>
    <w:tblStylePr w:type="band1Vert">
      <w:tcPr>
        <w:tcBorders>
          <w:left w:val="nil"/>
          <w:right w:val="nil"/>
          <w:insideH w:val="nil"/>
          <w:insideV w:val="nil"/>
        </w:tcBorders>
        <w:shd w:val="clear" w:color="auto" w:fill="BFBFBF" w:themeFill="text1" w:themeFillTint="3F"/>
      </w:tcPr>
    </w:tblStylePr>
    <w:tblStylePr w:type="band1Horz">
      <w:tcPr>
        <w:tcBorders>
          <w:left w:val="nil"/>
          <w:right w:val="nil"/>
          <w:insideH w:val="nil"/>
          <w:insideV w:val="nil"/>
        </w:tcBorders>
        <w:shd w:val="clear" w:color="auto" w:fill="BFBFBF" w:themeFill="text1" w:themeFillTint="3F"/>
      </w:tcPr>
    </w:tblStylePr>
  </w:style>
  <w:style w:type="paragraph" w:customStyle="1" w:styleId="35">
    <w:name w:val="EndNote Bibliography"/>
    <w:basedOn w:val="1"/>
    <w:link w:val="36"/>
    <w:qFormat/>
    <w:uiPriority w:val="0"/>
    <w:pPr>
      <w:widowControl w:val="0"/>
      <w:adjustRightInd/>
      <w:snapToGrid/>
      <w:jc w:val="both"/>
    </w:pPr>
    <w:rPr>
      <w:rFonts w:ascii="Calibri" w:hAnsi="Calibri" w:eastAsiaTheme="minorEastAsia"/>
      <w:kern w:val="2"/>
      <w:sz w:val="20"/>
    </w:rPr>
  </w:style>
  <w:style w:type="character" w:customStyle="1" w:styleId="36">
    <w:name w:val="EndNote Bibliography Char"/>
    <w:basedOn w:val="21"/>
    <w:link w:val="35"/>
    <w:qFormat/>
    <w:uiPriority w:val="0"/>
    <w:rPr>
      <w:rFonts w:ascii="Calibri" w:hAnsi="Calibri" w:eastAsiaTheme="minorEastAsia"/>
      <w:kern w:val="2"/>
      <w:sz w:val="20"/>
    </w:rPr>
  </w:style>
  <w:style w:type="character" w:customStyle="1" w:styleId="37">
    <w:name w:val="标题 4 字符"/>
    <w:basedOn w:val="21"/>
    <w:link w:val="5"/>
    <w:qFormat/>
    <w:uiPriority w:val="9"/>
    <w:rPr>
      <w:rFonts w:ascii="Times New Roman" w:hAnsi="Times New Roman" w:eastAsia="宋体" w:cstheme="majorBidi"/>
      <w:b/>
      <w:bCs/>
      <w:kern w:val="2"/>
      <w:sz w:val="24"/>
      <w:szCs w:val="28"/>
    </w:rPr>
  </w:style>
  <w:style w:type="character" w:customStyle="1" w:styleId="38">
    <w:name w:val="题注 字符"/>
    <w:link w:val="6"/>
    <w:qFormat/>
    <w:uiPriority w:val="35"/>
    <w:rPr>
      <w:rFonts w:ascii="Times New Roman" w:hAnsi="Times New Roman" w:eastAsia="黑体" w:cs="Times New Roman"/>
      <w:i/>
      <w:kern w:val="2"/>
      <w:sz w:val="20"/>
      <w:szCs w:val="24"/>
    </w:rPr>
  </w:style>
  <w:style w:type="character" w:customStyle="1" w:styleId="39">
    <w:name w:val="列表段落 字符"/>
    <w:basedOn w:val="21"/>
    <w:link w:val="31"/>
    <w:qFormat/>
    <w:uiPriority w:val="34"/>
    <w:rPr>
      <w:rFonts w:ascii="Times New Roman" w:hAnsi="Times New Roman" w:eastAsia="Times New Roman" w:cs="Times New Roman"/>
      <w:kern w:val="2"/>
      <w:sz w:val="24"/>
      <w:szCs w:val="24"/>
    </w:rPr>
  </w:style>
  <w:style w:type="character" w:customStyle="1" w:styleId="40">
    <w:name w:val="批注文字 字符"/>
    <w:basedOn w:val="21"/>
    <w:link w:val="8"/>
    <w:qFormat/>
    <w:uiPriority w:val="99"/>
    <w:rPr>
      <w:rFonts w:ascii="Tahoma" w:hAnsi="Tahoma"/>
      <w:sz w:val="20"/>
      <w:szCs w:val="20"/>
    </w:rPr>
  </w:style>
  <w:style w:type="character" w:customStyle="1" w:styleId="41">
    <w:name w:val="批注主题 字符"/>
    <w:basedOn w:val="40"/>
    <w:link w:val="18"/>
    <w:semiHidden/>
    <w:qFormat/>
    <w:uiPriority w:val="99"/>
    <w:rPr>
      <w:rFonts w:ascii="Tahoma" w:hAnsi="Tahoma"/>
      <w:b/>
      <w:bCs/>
      <w:sz w:val="20"/>
      <w:szCs w:val="20"/>
    </w:rPr>
  </w:style>
  <w:style w:type="character" w:customStyle="1" w:styleId="42">
    <w:name w:val="标题 字符"/>
    <w:basedOn w:val="21"/>
    <w:link w:val="17"/>
    <w:qFormat/>
    <w:uiPriority w:val="10"/>
    <w:rPr>
      <w:rFonts w:ascii="Cambria" w:hAnsi="Cambria" w:eastAsia="MS Gothic" w:cs="Times New Roman"/>
      <w:spacing w:val="-10"/>
      <w:kern w:val="28"/>
      <w:sz w:val="56"/>
      <w:szCs w:val="56"/>
    </w:rPr>
  </w:style>
  <w:style w:type="character" w:customStyle="1" w:styleId="43">
    <w:name w:val="正文文本 字符"/>
    <w:basedOn w:val="21"/>
    <w:link w:val="9"/>
    <w:qFormat/>
    <w:uiPriority w:val="0"/>
    <w:rPr>
      <w:rFonts w:ascii="Calibri" w:hAnsi="Calibri" w:eastAsia="宋体" w:cs="Times New Roman"/>
      <w:sz w:val="24"/>
      <w:szCs w:val="24"/>
      <w:lang w:eastAsia="en-US"/>
    </w:rPr>
  </w:style>
  <w:style w:type="paragraph" w:customStyle="1" w:styleId="44">
    <w:name w:val="正文格式"/>
    <w:qFormat/>
    <w:uiPriority w:val="99"/>
    <w:pPr>
      <w:spacing w:after="0" w:line="440" w:lineRule="atLeast"/>
      <w:ind w:firstLine="200" w:firstLineChars="200"/>
    </w:pPr>
    <w:rPr>
      <w:rFonts w:ascii="Times New Roman" w:hAnsi="Times New Roman" w:eastAsia="宋体" w:cs="Times New Roman"/>
      <w:kern w:val="2"/>
      <w:sz w:val="24"/>
      <w:szCs w:val="22"/>
      <w:lang w:val="en-US" w:eastAsia="zh-CN" w:bidi="ar-SA"/>
    </w:rPr>
  </w:style>
  <w:style w:type="character" w:customStyle="1" w:styleId="45">
    <w:name w:val="Unresolved Mention1"/>
    <w:basedOn w:val="21"/>
    <w:semiHidden/>
    <w:unhideWhenUsed/>
    <w:qFormat/>
    <w:uiPriority w:val="99"/>
    <w:rPr>
      <w:color w:val="605E5C"/>
      <w:shd w:val="clear" w:color="auto" w:fill="E1DFDD"/>
    </w:rPr>
  </w:style>
  <w:style w:type="character" w:customStyle="1" w:styleId="46">
    <w:name w:val="Unresolved Mention"/>
    <w:basedOn w:val="21"/>
    <w:semiHidden/>
    <w:unhideWhenUsed/>
    <w:uiPriority w:val="99"/>
    <w:rPr>
      <w:color w:val="605E5C"/>
      <w:shd w:val="clear" w:color="auto" w:fill="E1DFDD"/>
    </w:rPr>
  </w:style>
  <w:style w:type="character" w:customStyle="1" w:styleId="47">
    <w:name w:val="f_listparagraph"/>
    <w:basedOn w:val="21"/>
    <w:uiPriority w:val="0"/>
  </w:style>
  <w:style w:type="character" w:customStyle="1" w:styleId="48">
    <w:name w:val="f_heading1"/>
    <w:basedOn w:val="21"/>
    <w:uiPriority w:val="0"/>
  </w:style>
  <w:style w:type="character" w:customStyle="1" w:styleId="49">
    <w:name w:val="apple-converted-space"/>
    <w:basedOn w:val="21"/>
    <w:uiPriority w:val="0"/>
  </w:style>
  <w:style w:type="paragraph" w:styleId="50">
    <w:name w:val="No Spacing"/>
    <w:qFormat/>
    <w:uiPriority w:val="1"/>
    <w:pPr>
      <w:adjustRightInd w:val="0"/>
      <w:snapToGrid w:val="0"/>
      <w:spacing w:after="0" w:line="240" w:lineRule="auto"/>
    </w:pPr>
    <w:rPr>
      <w:rFonts w:ascii="Times New Roman" w:hAnsi="Times New Roman" w:eastAsia="Times New Roman" w:cs="Times New Roman"/>
      <w:sz w:val="24"/>
      <w:szCs w:val="22"/>
      <w:lang w:val="en-US" w:eastAsia="zh-CN" w:bidi="ar-SA"/>
    </w:rPr>
  </w:style>
  <w:style w:type="paragraph" w:customStyle="1" w:styleId="51">
    <w:name w:val="Bullet"/>
    <w:basedOn w:val="31"/>
    <w:qFormat/>
    <w:uiPriority w:val="0"/>
    <w:pPr>
      <w:numPr>
        <w:ilvl w:val="0"/>
        <w:numId w:val="2"/>
      </w:numPr>
      <w:spacing w:before="120" w:after="120" w:line="240" w:lineRule="auto"/>
      <w:ind w:firstLine="0" w:firstLineChars="0"/>
    </w:pPr>
  </w:style>
  <w:style w:type="paragraph" w:customStyle="1" w:styleId="52">
    <w:name w:val="Arrow1"/>
    <w:basedOn w:val="1"/>
    <w:qFormat/>
    <w:uiPriority w:val="0"/>
    <w:pPr>
      <w:widowControl w:val="0"/>
      <w:adjustRightInd/>
      <w:snapToGrid/>
      <w:spacing w:before="120" w:after="120"/>
      <w:jc w:val="both"/>
    </w:pPr>
    <w:rPr>
      <w:szCs w:val="24"/>
    </w:rPr>
  </w:style>
  <w:style w:type="paragraph" w:customStyle="1" w:styleId="53">
    <w:name w:val="Revision"/>
    <w:hidden/>
    <w:semiHidden/>
    <w:uiPriority w:val="99"/>
    <w:pPr>
      <w:spacing w:after="0" w:line="240" w:lineRule="auto"/>
    </w:pPr>
    <w:rPr>
      <w:rFonts w:ascii="Times New Roman" w:hAnsi="Times New Roman" w:eastAsia="Times New Roman" w:cs="Times New Roman"/>
      <w:sz w:val="24"/>
      <w:szCs w:val="22"/>
      <w:lang w:val="en-US" w:eastAsia="zh-CN" w:bidi="ar-SA"/>
    </w:rPr>
  </w:style>
</w:styles>
</file>

<file path=word/_rels/document.xml.rels><?xml version="1.0" encoding="UTF-8" standalone="yes"?>
<Relationships xmlns="http://schemas.openxmlformats.org/package/2006/relationships"><Relationship Id="rId99" Type="http://schemas.openxmlformats.org/officeDocument/2006/relationships/image" Target="media/image84.wmf"/><Relationship Id="rId98" Type="http://schemas.openxmlformats.org/officeDocument/2006/relationships/oleObject" Target="embeddings/oleObject4.bin"/><Relationship Id="rId97" Type="http://schemas.openxmlformats.org/officeDocument/2006/relationships/image" Target="media/image83.wmf"/><Relationship Id="rId96" Type="http://schemas.openxmlformats.org/officeDocument/2006/relationships/oleObject" Target="embeddings/oleObject3.bin"/><Relationship Id="rId95" Type="http://schemas.openxmlformats.org/officeDocument/2006/relationships/image" Target="media/image82.wmf"/><Relationship Id="rId94" Type="http://schemas.openxmlformats.org/officeDocument/2006/relationships/oleObject" Target="embeddings/oleObject2.bin"/><Relationship Id="rId93" Type="http://schemas.openxmlformats.org/officeDocument/2006/relationships/image" Target="media/image81.wmf"/><Relationship Id="rId92" Type="http://schemas.openxmlformats.org/officeDocument/2006/relationships/oleObject" Target="embeddings/oleObject1.bin"/><Relationship Id="rId91" Type="http://schemas.openxmlformats.org/officeDocument/2006/relationships/image" Target="media/image80.png"/><Relationship Id="rId90" Type="http://schemas.openxmlformats.org/officeDocument/2006/relationships/image" Target="media/image79.png"/><Relationship Id="rId9" Type="http://schemas.openxmlformats.org/officeDocument/2006/relationships/header" Target="header2.xml"/><Relationship Id="rId89" Type="http://schemas.openxmlformats.org/officeDocument/2006/relationships/image" Target="media/image78.png"/><Relationship Id="rId88" Type="http://schemas.openxmlformats.org/officeDocument/2006/relationships/image" Target="media/image77.png"/><Relationship Id="rId87" Type="http://schemas.openxmlformats.org/officeDocument/2006/relationships/image" Target="media/image76.png"/><Relationship Id="rId86" Type="http://schemas.openxmlformats.org/officeDocument/2006/relationships/image" Target="media/image75.png"/><Relationship Id="rId85" Type="http://schemas.openxmlformats.org/officeDocument/2006/relationships/image" Target="media/image74.png"/><Relationship Id="rId84" Type="http://schemas.openxmlformats.org/officeDocument/2006/relationships/image" Target="media/image73.png"/><Relationship Id="rId83" Type="http://schemas.openxmlformats.org/officeDocument/2006/relationships/image" Target="media/image72.png"/><Relationship Id="rId82" Type="http://schemas.openxmlformats.org/officeDocument/2006/relationships/image" Target="media/image71.png"/><Relationship Id="rId81" Type="http://schemas.openxmlformats.org/officeDocument/2006/relationships/image" Target="media/image70.png"/><Relationship Id="rId80" Type="http://schemas.openxmlformats.org/officeDocument/2006/relationships/image" Target="media/image69.png"/><Relationship Id="rId8" Type="http://schemas.openxmlformats.org/officeDocument/2006/relationships/footer" Target="footer3.xml"/><Relationship Id="rId79" Type="http://schemas.openxmlformats.org/officeDocument/2006/relationships/image" Target="media/image68.png"/><Relationship Id="rId78" Type="http://schemas.openxmlformats.org/officeDocument/2006/relationships/image" Target="media/image67.png"/><Relationship Id="rId77" Type="http://schemas.openxmlformats.org/officeDocument/2006/relationships/image" Target="media/image66.png"/><Relationship Id="rId76" Type="http://schemas.openxmlformats.org/officeDocument/2006/relationships/image" Target="media/image65.png"/><Relationship Id="rId75" Type="http://schemas.openxmlformats.org/officeDocument/2006/relationships/image" Target="media/image64.png"/><Relationship Id="rId74" Type="http://schemas.openxmlformats.org/officeDocument/2006/relationships/image" Target="media/image63.png"/><Relationship Id="rId73" Type="http://schemas.openxmlformats.org/officeDocument/2006/relationships/image" Target="media/image62.png"/><Relationship Id="rId72" Type="http://schemas.openxmlformats.org/officeDocument/2006/relationships/image" Target="media/image61.png"/><Relationship Id="rId71" Type="http://schemas.openxmlformats.org/officeDocument/2006/relationships/image" Target="media/image60.png"/><Relationship Id="rId70" Type="http://schemas.openxmlformats.org/officeDocument/2006/relationships/image" Target="media/image59.png"/><Relationship Id="rId7" Type="http://schemas.openxmlformats.org/officeDocument/2006/relationships/footer" Target="footer2.xml"/><Relationship Id="rId69" Type="http://schemas.openxmlformats.org/officeDocument/2006/relationships/image" Target="media/image58.png"/><Relationship Id="rId68" Type="http://schemas.openxmlformats.org/officeDocument/2006/relationships/image" Target="media/image57.png"/><Relationship Id="rId67" Type="http://schemas.openxmlformats.org/officeDocument/2006/relationships/image" Target="media/image56.png"/><Relationship Id="rId66" Type="http://schemas.openxmlformats.org/officeDocument/2006/relationships/image" Target="media/image55.png"/><Relationship Id="rId65" Type="http://schemas.openxmlformats.org/officeDocument/2006/relationships/image" Target="media/image54.png"/><Relationship Id="rId64" Type="http://schemas.openxmlformats.org/officeDocument/2006/relationships/image" Target="media/image53.svg"/><Relationship Id="rId63" Type="http://schemas.openxmlformats.org/officeDocument/2006/relationships/image" Target="media/image52.png"/><Relationship Id="rId62" Type="http://schemas.openxmlformats.org/officeDocument/2006/relationships/image" Target="media/image51.png"/><Relationship Id="rId61" Type="http://schemas.openxmlformats.org/officeDocument/2006/relationships/image" Target="media/image50.png"/><Relationship Id="rId60" Type="http://schemas.openxmlformats.org/officeDocument/2006/relationships/image" Target="media/image49.png"/><Relationship Id="rId6" Type="http://schemas.openxmlformats.org/officeDocument/2006/relationships/footer" Target="footer1.xml"/><Relationship Id="rId59" Type="http://schemas.openxmlformats.org/officeDocument/2006/relationships/image" Target="media/image48.png"/><Relationship Id="rId58" Type="http://schemas.openxmlformats.org/officeDocument/2006/relationships/image" Target="media/image47.png"/><Relationship Id="rId57" Type="http://schemas.openxmlformats.org/officeDocument/2006/relationships/image" Target="media/image46.png"/><Relationship Id="rId56" Type="http://schemas.openxmlformats.org/officeDocument/2006/relationships/image" Target="media/image45.png"/><Relationship Id="rId55" Type="http://schemas.openxmlformats.org/officeDocument/2006/relationships/image" Target="media/image44.png"/><Relationship Id="rId54" Type="http://schemas.openxmlformats.org/officeDocument/2006/relationships/image" Target="media/image43.png"/><Relationship Id="rId53" Type="http://schemas.openxmlformats.org/officeDocument/2006/relationships/image" Target="media/image42.png"/><Relationship Id="rId52" Type="http://schemas.openxmlformats.org/officeDocument/2006/relationships/image" Target="media/image41.png"/><Relationship Id="rId51" Type="http://schemas.openxmlformats.org/officeDocument/2006/relationships/image" Target="media/image40.png"/><Relationship Id="rId50" Type="http://schemas.openxmlformats.org/officeDocument/2006/relationships/image" Target="media/image39.png"/><Relationship Id="rId5" Type="http://schemas.openxmlformats.org/officeDocument/2006/relationships/header" Target="header1.xml"/><Relationship Id="rId49" Type="http://schemas.openxmlformats.org/officeDocument/2006/relationships/image" Target="media/image38.png"/><Relationship Id="rId48" Type="http://schemas.openxmlformats.org/officeDocument/2006/relationships/image" Target="media/image37.png"/><Relationship Id="rId47" Type="http://schemas.openxmlformats.org/officeDocument/2006/relationships/image" Target="media/image36.png"/><Relationship Id="rId46" Type="http://schemas.openxmlformats.org/officeDocument/2006/relationships/image" Target="media/image35.png"/><Relationship Id="rId45" Type="http://schemas.openxmlformats.org/officeDocument/2006/relationships/image" Target="media/image34.png"/><Relationship Id="rId44" Type="http://schemas.openxmlformats.org/officeDocument/2006/relationships/image" Target="media/image33.png"/><Relationship Id="rId43" Type="http://schemas.openxmlformats.org/officeDocument/2006/relationships/image" Target="media/image32.png"/><Relationship Id="rId42" Type="http://schemas.openxmlformats.org/officeDocument/2006/relationships/image" Target="media/image31.png"/><Relationship Id="rId41" Type="http://schemas.openxmlformats.org/officeDocument/2006/relationships/image" Target="media/image30.png"/><Relationship Id="rId40" Type="http://schemas.openxmlformats.org/officeDocument/2006/relationships/image" Target="media/image29.png"/><Relationship Id="rId4" Type="http://schemas.openxmlformats.org/officeDocument/2006/relationships/endnotes" Target="endnotes.xml"/><Relationship Id="rId39" Type="http://schemas.openxmlformats.org/officeDocument/2006/relationships/image" Target="media/image28.png"/><Relationship Id="rId38" Type="http://schemas.openxmlformats.org/officeDocument/2006/relationships/image" Target="media/image27.png"/><Relationship Id="rId37" Type="http://schemas.openxmlformats.org/officeDocument/2006/relationships/image" Target="media/image26.png"/><Relationship Id="rId36" Type="http://schemas.openxmlformats.org/officeDocument/2006/relationships/image" Target="media/image25.png"/><Relationship Id="rId35" Type="http://schemas.openxmlformats.org/officeDocument/2006/relationships/image" Target="media/image24.png"/><Relationship Id="rId34" Type="http://schemas.openxmlformats.org/officeDocument/2006/relationships/image" Target="media/image23.png"/><Relationship Id="rId33" Type="http://schemas.openxmlformats.org/officeDocument/2006/relationships/image" Target="media/image22.png"/><Relationship Id="rId32" Type="http://schemas.openxmlformats.org/officeDocument/2006/relationships/image" Target="media/image21.png"/><Relationship Id="rId31" Type="http://schemas.openxmlformats.org/officeDocument/2006/relationships/image" Target="media/image20.png"/><Relationship Id="rId30" Type="http://schemas.openxmlformats.org/officeDocument/2006/relationships/image" Target="media/image19.png"/><Relationship Id="rId3" Type="http://schemas.openxmlformats.org/officeDocument/2006/relationships/footnotes" Target="footnotes.xml"/><Relationship Id="rId29" Type="http://schemas.openxmlformats.org/officeDocument/2006/relationships/image" Target="media/image18.png"/><Relationship Id="rId28" Type="http://schemas.openxmlformats.org/officeDocument/2006/relationships/image" Target="media/image17.png"/><Relationship Id="rId27" Type="http://schemas.openxmlformats.org/officeDocument/2006/relationships/image" Target="media/image16.png"/><Relationship Id="rId26" Type="http://schemas.openxmlformats.org/officeDocument/2006/relationships/image" Target="media/image15.png"/><Relationship Id="rId25" Type="http://schemas.openxmlformats.org/officeDocument/2006/relationships/image" Target="media/image14.png"/><Relationship Id="rId24" Type="http://schemas.openxmlformats.org/officeDocument/2006/relationships/image" Target="media/image13.png"/><Relationship Id="rId23" Type="http://schemas.openxmlformats.org/officeDocument/2006/relationships/image" Target="media/image12.png"/><Relationship Id="rId22" Type="http://schemas.openxmlformats.org/officeDocument/2006/relationships/image" Target="media/image11.png"/><Relationship Id="rId21" Type="http://schemas.openxmlformats.org/officeDocument/2006/relationships/image" Target="media/image10.png"/><Relationship Id="rId20" Type="http://schemas.openxmlformats.org/officeDocument/2006/relationships/image" Target="media/image9.png"/><Relationship Id="rId2" Type="http://schemas.openxmlformats.org/officeDocument/2006/relationships/settings" Target="settings.xml"/><Relationship Id="rId19" Type="http://schemas.openxmlformats.org/officeDocument/2006/relationships/image" Target="media/image8.png"/><Relationship Id="rId18" Type="http://schemas.openxmlformats.org/officeDocument/2006/relationships/image" Target="media/image7.png"/><Relationship Id="rId17" Type="http://schemas.openxmlformats.org/officeDocument/2006/relationships/image" Target="media/image6.png"/><Relationship Id="rId16" Type="http://schemas.openxmlformats.org/officeDocument/2006/relationships/image" Target="media/image5.png"/><Relationship Id="rId155" Type="http://schemas.openxmlformats.org/officeDocument/2006/relationships/fontTable" Target="fontTable.xml"/><Relationship Id="rId154" Type="http://schemas.openxmlformats.org/officeDocument/2006/relationships/customXml" Target="../customXml/item5.xml"/><Relationship Id="rId153" Type="http://schemas.openxmlformats.org/officeDocument/2006/relationships/customXml" Target="../customXml/item4.xml"/><Relationship Id="rId152" Type="http://schemas.openxmlformats.org/officeDocument/2006/relationships/customXml" Target="../customXml/item3.xml"/><Relationship Id="rId151" Type="http://schemas.openxmlformats.org/officeDocument/2006/relationships/customXml" Target="../customXml/item2.xml"/><Relationship Id="rId150" Type="http://schemas.openxmlformats.org/officeDocument/2006/relationships/numbering" Target="numbering.xml"/><Relationship Id="rId15" Type="http://schemas.openxmlformats.org/officeDocument/2006/relationships/image" Target="media/image4.png"/><Relationship Id="rId149" Type="http://schemas.openxmlformats.org/officeDocument/2006/relationships/customXml" Target="../customXml/item1.xml"/><Relationship Id="rId148" Type="http://schemas.openxmlformats.org/officeDocument/2006/relationships/image" Target="media/image123.png"/><Relationship Id="rId147" Type="http://schemas.openxmlformats.org/officeDocument/2006/relationships/image" Target="media/image122.png"/><Relationship Id="rId146" Type="http://schemas.openxmlformats.org/officeDocument/2006/relationships/image" Target="media/image121.png"/><Relationship Id="rId145" Type="http://schemas.openxmlformats.org/officeDocument/2006/relationships/image" Target="media/image120.png"/><Relationship Id="rId144" Type="http://schemas.openxmlformats.org/officeDocument/2006/relationships/image" Target="media/image119.png"/><Relationship Id="rId143" Type="http://schemas.openxmlformats.org/officeDocument/2006/relationships/image" Target="media/image118.png"/><Relationship Id="rId142" Type="http://schemas.openxmlformats.org/officeDocument/2006/relationships/image" Target="media/image117.png"/><Relationship Id="rId141" Type="http://schemas.openxmlformats.org/officeDocument/2006/relationships/image" Target="media/image116.png"/><Relationship Id="rId140" Type="http://schemas.openxmlformats.org/officeDocument/2006/relationships/image" Target="media/image115.png"/><Relationship Id="rId14" Type="http://schemas.openxmlformats.org/officeDocument/2006/relationships/image" Target="media/image3.png"/><Relationship Id="rId139" Type="http://schemas.openxmlformats.org/officeDocument/2006/relationships/image" Target="media/image114.png"/><Relationship Id="rId138" Type="http://schemas.openxmlformats.org/officeDocument/2006/relationships/image" Target="media/image113.png"/><Relationship Id="rId137" Type="http://schemas.openxmlformats.org/officeDocument/2006/relationships/image" Target="media/image112.png"/><Relationship Id="rId136" Type="http://schemas.openxmlformats.org/officeDocument/2006/relationships/image" Target="media/image111.png"/><Relationship Id="rId135" Type="http://schemas.openxmlformats.org/officeDocument/2006/relationships/image" Target="media/image110.svg"/><Relationship Id="rId134" Type="http://schemas.openxmlformats.org/officeDocument/2006/relationships/image" Target="media/image109.png"/><Relationship Id="rId133" Type="http://schemas.openxmlformats.org/officeDocument/2006/relationships/image" Target="media/image108.png"/><Relationship Id="rId132" Type="http://schemas.openxmlformats.org/officeDocument/2006/relationships/image" Target="media/image107.png"/><Relationship Id="rId131" Type="http://schemas.openxmlformats.org/officeDocument/2006/relationships/image" Target="media/image106.png"/><Relationship Id="rId130" Type="http://schemas.openxmlformats.org/officeDocument/2006/relationships/image" Target="media/image105.svg"/><Relationship Id="rId13" Type="http://schemas.openxmlformats.org/officeDocument/2006/relationships/image" Target="media/image2.png"/><Relationship Id="rId129" Type="http://schemas.openxmlformats.org/officeDocument/2006/relationships/image" Target="media/image104.png"/><Relationship Id="rId128" Type="http://schemas.openxmlformats.org/officeDocument/2006/relationships/image" Target="media/image103.png"/><Relationship Id="rId127" Type="http://schemas.openxmlformats.org/officeDocument/2006/relationships/image" Target="media/image102.svg"/><Relationship Id="rId126" Type="http://schemas.openxmlformats.org/officeDocument/2006/relationships/image" Target="media/image101.png"/><Relationship Id="rId125" Type="http://schemas.openxmlformats.org/officeDocument/2006/relationships/image" Target="media/image100.png"/><Relationship Id="rId124" Type="http://schemas.openxmlformats.org/officeDocument/2006/relationships/image" Target="media/image99.svg"/><Relationship Id="rId123" Type="http://schemas.openxmlformats.org/officeDocument/2006/relationships/image" Target="media/image98.png"/><Relationship Id="rId122" Type="http://schemas.openxmlformats.org/officeDocument/2006/relationships/image" Target="media/image97.svg"/><Relationship Id="rId121" Type="http://schemas.openxmlformats.org/officeDocument/2006/relationships/image" Target="media/image96.png"/><Relationship Id="rId120" Type="http://schemas.openxmlformats.org/officeDocument/2006/relationships/image" Target="media/image95.png"/><Relationship Id="rId12" Type="http://schemas.openxmlformats.org/officeDocument/2006/relationships/theme" Target="theme/theme1.xml"/><Relationship Id="rId119" Type="http://schemas.openxmlformats.org/officeDocument/2006/relationships/image" Target="media/image94.wmf"/><Relationship Id="rId118" Type="http://schemas.openxmlformats.org/officeDocument/2006/relationships/oleObject" Target="embeddings/oleObject14.bin"/><Relationship Id="rId117" Type="http://schemas.openxmlformats.org/officeDocument/2006/relationships/image" Target="media/image93.wmf"/><Relationship Id="rId116" Type="http://schemas.openxmlformats.org/officeDocument/2006/relationships/oleObject" Target="embeddings/oleObject13.bin"/><Relationship Id="rId115" Type="http://schemas.openxmlformats.org/officeDocument/2006/relationships/image" Target="media/image92.wmf"/><Relationship Id="rId114" Type="http://schemas.openxmlformats.org/officeDocument/2006/relationships/oleObject" Target="embeddings/oleObject12.bin"/><Relationship Id="rId113" Type="http://schemas.openxmlformats.org/officeDocument/2006/relationships/image" Target="media/image91.wmf"/><Relationship Id="rId112" Type="http://schemas.openxmlformats.org/officeDocument/2006/relationships/oleObject" Target="embeddings/oleObject11.bin"/><Relationship Id="rId111" Type="http://schemas.openxmlformats.org/officeDocument/2006/relationships/image" Target="media/image90.wmf"/><Relationship Id="rId110" Type="http://schemas.openxmlformats.org/officeDocument/2006/relationships/oleObject" Target="embeddings/oleObject10.bin"/><Relationship Id="rId11" Type="http://schemas.openxmlformats.org/officeDocument/2006/relationships/footer" Target="footer5.xml"/><Relationship Id="rId109" Type="http://schemas.openxmlformats.org/officeDocument/2006/relationships/image" Target="media/image89.wmf"/><Relationship Id="rId108" Type="http://schemas.openxmlformats.org/officeDocument/2006/relationships/oleObject" Target="embeddings/oleObject9.bin"/><Relationship Id="rId107" Type="http://schemas.openxmlformats.org/officeDocument/2006/relationships/image" Target="media/image88.wmf"/><Relationship Id="rId106" Type="http://schemas.openxmlformats.org/officeDocument/2006/relationships/oleObject" Target="embeddings/oleObject8.bin"/><Relationship Id="rId105" Type="http://schemas.openxmlformats.org/officeDocument/2006/relationships/image" Target="media/image87.wmf"/><Relationship Id="rId104" Type="http://schemas.openxmlformats.org/officeDocument/2006/relationships/oleObject" Target="embeddings/oleObject7.bin"/><Relationship Id="rId103" Type="http://schemas.openxmlformats.org/officeDocument/2006/relationships/image" Target="media/image86.wmf"/><Relationship Id="rId102" Type="http://schemas.openxmlformats.org/officeDocument/2006/relationships/oleObject" Target="embeddings/oleObject6.bin"/><Relationship Id="rId101" Type="http://schemas.openxmlformats.org/officeDocument/2006/relationships/image" Target="media/image85.wmf"/><Relationship Id="rId100" Type="http://schemas.openxmlformats.org/officeDocument/2006/relationships/oleObject" Target="embeddings/oleObject5.bin"/><Relationship Id="rId10" Type="http://schemas.openxmlformats.org/officeDocument/2006/relationships/footer" Target="footer4.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12961B9C0BAE4944B872F422FE495CB6" ma:contentTypeVersion="12" ma:contentTypeDescription="Create a new document." ma:contentTypeScope="" ma:versionID="a45eba383abdb34df2a9234fad5cf6b7">
  <xsd:schema xmlns:xsd="http://www.w3.org/2001/XMLSchema" xmlns:xs="http://www.w3.org/2001/XMLSchema" xmlns:p="http://schemas.microsoft.com/office/2006/metadata/properties" xmlns:ns2="5eb56300-0ed2-405a-9b8c-e800ef279349" xmlns:ns3="0f2c4289-518d-43cd-8b7a-220086d39f76" targetNamespace="http://schemas.microsoft.com/office/2006/metadata/properties" ma:root="true" ma:fieldsID="a5e085c971c17fcf541964dfc30d1c45" ns2:_="" ns3:_="">
    <xsd:import namespace="5eb56300-0ed2-405a-9b8c-e800ef279349"/>
    <xsd:import namespace="0f2c4289-518d-43cd-8b7a-220086d39f76"/>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lcf76f155ced4ddcb4097134ff3c332f" minOccurs="0"/>
                <xsd:element ref="ns3:TaxCatchAll"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eb56300-0ed2-405a-9b8c-e800ef27934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33fdc6da-32ca-4a2b-983e-32d6a4a8ae6b" ma:termSetId="09814cd3-568e-fe90-9814-8d621ff8fb84" ma:anchorId="fba54fb3-c3e1-fe81-a776-ca4b69148c4d" ma:open="true" ma:isKeyword="false">
      <xsd:complexType>
        <xsd:sequence>
          <xsd:element ref="pc:Terms" minOccurs="0" maxOccurs="1"/>
        </xsd:sequence>
      </xsd:complex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f2c4289-518d-43cd-8b7a-220086d39f76"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16" nillable="true" ma:displayName="Taxonomy Catch All Column" ma:hidden="true" ma:list="{e14a461d-e599-45c5-b0cf-60a778ebca56}" ma:internalName="TaxCatchAll" ma:showField="CatchAllData" ma:web="0f2c4289-518d-43cd-8b7a-220086d39f7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TaxCatchAll xmlns="0f2c4289-518d-43cd-8b7a-220086d39f76" xsi:nil="true"/>
    <lcf76f155ced4ddcb4097134ff3c332f xmlns="5eb56300-0ed2-405a-9b8c-e800ef279349">
      <Terms xmlns="http://schemas.microsoft.com/office/infopath/2007/PartnerControls"/>
    </lcf76f155ced4ddcb4097134ff3c332f>
  </documentManagement>
</p:properties>
</file>

<file path=customXml/item5.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8BA45D8B-FD3E-4893-84AE-6EFE28CCAF57}">
  <ds:schemaRefs/>
</ds:datastoreItem>
</file>

<file path=customXml/itemProps3.xml><?xml version="1.0" encoding="utf-8"?>
<ds:datastoreItem xmlns:ds="http://schemas.openxmlformats.org/officeDocument/2006/customXml" ds:itemID="{3D811C22-015D-4EEE-AB10-61DA273F56B1}">
  <ds:schemaRefs/>
</ds:datastoreItem>
</file>

<file path=customXml/itemProps4.xml><?xml version="1.0" encoding="utf-8"?>
<ds:datastoreItem xmlns:ds="http://schemas.openxmlformats.org/officeDocument/2006/customXml" ds:itemID="{954786C5-7432-4AA7-A59D-C3B6B13B8FEE}">
  <ds:schemaRefs/>
</ds:datastoreItem>
</file>

<file path=customXml/itemProps5.xml><?xml version="1.0" encoding="utf-8"?>
<ds:datastoreItem xmlns:ds="http://schemas.openxmlformats.org/officeDocument/2006/customXml" ds:itemID="{399B1196-C992-4C7B-A0FF-6B5108BD4EFF}">
  <ds:schemaRefs/>
</ds:datastoreItem>
</file>

<file path=docProps/app.xml><?xml version="1.0" encoding="utf-8"?>
<Properties xmlns="http://schemas.openxmlformats.org/officeDocument/2006/extended-properties" xmlns:vt="http://schemas.openxmlformats.org/officeDocument/2006/docPropsVTypes">
  <Template>Normal.dotm</Template>
  <Pages>83</Pages>
  <Words>10319</Words>
  <Characters>55628</Characters>
  <Lines>589</Lines>
  <Paragraphs>165</Paragraphs>
  <TotalTime>1</TotalTime>
  <ScaleCrop>false</ScaleCrop>
  <LinksUpToDate>false</LinksUpToDate>
  <CharactersWithSpaces>65528</CharactersWithSpaces>
  <Application>WPS Office_11.1.0.13607_F1E327BC-269C-435d-A152-05C5408002CA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2022-11-01T22:01:00Z</dcterms:created>
  <dc:creator>esil</dc:creator>
  <cp:lastModifiedBy>hyy</cp:lastModifiedBy>
  <cp:lastPrinted>2022-09-01T02:15:00Z</cp:lastPrinted>
  <dcterms:modified xsi:type="dcterms:W3CDTF">2022-12-29T03:43:15Z</dcterms:modified>
  <cp:revision>34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0x01010012961B9C0BAE4944B872F422FE495CB6</vt:lpwstr>
  </property>
  <property fmtid="{D5CDD505-2E9C-101B-9397-08002B2CF9AE}" pid="3" name="MediaServiceImageTags">
    <vt:lpwstr/>
  </property>
  <property fmtid="{D5CDD505-2E9C-101B-9397-08002B2CF9AE}" pid="4" name="KSOProductBuildVer">
    <vt:lpwstr>2052-11.1.0.13607</vt:lpwstr>
  </property>
  <property fmtid="{D5CDD505-2E9C-101B-9397-08002B2CF9AE}" pid="5" name="ICV">
    <vt:lpwstr>1CAE726E5B9744F5AF02A56E35BD9D91</vt:lpwstr>
  </property>
</Properties>
</file>