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46B8ED" w14:textId="77777777" w:rsidR="004E74F6" w:rsidRDefault="004E74F6">
      <w:pPr>
        <w:rPr>
          <w:lang w:eastAsia="zh-CN"/>
        </w:rPr>
      </w:pPr>
    </w:p>
    <w:p w14:paraId="5A3150B0" w14:textId="77777777" w:rsidR="004E74F6" w:rsidRDefault="004E74F6">
      <w:pPr>
        <w:rPr>
          <w:lang w:eastAsia="zh-CN"/>
        </w:rPr>
      </w:pPr>
    </w:p>
    <w:p w14:paraId="30F152B2" w14:textId="62508518" w:rsidR="004E74F6" w:rsidRDefault="008E1B2D">
      <w:pPr>
        <w:jc w:val="center"/>
        <w:rPr>
          <w:sz w:val="30"/>
          <w:szCs w:val="30"/>
        </w:rPr>
      </w:pPr>
      <w:r>
        <w:rPr>
          <w:sz w:val="30"/>
          <w:szCs w:val="30"/>
        </w:rPr>
        <w:t>South China University of Technology</w:t>
      </w:r>
      <w:r>
        <w:rPr>
          <w:sz w:val="30"/>
          <w:szCs w:val="30"/>
          <w:lang w:eastAsia="zh-CN"/>
        </w:rPr>
        <w:t xml:space="preserve"> </w:t>
      </w:r>
      <w:r>
        <w:rPr>
          <w:sz w:val="30"/>
          <w:szCs w:val="30"/>
        </w:rPr>
        <w:t>Project Plan</w:t>
      </w:r>
    </w:p>
    <w:p w14:paraId="34FE3993" w14:textId="77777777" w:rsidR="004E74F6" w:rsidRDefault="004E74F6"/>
    <w:p w14:paraId="17F39E1D" w14:textId="428A052C" w:rsidR="004E74F6" w:rsidRDefault="008E1B2D">
      <w:pPr>
        <w:ind w:leftChars="-177" w:left="-425" w:rightChars="-175" w:right="-420"/>
        <w:jc w:val="center"/>
        <w:rPr>
          <w:sz w:val="21"/>
        </w:rPr>
      </w:pPr>
      <w:r>
        <w:rPr>
          <w:rFonts w:hint="eastAsia"/>
          <w:b/>
          <w:sz w:val="36"/>
          <w:szCs w:val="44"/>
          <w:lang w:eastAsia="zh-CN"/>
        </w:rPr>
        <w:t>Air Quality Modeling Assessment Tools (AQMAT) Development</w:t>
      </w:r>
    </w:p>
    <w:p w14:paraId="78056C9D" w14:textId="77777777" w:rsidR="004E74F6" w:rsidRDefault="004E74F6"/>
    <w:p w14:paraId="0324B814" w14:textId="65CCD0E8" w:rsidR="004E74F6" w:rsidRDefault="008E1B2D">
      <w:pPr>
        <w:jc w:val="center"/>
        <w:rPr>
          <w:sz w:val="32"/>
          <w:szCs w:val="32"/>
        </w:rPr>
      </w:pPr>
      <w:r>
        <w:rPr>
          <w:sz w:val="32"/>
          <w:szCs w:val="32"/>
        </w:rPr>
        <w:t xml:space="preserve">To Support </w:t>
      </w:r>
      <w:r>
        <w:rPr>
          <w:sz w:val="32"/>
          <w:szCs w:val="32"/>
          <w:lang w:eastAsia="zh-CN"/>
        </w:rPr>
        <w:t>UNC-CH</w:t>
      </w:r>
      <w:r>
        <w:rPr>
          <w:sz w:val="32"/>
          <w:szCs w:val="32"/>
        </w:rPr>
        <w:t xml:space="preserve"> Proposal to U</w:t>
      </w:r>
      <w:r>
        <w:rPr>
          <w:sz w:val="32"/>
          <w:szCs w:val="32"/>
          <w:lang w:eastAsia="zh-CN"/>
        </w:rPr>
        <w:t>.</w:t>
      </w:r>
      <w:r>
        <w:rPr>
          <w:sz w:val="32"/>
          <w:szCs w:val="32"/>
        </w:rPr>
        <w:t>S</w:t>
      </w:r>
      <w:r>
        <w:rPr>
          <w:sz w:val="32"/>
          <w:szCs w:val="32"/>
          <w:lang w:eastAsia="zh-CN"/>
        </w:rPr>
        <w:t>.</w:t>
      </w:r>
      <w:r>
        <w:rPr>
          <w:sz w:val="32"/>
          <w:szCs w:val="32"/>
        </w:rPr>
        <w:t>EPA</w:t>
      </w:r>
    </w:p>
    <w:p w14:paraId="32B68041" w14:textId="77777777" w:rsidR="004E74F6" w:rsidRDefault="004E74F6"/>
    <w:p w14:paraId="1E62FECE" w14:textId="77777777" w:rsidR="004E74F6" w:rsidRDefault="004E74F6"/>
    <w:p w14:paraId="56D5F05D" w14:textId="4D28D258" w:rsidR="004E74F6" w:rsidRDefault="008E1B2D">
      <w:pPr>
        <w:pStyle w:val="aff6"/>
        <w:spacing w:line="360" w:lineRule="auto"/>
        <w:jc w:val="center"/>
        <w:rPr>
          <w:color w:val="000000"/>
          <w:highlight w:val="yellow"/>
          <w:lang w:eastAsia="zh-CN"/>
        </w:rPr>
      </w:pPr>
      <w:r>
        <w:rPr>
          <w:b/>
          <w:highlight w:val="yellow"/>
        </w:rPr>
        <w:t xml:space="preserve">WORK ASSIGNMENT </w:t>
      </w:r>
      <w:r>
        <w:rPr>
          <w:b/>
          <w:highlight w:val="yellow"/>
          <w:lang w:eastAsia="zh-CN"/>
        </w:rPr>
        <w:t>No.</w:t>
      </w:r>
      <w:r>
        <w:rPr>
          <w:b/>
          <w:highlight w:val="yellow"/>
        </w:rPr>
        <w:t>:</w:t>
      </w:r>
      <w:r>
        <w:rPr>
          <w:highlight w:val="yellow"/>
        </w:rPr>
        <w:t xml:space="preserve">  </w:t>
      </w:r>
      <w:r w:rsidR="00D402A7">
        <w:rPr>
          <w:highlight w:val="yellow"/>
          <w:lang w:eastAsia="zh-CN"/>
        </w:rPr>
        <w:t>TBD</w:t>
      </w:r>
    </w:p>
    <w:p w14:paraId="6872FD38" w14:textId="46937FFB" w:rsidR="004E74F6" w:rsidRDefault="008E1B2D">
      <w:pPr>
        <w:pStyle w:val="aff6"/>
        <w:spacing w:line="360" w:lineRule="auto"/>
        <w:jc w:val="center"/>
      </w:pPr>
      <w:r w:rsidRPr="008E1B2D">
        <w:rPr>
          <w:b/>
          <w:highlight w:val="yellow"/>
        </w:rPr>
        <w:t>U</w:t>
      </w:r>
      <w:r w:rsidRPr="008E1B2D">
        <w:rPr>
          <w:b/>
          <w:highlight w:val="yellow"/>
          <w:lang w:eastAsia="zh-CN"/>
        </w:rPr>
        <w:t xml:space="preserve">.S. EPA </w:t>
      </w:r>
      <w:r w:rsidRPr="008E1B2D">
        <w:rPr>
          <w:b/>
          <w:highlight w:val="yellow"/>
        </w:rPr>
        <w:t xml:space="preserve">CONTRACT </w:t>
      </w:r>
      <w:r w:rsidRPr="008E1B2D">
        <w:rPr>
          <w:b/>
          <w:highlight w:val="yellow"/>
          <w:lang w:eastAsia="zh-CN"/>
        </w:rPr>
        <w:t>No.</w:t>
      </w:r>
      <w:r w:rsidRPr="008E1B2D">
        <w:rPr>
          <w:b/>
          <w:highlight w:val="yellow"/>
        </w:rPr>
        <w:t>:</w:t>
      </w:r>
      <w:r w:rsidRPr="008E1B2D">
        <w:rPr>
          <w:highlight w:val="yellow"/>
        </w:rPr>
        <w:t xml:space="preserve">  </w:t>
      </w:r>
      <w:r w:rsidR="00D97CFB" w:rsidRPr="008E1B2D">
        <w:rPr>
          <w:highlight w:val="yellow"/>
        </w:rPr>
        <w:t>68HERD21A002</w:t>
      </w:r>
      <w:r w:rsidRPr="008E1B2D">
        <w:rPr>
          <w:rFonts w:hint="eastAsia"/>
          <w:highlight w:val="yellow"/>
        </w:rPr>
        <w:t>/68HERH21F0334</w:t>
      </w:r>
    </w:p>
    <w:p w14:paraId="1E693A97" w14:textId="77777777" w:rsidR="004E74F6" w:rsidRDefault="004E74F6">
      <w:pPr>
        <w:jc w:val="center"/>
      </w:pPr>
    </w:p>
    <w:p w14:paraId="45F98640" w14:textId="77777777" w:rsidR="004E74F6" w:rsidRDefault="004E74F6">
      <w:pPr>
        <w:jc w:val="center"/>
        <w:rPr>
          <w:lang w:eastAsia="zh-CN"/>
        </w:rPr>
      </w:pPr>
    </w:p>
    <w:p w14:paraId="10A02576" w14:textId="77777777" w:rsidR="004E74F6" w:rsidRDefault="004E74F6">
      <w:pPr>
        <w:jc w:val="center"/>
      </w:pPr>
    </w:p>
    <w:p w14:paraId="6AC9DC08" w14:textId="77777777" w:rsidR="004E74F6" w:rsidRDefault="004E74F6">
      <w:pPr>
        <w:jc w:val="center"/>
      </w:pPr>
    </w:p>
    <w:p w14:paraId="5D0B19A3" w14:textId="08205B0E" w:rsidR="004E74F6" w:rsidRDefault="008E1B2D">
      <w:r>
        <w:t>Submitted to:</w:t>
      </w:r>
    </w:p>
    <w:p w14:paraId="0DE37070" w14:textId="20073201" w:rsidR="004E74F6" w:rsidRDefault="008E1B2D">
      <w:r>
        <w:t>Dr. Sarav Arunachalam</w:t>
      </w:r>
    </w:p>
    <w:p w14:paraId="695D3394" w14:textId="47B3A905" w:rsidR="004E74F6" w:rsidRDefault="008E1B2D">
      <w:r>
        <w:t>Institute for the Environment</w:t>
      </w:r>
    </w:p>
    <w:p w14:paraId="3790AC21" w14:textId="7BF0789F" w:rsidR="004E74F6" w:rsidRDefault="008E1B2D">
      <w:r>
        <w:t>University of North Carolina at Chapel Hill</w:t>
      </w:r>
    </w:p>
    <w:p w14:paraId="44282F07" w14:textId="3201B10F" w:rsidR="004E74F6" w:rsidRDefault="008E1B2D">
      <w:r>
        <w:t>Campus Box 1105 (ZIP: 27599-1105)</w:t>
      </w:r>
    </w:p>
    <w:p w14:paraId="54A0EC7E" w14:textId="282F7E29" w:rsidR="004E74F6" w:rsidRDefault="008E1B2D">
      <w:r>
        <w:t>Europa Center, Suite 490</w:t>
      </w:r>
    </w:p>
    <w:p w14:paraId="3C9D8C85" w14:textId="68CBCC6F" w:rsidR="004E74F6" w:rsidRDefault="008E1B2D">
      <w:r>
        <w:t>100 Europa Dr., Chapel Hill, NC 27517</w:t>
      </w:r>
    </w:p>
    <w:p w14:paraId="03248FA1" w14:textId="77777777" w:rsidR="004E74F6" w:rsidRDefault="004E74F6">
      <w:pPr>
        <w:spacing w:before="100" w:beforeAutospacing="1" w:after="100" w:afterAutospacing="1"/>
        <w:jc w:val="center"/>
        <w:rPr>
          <w:lang w:eastAsia="zh-CN"/>
        </w:rPr>
      </w:pPr>
    </w:p>
    <w:p w14:paraId="2CA6C7A4" w14:textId="77777777" w:rsidR="004E74F6" w:rsidRDefault="004E74F6">
      <w:pPr>
        <w:spacing w:before="100" w:beforeAutospacing="1" w:after="100" w:afterAutospacing="1"/>
        <w:jc w:val="center"/>
        <w:rPr>
          <w:lang w:eastAsia="zh-CN"/>
        </w:rPr>
      </w:pPr>
    </w:p>
    <w:p w14:paraId="1545A23E" w14:textId="47EA0841" w:rsidR="004E74F6" w:rsidRDefault="008E1B2D">
      <w:r>
        <w:t>Submitted by:</w:t>
      </w:r>
    </w:p>
    <w:p w14:paraId="2B6DEFD4" w14:textId="77777777" w:rsidR="004E74F6" w:rsidRDefault="004E74F6"/>
    <w:p w14:paraId="3396608C" w14:textId="069071BA" w:rsidR="004E74F6" w:rsidRDefault="008E1B2D">
      <w:pPr>
        <w:rPr>
          <w:lang w:eastAsia="zh-CN"/>
        </w:rPr>
      </w:pPr>
      <w:r>
        <w:t>Yun Zhu</w:t>
      </w:r>
      <w:r>
        <w:rPr>
          <w:vertAlign w:val="superscript"/>
          <w:lang w:eastAsia="zh-CN"/>
        </w:rPr>
        <w:t>1</w:t>
      </w:r>
      <w:r>
        <w:rPr>
          <w:lang w:eastAsia="zh-CN"/>
        </w:rPr>
        <w:t xml:space="preserve">, </w:t>
      </w:r>
      <w:proofErr w:type="spellStart"/>
      <w:r>
        <w:rPr>
          <w:lang w:eastAsia="zh-CN"/>
        </w:rPr>
        <w:t>Shicheng</w:t>
      </w:r>
      <w:proofErr w:type="spellEnd"/>
      <w:r>
        <w:rPr>
          <w:lang w:eastAsia="zh-CN"/>
        </w:rPr>
        <w:t xml:space="preserve"> Long</w:t>
      </w:r>
      <w:r>
        <w:rPr>
          <w:vertAlign w:val="superscript"/>
          <w:lang w:eastAsia="zh-CN"/>
        </w:rPr>
        <w:t>2</w:t>
      </w:r>
    </w:p>
    <w:p w14:paraId="2B02AE1B" w14:textId="77777777" w:rsidR="004E74F6" w:rsidRDefault="004E74F6">
      <w:pPr>
        <w:jc w:val="center"/>
      </w:pPr>
    </w:p>
    <w:p w14:paraId="20DE1415" w14:textId="76ECA632" w:rsidR="004E74F6" w:rsidRDefault="008E1B2D">
      <w:pPr>
        <w:pStyle w:val="aff6"/>
        <w:numPr>
          <w:ilvl w:val="0"/>
          <w:numId w:val="2"/>
        </w:numPr>
        <w:jc w:val="both"/>
        <w:rPr>
          <w:lang w:eastAsia="zh-CN"/>
        </w:rPr>
      </w:pPr>
      <w:r>
        <w:rPr>
          <w:lang w:eastAsia="zh-CN"/>
        </w:rPr>
        <w:t>College</w:t>
      </w:r>
      <w:r>
        <w:t xml:space="preserve"> of Environment &amp; </w:t>
      </w:r>
      <w:r>
        <w:rPr>
          <w:lang w:eastAsia="zh-CN"/>
        </w:rPr>
        <w:t xml:space="preserve">Energy, </w:t>
      </w:r>
      <w:r>
        <w:t>South China University of Technology, Guangzhou, 510006, China</w:t>
      </w:r>
    </w:p>
    <w:p w14:paraId="02B52E0B" w14:textId="356DEEE0" w:rsidR="004E74F6" w:rsidRDefault="008E1B2D">
      <w:pPr>
        <w:pStyle w:val="aff6"/>
        <w:numPr>
          <w:ilvl w:val="0"/>
          <w:numId w:val="2"/>
        </w:numPr>
        <w:jc w:val="both"/>
        <w:rPr>
          <w:lang w:eastAsia="zh-CN"/>
        </w:rPr>
      </w:pPr>
      <w:r>
        <w:rPr>
          <w:lang w:eastAsia="zh-CN"/>
        </w:rPr>
        <w:t xml:space="preserve">Guangzhou Urban Environmental Cloud Information Technology R&amp;D </w:t>
      </w:r>
      <w:proofErr w:type="spellStart"/>
      <w:r>
        <w:rPr>
          <w:lang w:eastAsia="zh-CN"/>
        </w:rPr>
        <w:t>Co.ltd</w:t>
      </w:r>
      <w:proofErr w:type="spellEnd"/>
      <w:r>
        <w:rPr>
          <w:lang w:eastAsia="zh-CN"/>
        </w:rPr>
        <w:t>, Guangzhou, 510006, China</w:t>
      </w:r>
    </w:p>
    <w:p w14:paraId="7BB40940" w14:textId="77777777" w:rsidR="004E74F6" w:rsidRDefault="004E74F6">
      <w:pPr>
        <w:pStyle w:val="af3"/>
        <w:tabs>
          <w:tab w:val="clear" w:pos="4320"/>
          <w:tab w:val="clear" w:pos="8640"/>
        </w:tabs>
        <w:jc w:val="center"/>
      </w:pPr>
    </w:p>
    <w:p w14:paraId="44D3D15E" w14:textId="77777777" w:rsidR="004E74F6" w:rsidRDefault="004E74F6">
      <w:pPr>
        <w:pStyle w:val="af3"/>
        <w:tabs>
          <w:tab w:val="clear" w:pos="4320"/>
          <w:tab w:val="clear" w:pos="8640"/>
        </w:tabs>
        <w:jc w:val="center"/>
        <w:rPr>
          <w:lang w:eastAsia="zh-CN"/>
        </w:rPr>
      </w:pPr>
    </w:p>
    <w:p w14:paraId="0D13C9F6" w14:textId="77777777" w:rsidR="004E74F6" w:rsidRDefault="004E74F6">
      <w:pPr>
        <w:pStyle w:val="af3"/>
        <w:tabs>
          <w:tab w:val="clear" w:pos="4320"/>
          <w:tab w:val="clear" w:pos="8640"/>
        </w:tabs>
        <w:jc w:val="center"/>
        <w:rPr>
          <w:lang w:eastAsia="zh-CN"/>
        </w:rPr>
      </w:pPr>
    </w:p>
    <w:p w14:paraId="4B37886E" w14:textId="6BB8559E" w:rsidR="004E74F6" w:rsidRDefault="00D97CFB">
      <w:pPr>
        <w:pStyle w:val="af3"/>
        <w:tabs>
          <w:tab w:val="clear" w:pos="4320"/>
          <w:tab w:val="clear" w:pos="8640"/>
        </w:tabs>
        <w:rPr>
          <w:lang w:eastAsia="zh-CN"/>
        </w:rPr>
      </w:pPr>
      <w:r>
        <w:rPr>
          <w:lang w:eastAsia="zh-CN"/>
        </w:rPr>
        <w:t>January</w:t>
      </w:r>
      <w:r w:rsidR="008E1B2D">
        <w:rPr>
          <w:lang w:eastAsia="zh-CN"/>
        </w:rPr>
        <w:t xml:space="preserve"> </w:t>
      </w:r>
      <w:r>
        <w:rPr>
          <w:lang w:eastAsia="zh-CN"/>
        </w:rPr>
        <w:t>7</w:t>
      </w:r>
      <w:r w:rsidR="008E1B2D">
        <w:rPr>
          <w:lang w:eastAsia="zh-CN"/>
        </w:rPr>
        <w:t xml:space="preserve">, </w:t>
      </w:r>
      <w:r w:rsidR="008E1B2D">
        <w:rPr>
          <w:rFonts w:hint="eastAsia"/>
          <w:lang w:eastAsia="zh-CN"/>
        </w:rPr>
        <w:t>202</w:t>
      </w:r>
      <w:r>
        <w:rPr>
          <w:lang w:eastAsia="zh-CN"/>
        </w:rPr>
        <w:t>3</w:t>
      </w:r>
    </w:p>
    <w:p w14:paraId="2C79C84B" w14:textId="77777777" w:rsidR="004E74F6" w:rsidRDefault="008E1B2D">
      <w:pPr>
        <w:pStyle w:val="2"/>
        <w:rPr>
          <w:lang w:eastAsia="zh-CN"/>
        </w:rPr>
      </w:pPr>
      <w:r>
        <w:br w:type="page"/>
      </w:r>
    </w:p>
    <w:p w14:paraId="5705A10A" w14:textId="7B929EDE" w:rsidR="004E74F6" w:rsidRDefault="008E1B2D">
      <w:pPr>
        <w:pStyle w:val="1"/>
        <w:spacing w:line="360" w:lineRule="auto"/>
        <w:jc w:val="both"/>
        <w:rPr>
          <w:sz w:val="28"/>
          <w:szCs w:val="28"/>
          <w:lang w:eastAsia="zh-CN"/>
        </w:rPr>
      </w:pPr>
      <w:r>
        <w:rPr>
          <w:sz w:val="28"/>
          <w:szCs w:val="28"/>
          <w:lang w:eastAsia="zh-CN"/>
        </w:rPr>
        <w:lastRenderedPageBreak/>
        <w:t>Project Summary</w:t>
      </w:r>
    </w:p>
    <w:p w14:paraId="0DFFD487" w14:textId="007C89B7" w:rsidR="004E74F6" w:rsidRDefault="008E1B2D">
      <w:pPr>
        <w:spacing w:line="360" w:lineRule="auto"/>
        <w:ind w:left="360"/>
        <w:jc w:val="both"/>
        <w:rPr>
          <w:lang w:eastAsia="zh-CN"/>
        </w:rPr>
      </w:pPr>
      <w:r>
        <w:rPr>
          <w:lang w:eastAsia="zh-CN"/>
        </w:rPr>
        <w:t xml:space="preserve">The purpose of this Work Assignment (WA) is to support EPA in </w:t>
      </w:r>
      <w:r>
        <w:rPr>
          <w:rFonts w:hint="eastAsia"/>
          <w:lang w:eastAsia="zh-CN"/>
        </w:rPr>
        <w:t>further upgrading and developing new functions in EPA</w:t>
      </w:r>
      <w:r>
        <w:rPr>
          <w:lang w:eastAsia="zh-CN"/>
        </w:rPr>
        <w:t>’</w:t>
      </w:r>
      <w:r>
        <w:rPr>
          <w:rFonts w:hint="eastAsia"/>
          <w:lang w:eastAsia="zh-CN"/>
        </w:rPr>
        <w:t xml:space="preserve">s NEXUS Multi-Pollutant Analysis Tool, and simultaneously improving </w:t>
      </w:r>
      <w:r>
        <w:rPr>
          <w:lang w:eastAsia="zh-CN"/>
        </w:rPr>
        <w:t xml:space="preserve">the </w:t>
      </w:r>
      <w:r>
        <w:rPr>
          <w:rFonts w:hint="eastAsia"/>
          <w:lang w:eastAsia="zh-CN"/>
        </w:rPr>
        <w:t>online User</w:t>
      </w:r>
      <w:r>
        <w:rPr>
          <w:lang w:eastAsia="zh-CN"/>
        </w:rPr>
        <w:t>’</w:t>
      </w:r>
      <w:r>
        <w:rPr>
          <w:rFonts w:hint="eastAsia"/>
          <w:lang w:eastAsia="zh-CN"/>
        </w:rPr>
        <w:t xml:space="preserve">s Guide for NEXUS as well as debugging, managing the codes and delivering the installation packages to EPA and user community. </w:t>
      </w:r>
      <w:r>
        <w:rPr>
          <w:lang w:eastAsia="zh-CN"/>
        </w:rPr>
        <w:t>The key tasks to be performed under this WA are as followings:</w:t>
      </w:r>
    </w:p>
    <w:p w14:paraId="2A88F4FE" w14:textId="77777777" w:rsidR="004E74F6" w:rsidRDefault="004E74F6">
      <w:pPr>
        <w:spacing w:line="360" w:lineRule="auto"/>
        <w:jc w:val="both"/>
        <w:rPr>
          <w:lang w:eastAsia="zh-CN"/>
        </w:rPr>
      </w:pPr>
    </w:p>
    <w:p w14:paraId="632B85B8" w14:textId="7784DA16" w:rsidR="004E74F6" w:rsidRDefault="008E1B2D">
      <w:pPr>
        <w:spacing w:line="360" w:lineRule="auto"/>
        <w:jc w:val="both"/>
        <w:rPr>
          <w:sz w:val="28"/>
          <w:szCs w:val="28"/>
          <w:lang w:eastAsia="zh-CN"/>
        </w:rPr>
      </w:pPr>
      <w:r>
        <w:rPr>
          <w:sz w:val="28"/>
          <w:szCs w:val="28"/>
          <w:lang w:eastAsia="zh-CN"/>
        </w:rPr>
        <w:t>Task #</w:t>
      </w:r>
      <w:r>
        <w:rPr>
          <w:rFonts w:hint="eastAsia"/>
          <w:sz w:val="28"/>
          <w:szCs w:val="28"/>
          <w:lang w:eastAsia="zh-CN"/>
        </w:rPr>
        <w:t>5</w:t>
      </w:r>
      <w:r>
        <w:rPr>
          <w:sz w:val="28"/>
          <w:szCs w:val="28"/>
          <w:lang w:eastAsia="zh-CN"/>
        </w:rPr>
        <w:t>:</w:t>
      </w:r>
    </w:p>
    <w:p w14:paraId="17B5CEB2" w14:textId="0CCFD0F1" w:rsidR="004E74F6" w:rsidRDefault="008E1B2D">
      <w:pPr>
        <w:pStyle w:val="aff6"/>
        <w:numPr>
          <w:ilvl w:val="0"/>
          <w:numId w:val="3"/>
        </w:numPr>
        <w:spacing w:line="360" w:lineRule="auto"/>
        <w:jc w:val="both"/>
        <w:rPr>
          <w:lang w:eastAsia="zh-CN"/>
        </w:rPr>
      </w:pPr>
      <w:r>
        <w:rPr>
          <w:rFonts w:hint="eastAsia"/>
          <w:lang w:eastAsia="zh-CN"/>
        </w:rPr>
        <w:t>Develop a web-based version of NEXUS to be ready for EPA</w:t>
      </w:r>
      <w:r>
        <w:rPr>
          <w:lang w:eastAsia="zh-CN"/>
        </w:rPr>
        <w:t>’</w:t>
      </w:r>
      <w:r>
        <w:rPr>
          <w:rFonts w:hint="eastAsia"/>
          <w:lang w:eastAsia="zh-CN"/>
        </w:rPr>
        <w:t>s website deployment and IT security clearance; Deploying and testing NEXUS in EPA</w:t>
      </w:r>
      <w:r>
        <w:rPr>
          <w:lang w:eastAsia="zh-CN"/>
        </w:rPr>
        <w:t>’</w:t>
      </w:r>
      <w:r>
        <w:rPr>
          <w:rFonts w:hint="eastAsia"/>
          <w:lang w:eastAsia="zh-CN"/>
        </w:rPr>
        <w:t>s website or cloud server environment; Assist EPA in testing and debugging NEXUS and ensure the application is compliant with EPA</w:t>
      </w:r>
      <w:r>
        <w:rPr>
          <w:lang w:eastAsia="zh-CN"/>
        </w:rPr>
        <w:t>’</w:t>
      </w:r>
      <w:r>
        <w:rPr>
          <w:rFonts w:hint="eastAsia"/>
          <w:lang w:eastAsia="zh-CN"/>
        </w:rPr>
        <w:t>s security policies; Update the online user</w:t>
      </w:r>
      <w:r>
        <w:rPr>
          <w:lang w:eastAsia="zh-CN"/>
        </w:rPr>
        <w:t>’</w:t>
      </w:r>
      <w:r>
        <w:rPr>
          <w:rFonts w:hint="eastAsia"/>
          <w:lang w:eastAsia="zh-CN"/>
        </w:rPr>
        <w:t>s manual and quick tutorial guide to be ready for public release;</w:t>
      </w:r>
    </w:p>
    <w:p w14:paraId="34C736E4" w14:textId="13BC9ABD" w:rsidR="004E74F6" w:rsidRDefault="008E1B2D">
      <w:pPr>
        <w:pStyle w:val="aff6"/>
        <w:numPr>
          <w:ilvl w:val="0"/>
          <w:numId w:val="3"/>
        </w:numPr>
        <w:spacing w:line="360" w:lineRule="auto"/>
        <w:jc w:val="both"/>
        <w:rPr>
          <w:lang w:eastAsia="zh-CN"/>
        </w:rPr>
      </w:pPr>
      <w:r>
        <w:rPr>
          <w:rFonts w:hint="eastAsia"/>
          <w:lang w:eastAsia="zh-CN"/>
        </w:rPr>
        <w:t>Update NEXUS with AQ data and MP risk data based on EPA</w:t>
      </w:r>
      <w:r>
        <w:rPr>
          <w:lang w:eastAsia="zh-CN"/>
        </w:rPr>
        <w:t>’</w:t>
      </w:r>
      <w:r>
        <w:rPr>
          <w:rFonts w:hint="eastAsia"/>
          <w:lang w:eastAsia="zh-CN"/>
        </w:rPr>
        <w:t>s new 2018 and 2019 MP modeling platform; Perform QA by comparing with previous 2017 MP data;</w:t>
      </w:r>
    </w:p>
    <w:p w14:paraId="59919375" w14:textId="4FE5F863" w:rsidR="004E74F6" w:rsidRDefault="008E1B2D">
      <w:pPr>
        <w:pStyle w:val="aff6"/>
        <w:numPr>
          <w:ilvl w:val="0"/>
          <w:numId w:val="3"/>
        </w:numPr>
        <w:spacing w:line="360" w:lineRule="auto"/>
        <w:jc w:val="both"/>
        <w:rPr>
          <w:lang w:eastAsia="zh-CN"/>
        </w:rPr>
      </w:pPr>
      <w:r>
        <w:rPr>
          <w:rFonts w:hint="eastAsia"/>
          <w:lang w:eastAsia="zh-CN"/>
        </w:rPr>
        <w:t>Develop a prototype to automate the regional packets reporting functions and address Beta Testing Team</w:t>
      </w:r>
      <w:r>
        <w:rPr>
          <w:lang w:eastAsia="zh-CN"/>
        </w:rPr>
        <w:t>’</w:t>
      </w:r>
      <w:r>
        <w:rPr>
          <w:rFonts w:hint="eastAsia"/>
          <w:lang w:eastAsia="zh-CN"/>
        </w:rPr>
        <w:t>s critical needs as instructed by EPA;</w:t>
      </w:r>
    </w:p>
    <w:p w14:paraId="40D2C60C" w14:textId="35D56746" w:rsidR="004E74F6" w:rsidRDefault="008E1B2D">
      <w:pPr>
        <w:pStyle w:val="aff6"/>
        <w:numPr>
          <w:ilvl w:val="0"/>
          <w:numId w:val="3"/>
        </w:numPr>
        <w:spacing w:line="360" w:lineRule="auto"/>
        <w:jc w:val="both"/>
        <w:rPr>
          <w:lang w:eastAsia="zh-CN"/>
        </w:rPr>
      </w:pPr>
      <w:r>
        <w:rPr>
          <w:rFonts w:hint="eastAsia"/>
          <w:lang w:eastAsia="zh-CN"/>
        </w:rPr>
        <w:t xml:space="preserve">Develop new climate risk indicators as </w:t>
      </w:r>
      <w:r>
        <w:rPr>
          <w:lang w:eastAsia="zh-CN"/>
        </w:rPr>
        <w:t xml:space="preserve">the </w:t>
      </w:r>
      <w:r>
        <w:rPr>
          <w:rFonts w:hint="eastAsia"/>
          <w:lang w:eastAsia="zh-CN"/>
        </w:rPr>
        <w:t>5th screening metric under main page and proximity analysis module, including indicators such as heat index and extreme temperature related mortality/stressor indices, wildfire vulnerability, flood, sea level rise, etc.;</w:t>
      </w:r>
    </w:p>
    <w:p w14:paraId="71048C54" w14:textId="46810A55" w:rsidR="004E74F6" w:rsidRDefault="008E1B2D">
      <w:pPr>
        <w:pStyle w:val="aff6"/>
        <w:numPr>
          <w:ilvl w:val="0"/>
          <w:numId w:val="3"/>
        </w:numPr>
        <w:spacing w:line="360" w:lineRule="auto"/>
        <w:jc w:val="both"/>
        <w:rPr>
          <w:lang w:eastAsia="zh-CN"/>
        </w:rPr>
      </w:pPr>
      <w:r>
        <w:rPr>
          <w:rFonts w:hint="eastAsia"/>
          <w:lang w:eastAsia="zh-CN"/>
        </w:rPr>
        <w:t xml:space="preserve">Update EJ/demographic and climate risk data based on new census tract-level data released by </w:t>
      </w:r>
      <w:proofErr w:type="spellStart"/>
      <w:r>
        <w:rPr>
          <w:rFonts w:hint="eastAsia"/>
          <w:lang w:eastAsia="zh-CN"/>
        </w:rPr>
        <w:t>EJScreen</w:t>
      </w:r>
      <w:proofErr w:type="spellEnd"/>
      <w:r>
        <w:rPr>
          <w:rFonts w:hint="eastAsia"/>
          <w:lang w:eastAsia="zh-CN"/>
        </w:rPr>
        <w:t xml:space="preserve"> 2.x;</w:t>
      </w:r>
    </w:p>
    <w:p w14:paraId="568867C7" w14:textId="02ACFF50" w:rsidR="004E74F6" w:rsidRDefault="008E1B2D">
      <w:pPr>
        <w:pStyle w:val="aff6"/>
        <w:numPr>
          <w:ilvl w:val="0"/>
          <w:numId w:val="3"/>
        </w:numPr>
        <w:spacing w:line="360" w:lineRule="auto"/>
        <w:jc w:val="both"/>
        <w:rPr>
          <w:lang w:eastAsia="zh-CN"/>
        </w:rPr>
      </w:pPr>
      <w:r>
        <w:rPr>
          <w:rFonts w:hint="eastAsia"/>
          <w:lang w:eastAsia="zh-CN"/>
        </w:rPr>
        <w:t>Develop new capabilities for displaying and analyzing the meteorological data such as wind roses plot and NO</w:t>
      </w:r>
      <w:r>
        <w:rPr>
          <w:rFonts w:hint="eastAsia"/>
          <w:vertAlign w:val="subscript"/>
          <w:lang w:eastAsia="zh-CN"/>
        </w:rPr>
        <w:t>2</w:t>
      </w:r>
      <w:r>
        <w:rPr>
          <w:rFonts w:hint="eastAsia"/>
          <w:lang w:eastAsia="zh-CN"/>
        </w:rPr>
        <w:t xml:space="preserve"> satellite data to supplement fused O</w:t>
      </w:r>
      <w:r>
        <w:rPr>
          <w:rFonts w:hint="eastAsia"/>
          <w:vertAlign w:val="subscript"/>
          <w:lang w:eastAsia="zh-CN"/>
        </w:rPr>
        <w:t>3</w:t>
      </w:r>
      <w:r>
        <w:rPr>
          <w:rFonts w:hint="eastAsia"/>
          <w:lang w:eastAsia="zh-CN"/>
        </w:rPr>
        <w:t xml:space="preserve"> and PM</w:t>
      </w:r>
      <w:r>
        <w:rPr>
          <w:rFonts w:hint="eastAsia"/>
          <w:vertAlign w:val="subscript"/>
          <w:lang w:eastAsia="zh-CN"/>
        </w:rPr>
        <w:t>2.5</w:t>
      </w:r>
      <w:r>
        <w:rPr>
          <w:rFonts w:hint="eastAsia"/>
          <w:lang w:eastAsia="zh-CN"/>
        </w:rPr>
        <w:t xml:space="preserve"> data layer.</w:t>
      </w:r>
    </w:p>
    <w:p w14:paraId="4A022179" w14:textId="77777777" w:rsidR="004E74F6" w:rsidRDefault="004E74F6">
      <w:pPr>
        <w:spacing w:line="360" w:lineRule="auto"/>
        <w:ind w:left="360"/>
        <w:jc w:val="both"/>
        <w:rPr>
          <w:lang w:eastAsia="zh-CN"/>
        </w:rPr>
      </w:pPr>
    </w:p>
    <w:p w14:paraId="4ECAF32D" w14:textId="77777777" w:rsidR="004E74F6" w:rsidRDefault="008E1B2D">
      <w:pPr>
        <w:pStyle w:val="1"/>
        <w:spacing w:line="360" w:lineRule="auto"/>
        <w:jc w:val="both"/>
        <w:rPr>
          <w:lang w:eastAsia="zh-CN"/>
        </w:rPr>
      </w:pPr>
      <w:r>
        <w:rPr>
          <w:sz w:val="28"/>
          <w:szCs w:val="28"/>
          <w:lang w:eastAsia="zh-CN"/>
        </w:rPr>
        <w:t>Background</w:t>
      </w:r>
    </w:p>
    <w:p w14:paraId="5ADFE57B" w14:textId="075C55DA" w:rsidR="004E74F6" w:rsidRDefault="008E1B2D">
      <w:pPr>
        <w:spacing w:line="360" w:lineRule="auto"/>
        <w:ind w:firstLine="720"/>
        <w:jc w:val="both"/>
        <w:rPr>
          <w:lang w:eastAsia="zh-CN"/>
        </w:rPr>
      </w:pPr>
      <w:r>
        <w:rPr>
          <w:lang w:eastAsia="zh-CN"/>
        </w:rPr>
        <w:t xml:space="preserve">Over the last decade, EPA has engaged in the development of a series of </w:t>
      </w:r>
      <w:r>
        <w:t>air quality modeling assessment tools (AQMAT) to support air quality management and regulatory policy analysis</w:t>
      </w:r>
      <w:r>
        <w:rPr>
          <w:lang w:eastAsia="zh-CN"/>
        </w:rPr>
        <w:t>, including (1) a health and economic benefit tool (</w:t>
      </w:r>
      <w:proofErr w:type="spellStart"/>
      <w:r>
        <w:rPr>
          <w:lang w:eastAsia="zh-CN"/>
        </w:rPr>
        <w:t>BenMAP</w:t>
      </w:r>
      <w:proofErr w:type="spellEnd"/>
      <w:r>
        <w:rPr>
          <w:lang w:eastAsia="zh-CN"/>
        </w:rPr>
        <w:t xml:space="preserve">-CE), (2) a real-time emissions control and air quality response tool (RSM-VAT), (3) an international control cost estimate tool </w:t>
      </w:r>
      <w:r>
        <w:rPr>
          <w:lang w:eastAsia="zh-CN"/>
        </w:rPr>
        <w:lastRenderedPageBreak/>
        <w:t>(ICET), (4) an air quality attainment assessment tool (SMAT-CE), (5) a state-of-the-art model visualization and analysis tool (Model-VAT), and (6) a standalone data fusion tool (DFT). EPA has also developed a streamlined edition of ABaCAS (ABaCAS-SE) to directly link the six subsystem tools mainly aimed at providing policy makers and analysts for conducting optimized control policy assessment as well as developing effective control strategies under a user-friendly framework (</w:t>
      </w:r>
      <w:hyperlink r:id="rId8" w:history="1">
        <w:r>
          <w:rPr>
            <w:rStyle w:val="aff1"/>
            <w:lang w:eastAsia="zh-CN"/>
          </w:rPr>
          <w:t>http://www.abacas-dss.com/</w:t>
        </w:r>
      </w:hyperlink>
      <w:r>
        <w:rPr>
          <w:lang w:eastAsia="zh-CN"/>
        </w:rPr>
        <w:t>), and a prototype optimized Edition of ABaCAS (ABaCAS-OE) to facilitate the development of optimized (least cost) control strategies for desirable air quality attainment goals.</w:t>
      </w:r>
    </w:p>
    <w:p w14:paraId="5A737B3F" w14:textId="04362AF4" w:rsidR="004E74F6" w:rsidRDefault="008E1B2D">
      <w:pPr>
        <w:spacing w:line="360" w:lineRule="auto"/>
        <w:ind w:firstLine="720"/>
        <w:jc w:val="both"/>
        <w:rPr>
          <w:lang w:eastAsia="zh-CN"/>
        </w:rPr>
      </w:pPr>
      <w:r>
        <w:rPr>
          <w:rFonts w:hint="eastAsia"/>
          <w:color w:val="000000" w:themeColor="text1"/>
          <w:lang w:eastAsia="zh-CN"/>
        </w:rPr>
        <w:t>O</w:t>
      </w:r>
      <w:r>
        <w:rPr>
          <w:color w:val="000000" w:themeColor="text1"/>
          <w:lang w:eastAsia="zh-CN"/>
        </w:rPr>
        <w:t xml:space="preserve">ur development team (SCUT) has assisted </w:t>
      </w:r>
      <w:r>
        <w:rPr>
          <w:lang w:eastAsia="zh-CN"/>
        </w:rPr>
        <w:t xml:space="preserve">UNC and EPA </w:t>
      </w:r>
      <w:r>
        <w:rPr>
          <w:color w:val="000000" w:themeColor="text1"/>
          <w:lang w:eastAsia="zh-CN"/>
        </w:rPr>
        <w:t>in developing a series of modeling assessment tools to enhance their functions and strengths for providing regulatory modeling support,</w:t>
      </w:r>
      <w:r>
        <w:rPr>
          <w:rFonts w:hint="eastAsia"/>
          <w:color w:val="000000" w:themeColor="text1"/>
          <w:lang w:eastAsia="zh-CN"/>
        </w:rPr>
        <w:t xml:space="preserve"> </w:t>
      </w:r>
      <w:r>
        <w:rPr>
          <w:color w:val="000000" w:themeColor="text1"/>
          <w:lang w:eastAsia="zh-CN"/>
        </w:rPr>
        <w:t xml:space="preserve">including </w:t>
      </w:r>
      <w:proofErr w:type="spellStart"/>
      <w:r>
        <w:rPr>
          <w:color w:val="000000" w:themeColor="text1"/>
          <w:lang w:eastAsia="zh-CN"/>
        </w:rPr>
        <w:t>BenMAP</w:t>
      </w:r>
      <w:proofErr w:type="spellEnd"/>
      <w:r>
        <w:rPr>
          <w:color w:val="000000" w:themeColor="text1"/>
          <w:lang w:eastAsia="zh-CN"/>
        </w:rPr>
        <w:t>-CE</w:t>
      </w:r>
      <w:r>
        <w:rPr>
          <w:rFonts w:hint="eastAsia"/>
          <w:color w:val="000000" w:themeColor="text1"/>
          <w:lang w:eastAsia="zh-CN"/>
        </w:rPr>
        <w:t xml:space="preserve">, </w:t>
      </w:r>
      <w:r>
        <w:rPr>
          <w:color w:val="000000" w:themeColor="text1"/>
          <w:lang w:eastAsia="zh-CN"/>
        </w:rPr>
        <w:t>SMAT-CE,</w:t>
      </w:r>
      <w:r>
        <w:rPr>
          <w:rFonts w:hint="eastAsia"/>
          <w:color w:val="000000" w:themeColor="text1"/>
          <w:lang w:eastAsia="zh-CN"/>
        </w:rPr>
        <w:t xml:space="preserve"> </w:t>
      </w:r>
      <w:r>
        <w:rPr>
          <w:color w:val="000000" w:themeColor="text1"/>
          <w:lang w:eastAsia="zh-CN"/>
        </w:rPr>
        <w:t>Model-VAT</w:t>
      </w:r>
      <w:r>
        <w:rPr>
          <w:rFonts w:hint="eastAsia"/>
          <w:color w:val="000000" w:themeColor="text1"/>
          <w:lang w:eastAsia="zh-CN"/>
        </w:rPr>
        <w:t xml:space="preserve">, </w:t>
      </w:r>
      <w:r>
        <w:rPr>
          <w:color w:val="000000" w:themeColor="text1"/>
          <w:lang w:eastAsia="zh-CN"/>
        </w:rPr>
        <w:t>DFT</w:t>
      </w:r>
      <w:r>
        <w:rPr>
          <w:rFonts w:hint="eastAsia"/>
          <w:color w:val="000000" w:themeColor="text1"/>
          <w:lang w:eastAsia="zh-CN"/>
        </w:rPr>
        <w:t xml:space="preserve">, </w:t>
      </w:r>
      <w:r>
        <w:rPr>
          <w:color w:val="000000" w:themeColor="text1"/>
          <w:lang w:eastAsia="zh-CN"/>
        </w:rPr>
        <w:t xml:space="preserve">and </w:t>
      </w:r>
      <w:r>
        <w:rPr>
          <w:lang w:eastAsia="zh-CN"/>
        </w:rPr>
        <w:t>RSM-VAT</w:t>
      </w:r>
      <w:r>
        <w:rPr>
          <w:rFonts w:hint="eastAsia"/>
          <w:color w:val="000000" w:themeColor="text1"/>
          <w:lang w:eastAsia="zh-CN"/>
        </w:rPr>
        <w:t xml:space="preserve">. </w:t>
      </w:r>
      <w:r>
        <w:rPr>
          <w:color w:val="000000" w:themeColor="text1"/>
          <w:lang w:eastAsia="zh-CN"/>
        </w:rPr>
        <w:t xml:space="preserve">Built upon the successful development of </w:t>
      </w:r>
      <w:r>
        <w:rPr>
          <w:rFonts w:hint="eastAsia"/>
          <w:color w:val="000000" w:themeColor="text1"/>
          <w:lang w:eastAsia="zh-CN"/>
        </w:rPr>
        <w:t>th</w:t>
      </w:r>
      <w:r>
        <w:rPr>
          <w:color w:val="000000" w:themeColor="text1"/>
          <w:lang w:eastAsia="zh-CN"/>
        </w:rPr>
        <w:t>ese</w:t>
      </w:r>
      <w:r>
        <w:rPr>
          <w:rFonts w:hint="eastAsia"/>
          <w:color w:val="000000" w:themeColor="text1"/>
          <w:lang w:eastAsia="zh-CN"/>
        </w:rPr>
        <w:t xml:space="preserve"> tools, </w:t>
      </w:r>
      <w:r>
        <w:rPr>
          <w:lang w:eastAsia="zh-CN"/>
        </w:rPr>
        <w:t xml:space="preserve">in last two years, </w:t>
      </w:r>
      <w:r>
        <w:rPr>
          <w:rFonts w:hint="eastAsia"/>
          <w:lang w:eastAsia="zh-CN"/>
        </w:rPr>
        <w:t>we also</w:t>
      </w:r>
      <w:r>
        <w:rPr>
          <w:lang w:eastAsia="zh-CN"/>
        </w:rPr>
        <w:t xml:space="preserve"> have </w:t>
      </w:r>
      <w:r>
        <w:rPr>
          <w:rFonts w:hint="eastAsia"/>
          <w:lang w:eastAsia="zh-CN"/>
        </w:rPr>
        <w:t>assisted</w:t>
      </w:r>
      <w:r>
        <w:rPr>
          <w:lang w:eastAsia="zh-CN"/>
        </w:rPr>
        <w:t xml:space="preserve"> UNC and EPA developed the prototypes of user-friendly “Flexible Air quality Scenario Tool – Community Edition” (FAST-CE) for providing greater flexibility and transparency in the estimation of monetized benefits for O</w:t>
      </w:r>
      <w:r>
        <w:rPr>
          <w:vertAlign w:val="subscript"/>
          <w:lang w:eastAsia="zh-CN"/>
        </w:rPr>
        <w:t>3</w:t>
      </w:r>
      <w:r>
        <w:rPr>
          <w:lang w:eastAsia="zh-CN"/>
        </w:rPr>
        <w:t xml:space="preserve"> and PM</w:t>
      </w:r>
      <w:r>
        <w:rPr>
          <w:vertAlign w:val="subscript"/>
          <w:lang w:eastAsia="zh-CN"/>
        </w:rPr>
        <w:t>2.5</w:t>
      </w:r>
      <w:r>
        <w:rPr>
          <w:lang w:eastAsia="zh-CN"/>
        </w:rPr>
        <w:t xml:space="preserve"> reductions and user-friendly NEXUS Multi-Pollutant Analysis Tool for exploring multi-pollutant air quality issues across the U.S. as well as regions and metropolitan areas. </w:t>
      </w:r>
    </w:p>
    <w:p w14:paraId="1B4BF861" w14:textId="1C0F8A14" w:rsidR="004E74F6" w:rsidRDefault="008E1B2D">
      <w:pPr>
        <w:spacing w:line="360" w:lineRule="auto"/>
        <w:ind w:firstLine="720"/>
        <w:jc w:val="both"/>
        <w:rPr>
          <w:rFonts w:eastAsia="Calibri"/>
          <w:lang w:eastAsia="zh-CN"/>
        </w:rPr>
      </w:pPr>
      <w:r>
        <w:rPr>
          <w:lang w:eastAsia="zh-CN"/>
        </w:rPr>
        <w:t xml:space="preserve">In this proposed project period, we will assist UNC and EPA in </w:t>
      </w:r>
      <w:r>
        <w:t>develop</w:t>
      </w:r>
      <w:r>
        <w:rPr>
          <w:rFonts w:hint="eastAsia"/>
          <w:lang w:eastAsia="zh-CN"/>
        </w:rPr>
        <w:t>ing</w:t>
      </w:r>
      <w:r>
        <w:t xml:space="preserve"> </w:t>
      </w:r>
      <w:r>
        <w:rPr>
          <w:rFonts w:hint="eastAsia"/>
        </w:rPr>
        <w:t>a web-based version of NEXUS, and deploy</w:t>
      </w:r>
      <w:r>
        <w:rPr>
          <w:rFonts w:hint="eastAsia"/>
          <w:lang w:eastAsia="zh-CN"/>
        </w:rPr>
        <w:t>ing</w:t>
      </w:r>
      <w:r>
        <w:rPr>
          <w:rFonts w:hint="eastAsia"/>
        </w:rPr>
        <w:t xml:space="preserve"> it </w:t>
      </w:r>
      <w:r>
        <w:rPr>
          <w:rFonts w:hint="eastAsia"/>
          <w:lang w:eastAsia="zh-CN"/>
        </w:rPr>
        <w:t>i</w:t>
      </w:r>
      <w:r>
        <w:rPr>
          <w:rFonts w:hint="eastAsia"/>
        </w:rPr>
        <w:t>n EPA</w:t>
      </w:r>
      <w:r>
        <w:t>’</w:t>
      </w:r>
      <w:r>
        <w:rPr>
          <w:rFonts w:hint="eastAsia"/>
        </w:rPr>
        <w:t>s website or cloud server environment</w:t>
      </w:r>
      <w:r>
        <w:rPr>
          <w:rFonts w:hint="eastAsia"/>
          <w:lang w:eastAsia="zh-CN"/>
        </w:rPr>
        <w:t>. In this version,</w:t>
      </w:r>
      <w:r>
        <w:rPr>
          <w:lang w:eastAsia="zh-CN"/>
        </w:rPr>
        <w:t xml:space="preserve"> we will </w:t>
      </w:r>
      <w:r>
        <w:rPr>
          <w:rFonts w:hint="eastAsia"/>
          <w:lang w:eastAsia="zh-CN"/>
        </w:rPr>
        <w:t>also</w:t>
      </w:r>
      <w:r>
        <w:rPr>
          <w:lang w:eastAsia="zh-CN"/>
        </w:rPr>
        <w:t xml:space="preserve"> </w:t>
      </w:r>
      <w:r>
        <w:rPr>
          <w:rFonts w:eastAsia="Calibri"/>
        </w:rPr>
        <w:t>extend</w:t>
      </w:r>
      <w:r>
        <w:rPr>
          <w:lang w:eastAsia="zh-CN"/>
        </w:rPr>
        <w:t xml:space="preserve"> the </w:t>
      </w:r>
      <w:r>
        <w:rPr>
          <w:rFonts w:eastAsia="Calibri"/>
        </w:rPr>
        <w:t>NEXUS capabilities</w:t>
      </w:r>
      <w:r>
        <w:rPr>
          <w:rFonts w:hint="eastAsia"/>
          <w:lang w:eastAsia="zh-CN"/>
        </w:rPr>
        <w:t xml:space="preserve"> </w:t>
      </w:r>
      <w:r>
        <w:rPr>
          <w:rFonts w:eastAsia="Calibri"/>
        </w:rPr>
        <w:t xml:space="preserve">to include issues associated with </w:t>
      </w:r>
      <w:r>
        <w:rPr>
          <w:rFonts w:hint="eastAsia"/>
          <w:lang w:eastAsia="zh-CN"/>
        </w:rPr>
        <w:t>a</w:t>
      </w:r>
      <w:r>
        <w:rPr>
          <w:rFonts w:eastAsia="Calibri" w:hint="eastAsia"/>
        </w:rPr>
        <w:t>utomation</w:t>
      </w:r>
      <w:r>
        <w:rPr>
          <w:rFonts w:hint="eastAsia"/>
          <w:lang w:eastAsia="zh-CN"/>
        </w:rPr>
        <w:t xml:space="preserve"> of</w:t>
      </w:r>
      <w:r>
        <w:rPr>
          <w:rFonts w:eastAsia="Calibri" w:hint="eastAsia"/>
        </w:rPr>
        <w:t xml:space="preserve"> the regional packets reporting</w:t>
      </w:r>
      <w:r>
        <w:rPr>
          <w:rFonts w:hint="eastAsia"/>
          <w:lang w:eastAsia="zh-CN"/>
        </w:rPr>
        <w:t xml:space="preserve">, </w:t>
      </w:r>
      <w:r>
        <w:rPr>
          <w:rFonts w:eastAsia="Calibri" w:hint="eastAsia"/>
        </w:rPr>
        <w:t>new climate risk indicators</w:t>
      </w:r>
      <w:r>
        <w:rPr>
          <w:rFonts w:hint="eastAsia"/>
          <w:lang w:eastAsia="zh-CN"/>
        </w:rPr>
        <w:t>, analysis</w:t>
      </w:r>
      <w:r>
        <w:rPr>
          <w:lang w:eastAsia="zh-CN"/>
        </w:rPr>
        <w:t>,</w:t>
      </w:r>
      <w:r>
        <w:rPr>
          <w:rFonts w:hint="eastAsia"/>
          <w:lang w:eastAsia="zh-CN"/>
        </w:rPr>
        <w:t xml:space="preserve"> and display of meteorological data. </w:t>
      </w:r>
      <w:r>
        <w:rPr>
          <w:lang w:eastAsia="zh-CN"/>
        </w:rPr>
        <w:t>In addition,</w:t>
      </w:r>
      <w:r>
        <w:rPr>
          <w:rFonts w:hint="eastAsia"/>
          <w:lang w:eastAsia="zh-CN"/>
        </w:rPr>
        <w:t xml:space="preserve"> </w:t>
      </w:r>
      <w:r>
        <w:rPr>
          <w:lang w:eastAsia="zh-CN"/>
        </w:rPr>
        <w:t>we will</w:t>
      </w:r>
      <w:r>
        <w:rPr>
          <w:rFonts w:hint="eastAsia"/>
          <w:lang w:eastAsia="zh-CN"/>
        </w:rPr>
        <w:t xml:space="preserve"> </w:t>
      </w:r>
      <w:r>
        <w:rPr>
          <w:rFonts w:eastAsia="Calibri"/>
        </w:rPr>
        <w:t xml:space="preserve">update </w:t>
      </w:r>
      <w:r>
        <w:rPr>
          <w:rFonts w:eastAsia="Calibri" w:hint="eastAsia"/>
        </w:rPr>
        <w:t>AQ data</w:t>
      </w:r>
      <w:r>
        <w:rPr>
          <w:rFonts w:hint="eastAsia"/>
          <w:lang w:eastAsia="zh-CN"/>
        </w:rPr>
        <w:t xml:space="preserve">, </w:t>
      </w:r>
      <w:r>
        <w:rPr>
          <w:rFonts w:eastAsia="Calibri" w:hint="eastAsia"/>
        </w:rPr>
        <w:t>MP risk data</w:t>
      </w:r>
      <w:r>
        <w:rPr>
          <w:rFonts w:hint="eastAsia"/>
          <w:lang w:eastAsia="zh-CN"/>
        </w:rPr>
        <w:t xml:space="preserve">, </w:t>
      </w:r>
      <w:r>
        <w:rPr>
          <w:rFonts w:eastAsia="Calibri"/>
        </w:rPr>
        <w:t>environmental justice (EJ)</w:t>
      </w:r>
      <w:r>
        <w:rPr>
          <w:lang w:eastAsia="zh-CN"/>
        </w:rPr>
        <w:t>/demographic, and climate risk data as instructed by EPA</w:t>
      </w:r>
      <w:r>
        <w:rPr>
          <w:rFonts w:hint="eastAsia"/>
          <w:lang w:eastAsia="zh-CN"/>
        </w:rPr>
        <w:t>.</w:t>
      </w:r>
    </w:p>
    <w:p w14:paraId="4C846892" w14:textId="2951B3C3" w:rsidR="004E74F6" w:rsidRDefault="008E1B2D">
      <w:pPr>
        <w:spacing w:line="360" w:lineRule="auto"/>
        <w:ind w:firstLine="720"/>
        <w:jc w:val="both"/>
        <w:rPr>
          <w:lang w:eastAsia="zh-CN"/>
        </w:rPr>
      </w:pPr>
      <w:r>
        <w:rPr>
          <w:lang w:eastAsia="zh-CN"/>
        </w:rPr>
        <w:t xml:space="preserve">Specific tasks and activities required by this work assignment are described below, along with the project deliverables. In accordance with the contract and as through technical direction by the Work Assignment Contractor (WACOR). </w:t>
      </w:r>
    </w:p>
    <w:p w14:paraId="0EAC7FE2" w14:textId="77777777" w:rsidR="004E74F6" w:rsidRDefault="004E74F6">
      <w:pPr>
        <w:spacing w:line="360" w:lineRule="auto"/>
        <w:jc w:val="both"/>
        <w:rPr>
          <w:lang w:eastAsia="zh-CN"/>
        </w:rPr>
      </w:pPr>
    </w:p>
    <w:p w14:paraId="0AB2C896" w14:textId="77777777" w:rsidR="004E74F6" w:rsidRDefault="004E74F6">
      <w:pPr>
        <w:spacing w:line="360" w:lineRule="auto"/>
        <w:jc w:val="both"/>
        <w:rPr>
          <w:lang w:eastAsia="zh-CN"/>
        </w:rPr>
      </w:pPr>
    </w:p>
    <w:p w14:paraId="07C5E0E9" w14:textId="434A8629" w:rsidR="004E74F6" w:rsidRDefault="008E1B2D">
      <w:pPr>
        <w:keepNext/>
        <w:spacing w:line="360" w:lineRule="auto"/>
        <w:jc w:val="both"/>
        <w:outlineLvl w:val="0"/>
        <w:rPr>
          <w:b/>
          <w:bCs/>
          <w:sz w:val="28"/>
          <w:szCs w:val="28"/>
          <w:lang w:eastAsia="zh-CN"/>
        </w:rPr>
      </w:pPr>
      <w:r>
        <w:rPr>
          <w:b/>
          <w:bCs/>
          <w:sz w:val="28"/>
          <w:szCs w:val="28"/>
          <w:lang w:eastAsia="zh-CN"/>
        </w:rPr>
        <w:t>Task #</w:t>
      </w:r>
      <w:r>
        <w:rPr>
          <w:rFonts w:hint="eastAsia"/>
          <w:b/>
          <w:bCs/>
          <w:sz w:val="28"/>
          <w:szCs w:val="28"/>
          <w:lang w:eastAsia="zh-CN"/>
        </w:rPr>
        <w:t>5</w:t>
      </w:r>
      <w:r>
        <w:rPr>
          <w:b/>
          <w:bCs/>
          <w:sz w:val="28"/>
          <w:szCs w:val="28"/>
          <w:lang w:eastAsia="zh-CN"/>
        </w:rPr>
        <w:t xml:space="preserve">: </w:t>
      </w:r>
      <w:r>
        <w:rPr>
          <w:rFonts w:hint="eastAsia"/>
          <w:b/>
          <w:bCs/>
          <w:sz w:val="28"/>
          <w:szCs w:val="28"/>
          <w:lang w:eastAsia="zh-CN"/>
        </w:rPr>
        <w:t>Support the upgrades of EPA</w:t>
      </w:r>
      <w:r>
        <w:rPr>
          <w:b/>
          <w:bCs/>
          <w:sz w:val="28"/>
          <w:szCs w:val="28"/>
          <w:lang w:eastAsia="zh-CN"/>
        </w:rPr>
        <w:t>’</w:t>
      </w:r>
      <w:r>
        <w:rPr>
          <w:rFonts w:hint="eastAsia"/>
          <w:b/>
          <w:bCs/>
          <w:sz w:val="28"/>
          <w:szCs w:val="28"/>
          <w:lang w:eastAsia="zh-CN"/>
        </w:rPr>
        <w:t>s NEXUS Multi-Pollutant Analysis Tool</w:t>
      </w:r>
      <w:r>
        <w:rPr>
          <w:b/>
          <w:bCs/>
          <w:sz w:val="28"/>
          <w:szCs w:val="28"/>
          <w:lang w:eastAsia="zh-CN"/>
        </w:rPr>
        <w:t>.</w:t>
      </w:r>
    </w:p>
    <w:p w14:paraId="4D5209E2" w14:textId="3EC24671" w:rsidR="004E74F6" w:rsidRDefault="008E1B2D">
      <w:pPr>
        <w:spacing w:line="360" w:lineRule="auto"/>
        <w:ind w:firstLine="720"/>
        <w:jc w:val="both"/>
        <w:rPr>
          <w:color w:val="000000" w:themeColor="text1"/>
          <w:lang w:eastAsia="zh-CN"/>
        </w:rPr>
      </w:pPr>
      <w:bookmarkStart w:id="0" w:name="OLE_LINK39"/>
      <w:bookmarkStart w:id="1" w:name="OLE_LINK40"/>
      <w:r>
        <w:rPr>
          <w:lang w:eastAsia="zh-CN"/>
        </w:rPr>
        <w:t>Under the instruction of the EPA,</w:t>
      </w:r>
      <w:bookmarkEnd w:id="0"/>
      <w:bookmarkEnd w:id="1"/>
      <w:r>
        <w:rPr>
          <w:rFonts w:hint="eastAsia"/>
          <w:lang w:eastAsia="zh-CN"/>
        </w:rPr>
        <w:t xml:space="preserve"> firstly, SCUT will develop a web-based version of NEXUS, and deploy it in EPA</w:t>
      </w:r>
      <w:r>
        <w:rPr>
          <w:lang w:eastAsia="zh-CN"/>
        </w:rPr>
        <w:t>’</w:t>
      </w:r>
      <w:r>
        <w:rPr>
          <w:rFonts w:hint="eastAsia"/>
          <w:lang w:eastAsia="zh-CN"/>
        </w:rPr>
        <w:t xml:space="preserve">s website or cloud server environment. We will develop the </w:t>
      </w:r>
      <w:r>
        <w:rPr>
          <w:rFonts w:hint="eastAsia"/>
          <w:lang w:eastAsia="zh-CN"/>
        </w:rPr>
        <w:lastRenderedPageBreak/>
        <w:t>following functions in this NEXUS: 1)</w:t>
      </w:r>
      <w:r>
        <w:rPr>
          <w:lang w:eastAsia="zh-CN"/>
        </w:rPr>
        <w:t xml:space="preserve"> </w:t>
      </w:r>
      <w:r>
        <w:rPr>
          <w:color w:val="000000" w:themeColor="text1"/>
          <w:lang w:eastAsia="zh-CN"/>
        </w:rPr>
        <w:t>automate the regional packets reporting functions</w:t>
      </w:r>
      <w:r>
        <w:rPr>
          <w:rFonts w:hint="eastAsia"/>
          <w:color w:val="000000" w:themeColor="text1"/>
          <w:lang w:eastAsia="zh-CN"/>
        </w:rPr>
        <w:t>, 2)</w:t>
      </w:r>
      <w:r>
        <w:rPr>
          <w:color w:val="000000" w:themeColor="text1"/>
          <w:lang w:eastAsia="zh-CN"/>
        </w:rPr>
        <w:t xml:space="preserve"> new climate risk indicators as the 5</w:t>
      </w:r>
      <w:r w:rsidRPr="008E1B2D">
        <w:rPr>
          <w:color w:val="000000" w:themeColor="text1"/>
          <w:vertAlign w:val="superscript"/>
          <w:lang w:eastAsia="zh-CN"/>
        </w:rPr>
        <w:t>th</w:t>
      </w:r>
      <w:r>
        <w:rPr>
          <w:color w:val="000000" w:themeColor="text1"/>
          <w:lang w:eastAsia="zh-CN"/>
        </w:rPr>
        <w:t xml:space="preserve"> screening metric</w:t>
      </w:r>
      <w:r>
        <w:rPr>
          <w:rFonts w:hint="eastAsia"/>
          <w:color w:val="000000" w:themeColor="text1"/>
          <w:lang w:eastAsia="zh-CN"/>
        </w:rPr>
        <w:t>, and 3)</w:t>
      </w:r>
      <w:r>
        <w:rPr>
          <w:color w:val="000000" w:themeColor="text1"/>
          <w:lang w:eastAsia="zh-CN"/>
        </w:rPr>
        <w:t xml:space="preserve"> new capabilities for displaying and analyzing the meteorological data.</w:t>
      </w:r>
      <w:r>
        <w:rPr>
          <w:rFonts w:hint="eastAsia"/>
          <w:color w:val="000000" w:themeColor="text1"/>
          <w:lang w:eastAsia="zh-CN"/>
        </w:rPr>
        <w:t xml:space="preserve"> </w:t>
      </w:r>
      <w:r>
        <w:rPr>
          <w:color w:val="000000" w:themeColor="text1"/>
          <w:lang w:eastAsia="zh-CN"/>
        </w:rPr>
        <w:t>Secondly, SCUT will</w:t>
      </w:r>
      <w:r>
        <w:rPr>
          <w:rFonts w:hint="eastAsia"/>
          <w:color w:val="000000" w:themeColor="text1"/>
          <w:lang w:eastAsia="zh-CN"/>
        </w:rPr>
        <w:t xml:space="preserve"> update NEXUS data, including AQ data and MP risk data based on EPA</w:t>
      </w:r>
      <w:r>
        <w:rPr>
          <w:color w:val="000000" w:themeColor="text1"/>
          <w:lang w:eastAsia="zh-CN"/>
        </w:rPr>
        <w:t>’</w:t>
      </w:r>
      <w:r>
        <w:rPr>
          <w:rFonts w:hint="eastAsia"/>
          <w:color w:val="000000" w:themeColor="text1"/>
          <w:lang w:eastAsia="zh-CN"/>
        </w:rPr>
        <w:t xml:space="preserve">s new 2018 and 2019 MP modeling platform, and </w:t>
      </w:r>
      <w:r>
        <w:rPr>
          <w:color w:val="000000" w:themeColor="text1"/>
          <w:lang w:eastAsia="zh-CN"/>
        </w:rPr>
        <w:t>EJ/demographic and climate risk data</w:t>
      </w:r>
      <w:r>
        <w:rPr>
          <w:rFonts w:hint="eastAsia"/>
          <w:color w:val="000000" w:themeColor="text1"/>
          <w:lang w:eastAsia="zh-CN"/>
        </w:rPr>
        <w:t xml:space="preserve"> </w:t>
      </w:r>
      <w:r>
        <w:rPr>
          <w:color w:val="000000" w:themeColor="text1"/>
          <w:lang w:eastAsia="zh-CN"/>
        </w:rPr>
        <w:t xml:space="preserve">based on new census tract-level data released by </w:t>
      </w:r>
      <w:proofErr w:type="spellStart"/>
      <w:r>
        <w:rPr>
          <w:color w:val="000000" w:themeColor="text1"/>
          <w:lang w:eastAsia="zh-CN"/>
        </w:rPr>
        <w:t>EJScreen</w:t>
      </w:r>
      <w:proofErr w:type="spellEnd"/>
      <w:r>
        <w:rPr>
          <w:color w:val="000000" w:themeColor="text1"/>
          <w:lang w:eastAsia="zh-CN"/>
        </w:rPr>
        <w:t xml:space="preserve"> 2.x</w:t>
      </w:r>
      <w:r>
        <w:rPr>
          <w:rFonts w:hint="eastAsia"/>
          <w:color w:val="000000" w:themeColor="text1"/>
          <w:lang w:eastAsia="zh-CN"/>
        </w:rPr>
        <w:t xml:space="preserve">. </w:t>
      </w:r>
      <w:r>
        <w:rPr>
          <w:color w:val="000000" w:themeColor="text1"/>
          <w:lang w:eastAsia="zh-CN"/>
        </w:rPr>
        <w:t>Lastly, SCUT will update the correspondingly online User’s Guides for the enhanced NEXUS.</w:t>
      </w:r>
    </w:p>
    <w:p w14:paraId="5F5208A1" w14:textId="137427CD" w:rsidR="004E74F6" w:rsidRDefault="008E1B2D">
      <w:pPr>
        <w:spacing w:line="360" w:lineRule="auto"/>
        <w:ind w:firstLine="720"/>
        <w:jc w:val="both"/>
        <w:rPr>
          <w:lang w:eastAsia="zh-CN"/>
        </w:rPr>
      </w:pPr>
      <w:r>
        <w:rPr>
          <w:lang w:eastAsia="zh-CN"/>
        </w:rPr>
        <w:t>We will support EPA in debugging, managing the code, enhancing user-friendly GUI design and data V/A functions and delivering improved NEXUS installation package and their source code to EPA and user community as instructed.</w:t>
      </w:r>
    </w:p>
    <w:p w14:paraId="6921E70C" w14:textId="0084BAEC" w:rsidR="004E74F6" w:rsidRDefault="008E1B2D">
      <w:pPr>
        <w:spacing w:line="360" w:lineRule="auto"/>
        <w:ind w:firstLine="720"/>
        <w:jc w:val="both"/>
        <w:rPr>
          <w:lang w:eastAsia="zh-CN"/>
        </w:rPr>
      </w:pPr>
      <w:r>
        <w:rPr>
          <w:lang w:eastAsia="zh-CN"/>
        </w:rPr>
        <w:t xml:space="preserve">We will build a comprehensive set of training materials and programs for </w:t>
      </w:r>
      <w:r>
        <w:rPr>
          <w:rFonts w:hint="eastAsia"/>
          <w:lang w:eastAsia="zh-CN"/>
        </w:rPr>
        <w:t>upgrad</w:t>
      </w:r>
      <w:r>
        <w:rPr>
          <w:lang w:eastAsia="zh-CN"/>
        </w:rPr>
        <w:t>ed NEXUS, including “online User’s Manual” and “Quick Start Guide”, training programs and workshops for international applications, and a public download website for information dissemination, sharing, and downloading of the enhanced NEXUS.</w:t>
      </w:r>
    </w:p>
    <w:p w14:paraId="54A99A0A" w14:textId="77777777" w:rsidR="004E74F6" w:rsidRDefault="008E1B2D">
      <w:pPr>
        <w:keepNext/>
        <w:spacing w:line="360" w:lineRule="auto"/>
        <w:jc w:val="both"/>
        <w:outlineLvl w:val="1"/>
        <w:rPr>
          <w:b/>
          <w:bCs/>
          <w:lang w:eastAsia="zh-CN"/>
        </w:rPr>
      </w:pPr>
      <w:r>
        <w:rPr>
          <w:b/>
          <w:bCs/>
          <w:lang w:eastAsia="zh-CN"/>
        </w:rPr>
        <w:t>Subtasks:</w:t>
      </w:r>
    </w:p>
    <w:p w14:paraId="098753F1" w14:textId="57B4DEF0" w:rsidR="004E74F6" w:rsidRDefault="008E1B2D">
      <w:pPr>
        <w:numPr>
          <w:ilvl w:val="0"/>
          <w:numId w:val="4"/>
        </w:numPr>
        <w:spacing w:line="360" w:lineRule="auto"/>
        <w:contextualSpacing/>
        <w:jc w:val="both"/>
        <w:rPr>
          <w:b/>
          <w:lang w:eastAsia="zh-CN"/>
        </w:rPr>
      </w:pPr>
      <w:r>
        <w:rPr>
          <w:rFonts w:hint="eastAsia"/>
          <w:b/>
          <w:lang w:eastAsia="zh-CN"/>
        </w:rPr>
        <w:t>Develop a web-based version of NEXUS to be ready for EPA</w:t>
      </w:r>
      <w:r>
        <w:rPr>
          <w:b/>
          <w:lang w:eastAsia="zh-CN"/>
        </w:rPr>
        <w:t>’</w:t>
      </w:r>
      <w:r>
        <w:rPr>
          <w:rFonts w:hint="eastAsia"/>
          <w:b/>
          <w:lang w:eastAsia="zh-CN"/>
        </w:rPr>
        <w:t>s website deployment and IT security clearance; Deploying and testing NEXUS in EPA</w:t>
      </w:r>
      <w:r>
        <w:rPr>
          <w:b/>
          <w:lang w:eastAsia="zh-CN"/>
        </w:rPr>
        <w:t>’</w:t>
      </w:r>
      <w:r>
        <w:rPr>
          <w:rFonts w:hint="eastAsia"/>
          <w:b/>
          <w:lang w:eastAsia="zh-CN"/>
        </w:rPr>
        <w:t>s website or cloud server environment; Assist EPA in testing and debugging NEXUS and ensure the application is compliant with EPA</w:t>
      </w:r>
      <w:r>
        <w:rPr>
          <w:b/>
          <w:lang w:eastAsia="zh-CN"/>
        </w:rPr>
        <w:t>’</w:t>
      </w:r>
      <w:r>
        <w:rPr>
          <w:rFonts w:hint="eastAsia"/>
          <w:b/>
          <w:lang w:eastAsia="zh-CN"/>
        </w:rPr>
        <w:t>s security policies; Update the online user</w:t>
      </w:r>
      <w:r>
        <w:rPr>
          <w:b/>
          <w:lang w:eastAsia="zh-CN"/>
        </w:rPr>
        <w:t>’</w:t>
      </w:r>
      <w:r>
        <w:rPr>
          <w:rFonts w:hint="eastAsia"/>
          <w:b/>
          <w:lang w:eastAsia="zh-CN"/>
        </w:rPr>
        <w:t>s manual and quick tutorial guide to be ready for public release;</w:t>
      </w:r>
    </w:p>
    <w:p w14:paraId="27AC0404" w14:textId="4089EDB4" w:rsidR="004E74F6" w:rsidRDefault="008E1B2D">
      <w:pPr>
        <w:numPr>
          <w:ilvl w:val="0"/>
          <w:numId w:val="4"/>
        </w:numPr>
        <w:spacing w:line="360" w:lineRule="auto"/>
        <w:contextualSpacing/>
        <w:jc w:val="both"/>
        <w:rPr>
          <w:b/>
          <w:lang w:eastAsia="zh-CN"/>
        </w:rPr>
      </w:pPr>
      <w:r>
        <w:rPr>
          <w:rFonts w:hint="eastAsia"/>
          <w:b/>
          <w:lang w:eastAsia="zh-CN"/>
        </w:rPr>
        <w:t>Update NEXUS with AQ data and MP risk data based on EPA</w:t>
      </w:r>
      <w:r>
        <w:rPr>
          <w:b/>
          <w:lang w:eastAsia="zh-CN"/>
        </w:rPr>
        <w:t>’</w:t>
      </w:r>
      <w:r>
        <w:rPr>
          <w:rFonts w:hint="eastAsia"/>
          <w:b/>
          <w:lang w:eastAsia="zh-CN"/>
        </w:rPr>
        <w:t>s new 2018 and 2019 MP modeling platform; Perform QA by comparing with previous 2017 MP data;</w:t>
      </w:r>
    </w:p>
    <w:p w14:paraId="0D22E187" w14:textId="2E006667" w:rsidR="004E74F6" w:rsidRDefault="008E1B2D">
      <w:pPr>
        <w:numPr>
          <w:ilvl w:val="0"/>
          <w:numId w:val="4"/>
        </w:numPr>
        <w:spacing w:line="360" w:lineRule="auto"/>
        <w:contextualSpacing/>
        <w:jc w:val="both"/>
        <w:rPr>
          <w:b/>
          <w:lang w:eastAsia="zh-CN"/>
        </w:rPr>
      </w:pPr>
      <w:r>
        <w:rPr>
          <w:rFonts w:hint="eastAsia"/>
          <w:b/>
          <w:lang w:eastAsia="zh-CN"/>
        </w:rPr>
        <w:t>Develop a prototype to automate the regional packets reporting functions and address Beta Testing Team</w:t>
      </w:r>
      <w:r>
        <w:rPr>
          <w:b/>
          <w:lang w:eastAsia="zh-CN"/>
        </w:rPr>
        <w:t>’</w:t>
      </w:r>
      <w:r>
        <w:rPr>
          <w:rFonts w:hint="eastAsia"/>
          <w:b/>
          <w:lang w:eastAsia="zh-CN"/>
        </w:rPr>
        <w:t>s critical needs as instructed by EPA;</w:t>
      </w:r>
    </w:p>
    <w:p w14:paraId="0E32A3E1" w14:textId="70DA1CC8" w:rsidR="004E74F6" w:rsidRDefault="008E1B2D">
      <w:pPr>
        <w:numPr>
          <w:ilvl w:val="0"/>
          <w:numId w:val="4"/>
        </w:numPr>
        <w:spacing w:line="360" w:lineRule="auto"/>
        <w:contextualSpacing/>
        <w:jc w:val="both"/>
        <w:rPr>
          <w:b/>
          <w:lang w:eastAsia="zh-CN"/>
        </w:rPr>
      </w:pPr>
      <w:r>
        <w:rPr>
          <w:rFonts w:hint="eastAsia"/>
          <w:b/>
          <w:lang w:eastAsia="zh-CN"/>
        </w:rPr>
        <w:t xml:space="preserve">Develop new climate risk indicators as </w:t>
      </w:r>
      <w:r>
        <w:rPr>
          <w:b/>
          <w:lang w:eastAsia="zh-CN"/>
        </w:rPr>
        <w:t xml:space="preserve">the </w:t>
      </w:r>
      <w:r>
        <w:rPr>
          <w:rFonts w:hint="eastAsia"/>
          <w:b/>
          <w:lang w:eastAsia="zh-CN"/>
        </w:rPr>
        <w:t>5</w:t>
      </w:r>
      <w:r w:rsidRPr="00641FDE">
        <w:rPr>
          <w:rFonts w:hint="eastAsia"/>
          <w:b/>
          <w:vertAlign w:val="superscript"/>
          <w:lang w:eastAsia="zh-CN"/>
        </w:rPr>
        <w:t>th</w:t>
      </w:r>
      <w:r>
        <w:rPr>
          <w:rFonts w:hint="eastAsia"/>
          <w:b/>
          <w:lang w:eastAsia="zh-CN"/>
        </w:rPr>
        <w:t xml:space="preserve"> screening metric under main page and proximity analysis module, including indicators such as heat index and extreme temperature related mortality/stressor indices, wildfire vulnerability, flood, sea level rise, etc.;</w:t>
      </w:r>
    </w:p>
    <w:p w14:paraId="47C5AC2E" w14:textId="542B9ED6" w:rsidR="004E74F6" w:rsidRDefault="008E1B2D">
      <w:pPr>
        <w:numPr>
          <w:ilvl w:val="0"/>
          <w:numId w:val="4"/>
        </w:numPr>
        <w:spacing w:line="360" w:lineRule="auto"/>
        <w:contextualSpacing/>
        <w:jc w:val="both"/>
        <w:rPr>
          <w:b/>
          <w:lang w:eastAsia="zh-CN"/>
        </w:rPr>
      </w:pPr>
      <w:r>
        <w:rPr>
          <w:rFonts w:hint="eastAsia"/>
          <w:b/>
          <w:lang w:eastAsia="zh-CN"/>
        </w:rPr>
        <w:t xml:space="preserve">Update EJ/demographic and climate risk data based on new census tract-level data released by </w:t>
      </w:r>
      <w:proofErr w:type="spellStart"/>
      <w:r>
        <w:rPr>
          <w:rFonts w:hint="eastAsia"/>
          <w:b/>
          <w:lang w:eastAsia="zh-CN"/>
        </w:rPr>
        <w:t>EJScreen</w:t>
      </w:r>
      <w:proofErr w:type="spellEnd"/>
      <w:r>
        <w:rPr>
          <w:rFonts w:hint="eastAsia"/>
          <w:b/>
          <w:lang w:eastAsia="zh-CN"/>
        </w:rPr>
        <w:t xml:space="preserve"> 2.x;</w:t>
      </w:r>
    </w:p>
    <w:p w14:paraId="056B3875" w14:textId="3736DB0A" w:rsidR="004E74F6" w:rsidRDefault="008E1B2D">
      <w:pPr>
        <w:numPr>
          <w:ilvl w:val="0"/>
          <w:numId w:val="4"/>
        </w:numPr>
        <w:spacing w:line="360" w:lineRule="auto"/>
        <w:contextualSpacing/>
        <w:jc w:val="both"/>
        <w:rPr>
          <w:b/>
          <w:lang w:eastAsia="zh-CN"/>
        </w:rPr>
      </w:pPr>
      <w:r>
        <w:rPr>
          <w:rFonts w:hint="eastAsia"/>
          <w:b/>
          <w:lang w:eastAsia="zh-CN"/>
        </w:rPr>
        <w:t>Develop new capabilities for displaying and analyzing the meteorological data such as wind roses plot and NO</w:t>
      </w:r>
      <w:r>
        <w:rPr>
          <w:rFonts w:hint="eastAsia"/>
          <w:b/>
          <w:vertAlign w:val="subscript"/>
          <w:lang w:eastAsia="zh-CN"/>
        </w:rPr>
        <w:t>2</w:t>
      </w:r>
      <w:r>
        <w:rPr>
          <w:rFonts w:hint="eastAsia"/>
          <w:b/>
          <w:lang w:eastAsia="zh-CN"/>
        </w:rPr>
        <w:t xml:space="preserve"> satellite data to supplement fused O</w:t>
      </w:r>
      <w:r>
        <w:rPr>
          <w:rFonts w:hint="eastAsia"/>
          <w:b/>
          <w:vertAlign w:val="subscript"/>
          <w:lang w:eastAsia="zh-CN"/>
        </w:rPr>
        <w:t>3</w:t>
      </w:r>
      <w:r>
        <w:rPr>
          <w:rFonts w:hint="eastAsia"/>
          <w:b/>
          <w:lang w:eastAsia="zh-CN"/>
        </w:rPr>
        <w:t xml:space="preserve"> and PM</w:t>
      </w:r>
      <w:r>
        <w:rPr>
          <w:rFonts w:hint="eastAsia"/>
          <w:b/>
          <w:vertAlign w:val="subscript"/>
          <w:lang w:eastAsia="zh-CN"/>
        </w:rPr>
        <w:t>2.5</w:t>
      </w:r>
      <w:r>
        <w:rPr>
          <w:rFonts w:hint="eastAsia"/>
          <w:b/>
          <w:lang w:eastAsia="zh-CN"/>
        </w:rPr>
        <w:t xml:space="preserve"> data layer.</w:t>
      </w:r>
    </w:p>
    <w:p w14:paraId="7D618883" w14:textId="77777777" w:rsidR="004E74F6" w:rsidRDefault="004E74F6">
      <w:pPr>
        <w:spacing w:line="360" w:lineRule="auto"/>
        <w:ind w:left="420"/>
        <w:contextualSpacing/>
        <w:jc w:val="both"/>
        <w:rPr>
          <w:b/>
          <w:lang w:eastAsia="zh-CN"/>
        </w:rPr>
      </w:pPr>
    </w:p>
    <w:p w14:paraId="21BF09A5" w14:textId="06A7133B" w:rsidR="004E74F6" w:rsidRDefault="008E1B2D">
      <w:pPr>
        <w:keepNext/>
        <w:spacing w:line="360" w:lineRule="auto"/>
        <w:ind w:leftChars="9" w:left="63" w:hangingChars="17" w:hanging="41"/>
        <w:jc w:val="both"/>
        <w:outlineLvl w:val="2"/>
        <w:rPr>
          <w:b/>
          <w:bCs/>
          <w:lang w:eastAsia="zh-CN"/>
        </w:rPr>
      </w:pPr>
      <w:r>
        <w:rPr>
          <w:b/>
          <w:bCs/>
          <w:lang w:eastAsia="zh-CN"/>
        </w:rPr>
        <w:t>Development Tools and Platform for client NEXUS</w:t>
      </w:r>
    </w:p>
    <w:p w14:paraId="38E1C2C1" w14:textId="7CCC5615" w:rsidR="004E74F6" w:rsidRDefault="008E1B2D">
      <w:pPr>
        <w:spacing w:line="360" w:lineRule="auto"/>
        <w:jc w:val="both"/>
      </w:pPr>
      <w:r>
        <w:rPr>
          <w:b/>
        </w:rPr>
        <w:t>Development Environment:</w:t>
      </w:r>
      <w:r>
        <w:t xml:space="preserve"> Microsoft Visual Studio 2022 and .NET Framework version 4.6;</w:t>
      </w:r>
    </w:p>
    <w:p w14:paraId="47F9285A" w14:textId="601CBFD7" w:rsidR="004E74F6" w:rsidRDefault="008E1B2D">
      <w:pPr>
        <w:spacing w:line="360" w:lineRule="auto"/>
        <w:jc w:val="both"/>
      </w:pPr>
      <w:r>
        <w:rPr>
          <w:b/>
        </w:rPr>
        <w:t>Programming Language:</w:t>
      </w:r>
      <w:r>
        <w:t xml:space="preserve"> C#;</w:t>
      </w:r>
    </w:p>
    <w:p w14:paraId="3C8DCE0D" w14:textId="716A13E9" w:rsidR="004E74F6" w:rsidRDefault="008E1B2D">
      <w:pPr>
        <w:spacing w:line="360" w:lineRule="auto"/>
        <w:jc w:val="both"/>
      </w:pPr>
      <w:r>
        <w:rPr>
          <w:b/>
        </w:rPr>
        <w:t>GIS:</w:t>
      </w:r>
      <w:r>
        <w:t xml:space="preserve"> the open-source GIS tool </w:t>
      </w:r>
      <w:proofErr w:type="spellStart"/>
      <w:r>
        <w:rPr>
          <w:lang w:eastAsia="zh-CN"/>
        </w:rPr>
        <w:t>DotSpatial</w:t>
      </w:r>
      <w:proofErr w:type="spellEnd"/>
      <w:r>
        <w:t xml:space="preserve">; </w:t>
      </w:r>
    </w:p>
    <w:p w14:paraId="27269BE5" w14:textId="77777777" w:rsidR="004E74F6" w:rsidRDefault="004E74F6">
      <w:pPr>
        <w:spacing w:line="360" w:lineRule="auto"/>
        <w:jc w:val="both"/>
      </w:pPr>
    </w:p>
    <w:p w14:paraId="0F376B7F" w14:textId="1B85DAE2" w:rsidR="004E74F6" w:rsidRDefault="008E1B2D">
      <w:pPr>
        <w:keepNext/>
        <w:spacing w:line="360" w:lineRule="auto"/>
        <w:ind w:leftChars="9" w:left="63" w:hangingChars="17" w:hanging="41"/>
        <w:jc w:val="both"/>
        <w:outlineLvl w:val="2"/>
        <w:rPr>
          <w:b/>
          <w:bCs/>
          <w:lang w:eastAsia="zh-CN"/>
        </w:rPr>
      </w:pPr>
      <w:r>
        <w:rPr>
          <w:b/>
          <w:bCs/>
          <w:lang w:eastAsia="zh-CN"/>
        </w:rPr>
        <w:t>Development Tools and Platform for web-based NEXUS</w:t>
      </w:r>
    </w:p>
    <w:p w14:paraId="5C23AFAA" w14:textId="0E3AEF22" w:rsidR="004E74F6" w:rsidRDefault="008E1B2D">
      <w:pPr>
        <w:spacing w:line="360" w:lineRule="auto"/>
        <w:jc w:val="both"/>
      </w:pPr>
      <w:r>
        <w:rPr>
          <w:b/>
        </w:rPr>
        <w:t>Development Environment:</w:t>
      </w:r>
      <w:r>
        <w:t xml:space="preserve"> Microsoft Visual Studio 2022 and Visual Studio Code;</w:t>
      </w:r>
    </w:p>
    <w:p w14:paraId="6017065D" w14:textId="48D5FEF5" w:rsidR="004E74F6" w:rsidRDefault="008E1B2D">
      <w:pPr>
        <w:spacing w:line="360" w:lineRule="auto"/>
        <w:jc w:val="both"/>
      </w:pPr>
      <w:r>
        <w:rPr>
          <w:b/>
        </w:rPr>
        <w:t>Programming Language:</w:t>
      </w:r>
      <w:r>
        <w:t xml:space="preserve"> C# and JavaScript;</w:t>
      </w:r>
    </w:p>
    <w:p w14:paraId="6E5C166B" w14:textId="17A63D3B" w:rsidR="004E74F6" w:rsidRDefault="008E1B2D">
      <w:pPr>
        <w:spacing w:line="360" w:lineRule="auto"/>
        <w:jc w:val="both"/>
      </w:pPr>
      <w:r>
        <w:rPr>
          <w:b/>
        </w:rPr>
        <w:t xml:space="preserve">GIS: </w:t>
      </w:r>
      <w:r>
        <w:t xml:space="preserve">the open-source GIS server </w:t>
      </w:r>
      <w:proofErr w:type="spellStart"/>
      <w:r>
        <w:t>GeoServer</w:t>
      </w:r>
      <w:proofErr w:type="spellEnd"/>
      <w:r>
        <w:t xml:space="preserve">; </w:t>
      </w:r>
    </w:p>
    <w:p w14:paraId="5DD4F1A4" w14:textId="71B1C94F" w:rsidR="004E74F6" w:rsidRDefault="008E1B2D">
      <w:pPr>
        <w:spacing w:line="360" w:lineRule="auto"/>
        <w:jc w:val="both"/>
        <w:rPr>
          <w:b/>
        </w:rPr>
      </w:pPr>
      <w:r>
        <w:rPr>
          <w:b/>
        </w:rPr>
        <w:t>Third party library:</w:t>
      </w:r>
      <w:r>
        <w:t xml:space="preserve"> </w:t>
      </w:r>
      <w:proofErr w:type="spellStart"/>
      <w:r>
        <w:rPr>
          <w:bCs/>
        </w:rPr>
        <w:t>OpenLayers</w:t>
      </w:r>
      <w:proofErr w:type="spellEnd"/>
    </w:p>
    <w:p w14:paraId="4D471AA3" w14:textId="77777777" w:rsidR="004E74F6" w:rsidRDefault="004E74F6">
      <w:pPr>
        <w:spacing w:line="360" w:lineRule="auto"/>
        <w:jc w:val="both"/>
      </w:pPr>
    </w:p>
    <w:p w14:paraId="3BD5B4EF" w14:textId="3FAE5CA8" w:rsidR="004E74F6" w:rsidRDefault="008E1B2D">
      <w:pPr>
        <w:keepNext/>
        <w:spacing w:line="360" w:lineRule="auto"/>
        <w:ind w:leftChars="6" w:left="1452" w:hangingChars="597" w:hanging="1438"/>
        <w:jc w:val="both"/>
        <w:outlineLvl w:val="2"/>
        <w:rPr>
          <w:b/>
          <w:bCs/>
          <w:lang w:eastAsia="zh-CN"/>
        </w:rPr>
      </w:pPr>
      <w:r>
        <w:rPr>
          <w:b/>
          <w:bCs/>
          <w:lang w:eastAsia="zh-CN"/>
        </w:rPr>
        <w:t>Main tasks to be developed or upgraded</w:t>
      </w:r>
    </w:p>
    <w:p w14:paraId="108B06E0" w14:textId="0A714728" w:rsidR="004E74F6" w:rsidRDefault="008E1B2D">
      <w:pPr>
        <w:keepNext/>
        <w:numPr>
          <w:ilvl w:val="0"/>
          <w:numId w:val="5"/>
        </w:numPr>
        <w:spacing w:line="360" w:lineRule="auto"/>
        <w:jc w:val="both"/>
        <w:outlineLvl w:val="3"/>
        <w:rPr>
          <w:b/>
          <w:lang w:eastAsia="zh-CN"/>
        </w:rPr>
      </w:pPr>
      <w:bookmarkStart w:id="2" w:name="OLE_LINK27"/>
      <w:bookmarkStart w:id="3" w:name="OLE_LINK26"/>
      <w:bookmarkStart w:id="4" w:name="OLE_LINK34"/>
      <w:r>
        <w:rPr>
          <w:rFonts w:hint="eastAsia"/>
          <w:b/>
          <w:lang w:eastAsia="zh-CN"/>
        </w:rPr>
        <w:t>Develop a web-based version of NEXUS to be ready for EPA</w:t>
      </w:r>
      <w:r>
        <w:rPr>
          <w:b/>
          <w:lang w:eastAsia="zh-CN"/>
        </w:rPr>
        <w:t>’</w:t>
      </w:r>
      <w:r>
        <w:rPr>
          <w:rFonts w:hint="eastAsia"/>
          <w:b/>
          <w:lang w:eastAsia="zh-CN"/>
        </w:rPr>
        <w:t>s website deployment and IT security clearance; Deploying and testing NEXUS in EPA</w:t>
      </w:r>
      <w:r>
        <w:rPr>
          <w:b/>
          <w:lang w:eastAsia="zh-CN"/>
        </w:rPr>
        <w:t>’</w:t>
      </w:r>
      <w:r>
        <w:rPr>
          <w:rFonts w:hint="eastAsia"/>
          <w:b/>
          <w:lang w:eastAsia="zh-CN"/>
        </w:rPr>
        <w:t>s website or cloud server environment; Assist EPA in testing and debugging NEXUS and ensure the application is compliant with EPA</w:t>
      </w:r>
      <w:r>
        <w:rPr>
          <w:b/>
          <w:lang w:eastAsia="zh-CN"/>
        </w:rPr>
        <w:t>’</w:t>
      </w:r>
      <w:r>
        <w:rPr>
          <w:rFonts w:hint="eastAsia"/>
          <w:b/>
          <w:lang w:eastAsia="zh-CN"/>
        </w:rPr>
        <w:t>s security policies; Update the online user</w:t>
      </w:r>
      <w:r>
        <w:rPr>
          <w:b/>
          <w:lang w:eastAsia="zh-CN"/>
        </w:rPr>
        <w:t>’</w:t>
      </w:r>
      <w:r>
        <w:rPr>
          <w:rFonts w:hint="eastAsia"/>
          <w:b/>
          <w:lang w:eastAsia="zh-CN"/>
        </w:rPr>
        <w:t>s manual and quick tutorial guide to be ready for public release</w:t>
      </w:r>
      <w:bookmarkEnd w:id="2"/>
      <w:bookmarkEnd w:id="3"/>
    </w:p>
    <w:p w14:paraId="40936EE1" w14:textId="00A51E1E" w:rsidR="004E74F6" w:rsidRDefault="008E1B2D">
      <w:pPr>
        <w:numPr>
          <w:ilvl w:val="0"/>
          <w:numId w:val="6"/>
        </w:numPr>
        <w:spacing w:line="360" w:lineRule="auto"/>
        <w:contextualSpacing/>
        <w:jc w:val="both"/>
        <w:rPr>
          <w:b/>
          <w:lang w:eastAsia="zh-CN"/>
        </w:rPr>
      </w:pPr>
      <w:r>
        <w:rPr>
          <w:bCs/>
          <w:lang w:eastAsia="zh-CN"/>
        </w:rPr>
        <w:t xml:space="preserve">Current </w:t>
      </w:r>
      <w:r>
        <w:rPr>
          <w:rFonts w:hint="eastAsia"/>
          <w:bCs/>
          <w:lang w:eastAsia="zh-CN"/>
        </w:rPr>
        <w:t>NEXUS</w:t>
      </w:r>
      <w:r>
        <w:rPr>
          <w:bCs/>
          <w:lang w:eastAsia="zh-CN"/>
        </w:rPr>
        <w:t xml:space="preserve"> is developed under C/S (Client/</w:t>
      </w:r>
      <w:r>
        <w:rPr>
          <w:rFonts w:hint="eastAsia"/>
          <w:bCs/>
          <w:lang w:eastAsia="zh-CN"/>
        </w:rPr>
        <w:t>S</w:t>
      </w:r>
      <w:r>
        <w:rPr>
          <w:bCs/>
          <w:lang w:eastAsia="zh-CN"/>
        </w:rPr>
        <w:t xml:space="preserve">erver) architecture. </w:t>
      </w:r>
      <w:r>
        <w:rPr>
          <w:rFonts w:hint="eastAsia"/>
          <w:bCs/>
          <w:lang w:eastAsia="zh-CN"/>
        </w:rPr>
        <w:t>C</w:t>
      </w:r>
      <w:r>
        <w:rPr>
          <w:bCs/>
          <w:lang w:eastAsia="zh-CN"/>
        </w:rPr>
        <w:t xml:space="preserve">/S architecture is a popular software design </w:t>
      </w:r>
      <w:r w:rsidR="002833CE">
        <w:rPr>
          <w:rFonts w:hint="eastAsia"/>
          <w:bCs/>
          <w:lang w:eastAsia="zh-CN"/>
        </w:rPr>
        <w:t>one</w:t>
      </w:r>
      <w:r>
        <w:rPr>
          <w:bCs/>
          <w:lang w:eastAsia="zh-CN"/>
        </w:rPr>
        <w:t xml:space="preserve"> due to its strong interaction, high efficiency in processing a large number of data and high secure access mode. The application requires to install in the end-user computer and provides a user-interface (UI) that handles what the application feels and looks like and how it interacts with end-use. However, the disadvantages of it are also obvious. The </w:t>
      </w:r>
      <w:r>
        <w:rPr>
          <w:rFonts w:eastAsia="Times New Roman"/>
        </w:rPr>
        <w:t xml:space="preserve">overall executable of current NEXUS is a very large file to install and set up, </w:t>
      </w:r>
      <w:r w:rsidR="00C15284">
        <w:rPr>
          <w:rFonts w:eastAsia="Times New Roman"/>
        </w:rPr>
        <w:t>and</w:t>
      </w:r>
      <w:r>
        <w:rPr>
          <w:rFonts w:eastAsia="Times New Roman"/>
        </w:rPr>
        <w:t xml:space="preserve"> </w:t>
      </w:r>
      <w:r w:rsidR="00C15284">
        <w:rPr>
          <w:bCs/>
          <w:lang w:eastAsia="zh-CN"/>
        </w:rPr>
        <w:t>it</w:t>
      </w:r>
      <w:r>
        <w:rPr>
          <w:bCs/>
          <w:lang w:eastAsia="zh-CN"/>
        </w:rPr>
        <w:t xml:space="preserve"> works in narrow application area, usually used in Local Area Network (LAN) </w:t>
      </w:r>
      <w:r>
        <w:rPr>
          <w:rFonts w:hint="eastAsia"/>
          <w:bCs/>
          <w:lang w:eastAsia="zh-CN"/>
        </w:rPr>
        <w:t>and</w:t>
      </w:r>
      <w:r>
        <w:rPr>
          <w:bCs/>
          <w:lang w:eastAsia="zh-CN"/>
        </w:rPr>
        <w:t xml:space="preserve"> has highly maintenance costs (e.g., an upgrade occurs, all client programs need to change), which seriously limit its use</w:t>
      </w:r>
      <w:r w:rsidR="002833CE">
        <w:rPr>
          <w:bCs/>
          <w:lang w:eastAsia="zh-CN"/>
        </w:rPr>
        <w:t xml:space="preserve"> in internet</w:t>
      </w:r>
      <w:r>
        <w:rPr>
          <w:bCs/>
          <w:lang w:eastAsia="zh-CN"/>
        </w:rPr>
        <w:t>.</w:t>
      </w:r>
      <w:r>
        <w:rPr>
          <w:rFonts w:hint="eastAsia"/>
          <w:lang w:eastAsia="zh-CN"/>
        </w:rPr>
        <w:t xml:space="preserve"> To </w:t>
      </w:r>
      <w:r>
        <w:rPr>
          <w:lang w:eastAsia="zh-CN"/>
        </w:rPr>
        <w:t>address th</w:t>
      </w:r>
      <w:r w:rsidR="002833CE">
        <w:rPr>
          <w:lang w:eastAsia="zh-CN"/>
        </w:rPr>
        <w:t>ese</w:t>
      </w:r>
      <w:r>
        <w:rPr>
          <w:lang w:eastAsia="zh-CN"/>
        </w:rPr>
        <w:t xml:space="preserve"> </w:t>
      </w:r>
      <w:r w:rsidR="002833CE">
        <w:rPr>
          <w:lang w:eastAsia="zh-CN"/>
        </w:rPr>
        <w:t>issues</w:t>
      </w:r>
      <w:r>
        <w:rPr>
          <w:rFonts w:hint="eastAsia"/>
          <w:lang w:eastAsia="zh-CN"/>
        </w:rPr>
        <w:t xml:space="preserve">, </w:t>
      </w:r>
      <w:r>
        <w:rPr>
          <w:lang w:eastAsia="zh-CN"/>
        </w:rPr>
        <w:t xml:space="preserve">we will develop a web-NEXUS based on </w:t>
      </w:r>
      <w:r>
        <w:rPr>
          <w:bCs/>
          <w:lang w:eastAsia="zh-CN"/>
        </w:rPr>
        <w:t xml:space="preserve">B/S (browser/Server) architecture under the instruction of EPA, </w:t>
      </w:r>
      <w:r>
        <w:rPr>
          <w:rFonts w:hint="eastAsia"/>
          <w:lang w:eastAsia="zh-CN"/>
        </w:rPr>
        <w:t xml:space="preserve">which </w:t>
      </w:r>
      <w:r>
        <w:rPr>
          <w:lang w:eastAsia="zh-CN"/>
        </w:rPr>
        <w:t>is easy to access via</w:t>
      </w:r>
      <w:r>
        <w:rPr>
          <w:rFonts w:hint="eastAsia"/>
          <w:lang w:eastAsia="zh-CN"/>
        </w:rPr>
        <w:t xml:space="preserve"> a</w:t>
      </w:r>
      <w:r>
        <w:rPr>
          <w:lang w:eastAsia="zh-CN"/>
        </w:rPr>
        <w:t xml:space="preserve"> web</w:t>
      </w:r>
      <w:r>
        <w:rPr>
          <w:rFonts w:hint="eastAsia"/>
          <w:lang w:eastAsia="zh-CN"/>
        </w:rPr>
        <w:t xml:space="preserve"> browser.</w:t>
      </w:r>
      <w:r>
        <w:rPr>
          <w:lang w:eastAsia="zh-CN"/>
        </w:rPr>
        <w:t xml:space="preserve"> Under B/S </w:t>
      </w:r>
      <w:r>
        <w:rPr>
          <w:bCs/>
          <w:lang w:eastAsia="zh-CN"/>
        </w:rPr>
        <w:t>architecture, the program can be directly placed on the Wide Area Network (WAN)</w:t>
      </w:r>
      <w:r w:rsidR="002833CE">
        <w:rPr>
          <w:bCs/>
          <w:lang w:eastAsia="zh-CN"/>
        </w:rPr>
        <w:t>;</w:t>
      </w:r>
      <w:r>
        <w:rPr>
          <w:bCs/>
          <w:lang w:eastAsia="zh-CN"/>
        </w:rPr>
        <w:t xml:space="preserve"> </w:t>
      </w:r>
      <w:r w:rsidR="002833CE">
        <w:rPr>
          <w:bCs/>
          <w:lang w:eastAsia="zh-CN"/>
        </w:rPr>
        <w:t>therefore, the</w:t>
      </w:r>
      <w:r>
        <w:rPr>
          <w:bCs/>
          <w:lang w:eastAsia="zh-CN"/>
        </w:rPr>
        <w:t xml:space="preserve"> end-users do not need to install </w:t>
      </w:r>
      <w:r w:rsidR="002833CE">
        <w:rPr>
          <w:bCs/>
          <w:lang w:eastAsia="zh-CN"/>
        </w:rPr>
        <w:t>individual software</w:t>
      </w:r>
      <w:r>
        <w:rPr>
          <w:bCs/>
          <w:lang w:eastAsia="zh-CN"/>
        </w:rPr>
        <w:t xml:space="preserve"> again and</w:t>
      </w:r>
      <w:r w:rsidR="002833CE">
        <w:rPr>
          <w:bCs/>
          <w:lang w:eastAsia="zh-CN"/>
        </w:rPr>
        <w:t xml:space="preserve"> the </w:t>
      </w:r>
      <w:r w:rsidR="002833CE">
        <w:rPr>
          <w:lang w:eastAsia="zh-CN"/>
        </w:rPr>
        <w:t>web-NEXUS</w:t>
      </w:r>
      <w:r>
        <w:rPr>
          <w:bCs/>
          <w:lang w:eastAsia="zh-CN"/>
        </w:rPr>
        <w:t xml:space="preserve"> support </w:t>
      </w:r>
      <w:r w:rsidR="002833CE">
        <w:rPr>
          <w:bCs/>
          <w:lang w:eastAsia="zh-CN"/>
        </w:rPr>
        <w:t>multi</w:t>
      </w:r>
      <w:r>
        <w:rPr>
          <w:bCs/>
          <w:lang w:eastAsia="zh-CN"/>
        </w:rPr>
        <w:t>-platform</w:t>
      </w:r>
      <w:r w:rsidR="002833CE">
        <w:rPr>
          <w:bCs/>
          <w:lang w:eastAsia="zh-CN"/>
        </w:rPr>
        <w:t xml:space="preserve"> (e.g. Windows, Linux and Mac OS)</w:t>
      </w:r>
      <w:r>
        <w:rPr>
          <w:bCs/>
          <w:lang w:eastAsia="zh-CN"/>
        </w:rPr>
        <w:t xml:space="preserve"> to </w:t>
      </w:r>
      <w:r>
        <w:rPr>
          <w:bCs/>
          <w:lang w:eastAsia="zh-CN"/>
        </w:rPr>
        <w:lastRenderedPageBreak/>
        <w:t xml:space="preserve">access. Besides, </w:t>
      </w:r>
      <w:r>
        <w:rPr>
          <w:lang w:eastAsia="zh-CN"/>
        </w:rPr>
        <w:t>once</w:t>
      </w:r>
      <w:r>
        <w:rPr>
          <w:rFonts w:hint="eastAsia"/>
          <w:lang w:eastAsia="zh-CN"/>
        </w:rPr>
        <w:t xml:space="preserve"> the </w:t>
      </w:r>
      <w:r>
        <w:rPr>
          <w:lang w:eastAsia="zh-CN"/>
        </w:rPr>
        <w:t>web-NEXUS</w:t>
      </w:r>
      <w:r>
        <w:rPr>
          <w:rFonts w:hint="eastAsia"/>
          <w:lang w:eastAsia="zh-CN"/>
        </w:rPr>
        <w:t xml:space="preserve"> </w:t>
      </w:r>
      <w:r>
        <w:rPr>
          <w:lang w:eastAsia="zh-CN"/>
        </w:rPr>
        <w:t>is</w:t>
      </w:r>
      <w:r>
        <w:rPr>
          <w:rFonts w:hint="eastAsia"/>
          <w:lang w:eastAsia="zh-CN"/>
        </w:rPr>
        <w:t xml:space="preserve"> </w:t>
      </w:r>
      <w:r>
        <w:rPr>
          <w:lang w:eastAsia="zh-CN"/>
        </w:rPr>
        <w:t>updated</w:t>
      </w:r>
      <w:r w:rsidR="00706462">
        <w:rPr>
          <w:lang w:eastAsia="zh-CN"/>
        </w:rPr>
        <w:t xml:space="preserve"> and released in the server</w:t>
      </w:r>
      <w:r>
        <w:rPr>
          <w:rFonts w:hint="eastAsia"/>
          <w:lang w:eastAsia="zh-CN"/>
        </w:rPr>
        <w:t xml:space="preserve">, all the users could </w:t>
      </w:r>
      <w:r>
        <w:rPr>
          <w:lang w:eastAsia="zh-CN"/>
        </w:rPr>
        <w:t>access the latest version</w:t>
      </w:r>
      <w:r>
        <w:rPr>
          <w:rFonts w:hint="eastAsia"/>
          <w:lang w:eastAsia="zh-CN"/>
        </w:rPr>
        <w:t xml:space="preserve"> </w:t>
      </w:r>
      <w:r w:rsidR="00706462">
        <w:rPr>
          <w:lang w:eastAsia="zh-CN"/>
        </w:rPr>
        <w:t>by visiting the weblink var internet</w:t>
      </w:r>
      <w:r>
        <w:rPr>
          <w:rFonts w:hint="eastAsia"/>
          <w:lang w:eastAsia="zh-CN"/>
        </w:rPr>
        <w:t>, indicating that it was easy to expand and maintain</w:t>
      </w:r>
      <w:r>
        <w:rPr>
          <w:lang w:eastAsia="zh-CN"/>
        </w:rPr>
        <w:t xml:space="preserve">. Below are the details for </w:t>
      </w:r>
      <w:r>
        <w:rPr>
          <w:rFonts w:hint="eastAsia"/>
          <w:lang w:eastAsia="zh-CN"/>
        </w:rPr>
        <w:t>the</w:t>
      </w:r>
      <w:r>
        <w:rPr>
          <w:lang w:eastAsia="zh-CN"/>
        </w:rPr>
        <w:t xml:space="preserve"> development of web-</w:t>
      </w:r>
      <w:r>
        <w:rPr>
          <w:rFonts w:hint="eastAsia"/>
          <w:lang w:eastAsia="zh-CN"/>
        </w:rPr>
        <w:t>base</w:t>
      </w:r>
      <w:r>
        <w:rPr>
          <w:lang w:eastAsia="zh-CN"/>
        </w:rPr>
        <w:t xml:space="preserve">d </w:t>
      </w:r>
      <w:r>
        <w:rPr>
          <w:rFonts w:hint="eastAsia"/>
          <w:lang w:eastAsia="zh-CN"/>
        </w:rPr>
        <w:t>NEXUS</w:t>
      </w:r>
      <w:r>
        <w:rPr>
          <w:lang w:eastAsia="zh-CN"/>
        </w:rPr>
        <w:t>.</w:t>
      </w:r>
    </w:p>
    <w:p w14:paraId="73118DB8" w14:textId="4A18138F" w:rsidR="004E74F6" w:rsidRDefault="008E1B2D">
      <w:pPr>
        <w:numPr>
          <w:ilvl w:val="0"/>
          <w:numId w:val="7"/>
        </w:numPr>
        <w:spacing w:after="120" w:line="360" w:lineRule="auto"/>
        <w:contextualSpacing/>
        <w:jc w:val="both"/>
        <w:rPr>
          <w:b/>
          <w:bCs/>
          <w:lang w:eastAsia="zh-CN"/>
        </w:rPr>
      </w:pPr>
      <w:r>
        <w:rPr>
          <w:b/>
          <w:bCs/>
          <w:lang w:eastAsia="zh-CN"/>
        </w:rPr>
        <w:t>Develop a web-based version of NEXUS to be ready for EPA’s website deployment and IT security clearance</w:t>
      </w:r>
    </w:p>
    <w:p w14:paraId="0376BFD6" w14:textId="2A149729" w:rsidR="004E74F6" w:rsidRDefault="008E1B2D">
      <w:pPr>
        <w:numPr>
          <w:ilvl w:val="0"/>
          <w:numId w:val="6"/>
        </w:numPr>
        <w:spacing w:line="360" w:lineRule="auto"/>
        <w:contextualSpacing/>
        <w:jc w:val="both"/>
        <w:rPr>
          <w:lang w:eastAsia="zh-CN"/>
        </w:rPr>
      </w:pPr>
      <w:r>
        <w:rPr>
          <w:lang w:eastAsia="zh-CN"/>
        </w:rPr>
        <w:t>W</w:t>
      </w:r>
      <w:r>
        <w:rPr>
          <w:rFonts w:hint="eastAsia"/>
          <w:lang w:eastAsia="zh-CN"/>
        </w:rPr>
        <w:t>e will develop</w:t>
      </w:r>
      <w:r>
        <w:rPr>
          <w:lang w:eastAsia="zh-CN"/>
        </w:rPr>
        <w:t xml:space="preserve"> a protype of web-based NEXUS including the following</w:t>
      </w:r>
      <w:r>
        <w:rPr>
          <w:rFonts w:hint="eastAsia"/>
          <w:lang w:eastAsia="zh-CN"/>
        </w:rPr>
        <w:t xml:space="preserve"> four modules</w:t>
      </w:r>
      <w:r>
        <w:rPr>
          <w:lang w:eastAsia="zh-CN"/>
        </w:rPr>
        <w:t>:  Set-up standard module</w:t>
      </w:r>
      <w:r>
        <w:rPr>
          <w:rFonts w:hint="eastAsia"/>
          <w:lang w:eastAsia="zh-CN"/>
        </w:rPr>
        <w:t>, Major Emission Sources, Monitor Sites/Data, and Proximity Analysis.</w:t>
      </w:r>
    </w:p>
    <w:p w14:paraId="7DAA2F1C" w14:textId="18E7461E" w:rsidR="004E74F6" w:rsidRPr="00C15284" w:rsidRDefault="008E1B2D">
      <w:pPr>
        <w:pStyle w:val="aff6"/>
        <w:numPr>
          <w:ilvl w:val="0"/>
          <w:numId w:val="8"/>
        </w:numPr>
        <w:spacing w:line="360" w:lineRule="auto"/>
        <w:jc w:val="both"/>
        <w:rPr>
          <w:b/>
          <w:bCs/>
          <w:lang w:eastAsia="zh-CN"/>
        </w:rPr>
      </w:pPr>
      <w:r w:rsidRPr="00C15284">
        <w:rPr>
          <w:b/>
          <w:bCs/>
          <w:lang w:eastAsia="zh-CN"/>
        </w:rPr>
        <w:t>Set-up</w:t>
      </w:r>
      <w:r>
        <w:rPr>
          <w:b/>
          <w:bCs/>
          <w:lang w:eastAsia="zh-CN"/>
        </w:rPr>
        <w:t xml:space="preserve"> </w:t>
      </w:r>
      <w:r w:rsidRPr="00C15284">
        <w:rPr>
          <w:b/>
          <w:bCs/>
          <w:lang w:eastAsia="zh-CN"/>
        </w:rPr>
        <w:t>standard</w:t>
      </w:r>
      <w:r>
        <w:rPr>
          <w:b/>
          <w:bCs/>
          <w:lang w:eastAsia="zh-CN"/>
        </w:rPr>
        <w:t xml:space="preserve"> </w:t>
      </w:r>
      <w:r w:rsidRPr="00C15284">
        <w:rPr>
          <w:b/>
          <w:bCs/>
          <w:lang w:eastAsia="zh-CN"/>
        </w:rPr>
        <w:t>module</w:t>
      </w:r>
    </w:p>
    <w:p w14:paraId="04DE321F" w14:textId="12235990" w:rsidR="004E74F6" w:rsidRDefault="008E1B2D">
      <w:pPr>
        <w:pStyle w:val="aff6"/>
        <w:numPr>
          <w:ilvl w:val="0"/>
          <w:numId w:val="9"/>
        </w:numPr>
        <w:spacing w:afterLines="50" w:after="120" w:line="360" w:lineRule="auto"/>
        <w:jc w:val="both"/>
        <w:rPr>
          <w:lang w:eastAsia="zh-CN"/>
        </w:rPr>
      </w:pPr>
      <w:r>
        <w:rPr>
          <w:lang w:eastAsia="zh-CN"/>
        </w:rPr>
        <w:t xml:space="preserve">This module is helpful </w:t>
      </w:r>
      <w:r>
        <w:rPr>
          <w:rFonts w:hint="eastAsia"/>
          <w:lang w:eastAsia="zh-CN"/>
        </w:rPr>
        <w:t xml:space="preserve">to identify </w:t>
      </w:r>
      <w:r>
        <w:rPr>
          <w:lang w:eastAsia="zh-CN"/>
        </w:rPr>
        <w:t xml:space="preserve">the </w:t>
      </w:r>
      <w:r>
        <w:rPr>
          <w:rFonts w:hint="eastAsia"/>
          <w:lang w:eastAsia="zh-CN"/>
        </w:rPr>
        <w:t xml:space="preserve">areas </w:t>
      </w:r>
      <w:r>
        <w:rPr>
          <w:lang w:eastAsia="zh-CN"/>
        </w:rPr>
        <w:t>experience</w:t>
      </w:r>
      <w:r>
        <w:rPr>
          <w:rFonts w:hint="eastAsia"/>
          <w:lang w:eastAsia="zh-CN"/>
        </w:rPr>
        <w:t xml:space="preserve"> mul</w:t>
      </w:r>
      <w:r>
        <w:rPr>
          <w:lang w:eastAsia="zh-CN"/>
        </w:rPr>
        <w:t xml:space="preserve">ti-pollutant air quality issues or other risks, including the high ozone, particle pollution, air toxics cancer risk, environment injustice and also the climate risks. Under this module, users can choose and set up standard values of concentrations and risks for the selected pollutants or indicators (e.g., EJ/Demographics), which will be applied to map to identity the areas above the set-up thresholds. The draft interface design of web-NEXUS is shown in </w:t>
      </w:r>
      <w:r>
        <w:rPr>
          <w:lang w:eastAsia="zh-CN"/>
        </w:rPr>
        <w:fldChar w:fldCharType="begin"/>
      </w:r>
      <w:r>
        <w:rPr>
          <w:lang w:eastAsia="zh-CN"/>
        </w:rPr>
        <w:instrText xml:space="preserve"> REF _Ref123213961 \h  \* MERGEFORMAT </w:instrText>
      </w:r>
      <w:r>
        <w:rPr>
          <w:lang w:eastAsia="zh-CN"/>
        </w:rPr>
      </w:r>
      <w:r>
        <w:rPr>
          <w:lang w:eastAsia="zh-CN"/>
        </w:rPr>
        <w:fldChar w:fldCharType="separate"/>
      </w:r>
      <w:r>
        <w:t>Fig. 1</w:t>
      </w:r>
      <w:r>
        <w:rPr>
          <w:lang w:eastAsia="zh-CN"/>
        </w:rPr>
        <w:fldChar w:fldCharType="end"/>
      </w:r>
      <w:r>
        <w:rPr>
          <w:lang w:eastAsia="zh-CN"/>
        </w:rPr>
        <w:t xml:space="preserve">. </w:t>
      </w:r>
    </w:p>
    <w:p w14:paraId="5B3586EF" w14:textId="77777777" w:rsidR="004E74F6" w:rsidRDefault="008E1B2D">
      <w:pPr>
        <w:jc w:val="center"/>
        <w:rPr>
          <w:b/>
          <w:bCs/>
          <w:lang w:eastAsia="zh-CN"/>
        </w:rPr>
      </w:pPr>
      <w:r>
        <w:rPr>
          <w:b/>
          <w:bCs/>
          <w:noProof/>
          <w:lang w:eastAsia="zh-CN"/>
        </w:rPr>
        <w:drawing>
          <wp:inline distT="0" distB="0" distL="0" distR="0" wp14:anchorId="37DBE77A" wp14:editId="0A4BF3E9">
            <wp:extent cx="5760085" cy="2776855"/>
            <wp:effectExtent l="0" t="0" r="0" b="1206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60085" cy="2776855"/>
                    </a:xfrm>
                    <a:prstGeom prst="rect">
                      <a:avLst/>
                    </a:prstGeom>
                    <a:noFill/>
                  </pic:spPr>
                </pic:pic>
              </a:graphicData>
            </a:graphic>
          </wp:inline>
        </w:drawing>
      </w:r>
    </w:p>
    <w:p w14:paraId="2F865717" w14:textId="77777777" w:rsidR="004E74F6" w:rsidRDefault="004E74F6">
      <w:pPr>
        <w:jc w:val="center"/>
        <w:rPr>
          <w:b/>
          <w:bCs/>
          <w:lang w:eastAsia="zh-CN"/>
        </w:rPr>
      </w:pPr>
    </w:p>
    <w:p w14:paraId="4FC7E625" w14:textId="5734E545" w:rsidR="004E74F6" w:rsidRDefault="008E1B2D">
      <w:pPr>
        <w:pStyle w:val="a3"/>
        <w:spacing w:after="120"/>
        <w:rPr>
          <w:b/>
          <w:bCs/>
        </w:rPr>
      </w:pPr>
      <w:bookmarkStart w:id="5" w:name="_Ref123213961"/>
      <w:r>
        <w:t xml:space="preserve">Fig. </w:t>
      </w:r>
      <w:fldSimple w:instr=" SEQ Fig. \* ARABIC ">
        <w:r>
          <w:t>1</w:t>
        </w:r>
      </w:fldSimple>
      <w:bookmarkEnd w:id="5"/>
      <w:r>
        <w:t xml:space="preserve"> Example of set-up standard module in protype of web-NEXUS</w:t>
      </w:r>
    </w:p>
    <w:p w14:paraId="42D4FCA6" w14:textId="342B5B39" w:rsidR="004E74F6" w:rsidRPr="00C15284" w:rsidRDefault="008E1B2D">
      <w:pPr>
        <w:pStyle w:val="aff6"/>
        <w:numPr>
          <w:ilvl w:val="0"/>
          <w:numId w:val="8"/>
        </w:numPr>
        <w:spacing w:line="360" w:lineRule="auto"/>
        <w:jc w:val="both"/>
        <w:rPr>
          <w:b/>
          <w:bCs/>
          <w:lang w:eastAsia="zh-CN"/>
        </w:rPr>
      </w:pPr>
      <w:r w:rsidRPr="00C15284">
        <w:rPr>
          <w:b/>
          <w:bCs/>
          <w:lang w:eastAsia="zh-CN"/>
        </w:rPr>
        <w:t>Major</w:t>
      </w:r>
      <w:r>
        <w:rPr>
          <w:b/>
          <w:bCs/>
          <w:lang w:eastAsia="zh-CN"/>
        </w:rPr>
        <w:t xml:space="preserve"> </w:t>
      </w:r>
      <w:r w:rsidRPr="00C15284">
        <w:rPr>
          <w:b/>
          <w:bCs/>
          <w:lang w:eastAsia="zh-CN"/>
        </w:rPr>
        <w:t>Emission</w:t>
      </w:r>
      <w:r>
        <w:rPr>
          <w:b/>
          <w:bCs/>
          <w:lang w:eastAsia="zh-CN"/>
        </w:rPr>
        <w:t xml:space="preserve"> </w:t>
      </w:r>
      <w:r w:rsidRPr="00C15284">
        <w:rPr>
          <w:b/>
          <w:bCs/>
          <w:lang w:eastAsia="zh-CN"/>
        </w:rPr>
        <w:t>Sources</w:t>
      </w:r>
    </w:p>
    <w:p w14:paraId="7FED32A9" w14:textId="577934AA" w:rsidR="004E74F6" w:rsidRDefault="008E1B2D">
      <w:pPr>
        <w:spacing w:line="360" w:lineRule="auto"/>
        <w:jc w:val="both"/>
        <w:rPr>
          <w:lang w:eastAsia="zh-CN"/>
        </w:rPr>
      </w:pPr>
      <w:r>
        <w:rPr>
          <w:rFonts w:hint="eastAsia"/>
          <w:lang w:eastAsia="zh-CN"/>
        </w:rPr>
        <w:t>This</w:t>
      </w:r>
      <w:r>
        <w:rPr>
          <w:lang w:eastAsia="zh-CN"/>
        </w:rPr>
        <w:t xml:space="preserve"> module allows users to select pollutants of interest and then show the corresponding sorting results of pollutant sources (e.g., Top 10 pollutant sources), as an example shown in </w:t>
      </w:r>
      <w:r>
        <w:rPr>
          <w:rFonts w:hint="eastAsia"/>
          <w:lang w:eastAsia="zh-CN"/>
        </w:rPr>
        <w:fldChar w:fldCharType="begin"/>
      </w:r>
      <w:r>
        <w:rPr>
          <w:rFonts w:hint="eastAsia"/>
          <w:lang w:eastAsia="zh-CN"/>
        </w:rPr>
        <w:instrText xml:space="preserve"> REF _Ref9771 \h </w:instrText>
      </w:r>
      <w:r>
        <w:rPr>
          <w:rFonts w:hint="eastAsia"/>
          <w:lang w:eastAsia="zh-CN"/>
        </w:rPr>
      </w:r>
      <w:r>
        <w:rPr>
          <w:rFonts w:hint="eastAsia"/>
          <w:lang w:eastAsia="zh-CN"/>
        </w:rPr>
        <w:fldChar w:fldCharType="separate"/>
      </w:r>
      <w:r>
        <w:t>Fig. 2</w:t>
      </w:r>
      <w:r>
        <w:rPr>
          <w:rFonts w:hint="eastAsia"/>
          <w:lang w:eastAsia="zh-CN"/>
        </w:rPr>
        <w:fldChar w:fldCharType="end"/>
      </w:r>
      <w:r>
        <w:rPr>
          <w:lang w:eastAsia="zh-CN"/>
        </w:rPr>
        <w:t xml:space="preserve">. The sorting results make sense in identifying the sources of most importance to selected pollutants and </w:t>
      </w:r>
      <w:r>
        <w:rPr>
          <w:lang w:eastAsia="zh-CN"/>
        </w:rPr>
        <w:lastRenderedPageBreak/>
        <w:t xml:space="preserve">further recognizing the multi-pollutant nature of emissions sources, which can eventually provide scientific decision support to make more informed “co-control” strategies. </w:t>
      </w:r>
      <w:r>
        <w:rPr>
          <w:rFonts w:hint="eastAsia"/>
          <w:lang w:eastAsia="zh-CN"/>
        </w:rPr>
        <w:t xml:space="preserve">As shown in </w:t>
      </w:r>
      <w:r>
        <w:rPr>
          <w:rFonts w:hint="eastAsia"/>
          <w:lang w:eastAsia="zh-CN"/>
        </w:rPr>
        <w:fldChar w:fldCharType="begin"/>
      </w:r>
      <w:r>
        <w:rPr>
          <w:rFonts w:hint="eastAsia"/>
          <w:lang w:eastAsia="zh-CN"/>
        </w:rPr>
        <w:instrText xml:space="preserve"> REF _Ref9771 \h </w:instrText>
      </w:r>
      <w:r>
        <w:rPr>
          <w:rFonts w:hint="eastAsia"/>
          <w:lang w:eastAsia="zh-CN"/>
        </w:rPr>
      </w:r>
      <w:r>
        <w:rPr>
          <w:rFonts w:hint="eastAsia"/>
          <w:lang w:eastAsia="zh-CN"/>
        </w:rPr>
        <w:fldChar w:fldCharType="separate"/>
      </w:r>
      <w:r>
        <w:t>Fig. 2</w:t>
      </w:r>
      <w:r>
        <w:rPr>
          <w:rFonts w:hint="eastAsia"/>
          <w:lang w:eastAsia="zh-CN"/>
        </w:rPr>
        <w:fldChar w:fldCharType="end"/>
      </w:r>
      <w:r>
        <w:rPr>
          <w:rFonts w:hint="eastAsia"/>
          <w:lang w:eastAsia="zh-CN"/>
        </w:rPr>
        <w:t>, it</w:t>
      </w:r>
      <w:r>
        <w:rPr>
          <w:lang w:eastAsia="zh-CN"/>
        </w:rPr>
        <w:t xml:space="preserve"> will include the functions of “Major Point Sources”</w:t>
      </w:r>
      <w:r>
        <w:rPr>
          <w:rFonts w:hint="eastAsia"/>
          <w:lang w:eastAsia="zh-CN"/>
        </w:rPr>
        <w:t>,</w:t>
      </w:r>
      <w:r>
        <w:rPr>
          <w:lang w:eastAsia="zh-CN"/>
        </w:rPr>
        <w:t xml:space="preserve"> “Source Category Emissions”, “Top X Emission Sources” and “Sector Emission Summary”, which is similar to current NEXUS.</w:t>
      </w:r>
    </w:p>
    <w:p w14:paraId="49BD6CBD" w14:textId="77777777" w:rsidR="004E74F6" w:rsidRDefault="008E1B2D">
      <w:pPr>
        <w:keepNext/>
        <w:spacing w:line="360" w:lineRule="auto"/>
        <w:contextualSpacing/>
        <w:jc w:val="center"/>
        <w:rPr>
          <w:lang w:eastAsia="zh-CN"/>
        </w:rPr>
      </w:pPr>
      <w:r>
        <w:rPr>
          <w:noProof/>
          <w:lang w:eastAsia="zh-CN"/>
        </w:rPr>
        <w:drawing>
          <wp:inline distT="0" distB="0" distL="0" distR="0" wp14:anchorId="1ED8FB27" wp14:editId="0527C1EA">
            <wp:extent cx="5760085" cy="2862580"/>
            <wp:effectExtent l="0" t="0" r="0" b="254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60085" cy="2862580"/>
                    </a:xfrm>
                    <a:prstGeom prst="rect">
                      <a:avLst/>
                    </a:prstGeom>
                    <a:noFill/>
                  </pic:spPr>
                </pic:pic>
              </a:graphicData>
            </a:graphic>
          </wp:inline>
        </w:drawing>
      </w:r>
    </w:p>
    <w:p w14:paraId="03016582" w14:textId="03DBE81A" w:rsidR="004E74F6" w:rsidRDefault="008E1B2D">
      <w:pPr>
        <w:pStyle w:val="a3"/>
        <w:spacing w:after="120"/>
      </w:pPr>
      <w:bookmarkStart w:id="6" w:name="_Ref9771"/>
      <w:r>
        <w:t xml:space="preserve">Fig. </w:t>
      </w:r>
      <w:fldSimple w:instr=" SEQ Fig. \* ARABIC ">
        <w:r>
          <w:t>2</w:t>
        </w:r>
      </w:fldSimple>
      <w:bookmarkEnd w:id="6"/>
      <w:r>
        <w:t xml:space="preserve"> Example of “Emission Sources” Window in protype of web-NEXUS</w:t>
      </w:r>
    </w:p>
    <w:p w14:paraId="679FCD58" w14:textId="5E208D47" w:rsidR="004E74F6" w:rsidRPr="00C15284" w:rsidRDefault="008E1B2D">
      <w:pPr>
        <w:pStyle w:val="aff6"/>
        <w:numPr>
          <w:ilvl w:val="0"/>
          <w:numId w:val="8"/>
        </w:numPr>
        <w:spacing w:line="360" w:lineRule="auto"/>
        <w:jc w:val="both"/>
        <w:rPr>
          <w:b/>
          <w:bCs/>
          <w:lang w:eastAsia="zh-CN"/>
        </w:rPr>
      </w:pPr>
      <w:r w:rsidRPr="00C15284">
        <w:rPr>
          <w:b/>
          <w:bCs/>
          <w:lang w:eastAsia="zh-CN"/>
        </w:rPr>
        <w:t>Monitor</w:t>
      </w:r>
      <w:r>
        <w:rPr>
          <w:b/>
          <w:bCs/>
          <w:lang w:eastAsia="zh-CN"/>
        </w:rPr>
        <w:t xml:space="preserve"> </w:t>
      </w:r>
      <w:r w:rsidRPr="00C15284">
        <w:rPr>
          <w:b/>
          <w:bCs/>
          <w:lang w:eastAsia="zh-CN"/>
        </w:rPr>
        <w:t>Sites/Data</w:t>
      </w:r>
    </w:p>
    <w:p w14:paraId="78958DBF" w14:textId="282F23BF" w:rsidR="004E74F6" w:rsidRDefault="008E1B2D">
      <w:pPr>
        <w:spacing w:line="360" w:lineRule="auto"/>
        <w:contextualSpacing/>
        <w:jc w:val="both"/>
        <w:rPr>
          <w:lang w:eastAsia="zh-CN"/>
        </w:rPr>
      </w:pPr>
      <w:r>
        <w:rPr>
          <w:lang w:eastAsia="zh-CN"/>
        </w:rPr>
        <w:t xml:space="preserve">Similar to the monitor sites/data in current NEXUS, as shown in </w:t>
      </w:r>
      <w:r>
        <w:rPr>
          <w:lang w:eastAsia="zh-CN"/>
        </w:rPr>
        <w:fldChar w:fldCharType="begin"/>
      </w:r>
      <w:r>
        <w:rPr>
          <w:lang w:eastAsia="zh-CN"/>
        </w:rPr>
        <w:instrText xml:space="preserve"> REF _Ref9993 \h </w:instrText>
      </w:r>
      <w:r>
        <w:rPr>
          <w:lang w:eastAsia="zh-CN"/>
        </w:rPr>
      </w:r>
      <w:r>
        <w:rPr>
          <w:lang w:eastAsia="zh-CN"/>
        </w:rPr>
        <w:fldChar w:fldCharType="separate"/>
      </w:r>
      <w:r>
        <w:t>Fig. 3</w:t>
      </w:r>
      <w:r>
        <w:rPr>
          <w:lang w:eastAsia="zh-CN"/>
        </w:rPr>
        <w:fldChar w:fldCharType="end"/>
      </w:r>
      <w:r>
        <w:rPr>
          <w:lang w:eastAsia="zh-CN"/>
        </w:rPr>
        <w:t xml:space="preserve">, this module will include </w:t>
      </w:r>
      <w:r>
        <w:rPr>
          <w:color w:val="000000" w:themeColor="text1"/>
          <w:lang w:eastAsia="zh-CN"/>
        </w:rPr>
        <w:t>PM</w:t>
      </w:r>
      <w:r>
        <w:rPr>
          <w:color w:val="000000" w:themeColor="text1"/>
          <w:vertAlign w:val="subscript"/>
          <w:lang w:eastAsia="zh-CN"/>
        </w:rPr>
        <w:t>2.5</w:t>
      </w:r>
      <w:r>
        <w:rPr>
          <w:color w:val="000000" w:themeColor="text1"/>
          <w:lang w:eastAsia="zh-CN"/>
        </w:rPr>
        <w:t>, O</w:t>
      </w:r>
      <w:r>
        <w:rPr>
          <w:color w:val="000000" w:themeColor="text1"/>
          <w:vertAlign w:val="subscript"/>
          <w:lang w:eastAsia="zh-CN"/>
        </w:rPr>
        <w:t>3</w:t>
      </w:r>
      <w:r>
        <w:rPr>
          <w:color w:val="000000" w:themeColor="text1"/>
          <w:lang w:eastAsia="zh-CN"/>
        </w:rPr>
        <w:t xml:space="preserve">, and </w:t>
      </w:r>
      <w:r>
        <w:rPr>
          <w:rFonts w:hint="eastAsia"/>
          <w:color w:val="000000" w:themeColor="text1"/>
          <w:lang w:eastAsia="zh-CN"/>
        </w:rPr>
        <w:t>ai</w:t>
      </w:r>
      <w:r>
        <w:rPr>
          <w:color w:val="000000" w:themeColor="text1"/>
          <w:lang w:eastAsia="zh-CN"/>
        </w:rPr>
        <w:t xml:space="preserve">r toxic data collected from air quality monitoring sites and also allow users to display monitors under the “Map” module with a new “Show Monitor Data” function. Besides, users are also allowed to click a monitor location symbol on the map to view </w:t>
      </w:r>
      <w:r>
        <w:rPr>
          <w:rFonts w:hint="eastAsia"/>
          <w:color w:val="000000" w:themeColor="text1"/>
          <w:lang w:eastAsia="zh-CN"/>
        </w:rPr>
        <w:t>the</w:t>
      </w:r>
      <w:r>
        <w:rPr>
          <w:color w:val="000000" w:themeColor="text1"/>
          <w:lang w:eastAsia="zh-CN"/>
        </w:rPr>
        <w:t xml:space="preserve"> DV trend plot of </w:t>
      </w:r>
      <w:r>
        <w:rPr>
          <w:rFonts w:hint="eastAsia"/>
          <w:color w:val="000000" w:themeColor="text1"/>
          <w:lang w:eastAsia="zh-CN"/>
        </w:rPr>
        <w:t>PM</w:t>
      </w:r>
      <w:r>
        <w:rPr>
          <w:color w:val="000000" w:themeColor="text1"/>
          <w:vertAlign w:val="subscript"/>
          <w:lang w:eastAsia="zh-CN"/>
        </w:rPr>
        <w:t>2.5</w:t>
      </w:r>
      <w:r>
        <w:rPr>
          <w:color w:val="000000" w:themeColor="text1"/>
          <w:lang w:eastAsia="zh-CN"/>
        </w:rPr>
        <w:t xml:space="preserve"> or ozone for the selected monitor site.</w:t>
      </w:r>
      <w:r>
        <w:rPr>
          <w:lang w:eastAsia="zh-CN"/>
        </w:rPr>
        <w:t xml:space="preserve"> </w:t>
      </w:r>
    </w:p>
    <w:p w14:paraId="1C6BD4FF" w14:textId="77777777" w:rsidR="004E74F6" w:rsidRDefault="008E1B2D">
      <w:pPr>
        <w:pStyle w:val="Arrow"/>
        <w:keepNext/>
        <w:widowControl/>
        <w:numPr>
          <w:ilvl w:val="0"/>
          <w:numId w:val="0"/>
        </w:numPr>
        <w:spacing w:before="0" w:after="0"/>
        <w:jc w:val="center"/>
      </w:pPr>
      <w:r>
        <w:rPr>
          <w:noProof/>
        </w:rPr>
        <w:lastRenderedPageBreak/>
        <w:drawing>
          <wp:inline distT="0" distB="0" distL="0" distR="0" wp14:anchorId="6146F111" wp14:editId="799B08D1">
            <wp:extent cx="5760085" cy="2865755"/>
            <wp:effectExtent l="0" t="0" r="0" b="146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60085" cy="2865755"/>
                    </a:xfrm>
                    <a:prstGeom prst="rect">
                      <a:avLst/>
                    </a:prstGeom>
                    <a:noFill/>
                  </pic:spPr>
                </pic:pic>
              </a:graphicData>
            </a:graphic>
          </wp:inline>
        </w:drawing>
      </w:r>
    </w:p>
    <w:p w14:paraId="6FD6F0CF" w14:textId="78470C12" w:rsidR="004E74F6" w:rsidRDefault="008E1B2D">
      <w:pPr>
        <w:pStyle w:val="a3"/>
        <w:spacing w:after="120"/>
      </w:pPr>
      <w:bookmarkStart w:id="7" w:name="_Ref9993"/>
      <w:bookmarkStart w:id="8" w:name="_Toc102062474"/>
      <w:r>
        <w:t xml:space="preserve">Fig. </w:t>
      </w:r>
      <w:fldSimple w:instr=" SEQ Fig. \* ARABIC ">
        <w:r>
          <w:t>3</w:t>
        </w:r>
      </w:fldSimple>
      <w:bookmarkEnd w:id="7"/>
      <w:r>
        <w:t xml:space="preserve"> Example of “Monitor Sites/Data Table” Window</w:t>
      </w:r>
      <w:bookmarkEnd w:id="8"/>
      <w:r>
        <w:t xml:space="preserve"> in protype of web-NEXUS</w:t>
      </w:r>
    </w:p>
    <w:p w14:paraId="23E11B8E" w14:textId="19B43A61" w:rsidR="004E74F6" w:rsidRPr="00C15284" w:rsidRDefault="008E1B2D">
      <w:pPr>
        <w:pStyle w:val="aff6"/>
        <w:numPr>
          <w:ilvl w:val="0"/>
          <w:numId w:val="8"/>
        </w:numPr>
        <w:spacing w:line="360" w:lineRule="auto"/>
        <w:jc w:val="both"/>
        <w:rPr>
          <w:b/>
          <w:bCs/>
          <w:lang w:eastAsia="zh-CN"/>
        </w:rPr>
      </w:pPr>
      <w:r w:rsidRPr="00C15284">
        <w:rPr>
          <w:rFonts w:hint="eastAsia"/>
          <w:b/>
          <w:bCs/>
          <w:lang w:eastAsia="zh-CN"/>
        </w:rPr>
        <w:t>P</w:t>
      </w:r>
      <w:r w:rsidRPr="00C15284">
        <w:rPr>
          <w:b/>
          <w:bCs/>
          <w:lang w:eastAsia="zh-CN"/>
        </w:rPr>
        <w:t>roximity</w:t>
      </w:r>
      <w:r>
        <w:rPr>
          <w:b/>
          <w:bCs/>
          <w:lang w:eastAsia="zh-CN"/>
        </w:rPr>
        <w:t xml:space="preserve"> </w:t>
      </w:r>
      <w:r w:rsidRPr="00C15284">
        <w:rPr>
          <w:b/>
          <w:bCs/>
          <w:lang w:eastAsia="zh-CN"/>
        </w:rPr>
        <w:t>Analysis</w:t>
      </w:r>
    </w:p>
    <w:p w14:paraId="0DEACEDC" w14:textId="34E427CC" w:rsidR="004E74F6" w:rsidRDefault="008E1B2D">
      <w:pPr>
        <w:spacing w:line="360" w:lineRule="auto"/>
        <w:ind w:left="420"/>
        <w:contextualSpacing/>
        <w:jc w:val="both"/>
        <w:rPr>
          <w:lang w:eastAsia="zh-CN"/>
        </w:rPr>
      </w:pPr>
      <w:r>
        <w:rPr>
          <w:lang w:eastAsia="zh-CN"/>
        </w:rPr>
        <w:t xml:space="preserve">This module provides proximity and spatial analysis capabilities </w:t>
      </w:r>
      <w:r>
        <w:rPr>
          <w:rFonts w:hint="eastAsia"/>
          <w:lang w:eastAsia="zh-CN"/>
        </w:rPr>
        <w:t>which</w:t>
      </w:r>
      <w:r>
        <w:rPr>
          <w:lang w:eastAsia="zh-CN"/>
        </w:rPr>
        <w:t xml:space="preserve"> </w:t>
      </w:r>
      <w:r>
        <w:rPr>
          <w:rFonts w:hint="eastAsia"/>
          <w:lang w:eastAsia="zh-CN"/>
        </w:rPr>
        <w:t>is</w:t>
      </w:r>
      <w:r>
        <w:rPr>
          <w:lang w:eastAsia="zh-CN"/>
        </w:rPr>
        <w:t xml:space="preserve"> similar to current NEXUS. Specially, it </w:t>
      </w:r>
      <w:r>
        <w:rPr>
          <w:color w:val="000000" w:themeColor="text1"/>
          <w:lang w:eastAsia="zh-CN"/>
        </w:rPr>
        <w:t xml:space="preserve">supports spatial analysis for multi-pollutant risk and EJ </w:t>
      </w:r>
      <w:r>
        <w:rPr>
          <w:rFonts w:hint="eastAsia"/>
          <w:color w:val="000000" w:themeColor="text1"/>
          <w:lang w:eastAsia="zh-CN"/>
        </w:rPr>
        <w:t>&amp;</w:t>
      </w:r>
      <w:r>
        <w:rPr>
          <w:color w:val="000000" w:themeColor="text1"/>
          <w:lang w:eastAsia="zh-CN"/>
        </w:rPr>
        <w:t xml:space="preserve"> </w:t>
      </w:r>
      <w:r>
        <w:rPr>
          <w:rFonts w:hint="eastAsia"/>
          <w:color w:val="000000" w:themeColor="text1"/>
          <w:lang w:eastAsia="zh-CN"/>
        </w:rPr>
        <w:t>climate</w:t>
      </w:r>
      <w:r>
        <w:rPr>
          <w:color w:val="000000" w:themeColor="text1"/>
          <w:lang w:eastAsia="zh-CN"/>
        </w:rPr>
        <w:t xml:space="preserve"> risk analysis for a selected industrial source (local) and its sector group as well as a selected monitoring site (or any census tract center). Users will be allowed to set a flexible “Radius of Impact” </w:t>
      </w:r>
      <w:r>
        <w:rPr>
          <w:color w:val="000000" w:themeColor="text1"/>
        </w:rPr>
        <w:t>(e.g., 1 ~ 50 km)</w:t>
      </w:r>
      <w:r>
        <w:rPr>
          <w:color w:val="000000" w:themeColor="text1"/>
          <w:lang w:eastAsia="zh-CN"/>
        </w:rPr>
        <w:t xml:space="preserve"> for a selected facility or monitoring site, and create a summary table or chart for multi-pollutant risk and EJ &amp; climate risk analysis. </w:t>
      </w:r>
      <w:r>
        <w:rPr>
          <w:lang w:eastAsia="zh-CN"/>
        </w:rPr>
        <w:fldChar w:fldCharType="begin"/>
      </w:r>
      <w:r>
        <w:rPr>
          <w:lang w:eastAsia="zh-CN"/>
        </w:rPr>
        <w:instrText xml:space="preserve"> REF _Ref10215 \h </w:instrText>
      </w:r>
      <w:r>
        <w:rPr>
          <w:lang w:eastAsia="zh-CN"/>
        </w:rPr>
      </w:r>
      <w:r>
        <w:rPr>
          <w:lang w:eastAsia="zh-CN"/>
        </w:rPr>
        <w:fldChar w:fldCharType="separate"/>
      </w:r>
      <w:r>
        <w:t>Fig. 4</w:t>
      </w:r>
      <w:r>
        <w:rPr>
          <w:lang w:eastAsia="zh-CN"/>
        </w:rPr>
        <w:fldChar w:fldCharType="end"/>
      </w:r>
      <w:r>
        <w:rPr>
          <w:lang w:eastAsia="zh-CN"/>
        </w:rPr>
        <w:t>~</w:t>
      </w:r>
      <w:r>
        <w:rPr>
          <w:lang w:eastAsia="zh-CN"/>
        </w:rPr>
        <w:fldChar w:fldCharType="begin"/>
      </w:r>
      <w:r>
        <w:rPr>
          <w:lang w:eastAsia="zh-CN"/>
        </w:rPr>
        <w:instrText xml:space="preserve"> REF _Ref123909383 \h </w:instrText>
      </w:r>
      <w:r>
        <w:rPr>
          <w:lang w:eastAsia="zh-CN"/>
        </w:rPr>
      </w:r>
      <w:r>
        <w:rPr>
          <w:lang w:eastAsia="zh-CN"/>
        </w:rPr>
        <w:fldChar w:fldCharType="separate"/>
      </w:r>
      <w:r>
        <w:t>Fig. 5</w:t>
      </w:r>
      <w:r>
        <w:rPr>
          <w:lang w:eastAsia="zh-CN"/>
        </w:rPr>
        <w:fldChar w:fldCharType="end"/>
      </w:r>
      <w:r>
        <w:rPr>
          <w:lang w:eastAsia="zh-CN"/>
        </w:rPr>
        <w:t xml:space="preserve"> are the example for this module in web-based NEXUS</w:t>
      </w:r>
      <w:r>
        <w:rPr>
          <w:rFonts w:hint="eastAsia"/>
          <w:lang w:eastAsia="zh-CN"/>
        </w:rPr>
        <w:t>.</w:t>
      </w:r>
    </w:p>
    <w:p w14:paraId="040E9136" w14:textId="77777777" w:rsidR="004E74F6" w:rsidRDefault="008E1B2D">
      <w:pPr>
        <w:keepNext/>
        <w:spacing w:line="360" w:lineRule="auto"/>
        <w:jc w:val="right"/>
        <w:rPr>
          <w:rFonts w:eastAsiaTheme="minorEastAsia"/>
          <w:lang w:eastAsia="zh-CN"/>
        </w:rPr>
      </w:pPr>
      <w:r>
        <w:rPr>
          <w:rFonts w:eastAsiaTheme="minorEastAsia"/>
          <w:noProof/>
          <w:lang w:eastAsia="zh-CN"/>
        </w:rPr>
        <w:lastRenderedPageBreak/>
        <w:drawing>
          <wp:inline distT="0" distB="0" distL="0" distR="0" wp14:anchorId="4BAE2C7E" wp14:editId="73EDAD45">
            <wp:extent cx="5760085" cy="2838450"/>
            <wp:effectExtent l="0" t="0" r="635" b="114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60085" cy="2838450"/>
                    </a:xfrm>
                    <a:prstGeom prst="rect">
                      <a:avLst/>
                    </a:prstGeom>
                    <a:noFill/>
                  </pic:spPr>
                </pic:pic>
              </a:graphicData>
            </a:graphic>
          </wp:inline>
        </w:drawing>
      </w:r>
    </w:p>
    <w:p w14:paraId="3DE57C70" w14:textId="71D94820" w:rsidR="004E74F6" w:rsidRDefault="008E1B2D">
      <w:pPr>
        <w:pStyle w:val="a3"/>
        <w:spacing w:after="120"/>
      </w:pPr>
      <w:bookmarkStart w:id="9" w:name="_Ref10215"/>
      <w:bookmarkStart w:id="10" w:name="_Toc102062477"/>
      <w:r>
        <w:t xml:space="preserve">Fig. </w:t>
      </w:r>
      <w:fldSimple w:instr=" SEQ Fig. \* ARABIC ">
        <w:r>
          <w:t>4</w:t>
        </w:r>
      </w:fldSimple>
      <w:bookmarkEnd w:id="9"/>
      <w:r>
        <w:t xml:space="preserve"> Example of </w:t>
      </w:r>
      <w:r>
        <w:rPr>
          <w:color w:val="000000" w:themeColor="text1"/>
        </w:rPr>
        <w:t xml:space="preserve">spatial analysis for a selected industrial source/monitoring site/location in </w:t>
      </w:r>
      <w:r>
        <w:t>Proximity Analysis Module</w:t>
      </w:r>
      <w:bookmarkEnd w:id="10"/>
    </w:p>
    <w:p w14:paraId="27E3BAE4" w14:textId="77777777" w:rsidR="004E74F6" w:rsidRDefault="008E1B2D">
      <w:pPr>
        <w:keepNext/>
        <w:jc w:val="center"/>
      </w:pPr>
      <w:r>
        <w:rPr>
          <w:noProof/>
          <w:lang w:eastAsia="zh-CN"/>
        </w:rPr>
        <w:drawing>
          <wp:inline distT="0" distB="0" distL="0" distR="0" wp14:anchorId="001D258F" wp14:editId="79368B3B">
            <wp:extent cx="5760085" cy="3092450"/>
            <wp:effectExtent l="0" t="0" r="635"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760085" cy="3092450"/>
                    </a:xfrm>
                    <a:prstGeom prst="rect">
                      <a:avLst/>
                    </a:prstGeom>
                    <a:noFill/>
                  </pic:spPr>
                </pic:pic>
              </a:graphicData>
            </a:graphic>
          </wp:inline>
        </w:drawing>
      </w:r>
    </w:p>
    <w:p w14:paraId="66858D60" w14:textId="2E26A87D" w:rsidR="004E74F6" w:rsidRDefault="008E1B2D">
      <w:pPr>
        <w:pStyle w:val="a3"/>
        <w:spacing w:after="120"/>
      </w:pPr>
      <w:bookmarkStart w:id="11" w:name="_Ref123909383"/>
      <w:r>
        <w:t xml:space="preserve">Fig. </w:t>
      </w:r>
      <w:fldSimple w:instr=" SEQ Fig. \* ARABIC ">
        <w:r>
          <w:t>5</w:t>
        </w:r>
      </w:fldSimple>
      <w:bookmarkEnd w:id="11"/>
      <w:r>
        <w:t xml:space="preserve"> Example of </w:t>
      </w:r>
      <w:r>
        <w:rPr>
          <w:color w:val="000000" w:themeColor="text1"/>
        </w:rPr>
        <w:t xml:space="preserve">summary table/plot analysis in </w:t>
      </w:r>
      <w:r>
        <w:t>Proximity Analysis Module</w:t>
      </w:r>
    </w:p>
    <w:p w14:paraId="2C8D7FD5" w14:textId="77777777" w:rsidR="004E74F6" w:rsidRDefault="004E74F6">
      <w:pPr>
        <w:rPr>
          <w:b/>
          <w:bCs/>
          <w:lang w:eastAsia="zh-CN"/>
        </w:rPr>
      </w:pPr>
    </w:p>
    <w:p w14:paraId="4B6DCDB1" w14:textId="6DC40F8B" w:rsidR="004E74F6" w:rsidRDefault="008E1B2D">
      <w:pPr>
        <w:numPr>
          <w:ilvl w:val="0"/>
          <w:numId w:val="7"/>
        </w:numPr>
        <w:spacing w:after="120" w:line="360" w:lineRule="auto"/>
        <w:contextualSpacing/>
        <w:jc w:val="both"/>
        <w:rPr>
          <w:b/>
          <w:bCs/>
          <w:lang w:eastAsia="zh-CN"/>
        </w:rPr>
      </w:pPr>
      <w:r>
        <w:rPr>
          <w:b/>
          <w:bCs/>
          <w:lang w:eastAsia="zh-CN"/>
        </w:rPr>
        <w:t>Deploying and testing NEXUS in EPA’s website or cloud server environment</w:t>
      </w:r>
    </w:p>
    <w:p w14:paraId="4E78EBCC" w14:textId="6E9F0038" w:rsidR="004E74F6" w:rsidRDefault="008E1B2D">
      <w:pPr>
        <w:numPr>
          <w:ilvl w:val="0"/>
          <w:numId w:val="6"/>
        </w:numPr>
        <w:spacing w:line="360" w:lineRule="auto"/>
        <w:contextualSpacing/>
        <w:jc w:val="both"/>
        <w:rPr>
          <w:lang w:eastAsia="zh-CN"/>
        </w:rPr>
      </w:pPr>
      <w:r>
        <w:rPr>
          <w:lang w:eastAsia="zh-CN"/>
        </w:rPr>
        <w:t>There are two hosting options available to deploy the web-based NEXUS, and we will select one of them as the deploying platforms under the instruction of EPA.</w:t>
      </w:r>
    </w:p>
    <w:p w14:paraId="0FFACB8D" w14:textId="3416970E" w:rsidR="004E74F6" w:rsidRDefault="008E1B2D">
      <w:pPr>
        <w:pStyle w:val="aff6"/>
        <w:numPr>
          <w:ilvl w:val="0"/>
          <w:numId w:val="10"/>
        </w:numPr>
        <w:spacing w:line="360" w:lineRule="auto"/>
        <w:jc w:val="both"/>
        <w:rPr>
          <w:lang w:eastAsia="zh-CN"/>
        </w:rPr>
      </w:pPr>
      <w:proofErr w:type="spellStart"/>
      <w:r>
        <w:rPr>
          <w:lang w:eastAsia="zh-CN"/>
        </w:rPr>
        <w:t>DevSecOps</w:t>
      </w:r>
      <w:proofErr w:type="spellEnd"/>
      <w:r>
        <w:rPr>
          <w:lang w:eastAsia="zh-CN"/>
        </w:rPr>
        <w:t xml:space="preserve"> hosted in AWS</w:t>
      </w:r>
    </w:p>
    <w:p w14:paraId="235F9CEB" w14:textId="24E80408" w:rsidR="004E74F6" w:rsidRDefault="008E1B2D">
      <w:pPr>
        <w:spacing w:line="360" w:lineRule="auto"/>
        <w:ind w:left="420"/>
        <w:contextualSpacing/>
        <w:jc w:val="both"/>
        <w:rPr>
          <w:lang w:eastAsia="zh-CN"/>
        </w:rPr>
      </w:pPr>
      <w:r>
        <w:rPr>
          <w:lang w:eastAsia="zh-CN"/>
        </w:rPr>
        <w:lastRenderedPageBreak/>
        <w:t>The following diagram (</w:t>
      </w:r>
      <w:r>
        <w:rPr>
          <w:lang w:eastAsia="zh-CN"/>
        </w:rPr>
        <w:fldChar w:fldCharType="begin"/>
      </w:r>
      <w:r>
        <w:rPr>
          <w:lang w:eastAsia="zh-CN"/>
        </w:rPr>
        <w:instrText xml:space="preserve"> REF _Ref5316 \h </w:instrText>
      </w:r>
      <w:r>
        <w:rPr>
          <w:lang w:eastAsia="zh-CN"/>
        </w:rPr>
      </w:r>
      <w:r>
        <w:rPr>
          <w:lang w:eastAsia="zh-CN"/>
        </w:rPr>
        <w:fldChar w:fldCharType="separate"/>
      </w:r>
      <w:r>
        <w:t>Fig. 6</w:t>
      </w:r>
      <w:r>
        <w:rPr>
          <w:lang w:eastAsia="zh-CN"/>
        </w:rPr>
        <w:fldChar w:fldCharType="end"/>
      </w:r>
      <w:r>
        <w:rPr>
          <w:lang w:eastAsia="zh-CN"/>
        </w:rPr>
        <w:t>) shows the architecture of the solution.</w:t>
      </w:r>
    </w:p>
    <w:p w14:paraId="26139BCB" w14:textId="77777777" w:rsidR="004E74F6" w:rsidRDefault="008E1B2D">
      <w:pPr>
        <w:keepNext/>
        <w:spacing w:line="360" w:lineRule="auto"/>
        <w:jc w:val="center"/>
        <w:rPr>
          <w:sz w:val="21"/>
          <w:lang w:eastAsia="zh-CN"/>
        </w:rPr>
      </w:pPr>
      <w:r>
        <w:rPr>
          <w:noProof/>
          <w:sz w:val="21"/>
          <w:lang w:eastAsia="zh-CN"/>
        </w:rPr>
        <w:drawing>
          <wp:inline distT="0" distB="0" distL="0" distR="0" wp14:anchorId="3C883DB0" wp14:editId="51B35656">
            <wp:extent cx="4679950" cy="3265805"/>
            <wp:effectExtent l="0" t="0" r="13970" b="1079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679950" cy="3265805"/>
                    </a:xfrm>
                    <a:prstGeom prst="rect">
                      <a:avLst/>
                    </a:prstGeom>
                    <a:noFill/>
                    <a:ln>
                      <a:noFill/>
                    </a:ln>
                  </pic:spPr>
                </pic:pic>
              </a:graphicData>
            </a:graphic>
          </wp:inline>
        </w:drawing>
      </w:r>
    </w:p>
    <w:p w14:paraId="594C8BF8" w14:textId="6964C5ED" w:rsidR="004E74F6" w:rsidRDefault="008E1B2D">
      <w:pPr>
        <w:pStyle w:val="a3"/>
        <w:spacing w:after="120"/>
        <w:rPr>
          <w:lang w:eastAsia="en-US"/>
        </w:rPr>
      </w:pPr>
      <w:bookmarkStart w:id="12" w:name="_Ref5316"/>
      <w:bookmarkStart w:id="13" w:name="_Ref123136489"/>
      <w:r>
        <w:t xml:space="preserve">Fig. </w:t>
      </w:r>
      <w:fldSimple w:instr=" SEQ Fig. \* ARABIC ">
        <w:r>
          <w:t>6</w:t>
        </w:r>
      </w:fldSimple>
      <w:bookmarkEnd w:id="12"/>
      <w:r>
        <w:t xml:space="preserve"> </w:t>
      </w:r>
      <w:r>
        <w:rPr>
          <w:rFonts w:hint="eastAsia"/>
          <w:lang w:eastAsia="en-US"/>
        </w:rPr>
        <w:t>T</w:t>
      </w:r>
      <w:r>
        <w:rPr>
          <w:lang w:eastAsia="en-US"/>
        </w:rPr>
        <w:t xml:space="preserve">he architecture of </w:t>
      </w:r>
      <w:proofErr w:type="spellStart"/>
      <w:r>
        <w:rPr>
          <w:lang w:eastAsia="en-US"/>
        </w:rPr>
        <w:t>DevSecOps</w:t>
      </w:r>
      <w:proofErr w:type="spellEnd"/>
      <w:r>
        <w:rPr>
          <w:lang w:eastAsia="en-US"/>
        </w:rPr>
        <w:t xml:space="preserve"> hosted in AWS</w:t>
      </w:r>
      <w:bookmarkEnd w:id="13"/>
    </w:p>
    <w:p w14:paraId="68A27F09" w14:textId="4F9DFCDA" w:rsidR="004E74F6" w:rsidRDefault="008E1B2D">
      <w:pPr>
        <w:spacing w:line="360" w:lineRule="auto"/>
        <w:ind w:left="420"/>
        <w:contextualSpacing/>
        <w:jc w:val="both"/>
        <w:rPr>
          <w:lang w:eastAsia="zh-CN"/>
        </w:rPr>
      </w:pPr>
      <w:r>
        <w:rPr>
          <w:lang w:eastAsia="zh-CN"/>
        </w:rPr>
        <w:t>The main steps are given as follows:</w:t>
      </w:r>
    </w:p>
    <w:p w14:paraId="3CF06339" w14:textId="6DAF260D" w:rsidR="004E74F6" w:rsidRDefault="008E1B2D">
      <w:pPr>
        <w:numPr>
          <w:ilvl w:val="0"/>
          <w:numId w:val="11"/>
        </w:numPr>
        <w:spacing w:line="360" w:lineRule="auto"/>
        <w:ind w:left="1440" w:hanging="958"/>
        <w:contextualSpacing/>
        <w:jc w:val="both"/>
        <w:rPr>
          <w:lang w:eastAsia="zh-CN"/>
        </w:rPr>
      </w:pPr>
      <w:r>
        <w:rPr>
          <w:lang w:eastAsia="zh-CN"/>
        </w:rPr>
        <w:t xml:space="preserve">When we commit the code to the </w:t>
      </w:r>
      <w:proofErr w:type="spellStart"/>
      <w:r>
        <w:rPr>
          <w:lang w:eastAsia="zh-CN"/>
        </w:rPr>
        <w:t>CodeCommit</w:t>
      </w:r>
      <w:proofErr w:type="spellEnd"/>
      <w:r>
        <w:rPr>
          <w:lang w:eastAsia="zh-CN"/>
        </w:rPr>
        <w:t xml:space="preserve"> repository, a CloudWatch event is generated, which triggers </w:t>
      </w:r>
      <w:proofErr w:type="spellStart"/>
      <w:r>
        <w:rPr>
          <w:lang w:eastAsia="zh-CN"/>
        </w:rPr>
        <w:t>CodePipeline</w:t>
      </w:r>
      <w:proofErr w:type="spellEnd"/>
      <w:r>
        <w:rPr>
          <w:lang w:eastAsia="zh-CN"/>
        </w:rPr>
        <w:t xml:space="preserve"> to orchestrate the events.</w:t>
      </w:r>
    </w:p>
    <w:p w14:paraId="6D1B4B36" w14:textId="7C7A8803" w:rsidR="004E74F6" w:rsidRDefault="008E1B2D">
      <w:pPr>
        <w:numPr>
          <w:ilvl w:val="0"/>
          <w:numId w:val="11"/>
        </w:numPr>
        <w:spacing w:line="360" w:lineRule="auto"/>
        <w:ind w:left="1440" w:hanging="958"/>
        <w:contextualSpacing/>
        <w:jc w:val="both"/>
        <w:rPr>
          <w:lang w:eastAsia="zh-CN"/>
        </w:rPr>
      </w:pPr>
      <w:proofErr w:type="spellStart"/>
      <w:r>
        <w:rPr>
          <w:lang w:eastAsia="zh-CN"/>
        </w:rPr>
        <w:t>CodeBuild</w:t>
      </w:r>
      <w:proofErr w:type="spellEnd"/>
      <w:r>
        <w:rPr>
          <w:lang w:eastAsia="zh-CN"/>
        </w:rPr>
        <w:t xml:space="preserve"> packages the build and uploads the </w:t>
      </w:r>
      <w:bookmarkStart w:id="14" w:name="OLE_LINK1"/>
      <w:r>
        <w:rPr>
          <w:lang w:eastAsia="zh-CN"/>
        </w:rPr>
        <w:t>artifacts</w:t>
      </w:r>
      <w:bookmarkEnd w:id="14"/>
      <w:r>
        <w:rPr>
          <w:lang w:eastAsia="zh-CN"/>
        </w:rPr>
        <w:t xml:space="preserve"> to an S3 bucket.</w:t>
      </w:r>
    </w:p>
    <w:p w14:paraId="4B2137B9" w14:textId="3E76FB32" w:rsidR="004E74F6" w:rsidRDefault="008E1B2D">
      <w:pPr>
        <w:numPr>
          <w:ilvl w:val="0"/>
          <w:numId w:val="11"/>
        </w:numPr>
        <w:spacing w:line="360" w:lineRule="auto"/>
        <w:ind w:left="1440" w:hanging="958"/>
        <w:contextualSpacing/>
        <w:jc w:val="both"/>
        <w:rPr>
          <w:lang w:eastAsia="zh-CN"/>
        </w:rPr>
      </w:pPr>
      <w:proofErr w:type="spellStart"/>
      <w:r>
        <w:rPr>
          <w:lang w:eastAsia="zh-CN"/>
        </w:rPr>
        <w:t>CodeBuild</w:t>
      </w:r>
      <w:proofErr w:type="spellEnd"/>
      <w:r>
        <w:rPr>
          <w:lang w:eastAsia="zh-CN"/>
        </w:rPr>
        <w:t xml:space="preserve"> scans the code with git-secrets. If there is any sensitive information in the code such as AWS access keys or secrets keys, </w:t>
      </w:r>
      <w:proofErr w:type="spellStart"/>
      <w:r>
        <w:rPr>
          <w:lang w:eastAsia="zh-CN"/>
        </w:rPr>
        <w:t>CodeBuild</w:t>
      </w:r>
      <w:proofErr w:type="spellEnd"/>
      <w:r>
        <w:rPr>
          <w:lang w:eastAsia="zh-CN"/>
        </w:rPr>
        <w:t xml:space="preserve"> fails the build.</w:t>
      </w:r>
    </w:p>
    <w:p w14:paraId="54639DA1" w14:textId="6F1A4396" w:rsidR="004E74F6" w:rsidRDefault="008E1B2D">
      <w:pPr>
        <w:numPr>
          <w:ilvl w:val="0"/>
          <w:numId w:val="11"/>
        </w:numPr>
        <w:spacing w:line="360" w:lineRule="auto"/>
        <w:ind w:left="1440" w:hanging="958"/>
        <w:contextualSpacing/>
        <w:jc w:val="both"/>
        <w:rPr>
          <w:lang w:eastAsia="zh-CN"/>
        </w:rPr>
      </w:pPr>
      <w:proofErr w:type="spellStart"/>
      <w:r>
        <w:rPr>
          <w:lang w:eastAsia="zh-CN"/>
        </w:rPr>
        <w:t>CodeBuild</w:t>
      </w:r>
      <w:proofErr w:type="spellEnd"/>
      <w:r>
        <w:rPr>
          <w:lang w:eastAsia="zh-CN"/>
        </w:rPr>
        <w:t xml:space="preserve"> creates the container image and performs SCA and SAST by scanning the image with </w:t>
      </w:r>
      <w:proofErr w:type="spellStart"/>
      <w:r>
        <w:rPr>
          <w:lang w:eastAsia="zh-CN"/>
        </w:rPr>
        <w:t>Snyk</w:t>
      </w:r>
      <w:proofErr w:type="spellEnd"/>
      <w:r>
        <w:rPr>
          <w:lang w:eastAsia="zh-CN"/>
        </w:rPr>
        <w:t xml:space="preserve"> or </w:t>
      </w:r>
      <w:proofErr w:type="spellStart"/>
      <w:r>
        <w:rPr>
          <w:lang w:eastAsia="zh-CN"/>
        </w:rPr>
        <w:t>Anchore</w:t>
      </w:r>
      <w:proofErr w:type="spellEnd"/>
      <w:r>
        <w:rPr>
          <w:lang w:eastAsia="zh-CN"/>
        </w:rPr>
        <w:t xml:space="preserve">. In the provided CloudFormation template, you can pick one of these tools during the deployment. Please note, </w:t>
      </w:r>
      <w:proofErr w:type="spellStart"/>
      <w:r>
        <w:rPr>
          <w:lang w:eastAsia="zh-CN"/>
        </w:rPr>
        <w:t>CodeBuild</w:t>
      </w:r>
      <w:proofErr w:type="spellEnd"/>
      <w:r>
        <w:rPr>
          <w:lang w:eastAsia="zh-CN"/>
        </w:rPr>
        <w:t xml:space="preserve"> is fully enabled for a “bring your own tool” approach.</w:t>
      </w:r>
    </w:p>
    <w:p w14:paraId="0CA31923" w14:textId="49033FF4" w:rsidR="004E74F6" w:rsidRDefault="008E1B2D">
      <w:pPr>
        <w:numPr>
          <w:ilvl w:val="0"/>
          <w:numId w:val="12"/>
        </w:numPr>
        <w:spacing w:line="360" w:lineRule="auto"/>
        <w:contextualSpacing/>
        <w:jc w:val="both"/>
        <w:rPr>
          <w:lang w:eastAsia="zh-CN"/>
        </w:rPr>
      </w:pPr>
      <w:r>
        <w:rPr>
          <w:lang w:eastAsia="zh-CN"/>
        </w:rPr>
        <w:t xml:space="preserve">(4a) If there are any vulnerabilities, </w:t>
      </w:r>
      <w:proofErr w:type="spellStart"/>
      <w:r>
        <w:rPr>
          <w:lang w:eastAsia="zh-CN"/>
        </w:rPr>
        <w:t>CodeBuild</w:t>
      </w:r>
      <w:proofErr w:type="spellEnd"/>
      <w:r>
        <w:rPr>
          <w:lang w:eastAsia="zh-CN"/>
        </w:rPr>
        <w:t xml:space="preserve"> invokes the Lambda function. The function parses the results into AWS Security Finding Format (ASFF) and posts them to Security Hub. Security Hub helps aggregate and view all the vulnerability findings in one place as a single pane of glass. The Lambda function also uploads the scanning results to an S3 bucket.</w:t>
      </w:r>
    </w:p>
    <w:p w14:paraId="6807F98D" w14:textId="7C91A1B3" w:rsidR="004E74F6" w:rsidRDefault="008E1B2D">
      <w:pPr>
        <w:numPr>
          <w:ilvl w:val="0"/>
          <w:numId w:val="12"/>
        </w:numPr>
        <w:spacing w:line="360" w:lineRule="auto"/>
        <w:contextualSpacing/>
        <w:jc w:val="both"/>
        <w:rPr>
          <w:lang w:eastAsia="zh-CN"/>
        </w:rPr>
      </w:pPr>
      <w:r>
        <w:rPr>
          <w:lang w:eastAsia="zh-CN"/>
        </w:rPr>
        <w:lastRenderedPageBreak/>
        <w:t xml:space="preserve">(4b) If there are no vulnerabilities, </w:t>
      </w:r>
      <w:proofErr w:type="spellStart"/>
      <w:r>
        <w:rPr>
          <w:lang w:eastAsia="zh-CN"/>
        </w:rPr>
        <w:t>CodeBuild</w:t>
      </w:r>
      <w:proofErr w:type="spellEnd"/>
      <w:r>
        <w:rPr>
          <w:lang w:eastAsia="zh-CN"/>
        </w:rPr>
        <w:t xml:space="preserve"> pushes the container image to Amazon ECR and triggers another scan using built-in Amazon ECR scanning.</w:t>
      </w:r>
    </w:p>
    <w:p w14:paraId="14FD8C03" w14:textId="5169BB89" w:rsidR="004E74F6" w:rsidRDefault="008E1B2D">
      <w:pPr>
        <w:numPr>
          <w:ilvl w:val="0"/>
          <w:numId w:val="11"/>
        </w:numPr>
        <w:spacing w:line="360" w:lineRule="auto"/>
        <w:ind w:left="1440" w:hanging="958"/>
        <w:contextualSpacing/>
        <w:jc w:val="both"/>
        <w:rPr>
          <w:lang w:eastAsia="zh-CN"/>
        </w:rPr>
      </w:pPr>
      <w:proofErr w:type="spellStart"/>
      <w:r>
        <w:rPr>
          <w:lang w:eastAsia="zh-CN"/>
        </w:rPr>
        <w:t>CodeBuild</w:t>
      </w:r>
      <w:proofErr w:type="spellEnd"/>
      <w:r>
        <w:rPr>
          <w:lang w:eastAsia="zh-CN"/>
        </w:rPr>
        <w:t xml:space="preserve"> retrieves the scanning results.</w:t>
      </w:r>
    </w:p>
    <w:p w14:paraId="5DF1173F" w14:textId="4A870865" w:rsidR="004E74F6" w:rsidRDefault="008E1B2D">
      <w:pPr>
        <w:numPr>
          <w:ilvl w:val="0"/>
          <w:numId w:val="12"/>
        </w:numPr>
        <w:spacing w:line="360" w:lineRule="auto"/>
        <w:contextualSpacing/>
        <w:jc w:val="both"/>
        <w:rPr>
          <w:lang w:eastAsia="zh-CN"/>
        </w:rPr>
      </w:pPr>
      <w:r>
        <w:rPr>
          <w:lang w:eastAsia="zh-CN"/>
        </w:rPr>
        <w:t xml:space="preserve">(5a) If there are any vulnerabilities, </w:t>
      </w:r>
      <w:proofErr w:type="spellStart"/>
      <w:r>
        <w:rPr>
          <w:lang w:eastAsia="zh-CN"/>
        </w:rPr>
        <w:t>CodeBuild</w:t>
      </w:r>
      <w:proofErr w:type="spellEnd"/>
      <w:r>
        <w:rPr>
          <w:lang w:eastAsia="zh-CN"/>
        </w:rPr>
        <w:t xml:space="preserve"> invokes the Lambda function again and posts the findings to Security Hub. The Lambda function also uploads the scan results to an S3 bucket.</w:t>
      </w:r>
    </w:p>
    <w:p w14:paraId="0515A2A8" w14:textId="78F9E508" w:rsidR="004E74F6" w:rsidRDefault="008E1B2D">
      <w:pPr>
        <w:numPr>
          <w:ilvl w:val="0"/>
          <w:numId w:val="12"/>
        </w:numPr>
        <w:spacing w:line="360" w:lineRule="auto"/>
        <w:contextualSpacing/>
        <w:jc w:val="both"/>
        <w:rPr>
          <w:lang w:eastAsia="zh-CN"/>
        </w:rPr>
      </w:pPr>
      <w:r>
        <w:rPr>
          <w:lang w:eastAsia="zh-CN"/>
        </w:rPr>
        <w:t xml:space="preserve">(5b) If there are no vulnerabilities, </w:t>
      </w:r>
      <w:proofErr w:type="spellStart"/>
      <w:r>
        <w:rPr>
          <w:lang w:eastAsia="zh-CN"/>
        </w:rPr>
        <w:t>CodeBuild</w:t>
      </w:r>
      <w:proofErr w:type="spellEnd"/>
      <w:r>
        <w:rPr>
          <w:lang w:eastAsia="zh-CN"/>
        </w:rPr>
        <w:t xml:space="preserve"> deploys the container image to an Amazon EKS staging environment.</w:t>
      </w:r>
    </w:p>
    <w:p w14:paraId="2A0DC78C" w14:textId="7429AF1B" w:rsidR="004E74F6" w:rsidRDefault="008E1B2D">
      <w:pPr>
        <w:numPr>
          <w:ilvl w:val="0"/>
          <w:numId w:val="11"/>
        </w:numPr>
        <w:spacing w:line="360" w:lineRule="auto"/>
        <w:ind w:left="1440" w:hanging="958"/>
        <w:contextualSpacing/>
        <w:jc w:val="both"/>
        <w:rPr>
          <w:lang w:eastAsia="zh-CN"/>
        </w:rPr>
      </w:pPr>
      <w:r>
        <w:rPr>
          <w:lang w:eastAsia="zh-CN"/>
        </w:rPr>
        <w:t xml:space="preserve">After the deployment succeeds, </w:t>
      </w:r>
      <w:proofErr w:type="spellStart"/>
      <w:r>
        <w:rPr>
          <w:lang w:eastAsia="zh-CN"/>
        </w:rPr>
        <w:t>CodeBuild</w:t>
      </w:r>
      <w:proofErr w:type="spellEnd"/>
      <w:r>
        <w:rPr>
          <w:lang w:eastAsia="zh-CN"/>
        </w:rPr>
        <w:t xml:space="preserve"> triggers the DAST scanning with the OWASP ZAP tool (again, this is fully enabled for a “bring your own tool” approach).</w:t>
      </w:r>
    </w:p>
    <w:p w14:paraId="6DAD0865" w14:textId="1A6E646D" w:rsidR="004E74F6" w:rsidRDefault="008E1B2D">
      <w:pPr>
        <w:numPr>
          <w:ilvl w:val="0"/>
          <w:numId w:val="12"/>
        </w:numPr>
        <w:spacing w:line="360" w:lineRule="auto"/>
        <w:contextualSpacing/>
        <w:jc w:val="both"/>
        <w:rPr>
          <w:lang w:eastAsia="zh-CN"/>
        </w:rPr>
      </w:pPr>
      <w:r>
        <w:rPr>
          <w:lang w:eastAsia="zh-CN"/>
        </w:rPr>
        <w:t xml:space="preserve">(6a) If there are any vulnerabilities, </w:t>
      </w:r>
      <w:proofErr w:type="spellStart"/>
      <w:r>
        <w:rPr>
          <w:lang w:eastAsia="zh-CN"/>
        </w:rPr>
        <w:t>CodeBuild</w:t>
      </w:r>
      <w:proofErr w:type="spellEnd"/>
      <w:r>
        <w:rPr>
          <w:lang w:eastAsia="zh-CN"/>
        </w:rPr>
        <w:t xml:space="preserve"> invokes the Lambda function, which parses the results into ASFF and posts it to Security Hub. The function also uploads the scan results to an S3 bucket (similar to step 4a).</w:t>
      </w:r>
    </w:p>
    <w:p w14:paraId="2227EFEC" w14:textId="18DF35C6" w:rsidR="004E74F6" w:rsidRDefault="008E1B2D">
      <w:pPr>
        <w:numPr>
          <w:ilvl w:val="0"/>
          <w:numId w:val="11"/>
        </w:numPr>
        <w:spacing w:line="360" w:lineRule="auto"/>
        <w:ind w:left="1440" w:hanging="958"/>
        <w:contextualSpacing/>
        <w:jc w:val="both"/>
        <w:rPr>
          <w:lang w:eastAsia="zh-CN"/>
        </w:rPr>
      </w:pPr>
      <w:r>
        <w:rPr>
          <w:lang w:eastAsia="zh-CN"/>
        </w:rPr>
        <w:t>If there are no vulnerabilities, the approval stage is triggered, and an email is sent to the approver for action via Amazon SNS.</w:t>
      </w:r>
    </w:p>
    <w:p w14:paraId="712BF37E" w14:textId="59E896EC" w:rsidR="004E74F6" w:rsidRDefault="008E1B2D">
      <w:pPr>
        <w:numPr>
          <w:ilvl w:val="0"/>
          <w:numId w:val="11"/>
        </w:numPr>
        <w:spacing w:line="360" w:lineRule="auto"/>
        <w:ind w:left="1440" w:hanging="958"/>
        <w:contextualSpacing/>
        <w:jc w:val="both"/>
        <w:rPr>
          <w:lang w:eastAsia="zh-CN"/>
        </w:rPr>
      </w:pPr>
      <w:r>
        <w:rPr>
          <w:lang w:eastAsia="zh-CN"/>
        </w:rPr>
        <w:t xml:space="preserve">After approval, </w:t>
      </w:r>
      <w:proofErr w:type="spellStart"/>
      <w:r>
        <w:rPr>
          <w:lang w:eastAsia="zh-CN"/>
        </w:rPr>
        <w:t>CodeBuild</w:t>
      </w:r>
      <w:proofErr w:type="spellEnd"/>
      <w:r>
        <w:rPr>
          <w:lang w:eastAsia="zh-CN"/>
        </w:rPr>
        <w:t xml:space="preserve"> deploys the code to the production Amazon EKS environment.</w:t>
      </w:r>
    </w:p>
    <w:p w14:paraId="3E2922E8" w14:textId="736851B3" w:rsidR="004E74F6" w:rsidRDefault="008E1B2D">
      <w:pPr>
        <w:numPr>
          <w:ilvl w:val="0"/>
          <w:numId w:val="11"/>
        </w:numPr>
        <w:spacing w:line="360" w:lineRule="auto"/>
        <w:ind w:left="1440" w:hanging="958"/>
        <w:contextualSpacing/>
        <w:jc w:val="both"/>
        <w:rPr>
          <w:lang w:eastAsia="zh-CN"/>
        </w:rPr>
      </w:pPr>
      <w:r>
        <w:rPr>
          <w:lang w:eastAsia="zh-CN"/>
        </w:rPr>
        <w:t>During the pipeline run, CloudWatch Events captures the build state changes and sends email notifications to subscribed users through Amazon SNS.</w:t>
      </w:r>
    </w:p>
    <w:p w14:paraId="4B2CFB1E" w14:textId="31BE210E" w:rsidR="004E74F6" w:rsidRDefault="008E1B2D">
      <w:pPr>
        <w:numPr>
          <w:ilvl w:val="0"/>
          <w:numId w:val="11"/>
        </w:numPr>
        <w:spacing w:line="360" w:lineRule="auto"/>
        <w:ind w:left="1440" w:hanging="958"/>
        <w:contextualSpacing/>
        <w:jc w:val="both"/>
        <w:rPr>
          <w:lang w:eastAsia="zh-CN"/>
        </w:rPr>
      </w:pPr>
      <w:r>
        <w:rPr>
          <w:lang w:eastAsia="zh-CN"/>
        </w:rPr>
        <w:t xml:space="preserve">CloudTrail tracks the API calls and sends notifications on critical events on the pipeline and </w:t>
      </w:r>
      <w:proofErr w:type="spellStart"/>
      <w:r>
        <w:rPr>
          <w:lang w:eastAsia="zh-CN"/>
        </w:rPr>
        <w:t>CodeBuild</w:t>
      </w:r>
      <w:proofErr w:type="spellEnd"/>
      <w:r>
        <w:rPr>
          <w:lang w:eastAsia="zh-CN"/>
        </w:rPr>
        <w:t xml:space="preserve"> projects, such as </w:t>
      </w:r>
      <w:proofErr w:type="spellStart"/>
      <w:r>
        <w:rPr>
          <w:lang w:eastAsia="zh-CN"/>
        </w:rPr>
        <w:t>UpdatePipeline</w:t>
      </w:r>
      <w:proofErr w:type="spellEnd"/>
      <w:r>
        <w:rPr>
          <w:lang w:eastAsia="zh-CN"/>
        </w:rPr>
        <w:t xml:space="preserve">, </w:t>
      </w:r>
      <w:proofErr w:type="spellStart"/>
      <w:r>
        <w:rPr>
          <w:lang w:eastAsia="zh-CN"/>
        </w:rPr>
        <w:t>DeletePipeline</w:t>
      </w:r>
      <w:proofErr w:type="spellEnd"/>
      <w:r>
        <w:rPr>
          <w:lang w:eastAsia="zh-CN"/>
        </w:rPr>
        <w:t xml:space="preserve">, </w:t>
      </w:r>
      <w:proofErr w:type="spellStart"/>
      <w:r>
        <w:rPr>
          <w:lang w:eastAsia="zh-CN"/>
        </w:rPr>
        <w:t>CreateProject</w:t>
      </w:r>
      <w:proofErr w:type="spellEnd"/>
      <w:r>
        <w:rPr>
          <w:lang w:eastAsia="zh-CN"/>
        </w:rPr>
        <w:t xml:space="preserve">, and </w:t>
      </w:r>
      <w:proofErr w:type="spellStart"/>
      <w:r>
        <w:rPr>
          <w:lang w:eastAsia="zh-CN"/>
        </w:rPr>
        <w:t>DeleteProject</w:t>
      </w:r>
      <w:proofErr w:type="spellEnd"/>
      <w:r>
        <w:rPr>
          <w:lang w:eastAsia="zh-CN"/>
        </w:rPr>
        <w:t>, for auditing purposes.</w:t>
      </w:r>
    </w:p>
    <w:p w14:paraId="17AA89C3" w14:textId="4D6EB606" w:rsidR="004E74F6" w:rsidRDefault="008E1B2D">
      <w:pPr>
        <w:numPr>
          <w:ilvl w:val="0"/>
          <w:numId w:val="11"/>
        </w:numPr>
        <w:spacing w:line="360" w:lineRule="auto"/>
        <w:ind w:left="1440" w:hanging="958"/>
        <w:contextualSpacing/>
        <w:jc w:val="both"/>
        <w:rPr>
          <w:lang w:eastAsia="zh-CN"/>
        </w:rPr>
      </w:pPr>
      <w:r>
        <w:rPr>
          <w:lang w:eastAsia="zh-CN"/>
        </w:rPr>
        <w:t xml:space="preserve">AWS Config tracks all the configuration changes of AWS services. </w:t>
      </w:r>
    </w:p>
    <w:p w14:paraId="0473CBD8" w14:textId="33C4408F" w:rsidR="004E74F6" w:rsidRDefault="008E1B2D">
      <w:pPr>
        <w:pStyle w:val="aff6"/>
        <w:numPr>
          <w:ilvl w:val="0"/>
          <w:numId w:val="10"/>
        </w:numPr>
        <w:spacing w:line="360" w:lineRule="auto"/>
        <w:jc w:val="both"/>
        <w:rPr>
          <w:lang w:eastAsia="zh-CN"/>
        </w:rPr>
      </w:pPr>
      <w:r>
        <w:rPr>
          <w:lang w:eastAsia="zh-CN"/>
        </w:rPr>
        <w:t>Cloud.gov hosting shared among other OAQPS divisions</w:t>
      </w:r>
    </w:p>
    <w:p w14:paraId="695FD450" w14:textId="6A2F3B48" w:rsidR="004E74F6" w:rsidRDefault="008E1B2D">
      <w:pPr>
        <w:spacing w:line="360" w:lineRule="auto"/>
        <w:ind w:left="420"/>
        <w:contextualSpacing/>
        <w:jc w:val="both"/>
        <w:rPr>
          <w:lang w:eastAsia="zh-CN"/>
        </w:rPr>
      </w:pPr>
      <w:r>
        <w:rPr>
          <w:lang w:eastAsia="zh-CN"/>
        </w:rPr>
        <w:t xml:space="preserve">Here are core architecture principles for this cloud environment – the five things to avoid surprises when running </w:t>
      </w:r>
      <w:r>
        <w:rPr>
          <w:rFonts w:hint="eastAsia"/>
          <w:lang w:eastAsia="zh-CN"/>
        </w:rPr>
        <w:t>our</w:t>
      </w:r>
      <w:r>
        <w:rPr>
          <w:lang w:eastAsia="zh-CN"/>
        </w:rPr>
        <w:t xml:space="preserve"> applications on cloud.gov</w:t>
      </w:r>
      <w:r>
        <w:rPr>
          <w:rFonts w:hint="eastAsia"/>
          <w:lang w:eastAsia="zh-CN"/>
        </w:rPr>
        <w:t>:</w:t>
      </w:r>
    </w:p>
    <w:p w14:paraId="1C60FFC5" w14:textId="3AC658F9" w:rsidR="004E74F6" w:rsidRDefault="008E1B2D">
      <w:pPr>
        <w:pStyle w:val="aff6"/>
        <w:numPr>
          <w:ilvl w:val="0"/>
          <w:numId w:val="13"/>
        </w:numPr>
        <w:spacing w:after="120" w:line="360" w:lineRule="auto"/>
        <w:jc w:val="both"/>
        <w:rPr>
          <w:lang w:eastAsia="zh-CN"/>
        </w:rPr>
      </w:pPr>
      <w:r>
        <w:rPr>
          <w:lang w:eastAsia="zh-CN"/>
        </w:rPr>
        <w:t>Avoid writing to the local file system</w:t>
      </w:r>
    </w:p>
    <w:p w14:paraId="5040E1F6" w14:textId="5C42841D" w:rsidR="004E74F6" w:rsidRDefault="008E1B2D">
      <w:pPr>
        <w:pStyle w:val="aff6"/>
        <w:numPr>
          <w:ilvl w:val="0"/>
          <w:numId w:val="13"/>
        </w:numPr>
        <w:spacing w:after="120" w:line="360" w:lineRule="auto"/>
        <w:jc w:val="both"/>
        <w:rPr>
          <w:lang w:eastAsia="zh-CN"/>
        </w:rPr>
      </w:pPr>
      <w:r>
        <w:rPr>
          <w:lang w:eastAsia="zh-CN"/>
        </w:rPr>
        <w:t>The platform will restart the application</w:t>
      </w:r>
    </w:p>
    <w:p w14:paraId="64297973" w14:textId="094D1647" w:rsidR="004E74F6" w:rsidRDefault="008E1B2D">
      <w:pPr>
        <w:pStyle w:val="aff6"/>
        <w:numPr>
          <w:ilvl w:val="0"/>
          <w:numId w:val="13"/>
        </w:numPr>
        <w:spacing w:after="120" w:line="360" w:lineRule="auto"/>
        <w:jc w:val="both"/>
        <w:rPr>
          <w:lang w:eastAsia="zh-CN"/>
        </w:rPr>
      </w:pPr>
      <w:r>
        <w:rPr>
          <w:lang w:eastAsia="zh-CN"/>
        </w:rPr>
        <w:t>Check our log configuration</w:t>
      </w:r>
    </w:p>
    <w:p w14:paraId="26251DE0" w14:textId="1271C5CE" w:rsidR="004E74F6" w:rsidRDefault="008E1B2D">
      <w:pPr>
        <w:pStyle w:val="aff6"/>
        <w:numPr>
          <w:ilvl w:val="0"/>
          <w:numId w:val="13"/>
        </w:numPr>
        <w:spacing w:after="120" w:line="360" w:lineRule="auto"/>
        <w:jc w:val="both"/>
        <w:rPr>
          <w:lang w:eastAsia="zh-CN"/>
        </w:rPr>
      </w:pPr>
      <w:r>
        <w:rPr>
          <w:lang w:eastAsia="zh-CN"/>
        </w:rPr>
        <w:t>Set environment variables</w:t>
      </w:r>
    </w:p>
    <w:p w14:paraId="78F7DFD5" w14:textId="4C4D9ACD" w:rsidR="004E74F6" w:rsidRDefault="008E1B2D">
      <w:pPr>
        <w:pStyle w:val="aff6"/>
        <w:numPr>
          <w:ilvl w:val="0"/>
          <w:numId w:val="13"/>
        </w:numPr>
        <w:spacing w:after="120" w:line="360" w:lineRule="auto"/>
        <w:jc w:val="both"/>
        <w:rPr>
          <w:lang w:eastAsia="zh-CN"/>
        </w:rPr>
      </w:pPr>
      <w:r>
        <w:rPr>
          <w:lang w:eastAsia="zh-CN"/>
        </w:rPr>
        <w:lastRenderedPageBreak/>
        <w:t>Ignore unnecessary files when pushing</w:t>
      </w:r>
    </w:p>
    <w:p w14:paraId="5852D6D4" w14:textId="492685FB" w:rsidR="004E74F6" w:rsidRDefault="008E1B2D">
      <w:pPr>
        <w:spacing w:line="360" w:lineRule="auto"/>
        <w:ind w:left="420"/>
        <w:contextualSpacing/>
        <w:jc w:val="both"/>
        <w:rPr>
          <w:lang w:eastAsia="zh-CN"/>
        </w:rPr>
      </w:pPr>
      <w:r>
        <w:rPr>
          <w:lang w:eastAsia="zh-CN"/>
        </w:rPr>
        <w:t xml:space="preserve">The command to create a new app and to push a new version of an existing one are the same: </w:t>
      </w:r>
      <w:proofErr w:type="spellStart"/>
      <w:r>
        <w:rPr>
          <w:b/>
          <w:bCs/>
          <w:lang w:eastAsia="zh-CN"/>
        </w:rPr>
        <w:t>cf</w:t>
      </w:r>
      <w:proofErr w:type="spellEnd"/>
      <w:r>
        <w:rPr>
          <w:b/>
          <w:bCs/>
          <w:lang w:eastAsia="zh-CN"/>
        </w:rPr>
        <w:t xml:space="preserve"> push</w:t>
      </w:r>
      <w:r>
        <w:rPr>
          <w:lang w:eastAsia="zh-CN"/>
        </w:rPr>
        <w:t xml:space="preserve">. </w:t>
      </w:r>
      <w:r>
        <w:rPr>
          <w:rFonts w:hint="eastAsia"/>
          <w:lang w:eastAsia="zh-CN"/>
        </w:rPr>
        <w:t>The main steps are as follows:</w:t>
      </w:r>
    </w:p>
    <w:p w14:paraId="7D0864F2" w14:textId="4D475F18" w:rsidR="004E74F6" w:rsidRDefault="008E1B2D">
      <w:pPr>
        <w:numPr>
          <w:ilvl w:val="0"/>
          <w:numId w:val="14"/>
        </w:numPr>
        <w:spacing w:line="360" w:lineRule="auto"/>
        <w:ind w:left="1440" w:hanging="958"/>
        <w:contextualSpacing/>
        <w:jc w:val="both"/>
        <w:rPr>
          <w:lang w:eastAsia="zh-CN"/>
        </w:rPr>
      </w:pPr>
      <w:r>
        <w:rPr>
          <w:lang w:eastAsia="zh-CN"/>
        </w:rPr>
        <w:t>Set up our local directory with the code we want to deploy. For example, if we use Git, check out the code we want to deploy: git checkout master</w:t>
      </w:r>
    </w:p>
    <w:p w14:paraId="46158143" w14:textId="67569827" w:rsidR="004E74F6" w:rsidRDefault="008E1B2D">
      <w:pPr>
        <w:numPr>
          <w:ilvl w:val="0"/>
          <w:numId w:val="14"/>
        </w:numPr>
        <w:spacing w:line="360" w:lineRule="auto"/>
        <w:ind w:left="1440" w:hanging="958"/>
        <w:contextualSpacing/>
        <w:jc w:val="both"/>
        <w:rPr>
          <w:lang w:eastAsia="zh-CN"/>
        </w:rPr>
      </w:pPr>
      <w:r>
        <w:rPr>
          <w:lang w:eastAsia="zh-CN"/>
        </w:rPr>
        <w:t xml:space="preserve">Target the appropriate organization/space: </w:t>
      </w:r>
      <w:proofErr w:type="spellStart"/>
      <w:r>
        <w:rPr>
          <w:lang w:eastAsia="zh-CN"/>
        </w:rPr>
        <w:t>cf</w:t>
      </w:r>
      <w:proofErr w:type="spellEnd"/>
      <w:r>
        <w:rPr>
          <w:lang w:eastAsia="zh-CN"/>
        </w:rPr>
        <w:t xml:space="preserve"> target -o &lt;ORG&gt; -s &lt;SPACE&gt;</w:t>
      </w:r>
    </w:p>
    <w:p w14:paraId="420CD02A" w14:textId="46B12680" w:rsidR="004E74F6" w:rsidRDefault="008E1B2D">
      <w:pPr>
        <w:numPr>
          <w:ilvl w:val="0"/>
          <w:numId w:val="14"/>
        </w:numPr>
        <w:spacing w:line="360" w:lineRule="auto"/>
        <w:ind w:left="1440" w:hanging="958"/>
        <w:contextualSpacing/>
        <w:jc w:val="both"/>
        <w:rPr>
          <w:lang w:eastAsia="zh-CN"/>
        </w:rPr>
      </w:pPr>
      <w:r>
        <w:rPr>
          <w:lang w:eastAsia="zh-CN"/>
        </w:rPr>
        <w:t xml:space="preserve">Deploy the application: </w:t>
      </w:r>
      <w:proofErr w:type="spellStart"/>
      <w:r>
        <w:rPr>
          <w:lang w:eastAsia="zh-CN"/>
        </w:rPr>
        <w:t>cf</w:t>
      </w:r>
      <w:proofErr w:type="spellEnd"/>
      <w:r>
        <w:rPr>
          <w:lang w:eastAsia="zh-CN"/>
        </w:rPr>
        <w:t xml:space="preserve"> push &lt;APPNAME&gt;</w:t>
      </w:r>
    </w:p>
    <w:p w14:paraId="009AB986" w14:textId="34C4C68A" w:rsidR="004E74F6" w:rsidRDefault="008E1B2D">
      <w:pPr>
        <w:numPr>
          <w:ilvl w:val="0"/>
          <w:numId w:val="7"/>
        </w:numPr>
        <w:spacing w:after="120" w:line="360" w:lineRule="auto"/>
        <w:contextualSpacing/>
        <w:jc w:val="both"/>
        <w:rPr>
          <w:b/>
          <w:bCs/>
          <w:lang w:eastAsia="zh-CN"/>
        </w:rPr>
      </w:pPr>
      <w:r>
        <w:rPr>
          <w:b/>
          <w:bCs/>
          <w:lang w:eastAsia="zh-CN"/>
        </w:rPr>
        <w:t>Assist EPA in testing and debugging NEXUS and ensure the application is compliant with EPA’s security policies</w:t>
      </w:r>
    </w:p>
    <w:p w14:paraId="4ACBEA20" w14:textId="305B2FA2" w:rsidR="004E74F6" w:rsidRDefault="008E1B2D">
      <w:pPr>
        <w:numPr>
          <w:ilvl w:val="0"/>
          <w:numId w:val="6"/>
        </w:numPr>
        <w:spacing w:line="360" w:lineRule="auto"/>
        <w:contextualSpacing/>
        <w:jc w:val="both"/>
        <w:rPr>
          <w:lang w:eastAsia="zh-CN"/>
        </w:rPr>
      </w:pPr>
      <w:r>
        <w:rPr>
          <w:rFonts w:hint="eastAsia"/>
          <w:lang w:eastAsia="zh-CN"/>
        </w:rPr>
        <w:t>We will be responsible for the following actions.</w:t>
      </w:r>
    </w:p>
    <w:p w14:paraId="0BE19A0E" w14:textId="0500C061" w:rsidR="004E74F6" w:rsidRDefault="008E1B2D">
      <w:pPr>
        <w:pStyle w:val="aff6"/>
        <w:numPr>
          <w:ilvl w:val="0"/>
          <w:numId w:val="15"/>
        </w:numPr>
        <w:spacing w:after="120" w:line="360" w:lineRule="auto"/>
        <w:jc w:val="both"/>
        <w:rPr>
          <w:lang w:eastAsia="zh-CN"/>
        </w:rPr>
      </w:pPr>
      <w:r>
        <w:rPr>
          <w:lang w:eastAsia="zh-CN"/>
        </w:rPr>
        <w:t>Testing and debugging NEXUS</w:t>
      </w:r>
    </w:p>
    <w:p w14:paraId="68DFD483" w14:textId="70DD4993" w:rsidR="004E74F6" w:rsidRDefault="008E1B2D">
      <w:pPr>
        <w:pStyle w:val="aff6"/>
        <w:numPr>
          <w:ilvl w:val="0"/>
          <w:numId w:val="15"/>
        </w:numPr>
        <w:spacing w:after="120" w:line="360" w:lineRule="auto"/>
        <w:jc w:val="both"/>
        <w:rPr>
          <w:lang w:eastAsia="zh-CN"/>
        </w:rPr>
      </w:pPr>
      <w:r>
        <w:rPr>
          <w:lang w:eastAsia="zh-CN"/>
        </w:rPr>
        <w:t xml:space="preserve">Keep </w:t>
      </w:r>
      <w:r>
        <w:rPr>
          <w:rFonts w:hint="eastAsia"/>
          <w:lang w:eastAsia="zh-CN"/>
        </w:rPr>
        <w:t>our</w:t>
      </w:r>
      <w:r>
        <w:rPr>
          <w:lang w:eastAsia="zh-CN"/>
        </w:rPr>
        <w:t xml:space="preserve"> application compliant with security policies</w:t>
      </w:r>
    </w:p>
    <w:p w14:paraId="6DE8A617" w14:textId="2B59A5E8" w:rsidR="004E74F6" w:rsidRDefault="008E1B2D">
      <w:pPr>
        <w:pStyle w:val="aff6"/>
        <w:numPr>
          <w:ilvl w:val="0"/>
          <w:numId w:val="15"/>
        </w:numPr>
        <w:spacing w:after="120" w:line="360" w:lineRule="auto"/>
        <w:jc w:val="both"/>
        <w:rPr>
          <w:lang w:eastAsia="zh-CN"/>
        </w:rPr>
      </w:pPr>
      <w:r>
        <w:rPr>
          <w:lang w:eastAsia="zh-CN"/>
        </w:rPr>
        <w:t>Communicate any critical timeframes or issues that arise to NCC</w:t>
      </w:r>
    </w:p>
    <w:p w14:paraId="1138ADE7" w14:textId="47E02177" w:rsidR="004E74F6" w:rsidRDefault="008E1B2D">
      <w:pPr>
        <w:pStyle w:val="aff6"/>
        <w:numPr>
          <w:ilvl w:val="0"/>
          <w:numId w:val="15"/>
        </w:numPr>
        <w:spacing w:after="120" w:line="360" w:lineRule="auto"/>
        <w:jc w:val="both"/>
        <w:rPr>
          <w:lang w:eastAsia="zh-CN"/>
        </w:rPr>
      </w:pPr>
      <w:r>
        <w:rPr>
          <w:lang w:eastAsia="zh-CN"/>
        </w:rPr>
        <w:t>Be open to NCC suggestions of technology improvements at an enterprise-level</w:t>
      </w:r>
    </w:p>
    <w:p w14:paraId="46743FF9" w14:textId="1CD80A5B" w:rsidR="004E74F6" w:rsidRDefault="008E1B2D">
      <w:pPr>
        <w:pStyle w:val="aff6"/>
        <w:numPr>
          <w:ilvl w:val="0"/>
          <w:numId w:val="15"/>
        </w:numPr>
        <w:spacing w:after="120" w:line="360" w:lineRule="auto"/>
        <w:jc w:val="both"/>
        <w:rPr>
          <w:lang w:eastAsia="zh-CN"/>
        </w:rPr>
      </w:pPr>
      <w:r>
        <w:rPr>
          <w:lang w:eastAsia="zh-CN"/>
        </w:rPr>
        <w:t>Keep ISSOs, ISOs, and IMOs informed of any changes to the application owner or application configuration</w:t>
      </w:r>
    </w:p>
    <w:p w14:paraId="74C7111D" w14:textId="646CD7C7" w:rsidR="004E74F6" w:rsidRDefault="008E1B2D">
      <w:pPr>
        <w:pStyle w:val="aff6"/>
        <w:numPr>
          <w:ilvl w:val="0"/>
          <w:numId w:val="15"/>
        </w:numPr>
        <w:spacing w:after="120" w:line="360" w:lineRule="auto"/>
        <w:jc w:val="both"/>
        <w:rPr>
          <w:lang w:eastAsia="zh-CN"/>
        </w:rPr>
      </w:pPr>
      <w:r>
        <w:rPr>
          <w:lang w:eastAsia="zh-CN"/>
        </w:rPr>
        <w:t>Keep any application owner-purchased licensing renewed to ensure no issues with security patching</w:t>
      </w:r>
    </w:p>
    <w:p w14:paraId="13E887B0" w14:textId="598643D4" w:rsidR="004E74F6" w:rsidRDefault="008E1B2D">
      <w:pPr>
        <w:pStyle w:val="aff6"/>
        <w:numPr>
          <w:ilvl w:val="0"/>
          <w:numId w:val="15"/>
        </w:numPr>
        <w:spacing w:after="120" w:line="360" w:lineRule="auto"/>
        <w:jc w:val="both"/>
        <w:rPr>
          <w:lang w:eastAsia="zh-CN"/>
        </w:rPr>
      </w:pPr>
      <w:r>
        <w:rPr>
          <w:lang w:eastAsia="zh-CN"/>
        </w:rPr>
        <w:t>Stay aware of end-of-life policies for technologies and keep the application compliant</w:t>
      </w:r>
    </w:p>
    <w:p w14:paraId="5AAA320B" w14:textId="769E6719" w:rsidR="004E74F6" w:rsidRDefault="008E1B2D">
      <w:pPr>
        <w:numPr>
          <w:ilvl w:val="0"/>
          <w:numId w:val="7"/>
        </w:numPr>
        <w:spacing w:after="120" w:line="360" w:lineRule="auto"/>
        <w:contextualSpacing/>
        <w:jc w:val="both"/>
        <w:rPr>
          <w:b/>
          <w:bCs/>
          <w:lang w:eastAsia="zh-CN"/>
        </w:rPr>
      </w:pPr>
      <w:r>
        <w:rPr>
          <w:b/>
          <w:bCs/>
          <w:lang w:eastAsia="zh-CN"/>
        </w:rPr>
        <w:t>Update the online user’s manual and quick tutorial guide to be ready for public release</w:t>
      </w:r>
    </w:p>
    <w:p w14:paraId="4E4EB84C" w14:textId="300878B5" w:rsidR="004E74F6" w:rsidRDefault="008E1B2D">
      <w:pPr>
        <w:numPr>
          <w:ilvl w:val="0"/>
          <w:numId w:val="6"/>
        </w:numPr>
        <w:spacing w:line="360" w:lineRule="auto"/>
        <w:contextualSpacing/>
        <w:jc w:val="both"/>
        <w:rPr>
          <w:lang w:eastAsia="zh-CN"/>
        </w:rPr>
      </w:pPr>
      <w:r>
        <w:rPr>
          <w:rFonts w:hint="eastAsia"/>
          <w:lang w:eastAsia="zh-CN"/>
        </w:rPr>
        <w:t>We will assist EPA</w:t>
      </w:r>
      <w:r>
        <w:rPr>
          <w:lang w:eastAsia="zh-CN"/>
        </w:rPr>
        <w:t xml:space="preserve"> </w:t>
      </w:r>
      <w:r w:rsidR="00C15284">
        <w:rPr>
          <w:lang w:eastAsia="zh-CN"/>
        </w:rPr>
        <w:t>and</w:t>
      </w:r>
      <w:r>
        <w:rPr>
          <w:lang w:eastAsia="zh-CN"/>
        </w:rPr>
        <w:t xml:space="preserve"> </w:t>
      </w:r>
      <w:r w:rsidR="00C15284">
        <w:rPr>
          <w:lang w:eastAsia="zh-CN"/>
        </w:rPr>
        <w:t>UNC</w:t>
      </w:r>
      <w:r>
        <w:rPr>
          <w:rFonts w:hint="eastAsia"/>
          <w:lang w:eastAsia="zh-CN"/>
        </w:rPr>
        <w:t xml:space="preserve"> in updating training materials, including the </w:t>
      </w:r>
      <w:r>
        <w:rPr>
          <w:rFonts w:hint="eastAsia"/>
          <w:lang w:eastAsia="zh-CN"/>
        </w:rPr>
        <w:t>“</w:t>
      </w:r>
      <w:r>
        <w:rPr>
          <w:rFonts w:hint="eastAsia"/>
          <w:lang w:eastAsia="zh-CN"/>
        </w:rPr>
        <w:t>online user</w:t>
      </w:r>
      <w:r>
        <w:rPr>
          <w:lang w:eastAsia="zh-CN"/>
        </w:rPr>
        <w:t>’</w:t>
      </w:r>
      <w:r>
        <w:rPr>
          <w:rFonts w:hint="eastAsia"/>
          <w:lang w:eastAsia="zh-CN"/>
        </w:rPr>
        <w:t>s manual</w:t>
      </w:r>
      <w:r>
        <w:rPr>
          <w:rFonts w:hint="eastAsia"/>
          <w:lang w:eastAsia="zh-CN"/>
        </w:rPr>
        <w:t>”</w:t>
      </w:r>
      <w:r>
        <w:rPr>
          <w:rFonts w:hint="eastAsia"/>
          <w:lang w:eastAsia="zh-CN"/>
        </w:rPr>
        <w:t xml:space="preserve"> and </w:t>
      </w:r>
      <w:r>
        <w:rPr>
          <w:rFonts w:hint="eastAsia"/>
          <w:lang w:eastAsia="zh-CN"/>
        </w:rPr>
        <w:t>“</w:t>
      </w:r>
      <w:r>
        <w:rPr>
          <w:rFonts w:hint="eastAsia"/>
          <w:lang w:eastAsia="zh-CN"/>
        </w:rPr>
        <w:t>quick tutorial guide</w:t>
      </w:r>
      <w:r>
        <w:rPr>
          <w:rFonts w:hint="eastAsia"/>
          <w:lang w:eastAsia="zh-CN"/>
        </w:rPr>
        <w:t>”</w:t>
      </w:r>
      <w:r>
        <w:rPr>
          <w:rFonts w:hint="eastAsia"/>
          <w:lang w:eastAsia="zh-CN"/>
        </w:rPr>
        <w:t xml:space="preserve"> for the web-based version of NEXUS, which are similar to these for the client NEXUS (</w:t>
      </w:r>
      <w:r>
        <w:rPr>
          <w:rFonts w:hint="eastAsia"/>
          <w:lang w:eastAsia="zh-CN"/>
        </w:rPr>
        <w:fldChar w:fldCharType="begin"/>
      </w:r>
      <w:r>
        <w:rPr>
          <w:rFonts w:hint="eastAsia"/>
          <w:lang w:eastAsia="zh-CN"/>
        </w:rPr>
        <w:instrText xml:space="preserve"> REF _Ref5244 \h </w:instrText>
      </w:r>
      <w:r>
        <w:rPr>
          <w:rFonts w:hint="eastAsia"/>
          <w:lang w:eastAsia="zh-CN"/>
        </w:rPr>
      </w:r>
      <w:r>
        <w:rPr>
          <w:rFonts w:hint="eastAsia"/>
          <w:lang w:eastAsia="zh-CN"/>
        </w:rPr>
        <w:fldChar w:fldCharType="separate"/>
      </w:r>
      <w:r>
        <w:t>Fig. 7</w:t>
      </w:r>
      <w:r>
        <w:rPr>
          <w:rFonts w:hint="eastAsia"/>
          <w:lang w:eastAsia="zh-CN"/>
        </w:rPr>
        <w:fldChar w:fldCharType="end"/>
      </w:r>
      <w:r>
        <w:rPr>
          <w:rFonts w:hint="eastAsia"/>
          <w:lang w:eastAsia="zh-CN"/>
        </w:rPr>
        <w:t>).</w:t>
      </w:r>
    </w:p>
    <w:p w14:paraId="3D010F74" w14:textId="77777777" w:rsidR="004E74F6" w:rsidRDefault="008E1B2D">
      <w:pPr>
        <w:keepNext/>
        <w:spacing w:line="360" w:lineRule="auto"/>
        <w:jc w:val="center"/>
        <w:rPr>
          <w:sz w:val="21"/>
        </w:rPr>
      </w:pPr>
      <w:r>
        <w:rPr>
          <w:noProof/>
          <w:sz w:val="21"/>
        </w:rPr>
        <w:lastRenderedPageBreak/>
        <w:drawing>
          <wp:inline distT="0" distB="0" distL="0" distR="0" wp14:anchorId="6804136E" wp14:editId="7F6A5C44">
            <wp:extent cx="5760085" cy="267716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60085" cy="2677160"/>
                    </a:xfrm>
                    <a:prstGeom prst="rect">
                      <a:avLst/>
                    </a:prstGeom>
                    <a:noFill/>
                  </pic:spPr>
                </pic:pic>
              </a:graphicData>
            </a:graphic>
          </wp:inline>
        </w:drawing>
      </w:r>
    </w:p>
    <w:p w14:paraId="6CBAB8CB" w14:textId="233F6172" w:rsidR="004E74F6" w:rsidRDefault="008E1B2D">
      <w:pPr>
        <w:pStyle w:val="a3"/>
        <w:spacing w:after="120"/>
        <w:rPr>
          <w:b/>
        </w:rPr>
      </w:pPr>
      <w:bookmarkStart w:id="15" w:name="_Ref5244"/>
      <w:r>
        <w:t xml:space="preserve">Fig. </w:t>
      </w:r>
      <w:fldSimple w:instr=" SEQ Fig. \* ARABIC ">
        <w:r>
          <w:t>7</w:t>
        </w:r>
      </w:fldSimple>
      <w:bookmarkEnd w:id="15"/>
      <w:r>
        <w:t xml:space="preserve"> Example of User’s manual and Quick tutorial guide</w:t>
      </w:r>
    </w:p>
    <w:p w14:paraId="525033EA" w14:textId="040D7202" w:rsidR="004E74F6" w:rsidRDefault="008E1B2D">
      <w:pPr>
        <w:keepNext/>
        <w:numPr>
          <w:ilvl w:val="0"/>
          <w:numId w:val="5"/>
        </w:numPr>
        <w:spacing w:line="360" w:lineRule="auto"/>
        <w:jc w:val="both"/>
        <w:outlineLvl w:val="3"/>
        <w:rPr>
          <w:b/>
          <w:lang w:eastAsia="zh-CN"/>
        </w:rPr>
      </w:pPr>
      <w:r>
        <w:rPr>
          <w:rFonts w:hint="eastAsia"/>
          <w:b/>
          <w:lang w:eastAsia="zh-CN"/>
        </w:rPr>
        <w:t>Update NEXUS with AQ data and MP risk data based on EPA</w:t>
      </w:r>
      <w:r>
        <w:rPr>
          <w:b/>
          <w:lang w:eastAsia="zh-CN"/>
        </w:rPr>
        <w:t>’</w:t>
      </w:r>
      <w:r>
        <w:rPr>
          <w:rFonts w:hint="eastAsia"/>
          <w:b/>
          <w:lang w:eastAsia="zh-CN"/>
        </w:rPr>
        <w:t>s new 2018 and 2019 MP modeling platform; Perform QA by comparing with previous 2017 MP data</w:t>
      </w:r>
    </w:p>
    <w:p w14:paraId="69E46EB3" w14:textId="79EB424E" w:rsidR="004E74F6" w:rsidRDefault="008E1B2D">
      <w:pPr>
        <w:numPr>
          <w:ilvl w:val="0"/>
          <w:numId w:val="6"/>
        </w:numPr>
        <w:spacing w:line="360" w:lineRule="auto"/>
        <w:contextualSpacing/>
        <w:jc w:val="both"/>
        <w:rPr>
          <w:lang w:eastAsia="zh-CN"/>
        </w:rPr>
      </w:pPr>
      <w:r>
        <w:rPr>
          <w:lang w:eastAsia="zh-CN"/>
        </w:rPr>
        <w:t>Most of the current datasets used in NEXUS are possibly out of date as time goes on. Therefore, we will continue to improve NEXUS to be compatible with AQ data and MP risk data based on EPA’s new 2018 and 2019 MP modeling platforms as suggested by EPA, so that the data could be more accurate, which was conducive to better statistics and analysis, and the analysis results could be more in line with the actual situation.</w:t>
      </w:r>
    </w:p>
    <w:p w14:paraId="7B77A8EF" w14:textId="0A5F5F1F" w:rsidR="004E74F6" w:rsidRDefault="008E1B2D">
      <w:pPr>
        <w:numPr>
          <w:ilvl w:val="0"/>
          <w:numId w:val="6"/>
        </w:numPr>
        <w:spacing w:line="360" w:lineRule="auto"/>
        <w:contextualSpacing/>
        <w:jc w:val="both"/>
        <w:rPr>
          <w:lang w:eastAsia="zh-CN"/>
        </w:rPr>
      </w:pPr>
      <w:r>
        <w:rPr>
          <w:lang w:eastAsia="zh-CN"/>
        </w:rPr>
        <w:t>Before integrating the updated MP dataset into NEXUS, we will conduct a series of comparisons suggested by EPA. Below is an example for MP dataset comparisons.</w:t>
      </w:r>
    </w:p>
    <w:p w14:paraId="3898C5D8" w14:textId="77777777" w:rsidR="004E74F6" w:rsidRDefault="008E1B2D">
      <w:pPr>
        <w:keepNext/>
        <w:spacing w:line="360" w:lineRule="auto"/>
        <w:jc w:val="center"/>
      </w:pPr>
      <w:r>
        <w:rPr>
          <w:noProof/>
        </w:rPr>
        <w:lastRenderedPageBreak/>
        <w:drawing>
          <wp:inline distT="0" distB="0" distL="0" distR="0" wp14:anchorId="2E629FD4" wp14:editId="189A5D10">
            <wp:extent cx="5760085" cy="2763520"/>
            <wp:effectExtent l="0" t="0" r="635"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60085" cy="2763520"/>
                    </a:xfrm>
                    <a:prstGeom prst="rect">
                      <a:avLst/>
                    </a:prstGeom>
                    <a:noFill/>
                  </pic:spPr>
                </pic:pic>
              </a:graphicData>
            </a:graphic>
          </wp:inline>
        </w:drawing>
      </w:r>
    </w:p>
    <w:p w14:paraId="57EAD465" w14:textId="46A41A3F" w:rsidR="004E74F6" w:rsidRDefault="008E1B2D">
      <w:pPr>
        <w:pStyle w:val="a3"/>
        <w:spacing w:after="120"/>
      </w:pPr>
      <w:r>
        <w:t xml:space="preserve">Fig. </w:t>
      </w:r>
      <w:fldSimple w:instr=" SEQ Fig. \* ARABIC ">
        <w:r>
          <w:t>8</w:t>
        </w:r>
      </w:fldSimple>
      <w:r>
        <w:t xml:space="preserve"> Comparison of PM</w:t>
      </w:r>
      <w:r>
        <w:rPr>
          <w:vertAlign w:val="subscript"/>
        </w:rPr>
        <w:t>2.5</w:t>
      </w:r>
      <w:r>
        <w:t xml:space="preserve"> </w:t>
      </w:r>
      <w:r>
        <w:rPr>
          <w:rFonts w:hint="eastAsia"/>
        </w:rPr>
        <w:t>f</w:t>
      </w:r>
      <w:r>
        <w:t>used concentration between 2017 vs. 2018 vs. 2019 dat</w:t>
      </w:r>
      <w:r>
        <w:rPr>
          <w:rFonts w:hint="eastAsia"/>
        </w:rPr>
        <w:t>a</w:t>
      </w:r>
    </w:p>
    <w:p w14:paraId="66E31A3B" w14:textId="77777777" w:rsidR="004E74F6" w:rsidRDefault="004E74F6"/>
    <w:p w14:paraId="317226B8" w14:textId="0768191D" w:rsidR="004E74F6" w:rsidRDefault="008E1B2D">
      <w:pPr>
        <w:keepNext/>
        <w:numPr>
          <w:ilvl w:val="0"/>
          <w:numId w:val="5"/>
        </w:numPr>
        <w:spacing w:line="360" w:lineRule="auto"/>
        <w:jc w:val="both"/>
        <w:outlineLvl w:val="3"/>
        <w:rPr>
          <w:b/>
          <w:lang w:eastAsia="zh-CN"/>
        </w:rPr>
      </w:pPr>
      <w:r>
        <w:rPr>
          <w:rFonts w:hint="eastAsia"/>
          <w:b/>
          <w:lang w:eastAsia="zh-CN"/>
        </w:rPr>
        <w:t>Develop a prototype to automate the regional packets reporting functions and address Beta Testing Team</w:t>
      </w:r>
      <w:r>
        <w:rPr>
          <w:b/>
          <w:lang w:eastAsia="zh-CN"/>
        </w:rPr>
        <w:t>’</w:t>
      </w:r>
      <w:r>
        <w:rPr>
          <w:rFonts w:hint="eastAsia"/>
          <w:b/>
          <w:lang w:eastAsia="zh-CN"/>
        </w:rPr>
        <w:t>s critical needs as instructed by EPA</w:t>
      </w:r>
    </w:p>
    <w:p w14:paraId="03444028" w14:textId="3D39EBD6" w:rsidR="004E74F6" w:rsidRDefault="008E1B2D">
      <w:pPr>
        <w:pStyle w:val="aff6"/>
        <w:numPr>
          <w:ilvl w:val="0"/>
          <w:numId w:val="16"/>
        </w:numPr>
        <w:spacing w:line="360" w:lineRule="auto"/>
        <w:jc w:val="both"/>
        <w:rPr>
          <w:lang w:eastAsia="zh-CN"/>
        </w:rPr>
      </w:pPr>
      <w:r>
        <w:rPr>
          <w:lang w:eastAsia="zh-CN"/>
        </w:rPr>
        <w:t xml:space="preserve">Based on the </w:t>
      </w:r>
      <w:r>
        <w:rPr>
          <w:rFonts w:hint="eastAsia"/>
          <w:lang w:eastAsia="zh-CN"/>
        </w:rPr>
        <w:t>latest</w:t>
      </w:r>
      <w:r>
        <w:rPr>
          <w:lang w:eastAsia="zh-CN"/>
        </w:rPr>
        <w:t xml:space="preserve"> NEXUS, we will continue to develop a prototype to automate the regional packet reporting functions and address Beta Testing Team’s critical needs as instructed by EPA. This function will integrate the charts/tables into NEXUS so that users can quickly view or output the key information (e.g., AQ Risk &amp; EJ Indicators, Source/Sector Emissions, and Monitor Sites/Data) of the selected areas. It will allow users to select multiple regions, including State, County, and Tract (</w:t>
      </w:r>
      <w:r>
        <w:rPr>
          <w:lang w:eastAsia="zh-CN"/>
        </w:rPr>
        <w:fldChar w:fldCharType="begin"/>
      </w:r>
      <w:r>
        <w:rPr>
          <w:lang w:eastAsia="zh-CN"/>
        </w:rPr>
        <w:instrText xml:space="preserve"> REF _Ref5185 \h </w:instrText>
      </w:r>
      <w:r>
        <w:rPr>
          <w:lang w:eastAsia="zh-CN"/>
        </w:rPr>
      </w:r>
      <w:r>
        <w:rPr>
          <w:lang w:eastAsia="zh-CN"/>
        </w:rPr>
        <w:fldChar w:fldCharType="separate"/>
      </w:r>
      <w:r>
        <w:t>Fig. 9</w:t>
      </w:r>
      <w:r>
        <w:rPr>
          <w:lang w:eastAsia="zh-CN"/>
        </w:rPr>
        <w:fldChar w:fldCharType="end"/>
      </w:r>
      <w:r>
        <w:rPr>
          <w:lang w:eastAsia="zh-CN"/>
        </w:rPr>
        <w:t>) and support to generate a series of charts or reports according to user’s selection.</w:t>
      </w:r>
    </w:p>
    <w:p w14:paraId="6C5DF3CE" w14:textId="77777777" w:rsidR="004E74F6" w:rsidRDefault="008E1B2D">
      <w:pPr>
        <w:keepNext/>
        <w:spacing w:line="360" w:lineRule="auto"/>
        <w:jc w:val="center"/>
        <w:rPr>
          <w:sz w:val="21"/>
        </w:rPr>
      </w:pPr>
      <w:r>
        <w:rPr>
          <w:noProof/>
          <w:sz w:val="21"/>
        </w:rPr>
        <w:lastRenderedPageBreak/>
        <w:drawing>
          <wp:inline distT="0" distB="0" distL="0" distR="0" wp14:anchorId="74F0E881" wp14:editId="591497D2">
            <wp:extent cx="4500245" cy="3171825"/>
            <wp:effectExtent l="0" t="0" r="10795" b="133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00245" cy="3171825"/>
                    </a:xfrm>
                    <a:prstGeom prst="rect">
                      <a:avLst/>
                    </a:prstGeom>
                    <a:noFill/>
                  </pic:spPr>
                </pic:pic>
              </a:graphicData>
            </a:graphic>
          </wp:inline>
        </w:drawing>
      </w:r>
    </w:p>
    <w:p w14:paraId="6B5F054B" w14:textId="4448FB22" w:rsidR="004E74F6" w:rsidRDefault="008E1B2D">
      <w:pPr>
        <w:pStyle w:val="a3"/>
        <w:spacing w:after="120"/>
      </w:pPr>
      <w:bookmarkStart w:id="16" w:name="_Ref5185"/>
      <w:r>
        <w:t xml:space="preserve">Fig. </w:t>
      </w:r>
      <w:fldSimple w:instr=" SEQ Fig. \* ARABIC ">
        <w:r>
          <w:t>9</w:t>
        </w:r>
      </w:fldSimple>
      <w:bookmarkEnd w:id="16"/>
      <w:r>
        <w:t xml:space="preserve"> Example of selecting multiple regions and outputting charts/reports</w:t>
      </w:r>
    </w:p>
    <w:p w14:paraId="375B0EE6" w14:textId="2E2838B5" w:rsidR="004E74F6" w:rsidRDefault="008E1B2D">
      <w:pPr>
        <w:pStyle w:val="aff6"/>
        <w:numPr>
          <w:ilvl w:val="0"/>
          <w:numId w:val="17"/>
        </w:numPr>
        <w:spacing w:line="360" w:lineRule="auto"/>
        <w:jc w:val="both"/>
        <w:rPr>
          <w:lang w:eastAsia="zh-CN"/>
        </w:rPr>
      </w:pPr>
      <w:r>
        <w:rPr>
          <w:lang w:eastAsia="zh-CN"/>
        </w:rPr>
        <w:t>AQ Risk &amp; EJ Indicators</w:t>
      </w:r>
    </w:p>
    <w:p w14:paraId="3B5762C0" w14:textId="685C1767" w:rsidR="004E74F6" w:rsidRDefault="008E1B2D">
      <w:pPr>
        <w:spacing w:line="360" w:lineRule="auto"/>
        <w:ind w:left="420"/>
        <w:contextualSpacing/>
        <w:jc w:val="both"/>
        <w:rPr>
          <w:lang w:eastAsia="zh-CN"/>
        </w:rPr>
      </w:pPr>
      <w:r>
        <w:rPr>
          <w:lang w:eastAsia="zh-CN"/>
        </w:rPr>
        <w:t>The AQ Risk &amp; EJ Indicators module will support to create a chart or table for the AQ risk (PM</w:t>
      </w:r>
      <w:r>
        <w:rPr>
          <w:vertAlign w:val="subscript"/>
          <w:lang w:eastAsia="zh-CN"/>
        </w:rPr>
        <w:t>2.5</w:t>
      </w:r>
      <w:r>
        <w:rPr>
          <w:lang w:eastAsia="zh-CN"/>
        </w:rPr>
        <w:t>, Ozone, Air Toxic) and EJ (Demographic index, low-income, people of color, etc.)  data of the selected areas or selected sites within specified radius (</w:t>
      </w:r>
      <w:r>
        <w:rPr>
          <w:lang w:eastAsia="zh-CN"/>
        </w:rPr>
        <w:fldChar w:fldCharType="begin"/>
      </w:r>
      <w:r>
        <w:rPr>
          <w:lang w:eastAsia="zh-CN"/>
        </w:rPr>
        <w:instrText xml:space="preserve"> REF _Ref5152 \h </w:instrText>
      </w:r>
      <w:r>
        <w:rPr>
          <w:lang w:eastAsia="zh-CN"/>
        </w:rPr>
      </w:r>
      <w:r>
        <w:rPr>
          <w:lang w:eastAsia="zh-CN"/>
        </w:rPr>
        <w:fldChar w:fldCharType="separate"/>
      </w:r>
      <w:r>
        <w:t>Fig. 10</w:t>
      </w:r>
      <w:r>
        <w:rPr>
          <w:lang w:eastAsia="zh-CN"/>
        </w:rPr>
        <w:fldChar w:fldCharType="end"/>
      </w:r>
      <w:r>
        <w:rPr>
          <w:lang w:eastAsia="zh-CN"/>
        </w:rPr>
        <w:t>). This chart/table calculates summaries of multi-pollutant risks and EJ data by population-weighting the values of those census tracts within selected areas. Ambient concentrations are summarized by equal-weighting the tract values.</w:t>
      </w:r>
    </w:p>
    <w:p w14:paraId="22742762" w14:textId="77777777" w:rsidR="004E74F6" w:rsidRDefault="008E1B2D">
      <w:pPr>
        <w:pStyle w:val="aff6"/>
        <w:keepNext/>
        <w:spacing w:line="360" w:lineRule="auto"/>
        <w:ind w:left="0"/>
        <w:jc w:val="center"/>
        <w:rPr>
          <w:sz w:val="21"/>
        </w:rPr>
      </w:pPr>
      <w:r>
        <w:rPr>
          <w:noProof/>
          <w:sz w:val="21"/>
        </w:rPr>
        <w:lastRenderedPageBreak/>
        <w:drawing>
          <wp:inline distT="0" distB="0" distL="0" distR="0" wp14:anchorId="06112FFB" wp14:editId="5C6A57BF">
            <wp:extent cx="4877435" cy="2609215"/>
            <wp:effectExtent l="0" t="0" r="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93959" cy="2618251"/>
                    </a:xfrm>
                    <a:prstGeom prst="rect">
                      <a:avLst/>
                    </a:prstGeom>
                    <a:noFill/>
                  </pic:spPr>
                </pic:pic>
              </a:graphicData>
            </a:graphic>
          </wp:inline>
        </w:drawing>
      </w:r>
    </w:p>
    <w:p w14:paraId="5D17A6F4" w14:textId="4E9C8E90" w:rsidR="004E74F6" w:rsidRDefault="008E1B2D">
      <w:pPr>
        <w:pStyle w:val="a3"/>
        <w:spacing w:after="120"/>
      </w:pPr>
      <w:bookmarkStart w:id="17" w:name="_Ref5152"/>
      <w:r>
        <w:t xml:space="preserve">Fig. </w:t>
      </w:r>
      <w:fldSimple w:instr=" SEQ Fig. \* ARABIC ">
        <w:r>
          <w:t>10</w:t>
        </w:r>
      </w:fldSimple>
      <w:bookmarkEnd w:id="17"/>
      <w:r>
        <w:t xml:space="preserve"> Example of </w:t>
      </w:r>
      <w:bookmarkStart w:id="18" w:name="_Hlk122961087"/>
      <w:r>
        <w:t>the AQ Risk &amp; EJ Indicators module</w:t>
      </w:r>
      <w:bookmarkEnd w:id="18"/>
    </w:p>
    <w:p w14:paraId="6F6CBC00" w14:textId="63B7C24A" w:rsidR="004E74F6" w:rsidRDefault="008E1B2D">
      <w:pPr>
        <w:pStyle w:val="aff6"/>
        <w:numPr>
          <w:ilvl w:val="0"/>
          <w:numId w:val="17"/>
        </w:numPr>
        <w:spacing w:line="360" w:lineRule="auto"/>
        <w:jc w:val="both"/>
        <w:rPr>
          <w:lang w:eastAsia="zh-CN"/>
        </w:rPr>
      </w:pPr>
      <w:r>
        <w:rPr>
          <w:lang w:eastAsia="zh-CN"/>
        </w:rPr>
        <w:t>Source/Sector Emissions</w:t>
      </w:r>
    </w:p>
    <w:p w14:paraId="39753247" w14:textId="70543BC2" w:rsidR="004E74F6" w:rsidRDefault="008E1B2D">
      <w:pPr>
        <w:spacing w:line="360" w:lineRule="auto"/>
        <w:ind w:left="420"/>
        <w:contextualSpacing/>
        <w:jc w:val="both"/>
        <w:rPr>
          <w:lang w:eastAsia="zh-CN"/>
        </w:rPr>
      </w:pPr>
      <w:r>
        <w:rPr>
          <w:lang w:eastAsia="zh-CN"/>
        </w:rPr>
        <w:t>The Source/Sector Emissions module has three sub-modules.</w:t>
      </w:r>
    </w:p>
    <w:p w14:paraId="6016A562" w14:textId="2F12A66B" w:rsidR="004E74F6" w:rsidRDefault="008E1B2D">
      <w:pPr>
        <w:pStyle w:val="aff6"/>
        <w:numPr>
          <w:ilvl w:val="1"/>
          <w:numId w:val="18"/>
        </w:numPr>
        <w:spacing w:after="120" w:line="360" w:lineRule="auto"/>
        <w:jc w:val="both"/>
        <w:rPr>
          <w:b/>
          <w:bCs/>
          <w:lang w:eastAsia="zh-CN"/>
        </w:rPr>
      </w:pPr>
      <w:r>
        <w:rPr>
          <w:rFonts w:hint="eastAsia"/>
          <w:lang w:eastAsia="zh-CN"/>
        </w:rPr>
        <w:t>T</w:t>
      </w:r>
      <w:r>
        <w:rPr>
          <w:lang w:eastAsia="zh-CN"/>
        </w:rPr>
        <w:t>he “Top X Emission Sources” module (</w:t>
      </w:r>
      <w:r>
        <w:rPr>
          <w:lang w:eastAsia="zh-CN"/>
        </w:rPr>
        <w:fldChar w:fldCharType="begin"/>
      </w:r>
      <w:r>
        <w:rPr>
          <w:lang w:eastAsia="zh-CN"/>
        </w:rPr>
        <w:instrText xml:space="preserve"> REF _Ref16345 \h </w:instrText>
      </w:r>
      <w:r>
        <w:rPr>
          <w:lang w:eastAsia="zh-CN"/>
        </w:rPr>
      </w:r>
      <w:r>
        <w:rPr>
          <w:lang w:eastAsia="zh-CN"/>
        </w:rPr>
        <w:fldChar w:fldCharType="separate"/>
      </w:r>
      <w:r>
        <w:t>Fig. 11</w:t>
      </w:r>
      <w:r>
        <w:rPr>
          <w:lang w:eastAsia="zh-CN"/>
        </w:rPr>
        <w:fldChar w:fldCharType="end"/>
      </w:r>
      <w:r>
        <w:rPr>
          <w:lang w:eastAsia="zh-CN"/>
        </w:rPr>
        <w:t>) filters the pollutant emission sources by providing selections of pollutant, facility, or source category for the selected areas, and displays the filtering results in the chart and table.</w:t>
      </w:r>
    </w:p>
    <w:p w14:paraId="5FD38767" w14:textId="77777777" w:rsidR="004E74F6" w:rsidRDefault="008E1B2D">
      <w:pPr>
        <w:keepNext/>
        <w:spacing w:line="360" w:lineRule="auto"/>
        <w:jc w:val="center"/>
        <w:rPr>
          <w:sz w:val="21"/>
        </w:rPr>
      </w:pPr>
      <w:r>
        <w:rPr>
          <w:noProof/>
        </w:rPr>
        <w:lastRenderedPageBreak/>
        <w:drawing>
          <wp:inline distT="0" distB="0" distL="0" distR="0" wp14:anchorId="76B510A0" wp14:editId="1B4BCCF4">
            <wp:extent cx="4450080" cy="3651885"/>
            <wp:effectExtent l="0" t="0" r="762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463523" cy="3662932"/>
                    </a:xfrm>
                    <a:prstGeom prst="rect">
                      <a:avLst/>
                    </a:prstGeom>
                    <a:noFill/>
                  </pic:spPr>
                </pic:pic>
              </a:graphicData>
            </a:graphic>
          </wp:inline>
        </w:drawing>
      </w:r>
    </w:p>
    <w:p w14:paraId="50FE5C59" w14:textId="3ED5E9BF" w:rsidR="004E74F6" w:rsidRDefault="008E1B2D">
      <w:pPr>
        <w:pStyle w:val="a3"/>
        <w:spacing w:after="120"/>
        <w:rPr>
          <w:b/>
          <w:bCs/>
        </w:rPr>
      </w:pPr>
      <w:bookmarkStart w:id="19" w:name="_Ref16345"/>
      <w:r>
        <w:t xml:space="preserve">Fig. </w:t>
      </w:r>
      <w:fldSimple w:instr=" SEQ Fig. \* ARABIC ">
        <w:r>
          <w:t>11</w:t>
        </w:r>
      </w:fldSimple>
      <w:bookmarkEnd w:id="19"/>
      <w:r>
        <w:t xml:space="preserve"> Example of “Top X Emission Sources” in Source/Sector Emissions module</w:t>
      </w:r>
    </w:p>
    <w:p w14:paraId="4929ABAE" w14:textId="7660595B" w:rsidR="004E74F6" w:rsidRDefault="008E1B2D">
      <w:pPr>
        <w:pStyle w:val="aff6"/>
        <w:numPr>
          <w:ilvl w:val="1"/>
          <w:numId w:val="18"/>
        </w:numPr>
        <w:spacing w:after="120" w:line="360" w:lineRule="auto"/>
        <w:jc w:val="both"/>
        <w:rPr>
          <w:lang w:eastAsia="zh-CN"/>
        </w:rPr>
      </w:pPr>
      <w:r>
        <w:rPr>
          <w:lang w:eastAsia="zh-CN"/>
        </w:rPr>
        <w:t>The “Source Category Emissions” module (</w:t>
      </w:r>
      <w:r>
        <w:rPr>
          <w:lang w:eastAsia="zh-CN"/>
        </w:rPr>
        <w:fldChar w:fldCharType="begin"/>
      </w:r>
      <w:r>
        <w:rPr>
          <w:lang w:eastAsia="zh-CN"/>
        </w:rPr>
        <w:instrText xml:space="preserve"> REF _Ref16378 \h </w:instrText>
      </w:r>
      <w:r>
        <w:rPr>
          <w:lang w:eastAsia="zh-CN"/>
        </w:rPr>
      </w:r>
      <w:r>
        <w:rPr>
          <w:lang w:eastAsia="zh-CN"/>
        </w:rPr>
        <w:fldChar w:fldCharType="separate"/>
      </w:r>
      <w:r>
        <w:t>Fig. 12</w:t>
      </w:r>
      <w:r>
        <w:rPr>
          <w:lang w:eastAsia="zh-CN"/>
        </w:rPr>
        <w:fldChar w:fldCharType="end"/>
      </w:r>
      <w:r>
        <w:rPr>
          <w:lang w:eastAsia="zh-CN"/>
        </w:rPr>
        <w:t xml:space="preserve">) supports to display the source category emissions (including “Point”, “Non-Point”, “On-Road”, “Non-Road”, and “Event”) in table </w:t>
      </w:r>
      <w:r>
        <w:rPr>
          <w:rFonts w:hint="eastAsia"/>
          <w:lang w:eastAsia="zh-CN"/>
        </w:rPr>
        <w:t>or</w:t>
      </w:r>
      <w:r>
        <w:rPr>
          <w:lang w:eastAsia="zh-CN"/>
        </w:rPr>
        <w:t xml:space="preserve"> pie chart for selected areas.</w:t>
      </w:r>
    </w:p>
    <w:p w14:paraId="5EAC1AE2" w14:textId="77777777" w:rsidR="004E74F6" w:rsidRDefault="008E1B2D">
      <w:pPr>
        <w:keepNext/>
        <w:spacing w:line="360" w:lineRule="auto"/>
        <w:jc w:val="center"/>
        <w:rPr>
          <w:sz w:val="21"/>
        </w:rPr>
      </w:pPr>
      <w:r>
        <w:rPr>
          <w:noProof/>
          <w:lang w:eastAsia="zh-CN"/>
        </w:rPr>
        <w:drawing>
          <wp:inline distT="0" distB="0" distL="0" distR="0" wp14:anchorId="460265D0" wp14:editId="6508A6BD">
            <wp:extent cx="5981065" cy="2178685"/>
            <wp:effectExtent l="0" t="0" r="63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002281" cy="2186312"/>
                    </a:xfrm>
                    <a:prstGeom prst="rect">
                      <a:avLst/>
                    </a:prstGeom>
                    <a:noFill/>
                  </pic:spPr>
                </pic:pic>
              </a:graphicData>
            </a:graphic>
          </wp:inline>
        </w:drawing>
      </w:r>
    </w:p>
    <w:p w14:paraId="0B9046CB" w14:textId="25F33C7B" w:rsidR="004E74F6" w:rsidRDefault="008E1B2D">
      <w:pPr>
        <w:pStyle w:val="a3"/>
        <w:spacing w:after="120"/>
      </w:pPr>
      <w:bookmarkStart w:id="20" w:name="_Ref16378"/>
      <w:r>
        <w:t xml:space="preserve">Fig. </w:t>
      </w:r>
      <w:fldSimple w:instr=" SEQ Fig. \* ARABIC ">
        <w:r>
          <w:t>12</w:t>
        </w:r>
      </w:fldSimple>
      <w:bookmarkEnd w:id="20"/>
      <w:r>
        <w:t xml:space="preserve"> Example of “Source Category Emissions” in the Source/Sector Emissions module</w:t>
      </w:r>
    </w:p>
    <w:p w14:paraId="38F8826F" w14:textId="12752597" w:rsidR="004E74F6" w:rsidRDefault="008E1B2D">
      <w:pPr>
        <w:pStyle w:val="aff6"/>
        <w:numPr>
          <w:ilvl w:val="1"/>
          <w:numId w:val="18"/>
        </w:numPr>
        <w:spacing w:after="120" w:line="360" w:lineRule="auto"/>
        <w:jc w:val="both"/>
        <w:rPr>
          <w:lang w:eastAsia="zh-CN"/>
        </w:rPr>
      </w:pPr>
      <w:r>
        <w:rPr>
          <w:lang w:eastAsia="zh-CN"/>
        </w:rPr>
        <w:t>The “Sector Emission Summary” module (</w:t>
      </w:r>
      <w:r>
        <w:fldChar w:fldCharType="begin"/>
      </w:r>
      <w:r>
        <w:instrText xml:space="preserve"> REF _Ref5064 \h </w:instrText>
      </w:r>
      <w:r>
        <w:fldChar w:fldCharType="separate"/>
      </w:r>
      <w:r>
        <w:t>Fig. 13</w:t>
      </w:r>
      <w:r>
        <w:fldChar w:fldCharType="end"/>
      </w:r>
      <w:r>
        <w:rPr>
          <w:lang w:eastAsia="zh-CN"/>
        </w:rPr>
        <w:t xml:space="preserve">) provides source and sector emissions summaries for selected areas. And users are allowed to select one or more pollutants of </w:t>
      </w:r>
      <w:r>
        <w:rPr>
          <w:lang w:eastAsia="zh-CN"/>
        </w:rPr>
        <w:lastRenderedPageBreak/>
        <w:t>interest (e.g., NOx, PM</w:t>
      </w:r>
      <w:r>
        <w:rPr>
          <w:vertAlign w:val="subscript"/>
          <w:lang w:eastAsia="zh-CN"/>
        </w:rPr>
        <w:t>2.5</w:t>
      </w:r>
      <w:r>
        <w:rPr>
          <w:lang w:eastAsia="zh-CN"/>
        </w:rPr>
        <w:t>, SO</w:t>
      </w:r>
      <w:r>
        <w:rPr>
          <w:vertAlign w:val="subscript"/>
          <w:lang w:eastAsia="zh-CN"/>
        </w:rPr>
        <w:t>2</w:t>
      </w:r>
      <w:r>
        <w:rPr>
          <w:lang w:eastAsia="zh-CN"/>
        </w:rPr>
        <w:t>, VOC, CO</w:t>
      </w:r>
      <w:r>
        <w:rPr>
          <w:vertAlign w:val="subscript"/>
          <w:lang w:eastAsia="zh-CN"/>
        </w:rPr>
        <w:t>2</w:t>
      </w:r>
      <w:r>
        <w:rPr>
          <w:lang w:eastAsia="zh-CN"/>
        </w:rPr>
        <w:t>e, PM</w:t>
      </w:r>
      <w:r>
        <w:rPr>
          <w:vertAlign w:val="subscript"/>
          <w:lang w:eastAsia="zh-CN"/>
        </w:rPr>
        <w:t>10</w:t>
      </w:r>
      <w:r>
        <w:rPr>
          <w:lang w:eastAsia="zh-CN"/>
        </w:rPr>
        <w:t>, NH</w:t>
      </w:r>
      <w:r>
        <w:rPr>
          <w:vertAlign w:val="subscript"/>
          <w:lang w:eastAsia="zh-CN"/>
        </w:rPr>
        <w:t>3</w:t>
      </w:r>
      <w:r>
        <w:rPr>
          <w:lang w:eastAsia="zh-CN"/>
        </w:rPr>
        <w:t>, GAS&amp;VOC HAPs, etc.) to display or output.</w:t>
      </w:r>
    </w:p>
    <w:p w14:paraId="30B0A801" w14:textId="77777777" w:rsidR="004E74F6" w:rsidRDefault="008E1B2D">
      <w:pPr>
        <w:pStyle w:val="aff6"/>
        <w:keepNext/>
        <w:spacing w:line="360" w:lineRule="auto"/>
        <w:ind w:left="0"/>
        <w:jc w:val="center"/>
        <w:rPr>
          <w:sz w:val="21"/>
        </w:rPr>
      </w:pPr>
      <w:r>
        <w:rPr>
          <w:noProof/>
          <w:sz w:val="21"/>
        </w:rPr>
        <w:drawing>
          <wp:inline distT="0" distB="0" distL="0" distR="0" wp14:anchorId="17F19A1F" wp14:editId="2AB25B99">
            <wp:extent cx="6027420" cy="25209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032453" cy="2523302"/>
                    </a:xfrm>
                    <a:prstGeom prst="rect">
                      <a:avLst/>
                    </a:prstGeom>
                    <a:noFill/>
                  </pic:spPr>
                </pic:pic>
              </a:graphicData>
            </a:graphic>
          </wp:inline>
        </w:drawing>
      </w:r>
    </w:p>
    <w:p w14:paraId="0429F360" w14:textId="35FC8E1D" w:rsidR="004E74F6" w:rsidRDefault="008E1B2D">
      <w:pPr>
        <w:pStyle w:val="a3"/>
        <w:spacing w:after="120"/>
      </w:pPr>
      <w:bookmarkStart w:id="21" w:name="_Ref5064"/>
      <w:r>
        <w:t xml:space="preserve">Fig. </w:t>
      </w:r>
      <w:fldSimple w:instr=" SEQ Fig. \* ARABIC ">
        <w:r>
          <w:t>13</w:t>
        </w:r>
      </w:fldSimple>
      <w:bookmarkEnd w:id="21"/>
      <w:r>
        <w:t xml:space="preserve"> Example of “Sector Emissions Summary” in the Source/Sector Emissions module</w:t>
      </w:r>
    </w:p>
    <w:p w14:paraId="586A6884" w14:textId="456119A5" w:rsidR="004E74F6" w:rsidRDefault="008E1B2D">
      <w:pPr>
        <w:pStyle w:val="aff6"/>
        <w:numPr>
          <w:ilvl w:val="0"/>
          <w:numId w:val="17"/>
        </w:numPr>
        <w:spacing w:line="360" w:lineRule="auto"/>
        <w:jc w:val="both"/>
        <w:rPr>
          <w:lang w:eastAsia="zh-CN"/>
        </w:rPr>
      </w:pPr>
      <w:r>
        <w:rPr>
          <w:lang w:eastAsia="zh-CN"/>
        </w:rPr>
        <w:t>Monitor Sites/Data</w:t>
      </w:r>
    </w:p>
    <w:p w14:paraId="0538641A" w14:textId="4B36372C" w:rsidR="004E74F6" w:rsidRDefault="008E1B2D">
      <w:pPr>
        <w:spacing w:line="360" w:lineRule="auto"/>
        <w:ind w:left="420"/>
        <w:contextualSpacing/>
        <w:jc w:val="both"/>
        <w:rPr>
          <w:lang w:eastAsia="zh-CN"/>
        </w:rPr>
      </w:pPr>
      <w:r>
        <w:rPr>
          <w:lang w:eastAsia="zh-CN"/>
        </w:rPr>
        <w:t>This module displays monitor data of the selected areas on the window and allows users to view the trend plot of pollutants for the selected monitor site (</w:t>
      </w:r>
      <w:r>
        <w:rPr>
          <w:lang w:eastAsia="zh-CN"/>
        </w:rPr>
        <w:fldChar w:fldCharType="begin"/>
      </w:r>
      <w:r>
        <w:rPr>
          <w:lang w:eastAsia="zh-CN"/>
        </w:rPr>
        <w:instrText xml:space="preserve"> REF _Ref4908 \h </w:instrText>
      </w:r>
      <w:r>
        <w:rPr>
          <w:lang w:eastAsia="zh-CN"/>
        </w:rPr>
      </w:r>
      <w:r>
        <w:rPr>
          <w:lang w:eastAsia="zh-CN"/>
        </w:rPr>
        <w:fldChar w:fldCharType="separate"/>
      </w:r>
      <w:r>
        <w:t>Fig. 14</w:t>
      </w:r>
      <w:r>
        <w:rPr>
          <w:lang w:eastAsia="zh-CN"/>
        </w:rPr>
        <w:fldChar w:fldCharType="end"/>
      </w:r>
      <w:r>
        <w:rPr>
          <w:lang w:eastAsia="zh-CN"/>
        </w:rPr>
        <w:t xml:space="preserve">). </w:t>
      </w:r>
    </w:p>
    <w:p w14:paraId="5F64EC3F" w14:textId="77777777" w:rsidR="004E74F6" w:rsidRDefault="008E1B2D">
      <w:pPr>
        <w:keepNext/>
        <w:spacing w:line="360" w:lineRule="auto"/>
        <w:contextualSpacing/>
        <w:jc w:val="center"/>
        <w:rPr>
          <w:sz w:val="21"/>
        </w:rPr>
      </w:pPr>
      <w:bookmarkStart w:id="22" w:name="_Ref40779044"/>
      <w:r>
        <w:rPr>
          <w:noProof/>
          <w:sz w:val="21"/>
        </w:rPr>
        <w:drawing>
          <wp:inline distT="0" distB="0" distL="0" distR="0" wp14:anchorId="1770C93D" wp14:editId="5CE4D5AB">
            <wp:extent cx="5914390" cy="2901950"/>
            <wp:effectExtent l="0" t="0" r="1397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940042" cy="2914516"/>
                    </a:xfrm>
                    <a:prstGeom prst="rect">
                      <a:avLst/>
                    </a:prstGeom>
                    <a:noFill/>
                  </pic:spPr>
                </pic:pic>
              </a:graphicData>
            </a:graphic>
          </wp:inline>
        </w:drawing>
      </w:r>
    </w:p>
    <w:p w14:paraId="3DC80C92" w14:textId="7F97496C" w:rsidR="004E74F6" w:rsidRDefault="008E1B2D">
      <w:pPr>
        <w:pStyle w:val="a3"/>
        <w:spacing w:after="120"/>
      </w:pPr>
      <w:bookmarkStart w:id="23" w:name="_Ref4908"/>
      <w:r>
        <w:t xml:space="preserve">Fig. </w:t>
      </w:r>
      <w:fldSimple w:instr=" SEQ Fig. \* ARABIC ">
        <w:r>
          <w:t>14</w:t>
        </w:r>
      </w:fldSimple>
      <w:bookmarkEnd w:id="22"/>
      <w:bookmarkEnd w:id="23"/>
      <w:r>
        <w:t xml:space="preserve"> Example of the Monitor Sites/Data module</w:t>
      </w:r>
    </w:p>
    <w:p w14:paraId="3E971528" w14:textId="77777777" w:rsidR="004E74F6" w:rsidRDefault="004E74F6">
      <w:pPr>
        <w:spacing w:line="360" w:lineRule="auto"/>
        <w:contextualSpacing/>
        <w:jc w:val="center"/>
        <w:rPr>
          <w:sz w:val="21"/>
          <w:lang w:eastAsia="zh-CN"/>
        </w:rPr>
      </w:pPr>
    </w:p>
    <w:p w14:paraId="45136A62" w14:textId="1C16636A" w:rsidR="004E74F6" w:rsidRDefault="008E1B2D">
      <w:pPr>
        <w:keepNext/>
        <w:numPr>
          <w:ilvl w:val="0"/>
          <w:numId w:val="5"/>
        </w:numPr>
        <w:spacing w:line="360" w:lineRule="auto"/>
        <w:jc w:val="both"/>
        <w:outlineLvl w:val="3"/>
        <w:rPr>
          <w:b/>
          <w:lang w:eastAsia="zh-CN"/>
        </w:rPr>
      </w:pPr>
      <w:r>
        <w:rPr>
          <w:rFonts w:hint="eastAsia"/>
          <w:b/>
          <w:lang w:eastAsia="zh-CN"/>
        </w:rPr>
        <w:t xml:space="preserve">Develop new climate risk indicators as </w:t>
      </w:r>
      <w:r>
        <w:rPr>
          <w:b/>
          <w:lang w:eastAsia="zh-CN"/>
        </w:rPr>
        <w:t xml:space="preserve">the </w:t>
      </w:r>
      <w:r>
        <w:rPr>
          <w:rFonts w:hint="eastAsia"/>
          <w:b/>
          <w:lang w:eastAsia="zh-CN"/>
        </w:rPr>
        <w:t>5</w:t>
      </w:r>
      <w:r w:rsidRPr="005A2E71">
        <w:rPr>
          <w:rFonts w:hint="eastAsia"/>
          <w:b/>
          <w:vertAlign w:val="superscript"/>
          <w:lang w:eastAsia="zh-CN"/>
        </w:rPr>
        <w:t>th</w:t>
      </w:r>
      <w:r>
        <w:rPr>
          <w:rFonts w:hint="eastAsia"/>
          <w:b/>
          <w:lang w:eastAsia="zh-CN"/>
        </w:rPr>
        <w:t xml:space="preserve"> screening metric under main page and proximity analysis module, including indicators such as heat index and extreme </w:t>
      </w:r>
      <w:r>
        <w:rPr>
          <w:rFonts w:hint="eastAsia"/>
          <w:b/>
          <w:lang w:eastAsia="zh-CN"/>
        </w:rPr>
        <w:lastRenderedPageBreak/>
        <w:t>temperature related mortality/stressor indices, wildfire vulnerability, flood, sea level rise, etc.</w:t>
      </w:r>
    </w:p>
    <w:p w14:paraId="14E51D0D" w14:textId="4CAA1546" w:rsidR="004E74F6" w:rsidRDefault="008E1B2D">
      <w:pPr>
        <w:numPr>
          <w:ilvl w:val="0"/>
          <w:numId w:val="6"/>
        </w:numPr>
        <w:spacing w:line="360" w:lineRule="auto"/>
        <w:contextualSpacing/>
        <w:jc w:val="both"/>
        <w:rPr>
          <w:bCs/>
          <w:lang w:eastAsia="zh-CN"/>
        </w:rPr>
      </w:pPr>
      <w:r>
        <w:rPr>
          <w:color w:val="000000" w:themeColor="text1"/>
          <w:lang w:eastAsia="zh-CN"/>
        </w:rPr>
        <w:t xml:space="preserve">NEXUS now </w:t>
      </w:r>
      <w:r>
        <w:rPr>
          <w:rFonts w:hint="eastAsia"/>
          <w:color w:val="000000" w:themeColor="text1"/>
          <w:lang w:eastAsia="zh-CN"/>
        </w:rPr>
        <w:t>has</w:t>
      </w:r>
      <w:r>
        <w:rPr>
          <w:color w:val="000000" w:themeColor="text1"/>
          <w:lang w:eastAsia="zh-CN"/>
        </w:rPr>
        <w:t xml:space="preserve"> proximity screening capabilities to include </w:t>
      </w:r>
      <w:r>
        <w:rPr>
          <w:rFonts w:hint="eastAsia"/>
        </w:rPr>
        <w:t>PM</w:t>
      </w:r>
      <w:r>
        <w:rPr>
          <w:vertAlign w:val="subscript"/>
        </w:rPr>
        <w:t>2.5</w:t>
      </w:r>
      <w:r>
        <w:rPr>
          <w:rFonts w:hint="eastAsia"/>
          <w:lang w:eastAsia="zh-CN"/>
        </w:rPr>
        <w:t xml:space="preserve">, </w:t>
      </w:r>
      <w:r>
        <w:t>Ozone</w:t>
      </w:r>
      <w:r>
        <w:rPr>
          <w:rFonts w:hint="eastAsia"/>
          <w:lang w:eastAsia="zh-CN"/>
        </w:rPr>
        <w:t xml:space="preserve">, </w:t>
      </w:r>
      <w:r>
        <w:t>Air Toxics</w:t>
      </w:r>
      <w:r>
        <w:rPr>
          <w:rFonts w:hint="eastAsia"/>
          <w:lang w:eastAsia="zh-CN"/>
        </w:rPr>
        <w:t xml:space="preserve">, and </w:t>
      </w:r>
      <w:r>
        <w:rPr>
          <w:color w:val="000000" w:themeColor="text1"/>
          <w:lang w:eastAsia="zh-CN"/>
        </w:rPr>
        <w:t>EJ/demographic indicators</w:t>
      </w:r>
      <w:r>
        <w:rPr>
          <w:rFonts w:hint="eastAsia"/>
          <w:color w:val="000000" w:themeColor="text1"/>
          <w:lang w:eastAsia="zh-CN"/>
        </w:rPr>
        <w:t xml:space="preserve">. </w:t>
      </w:r>
      <w:r>
        <w:rPr>
          <w:color w:val="000000" w:themeColor="text1"/>
          <w:lang w:eastAsia="zh-CN"/>
        </w:rPr>
        <w:t>To further enrich the proximity screening capabilities of NEXUS,</w:t>
      </w:r>
    </w:p>
    <w:p w14:paraId="34984155" w14:textId="18B2AC90" w:rsidR="004E74F6" w:rsidRDefault="008E1B2D">
      <w:pPr>
        <w:pStyle w:val="aff6"/>
        <w:spacing w:line="360" w:lineRule="auto"/>
        <w:ind w:left="420"/>
        <w:jc w:val="both"/>
        <w:rPr>
          <w:bCs/>
          <w:lang w:eastAsia="zh-CN"/>
        </w:rPr>
      </w:pPr>
      <w:r>
        <w:rPr>
          <w:lang w:eastAsia="zh-CN"/>
        </w:rPr>
        <w:t xml:space="preserve">we will </w:t>
      </w:r>
      <w:r>
        <w:rPr>
          <w:rFonts w:hint="eastAsia"/>
          <w:color w:val="000000" w:themeColor="text1"/>
          <w:lang w:eastAsia="zh-CN"/>
        </w:rPr>
        <w:t xml:space="preserve">add </w:t>
      </w:r>
      <w:r>
        <w:rPr>
          <w:rFonts w:hint="eastAsia"/>
          <w:lang w:eastAsia="zh-CN"/>
        </w:rPr>
        <w:t xml:space="preserve">climate risk as </w:t>
      </w:r>
      <w:r>
        <w:rPr>
          <w:rFonts w:hint="eastAsia"/>
          <w:bCs/>
          <w:lang w:eastAsia="zh-CN"/>
        </w:rPr>
        <w:t>5</w:t>
      </w:r>
      <w:r w:rsidRPr="00A13DA7">
        <w:rPr>
          <w:rFonts w:hint="eastAsia"/>
          <w:bCs/>
          <w:vertAlign w:val="superscript"/>
          <w:lang w:eastAsia="zh-CN"/>
        </w:rPr>
        <w:t>th</w:t>
      </w:r>
      <w:r>
        <w:rPr>
          <w:rFonts w:hint="eastAsia"/>
          <w:bCs/>
          <w:lang w:eastAsia="zh-CN"/>
        </w:rPr>
        <w:t xml:space="preserve"> screening metric under </w:t>
      </w:r>
      <w:r>
        <w:rPr>
          <w:bCs/>
          <w:lang w:eastAsia="zh-CN"/>
        </w:rPr>
        <w:t xml:space="preserve">the </w:t>
      </w:r>
      <w:r>
        <w:rPr>
          <w:rFonts w:hint="eastAsia"/>
          <w:bCs/>
          <w:lang w:eastAsia="zh-CN"/>
        </w:rPr>
        <w:t>main page and proximity analysis module</w:t>
      </w:r>
      <w:r>
        <w:rPr>
          <w:bCs/>
          <w:lang w:eastAsia="zh-CN"/>
        </w:rPr>
        <w:t xml:space="preserve"> as suggested by EPA </w:t>
      </w:r>
      <w:r>
        <w:rPr>
          <w:lang w:eastAsia="zh-CN"/>
        </w:rPr>
        <w:t xml:space="preserve">based on the </w:t>
      </w:r>
      <w:r>
        <w:rPr>
          <w:rFonts w:hint="eastAsia"/>
          <w:lang w:eastAsia="zh-CN"/>
        </w:rPr>
        <w:t>latest</w:t>
      </w:r>
      <w:r>
        <w:rPr>
          <w:rFonts w:hint="eastAsia"/>
          <w:bCs/>
          <w:lang w:eastAsia="zh-CN"/>
        </w:rPr>
        <w:t xml:space="preserve"> version of </w:t>
      </w:r>
      <w:r>
        <w:rPr>
          <w:bCs/>
          <w:lang w:eastAsia="zh-CN"/>
        </w:rPr>
        <w:t xml:space="preserve">the </w:t>
      </w:r>
      <w:r>
        <w:rPr>
          <w:rFonts w:hint="eastAsia"/>
          <w:bCs/>
          <w:lang w:eastAsia="zh-CN"/>
        </w:rPr>
        <w:t>NEXUS</w:t>
      </w:r>
      <w:r>
        <w:rPr>
          <w:rFonts w:hint="eastAsia"/>
          <w:lang w:eastAsia="zh-CN"/>
        </w:rPr>
        <w:t>.</w:t>
      </w:r>
      <w:r>
        <w:t xml:space="preserve"> </w:t>
      </w:r>
      <w:r>
        <w:fldChar w:fldCharType="begin"/>
      </w:r>
      <w:r>
        <w:instrText xml:space="preserve"> REF _Ref42166567 \h  \* MERGEFORMAT </w:instrText>
      </w:r>
      <w:r>
        <w:fldChar w:fldCharType="separate"/>
      </w:r>
      <w:r>
        <w:t>Fig. 15</w:t>
      </w:r>
      <w:r>
        <w:fldChar w:fldCharType="end"/>
      </w:r>
      <w:r>
        <w:rPr>
          <w:lang w:eastAsia="zh-CN"/>
        </w:rPr>
        <w:t xml:space="preserve"> displays the draft design </w:t>
      </w:r>
      <w:r>
        <w:rPr>
          <w:rFonts w:hint="eastAsia"/>
          <w:lang w:eastAsia="zh-CN"/>
        </w:rPr>
        <w:t>of</w:t>
      </w:r>
      <w:r>
        <w:rPr>
          <w:lang w:eastAsia="zh-CN"/>
        </w:rPr>
        <w:t xml:space="preserve"> </w:t>
      </w:r>
      <w:r>
        <w:rPr>
          <w:rFonts w:hint="eastAsia"/>
          <w:lang w:eastAsia="zh-CN"/>
        </w:rPr>
        <w:t>th</w:t>
      </w:r>
      <w:r>
        <w:rPr>
          <w:lang w:eastAsia="zh-CN"/>
        </w:rPr>
        <w:t>ese functions.</w:t>
      </w:r>
      <w:r>
        <w:rPr>
          <w:rFonts w:hint="eastAsia"/>
          <w:bCs/>
          <w:lang w:eastAsia="zh-CN"/>
        </w:rPr>
        <w:t xml:space="preserve"> It includes the following indicators: </w:t>
      </w:r>
    </w:p>
    <w:p w14:paraId="500F29E7" w14:textId="5DC5FB1D" w:rsidR="004E74F6" w:rsidRDefault="008E1B2D">
      <w:pPr>
        <w:pStyle w:val="aff6"/>
        <w:numPr>
          <w:ilvl w:val="0"/>
          <w:numId w:val="19"/>
        </w:numPr>
        <w:spacing w:line="360" w:lineRule="auto"/>
        <w:jc w:val="both"/>
        <w:rPr>
          <w:bCs/>
          <w:lang w:eastAsia="zh-CN"/>
        </w:rPr>
      </w:pPr>
      <w:r>
        <w:rPr>
          <w:rFonts w:hint="eastAsia"/>
          <w:bCs/>
          <w:lang w:eastAsia="zh-CN"/>
        </w:rPr>
        <w:t>Heat index and extreme temperature related mortality/stressor indices</w:t>
      </w:r>
    </w:p>
    <w:p w14:paraId="70C75C74" w14:textId="253B35F1" w:rsidR="004E74F6" w:rsidRDefault="008E1B2D">
      <w:pPr>
        <w:pStyle w:val="aff6"/>
        <w:numPr>
          <w:ilvl w:val="0"/>
          <w:numId w:val="19"/>
        </w:numPr>
        <w:spacing w:line="360" w:lineRule="auto"/>
        <w:jc w:val="both"/>
        <w:rPr>
          <w:bCs/>
          <w:lang w:eastAsia="zh-CN"/>
        </w:rPr>
      </w:pPr>
      <w:r>
        <w:rPr>
          <w:rFonts w:hint="eastAsia"/>
          <w:bCs/>
          <w:lang w:eastAsia="zh-CN"/>
        </w:rPr>
        <w:t>Wildfire Hazard Potential</w:t>
      </w:r>
    </w:p>
    <w:p w14:paraId="2B32D0AB" w14:textId="77777777" w:rsidR="004E74F6" w:rsidRDefault="008E1B2D">
      <w:pPr>
        <w:pStyle w:val="aff6"/>
        <w:numPr>
          <w:ilvl w:val="0"/>
          <w:numId w:val="19"/>
        </w:numPr>
        <w:spacing w:line="360" w:lineRule="auto"/>
        <w:jc w:val="both"/>
        <w:rPr>
          <w:bCs/>
          <w:lang w:eastAsia="zh-CN"/>
        </w:rPr>
      </w:pPr>
      <w:r>
        <w:rPr>
          <w:rFonts w:hint="eastAsia"/>
          <w:bCs/>
          <w:lang w:eastAsia="zh-CN"/>
        </w:rPr>
        <w:t>Drought</w:t>
      </w:r>
    </w:p>
    <w:p w14:paraId="577BF3C8" w14:textId="52072E98" w:rsidR="004E74F6" w:rsidRDefault="008E1B2D">
      <w:pPr>
        <w:pStyle w:val="aff6"/>
        <w:numPr>
          <w:ilvl w:val="0"/>
          <w:numId w:val="19"/>
        </w:numPr>
        <w:spacing w:line="360" w:lineRule="auto"/>
        <w:jc w:val="both"/>
        <w:rPr>
          <w:bCs/>
          <w:lang w:eastAsia="zh-CN"/>
        </w:rPr>
      </w:pPr>
      <w:r>
        <w:rPr>
          <w:rFonts w:hint="eastAsia"/>
          <w:bCs/>
          <w:lang w:eastAsia="zh-CN"/>
        </w:rPr>
        <w:t>100 Year Flood Plain</w:t>
      </w:r>
    </w:p>
    <w:p w14:paraId="49441A52" w14:textId="1BF5DB5B" w:rsidR="004E74F6" w:rsidRDefault="008E1B2D">
      <w:pPr>
        <w:pStyle w:val="aff6"/>
        <w:numPr>
          <w:ilvl w:val="0"/>
          <w:numId w:val="19"/>
        </w:numPr>
        <w:spacing w:line="360" w:lineRule="auto"/>
        <w:jc w:val="both"/>
        <w:rPr>
          <w:bCs/>
          <w:lang w:eastAsia="zh-CN"/>
        </w:rPr>
      </w:pPr>
      <w:r>
        <w:rPr>
          <w:rFonts w:hint="eastAsia"/>
          <w:bCs/>
          <w:lang w:eastAsia="zh-CN"/>
        </w:rPr>
        <w:t>Coastal Flood Hazard</w:t>
      </w:r>
    </w:p>
    <w:p w14:paraId="54B28D63" w14:textId="711C1874" w:rsidR="004E74F6" w:rsidRDefault="008E1B2D">
      <w:pPr>
        <w:pStyle w:val="aff6"/>
        <w:numPr>
          <w:ilvl w:val="0"/>
          <w:numId w:val="19"/>
        </w:numPr>
        <w:spacing w:line="360" w:lineRule="auto"/>
        <w:jc w:val="both"/>
        <w:rPr>
          <w:lang w:eastAsia="zh-CN"/>
        </w:rPr>
      </w:pPr>
      <w:r>
        <w:rPr>
          <w:rFonts w:hint="eastAsia"/>
          <w:bCs/>
          <w:lang w:eastAsia="zh-CN"/>
        </w:rPr>
        <w:t>Sea Level Rise</w:t>
      </w:r>
    </w:p>
    <w:bookmarkEnd w:id="4"/>
    <w:p w14:paraId="60E6E162" w14:textId="77777777" w:rsidR="004E74F6" w:rsidRDefault="008E1B2D">
      <w:pPr>
        <w:keepNext/>
        <w:spacing w:line="360" w:lineRule="auto"/>
        <w:jc w:val="center"/>
        <w:rPr>
          <w:color w:val="000000" w:themeColor="text1"/>
          <w:lang w:eastAsia="zh-CN"/>
        </w:rPr>
      </w:pPr>
      <w:r>
        <w:rPr>
          <w:noProof/>
          <w:color w:val="000000" w:themeColor="text1"/>
          <w:lang w:eastAsia="zh-CN"/>
        </w:rPr>
        <w:drawing>
          <wp:inline distT="0" distB="0" distL="0" distR="0" wp14:anchorId="51E5D6EA" wp14:editId="7972A805">
            <wp:extent cx="6141085" cy="186563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69365" cy="1874364"/>
                    </a:xfrm>
                    <a:prstGeom prst="rect">
                      <a:avLst/>
                    </a:prstGeom>
                    <a:noFill/>
                  </pic:spPr>
                </pic:pic>
              </a:graphicData>
            </a:graphic>
          </wp:inline>
        </w:drawing>
      </w:r>
    </w:p>
    <w:p w14:paraId="14616550" w14:textId="66C6B01F" w:rsidR="004E74F6" w:rsidRDefault="008E1B2D">
      <w:pPr>
        <w:pStyle w:val="a3"/>
        <w:spacing w:after="120"/>
      </w:pPr>
      <w:bookmarkStart w:id="24" w:name="_Ref42166567"/>
      <w:bookmarkStart w:id="25" w:name="_Ref42166562"/>
      <w:r>
        <w:t xml:space="preserve">Fig. </w:t>
      </w:r>
      <w:fldSimple w:instr=" SEQ Fig. \* ARABIC ">
        <w:r>
          <w:t>15</w:t>
        </w:r>
      </w:fldSimple>
      <w:bookmarkEnd w:id="24"/>
      <w:r>
        <w:t xml:space="preserve"> </w:t>
      </w:r>
      <w:bookmarkEnd w:id="25"/>
      <w:r>
        <w:rPr>
          <w:rFonts w:hint="eastAsia"/>
        </w:rPr>
        <w:t xml:space="preserve">Example for Climate risk Metric </w:t>
      </w:r>
      <w:r>
        <w:t>o</w:t>
      </w:r>
      <w:r>
        <w:rPr>
          <w:rFonts w:hint="eastAsia"/>
        </w:rPr>
        <w:t>n the main page</w:t>
      </w:r>
      <w:r>
        <w:t xml:space="preserve"> and </w:t>
      </w:r>
      <w:r>
        <w:rPr>
          <w:rFonts w:hint="eastAsia"/>
        </w:rPr>
        <w:t>proximity analysis module</w:t>
      </w:r>
    </w:p>
    <w:p w14:paraId="77787970" w14:textId="49BC9908" w:rsidR="004E74F6" w:rsidRDefault="008E1B2D">
      <w:pPr>
        <w:keepNext/>
        <w:numPr>
          <w:ilvl w:val="0"/>
          <w:numId w:val="5"/>
        </w:numPr>
        <w:spacing w:line="360" w:lineRule="auto"/>
        <w:jc w:val="both"/>
        <w:outlineLvl w:val="3"/>
        <w:rPr>
          <w:b/>
          <w:lang w:eastAsia="zh-CN"/>
        </w:rPr>
      </w:pPr>
      <w:bookmarkStart w:id="26" w:name="OLE_LINK37"/>
      <w:bookmarkStart w:id="27" w:name="OLE_LINK38"/>
      <w:r>
        <w:rPr>
          <w:b/>
          <w:bCs/>
          <w:lang w:eastAsia="zh-CN"/>
        </w:rPr>
        <w:t xml:space="preserve">Update EJ/demographic and climate risk data based on new census tract-level data released by </w:t>
      </w:r>
      <w:proofErr w:type="spellStart"/>
      <w:r>
        <w:rPr>
          <w:b/>
          <w:bCs/>
          <w:lang w:eastAsia="zh-CN"/>
        </w:rPr>
        <w:t>EJScreen</w:t>
      </w:r>
      <w:proofErr w:type="spellEnd"/>
      <w:r>
        <w:rPr>
          <w:b/>
          <w:bCs/>
          <w:lang w:eastAsia="zh-CN"/>
        </w:rPr>
        <w:t xml:space="preserve"> 2.x</w:t>
      </w:r>
    </w:p>
    <w:p w14:paraId="63D7B38C" w14:textId="00900476" w:rsidR="004E74F6" w:rsidRDefault="008E1B2D">
      <w:pPr>
        <w:numPr>
          <w:ilvl w:val="0"/>
          <w:numId w:val="6"/>
        </w:numPr>
        <w:spacing w:line="360" w:lineRule="auto"/>
        <w:contextualSpacing/>
        <w:jc w:val="both"/>
        <w:rPr>
          <w:lang w:eastAsia="zh-CN"/>
        </w:rPr>
      </w:pPr>
      <w:r>
        <w:rPr>
          <w:rFonts w:hint="eastAsia"/>
          <w:lang w:eastAsia="zh-CN"/>
        </w:rPr>
        <w:t>T</w:t>
      </w:r>
      <w:r>
        <w:rPr>
          <w:lang w:eastAsia="zh-CN"/>
        </w:rPr>
        <w:t xml:space="preserve">o keep pace with </w:t>
      </w:r>
      <w:proofErr w:type="spellStart"/>
      <w:r>
        <w:rPr>
          <w:b/>
          <w:bCs/>
          <w:lang w:eastAsia="zh-CN"/>
        </w:rPr>
        <w:t>EJScreen</w:t>
      </w:r>
      <w:proofErr w:type="spellEnd"/>
      <w:r>
        <w:rPr>
          <w:b/>
          <w:bCs/>
          <w:lang w:eastAsia="zh-CN"/>
        </w:rPr>
        <w:t xml:space="preserve"> 2.x,</w:t>
      </w:r>
      <w:r>
        <w:rPr>
          <w:lang w:eastAsia="zh-CN"/>
        </w:rPr>
        <w:t xml:space="preserve"> </w:t>
      </w:r>
      <w:r>
        <w:rPr>
          <w:rFonts w:hint="eastAsia"/>
          <w:lang w:eastAsia="zh-CN"/>
        </w:rPr>
        <w:t>we</w:t>
      </w:r>
      <w:r>
        <w:rPr>
          <w:lang w:eastAsia="zh-CN"/>
        </w:rPr>
        <w:t xml:space="preserve"> will update NEXUS</w:t>
      </w:r>
      <w:r>
        <w:rPr>
          <w:rFonts w:hint="eastAsia"/>
          <w:lang w:eastAsia="zh-CN"/>
        </w:rPr>
        <w:t xml:space="preserve"> </w:t>
      </w:r>
      <w:r>
        <w:rPr>
          <w:lang w:eastAsia="zh-CN"/>
        </w:rPr>
        <w:t xml:space="preserve">with EJ/demographic and climate risk data based on new census tract-level data released by </w:t>
      </w:r>
      <w:proofErr w:type="spellStart"/>
      <w:r>
        <w:rPr>
          <w:lang w:eastAsia="zh-CN"/>
        </w:rPr>
        <w:t>EJScreen</w:t>
      </w:r>
      <w:proofErr w:type="spellEnd"/>
      <w:r>
        <w:rPr>
          <w:lang w:eastAsia="zh-CN"/>
        </w:rPr>
        <w:t xml:space="preserve"> 2.x, mainly including </w:t>
      </w:r>
      <w:r>
        <w:rPr>
          <w:rFonts w:hint="eastAsia"/>
          <w:lang w:eastAsia="zh-CN"/>
        </w:rPr>
        <w:t>MINORPCT(% people of color</w:t>
      </w:r>
      <w:r>
        <w:rPr>
          <w:lang w:eastAsia="zh-CN"/>
        </w:rPr>
        <w:t>)</w:t>
      </w:r>
      <w:r>
        <w:rPr>
          <w:rFonts w:hint="eastAsia"/>
          <w:lang w:eastAsia="zh-CN"/>
        </w:rPr>
        <w:t>,</w:t>
      </w:r>
      <w:r>
        <w:rPr>
          <w:lang w:eastAsia="zh-CN"/>
        </w:rPr>
        <w:t xml:space="preserve"> </w:t>
      </w:r>
      <w:r>
        <w:rPr>
          <w:rFonts w:hint="eastAsia"/>
          <w:lang w:eastAsia="zh-CN"/>
        </w:rPr>
        <w:t>LOWINCPCT(% low income</w:t>
      </w:r>
      <w:r>
        <w:rPr>
          <w:lang w:eastAsia="zh-CN"/>
        </w:rPr>
        <w:t>)</w:t>
      </w:r>
      <w:r>
        <w:rPr>
          <w:rFonts w:hint="eastAsia"/>
          <w:lang w:eastAsia="zh-CN"/>
        </w:rPr>
        <w:t>,</w:t>
      </w:r>
      <w:r>
        <w:rPr>
          <w:lang w:eastAsia="zh-CN"/>
        </w:rPr>
        <w:t xml:space="preserve"> </w:t>
      </w:r>
      <w:r>
        <w:rPr>
          <w:rFonts w:hint="eastAsia"/>
          <w:lang w:eastAsia="zh-CN"/>
        </w:rPr>
        <w:t>LESSHSPCT(% less than high school education</w:t>
      </w:r>
      <w:r>
        <w:rPr>
          <w:lang w:eastAsia="zh-CN"/>
        </w:rPr>
        <w:t xml:space="preserve">), </w:t>
      </w:r>
      <w:r>
        <w:rPr>
          <w:rFonts w:hint="eastAsia"/>
          <w:lang w:eastAsia="zh-CN"/>
        </w:rPr>
        <w:t>LINGISOPCT(% linguistically isolated</w:t>
      </w:r>
      <w:r>
        <w:rPr>
          <w:lang w:eastAsia="zh-CN"/>
        </w:rPr>
        <w:t xml:space="preserve">), </w:t>
      </w:r>
      <w:r>
        <w:rPr>
          <w:rFonts w:hint="eastAsia"/>
          <w:lang w:eastAsia="zh-CN"/>
        </w:rPr>
        <w:t>UNDER5PCT(% under age 5</w:t>
      </w:r>
      <w:r>
        <w:rPr>
          <w:lang w:eastAsia="zh-CN"/>
        </w:rPr>
        <w:t>)</w:t>
      </w:r>
      <w:r>
        <w:rPr>
          <w:rFonts w:hint="eastAsia"/>
          <w:lang w:eastAsia="zh-CN"/>
        </w:rPr>
        <w:t xml:space="preserve"> </w:t>
      </w:r>
      <w:r>
        <w:rPr>
          <w:lang w:eastAsia="zh-CN"/>
        </w:rPr>
        <w:t xml:space="preserve">and </w:t>
      </w:r>
      <w:r>
        <w:rPr>
          <w:rFonts w:hint="eastAsia"/>
          <w:lang w:eastAsia="zh-CN"/>
        </w:rPr>
        <w:t>OVER64PCT(% over age 64</w:t>
      </w:r>
      <w:r>
        <w:rPr>
          <w:lang w:eastAsia="zh-CN"/>
        </w:rPr>
        <w:t>)</w:t>
      </w:r>
      <w:r>
        <w:rPr>
          <w:rFonts w:hint="eastAsia"/>
          <w:lang w:eastAsia="zh-CN"/>
        </w:rPr>
        <w:t xml:space="preserve">, as shown in </w:t>
      </w:r>
      <w:r>
        <w:rPr>
          <w:rFonts w:hint="eastAsia"/>
          <w:lang w:eastAsia="zh-CN"/>
        </w:rPr>
        <w:fldChar w:fldCharType="begin"/>
      </w:r>
      <w:r>
        <w:rPr>
          <w:rFonts w:hint="eastAsia"/>
          <w:lang w:eastAsia="zh-CN"/>
        </w:rPr>
        <w:instrText xml:space="preserve"> REF _Ref11083 \h </w:instrText>
      </w:r>
      <w:r>
        <w:rPr>
          <w:rFonts w:hint="eastAsia"/>
          <w:lang w:eastAsia="zh-CN"/>
        </w:rPr>
      </w:r>
      <w:r>
        <w:rPr>
          <w:rFonts w:hint="eastAsia"/>
          <w:lang w:eastAsia="zh-CN"/>
        </w:rPr>
        <w:fldChar w:fldCharType="separate"/>
      </w:r>
      <w:r>
        <w:t>Fig. 16</w:t>
      </w:r>
      <w:r>
        <w:rPr>
          <w:rFonts w:hint="eastAsia"/>
          <w:lang w:eastAsia="zh-CN"/>
        </w:rPr>
        <w:fldChar w:fldCharType="end"/>
      </w:r>
      <w:r>
        <w:rPr>
          <w:lang w:eastAsia="zh-CN"/>
        </w:rPr>
        <w:t>.</w:t>
      </w:r>
    </w:p>
    <w:p w14:paraId="650FF76C" w14:textId="77777777" w:rsidR="004E74F6" w:rsidRDefault="008E1B2D">
      <w:pPr>
        <w:keepNext/>
        <w:spacing w:line="360" w:lineRule="auto"/>
        <w:jc w:val="center"/>
      </w:pPr>
      <w:r>
        <w:rPr>
          <w:noProof/>
        </w:rPr>
        <w:lastRenderedPageBreak/>
        <w:drawing>
          <wp:inline distT="0" distB="0" distL="0" distR="0" wp14:anchorId="3EA4BFED" wp14:editId="5163C788">
            <wp:extent cx="5497830" cy="3440430"/>
            <wp:effectExtent l="0" t="0" r="381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497950" cy="3440770"/>
                    </a:xfrm>
                    <a:prstGeom prst="rect">
                      <a:avLst/>
                    </a:prstGeom>
                    <a:noFill/>
                  </pic:spPr>
                </pic:pic>
              </a:graphicData>
            </a:graphic>
          </wp:inline>
        </w:drawing>
      </w:r>
    </w:p>
    <w:p w14:paraId="3093C3DA" w14:textId="7AE5BB28" w:rsidR="004E74F6" w:rsidRDefault="008E1B2D">
      <w:pPr>
        <w:pStyle w:val="a3"/>
        <w:spacing w:after="120"/>
      </w:pPr>
      <w:bookmarkStart w:id="28" w:name="_Ref11083"/>
      <w:r>
        <w:t xml:space="preserve">Fig. </w:t>
      </w:r>
      <w:fldSimple w:instr=" SEQ Fig. \* ARABIC ">
        <w:r>
          <w:t>16</w:t>
        </w:r>
      </w:fldSimple>
      <w:bookmarkEnd w:id="28"/>
      <w:r>
        <w:t xml:space="preserve"> Example of updated </w:t>
      </w:r>
      <w:proofErr w:type="spellStart"/>
      <w:r>
        <w:t>EJScreen</w:t>
      </w:r>
      <w:proofErr w:type="spellEnd"/>
      <w:r>
        <w:t xml:space="preserve"> data</w:t>
      </w:r>
    </w:p>
    <w:p w14:paraId="2FCD3EF7" w14:textId="034EC4EE" w:rsidR="004E74F6" w:rsidRDefault="008E1B2D">
      <w:pPr>
        <w:keepNext/>
        <w:numPr>
          <w:ilvl w:val="0"/>
          <w:numId w:val="5"/>
        </w:numPr>
        <w:spacing w:line="360" w:lineRule="auto"/>
        <w:jc w:val="both"/>
        <w:outlineLvl w:val="3"/>
        <w:rPr>
          <w:b/>
          <w:lang w:eastAsia="zh-CN"/>
        </w:rPr>
      </w:pPr>
      <w:r>
        <w:rPr>
          <w:rFonts w:hint="eastAsia"/>
          <w:b/>
          <w:lang w:eastAsia="zh-CN"/>
        </w:rPr>
        <w:t>Develop new capabilities for displaying and analyzing the meteorological data such as wind roses plot and NO</w:t>
      </w:r>
      <w:r>
        <w:rPr>
          <w:rFonts w:hint="eastAsia"/>
          <w:b/>
          <w:vertAlign w:val="subscript"/>
          <w:lang w:eastAsia="zh-CN"/>
        </w:rPr>
        <w:t>2</w:t>
      </w:r>
      <w:r>
        <w:rPr>
          <w:rFonts w:hint="eastAsia"/>
          <w:b/>
          <w:lang w:eastAsia="zh-CN"/>
        </w:rPr>
        <w:t xml:space="preserve"> satellite data to supplement fused O</w:t>
      </w:r>
      <w:r>
        <w:rPr>
          <w:rFonts w:hint="eastAsia"/>
          <w:b/>
          <w:vertAlign w:val="subscript"/>
          <w:lang w:eastAsia="zh-CN"/>
        </w:rPr>
        <w:t>3</w:t>
      </w:r>
      <w:r>
        <w:rPr>
          <w:rFonts w:hint="eastAsia"/>
          <w:b/>
          <w:lang w:eastAsia="zh-CN"/>
        </w:rPr>
        <w:t xml:space="preserve"> and PM</w:t>
      </w:r>
      <w:r>
        <w:rPr>
          <w:rFonts w:hint="eastAsia"/>
          <w:b/>
          <w:vertAlign w:val="subscript"/>
          <w:lang w:eastAsia="zh-CN"/>
        </w:rPr>
        <w:t>2.5</w:t>
      </w:r>
      <w:r>
        <w:rPr>
          <w:rFonts w:hint="eastAsia"/>
          <w:b/>
          <w:lang w:eastAsia="zh-CN"/>
        </w:rPr>
        <w:t xml:space="preserve"> data layer</w:t>
      </w:r>
    </w:p>
    <w:p w14:paraId="6FF5491E" w14:textId="44A1AA5C" w:rsidR="004E74F6" w:rsidRDefault="008E1B2D">
      <w:pPr>
        <w:numPr>
          <w:ilvl w:val="0"/>
          <w:numId w:val="6"/>
        </w:numPr>
        <w:spacing w:after="120" w:line="360" w:lineRule="auto"/>
        <w:contextualSpacing/>
        <w:jc w:val="both"/>
        <w:rPr>
          <w:lang w:eastAsia="zh-CN"/>
        </w:rPr>
      </w:pPr>
      <w:bookmarkStart w:id="29" w:name="OLE_LINK20"/>
      <w:bookmarkStart w:id="30" w:name="OLE_LINK21"/>
      <w:bookmarkEnd w:id="26"/>
      <w:bookmarkEnd w:id="27"/>
      <w:r>
        <w:rPr>
          <w:rFonts w:eastAsia="Times New Roman"/>
        </w:rPr>
        <w:t>To utilize the tool with</w:t>
      </w:r>
      <w:r>
        <w:t xml:space="preserve"> the capability to assess monitor siting</w:t>
      </w:r>
      <w:r>
        <w:rPr>
          <w:rFonts w:eastAsia="Times New Roman"/>
        </w:rPr>
        <w:t>,</w:t>
      </w:r>
      <w:r>
        <w:rPr>
          <w:lang w:eastAsia="zh-CN"/>
        </w:rPr>
        <w:t xml:space="preserve"> we will develop the </w:t>
      </w:r>
      <w:r>
        <w:rPr>
          <w:rFonts w:hint="eastAsia"/>
          <w:lang w:eastAsia="zh-CN"/>
        </w:rPr>
        <w:t>meteorological data</w:t>
      </w:r>
      <w:r>
        <w:rPr>
          <w:lang w:eastAsia="zh-CN"/>
        </w:rPr>
        <w:t xml:space="preserve"> analysis function (e.g., including wind roses plot for selected monitor site) in the </w:t>
      </w:r>
      <w:r>
        <w:rPr>
          <w:rFonts w:hint="eastAsia"/>
          <w:lang w:eastAsia="zh-CN"/>
        </w:rPr>
        <w:t>NEXUS</w:t>
      </w:r>
      <w:r>
        <w:rPr>
          <w:lang w:eastAsia="zh-CN"/>
        </w:rPr>
        <w:t xml:space="preserve"> as suggested by EPA. </w:t>
      </w:r>
      <w:r>
        <w:rPr>
          <w:rFonts w:hint="eastAsia"/>
          <w:lang w:eastAsia="zh-CN"/>
        </w:rPr>
        <w:t xml:space="preserve">As shown in </w:t>
      </w:r>
      <w:r>
        <w:rPr>
          <w:rFonts w:hint="eastAsia"/>
          <w:lang w:eastAsia="zh-CN"/>
        </w:rPr>
        <w:fldChar w:fldCharType="begin"/>
      </w:r>
      <w:r>
        <w:rPr>
          <w:rFonts w:hint="eastAsia"/>
          <w:lang w:eastAsia="zh-CN"/>
        </w:rPr>
        <w:instrText xml:space="preserve"> REF _Ref16603 \h </w:instrText>
      </w:r>
      <w:r>
        <w:rPr>
          <w:rFonts w:hint="eastAsia"/>
          <w:lang w:eastAsia="zh-CN"/>
        </w:rPr>
      </w:r>
      <w:r>
        <w:rPr>
          <w:rFonts w:hint="eastAsia"/>
          <w:lang w:eastAsia="zh-CN"/>
        </w:rPr>
        <w:fldChar w:fldCharType="separate"/>
      </w:r>
      <w:r>
        <w:t>Fig. 17</w:t>
      </w:r>
      <w:r>
        <w:rPr>
          <w:rFonts w:hint="eastAsia"/>
          <w:lang w:eastAsia="zh-CN"/>
        </w:rPr>
        <w:fldChar w:fldCharType="end"/>
      </w:r>
      <w:r>
        <w:rPr>
          <w:rFonts w:hint="eastAsia"/>
          <w:lang w:eastAsia="zh-CN"/>
        </w:rPr>
        <w:t xml:space="preserve">, </w:t>
      </w:r>
      <w:r>
        <w:rPr>
          <w:lang w:eastAsia="zh-CN"/>
        </w:rPr>
        <w:t xml:space="preserve">users are allowed to display a </w:t>
      </w:r>
      <w:r w:rsidR="00C15284">
        <w:rPr>
          <w:lang w:eastAsia="zh-CN"/>
        </w:rPr>
        <w:t>wind</w:t>
      </w:r>
      <w:r>
        <w:rPr>
          <w:lang w:eastAsia="zh-CN"/>
        </w:rPr>
        <w:t xml:space="preserve"> </w:t>
      </w:r>
      <w:r w:rsidR="00C15284">
        <w:rPr>
          <w:lang w:eastAsia="zh-CN"/>
        </w:rPr>
        <w:t>rose</w:t>
      </w:r>
      <w:r>
        <w:rPr>
          <w:lang w:eastAsia="zh-CN"/>
        </w:rPr>
        <w:t xml:space="preserve"> plot for selected monitoring site by clicking the site on map.</w:t>
      </w:r>
    </w:p>
    <w:p w14:paraId="3002F75D" w14:textId="77777777" w:rsidR="004E74F6" w:rsidRDefault="008E1B2D">
      <w:pPr>
        <w:keepNext/>
        <w:spacing w:line="360" w:lineRule="auto"/>
        <w:jc w:val="center"/>
        <w:rPr>
          <w:sz w:val="21"/>
        </w:rPr>
      </w:pPr>
      <w:r>
        <w:rPr>
          <w:noProof/>
        </w:rPr>
        <w:lastRenderedPageBreak/>
        <w:drawing>
          <wp:inline distT="0" distB="0" distL="114300" distR="114300" wp14:anchorId="7BEA7D7A" wp14:editId="6DDC9FB0">
            <wp:extent cx="5400040" cy="2801620"/>
            <wp:effectExtent l="0" t="0" r="10160" b="254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
                    <pic:cNvPicPr>
                      <a:picLocks noChangeAspect="1"/>
                    </pic:cNvPicPr>
                  </pic:nvPicPr>
                  <pic:blipFill>
                    <a:blip r:embed="rId25"/>
                    <a:stretch>
                      <a:fillRect/>
                    </a:stretch>
                  </pic:blipFill>
                  <pic:spPr>
                    <a:xfrm>
                      <a:off x="0" y="0"/>
                      <a:ext cx="5400040" cy="2801620"/>
                    </a:xfrm>
                    <a:prstGeom prst="rect">
                      <a:avLst/>
                    </a:prstGeom>
                    <a:noFill/>
                    <a:ln>
                      <a:noFill/>
                    </a:ln>
                  </pic:spPr>
                </pic:pic>
              </a:graphicData>
            </a:graphic>
          </wp:inline>
        </w:drawing>
      </w:r>
    </w:p>
    <w:p w14:paraId="7CD8812D" w14:textId="33DEDCDA" w:rsidR="004E74F6" w:rsidRDefault="008E1B2D">
      <w:pPr>
        <w:pStyle w:val="a3"/>
        <w:spacing w:after="120"/>
      </w:pPr>
      <w:bookmarkStart w:id="31" w:name="_Ref16603"/>
      <w:r>
        <w:t xml:space="preserve">Fig. </w:t>
      </w:r>
      <w:fldSimple w:instr=" SEQ Fig. \* ARABIC ">
        <w:r>
          <w:t>17</w:t>
        </w:r>
      </w:fldSimple>
      <w:bookmarkEnd w:id="31"/>
      <w:r>
        <w:t xml:space="preserve"> </w:t>
      </w:r>
      <w:r>
        <w:rPr>
          <w:rFonts w:hint="eastAsia"/>
        </w:rPr>
        <w:t>Example for wind roses plot</w:t>
      </w:r>
    </w:p>
    <w:p w14:paraId="18E085C0" w14:textId="43B965AC" w:rsidR="004E74F6" w:rsidRDefault="008E1B2D">
      <w:pPr>
        <w:numPr>
          <w:ilvl w:val="0"/>
          <w:numId w:val="6"/>
        </w:numPr>
        <w:spacing w:after="120" w:line="360" w:lineRule="auto"/>
        <w:contextualSpacing/>
        <w:jc w:val="both"/>
        <w:rPr>
          <w:bCs/>
          <w:lang w:eastAsia="zh-CN"/>
        </w:rPr>
      </w:pPr>
      <w:r>
        <w:rPr>
          <w:lang w:eastAsia="zh-CN"/>
        </w:rPr>
        <w:t>Besides, we will also incorporate the satellite NO</w:t>
      </w:r>
      <w:r>
        <w:rPr>
          <w:vertAlign w:val="subscript"/>
          <w:lang w:eastAsia="zh-CN"/>
        </w:rPr>
        <w:t>2</w:t>
      </w:r>
      <w:r>
        <w:rPr>
          <w:lang w:eastAsia="zh-CN"/>
        </w:rPr>
        <w:t xml:space="preserve"> as the 3</w:t>
      </w:r>
      <w:r w:rsidRPr="00211AE4">
        <w:rPr>
          <w:vertAlign w:val="superscript"/>
          <w:lang w:eastAsia="zh-CN"/>
        </w:rPr>
        <w:t>rd</w:t>
      </w:r>
      <w:r>
        <w:rPr>
          <w:lang w:eastAsia="zh-CN"/>
        </w:rPr>
        <w:t xml:space="preserve"> “AQ Concentration” option in addition to existing “Fused O</w:t>
      </w:r>
      <w:r>
        <w:rPr>
          <w:vertAlign w:val="subscript"/>
          <w:lang w:eastAsia="zh-CN"/>
        </w:rPr>
        <w:t>3</w:t>
      </w:r>
      <w:r>
        <w:rPr>
          <w:lang w:eastAsia="zh-CN"/>
        </w:rPr>
        <w:t>” &amp; “Fused PM</w:t>
      </w:r>
      <w:r>
        <w:rPr>
          <w:vertAlign w:val="subscript"/>
          <w:lang w:eastAsia="zh-CN"/>
        </w:rPr>
        <w:t>2.5</w:t>
      </w:r>
      <w:r>
        <w:rPr>
          <w:lang w:eastAsia="zh-CN"/>
        </w:rPr>
        <w:t xml:space="preserve">” under the “Proximity analysis” module as suggested by EPA, as shown </w:t>
      </w:r>
      <w:r>
        <w:rPr>
          <w:rFonts w:hint="eastAsia"/>
          <w:bCs/>
          <w:lang w:eastAsia="zh-CN"/>
        </w:rPr>
        <w:t xml:space="preserve">in </w:t>
      </w:r>
      <w:r>
        <w:rPr>
          <w:rFonts w:hint="eastAsia"/>
          <w:bCs/>
          <w:lang w:eastAsia="zh-CN"/>
        </w:rPr>
        <w:fldChar w:fldCharType="begin"/>
      </w:r>
      <w:r>
        <w:rPr>
          <w:rFonts w:hint="eastAsia"/>
          <w:bCs/>
          <w:lang w:eastAsia="zh-CN"/>
        </w:rPr>
        <w:instrText xml:space="preserve"> REF _Ref15841 \h </w:instrText>
      </w:r>
      <w:r>
        <w:rPr>
          <w:bCs/>
          <w:lang w:eastAsia="zh-CN"/>
        </w:rPr>
        <w:instrText xml:space="preserve"> \* MERGEFORMAT </w:instrText>
      </w:r>
      <w:r>
        <w:rPr>
          <w:rFonts w:hint="eastAsia"/>
          <w:bCs/>
          <w:lang w:eastAsia="zh-CN"/>
        </w:rPr>
      </w:r>
      <w:r>
        <w:rPr>
          <w:rFonts w:hint="eastAsia"/>
          <w:bCs/>
          <w:lang w:eastAsia="zh-CN"/>
        </w:rPr>
        <w:fldChar w:fldCharType="separate"/>
      </w:r>
      <w:r>
        <w:t>Fig. 18</w:t>
      </w:r>
      <w:r>
        <w:rPr>
          <w:rFonts w:hint="eastAsia"/>
          <w:bCs/>
          <w:lang w:eastAsia="zh-CN"/>
        </w:rPr>
        <w:fldChar w:fldCharType="end"/>
      </w:r>
      <w:r>
        <w:rPr>
          <w:rFonts w:hint="eastAsia"/>
          <w:bCs/>
          <w:lang w:eastAsia="zh-CN"/>
        </w:rPr>
        <w:t>.</w:t>
      </w:r>
      <w:bookmarkStart w:id="32" w:name="_GoBack"/>
      <w:bookmarkEnd w:id="32"/>
    </w:p>
    <w:p w14:paraId="7877C786" w14:textId="77777777" w:rsidR="004E74F6" w:rsidRDefault="008E1B2D">
      <w:pPr>
        <w:keepNext/>
        <w:spacing w:line="360" w:lineRule="auto"/>
        <w:jc w:val="center"/>
        <w:rPr>
          <w:color w:val="000000" w:themeColor="text1"/>
          <w:lang w:eastAsia="zh-CN"/>
        </w:rPr>
      </w:pPr>
      <w:r>
        <w:rPr>
          <w:noProof/>
          <w:color w:val="000000" w:themeColor="text1"/>
          <w:lang w:eastAsia="zh-CN"/>
        </w:rPr>
        <w:drawing>
          <wp:inline distT="0" distB="0" distL="114300" distR="114300" wp14:anchorId="43E71235" wp14:editId="12B24B0E">
            <wp:extent cx="5400040" cy="2881630"/>
            <wp:effectExtent l="0" t="0" r="10160"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6"/>
                    <a:stretch>
                      <a:fillRect/>
                    </a:stretch>
                  </pic:blipFill>
                  <pic:spPr>
                    <a:xfrm>
                      <a:off x="0" y="0"/>
                      <a:ext cx="5400040" cy="2881630"/>
                    </a:xfrm>
                    <a:prstGeom prst="rect">
                      <a:avLst/>
                    </a:prstGeom>
                    <a:noFill/>
                    <a:ln>
                      <a:noFill/>
                    </a:ln>
                  </pic:spPr>
                </pic:pic>
              </a:graphicData>
            </a:graphic>
          </wp:inline>
        </w:drawing>
      </w:r>
    </w:p>
    <w:p w14:paraId="262E6966" w14:textId="0FABC36E" w:rsidR="004E74F6" w:rsidRDefault="008E1B2D">
      <w:pPr>
        <w:pStyle w:val="a3"/>
        <w:spacing w:after="120"/>
      </w:pPr>
      <w:bookmarkStart w:id="33" w:name="_Ref15841"/>
      <w:r>
        <w:t xml:space="preserve">Fig. </w:t>
      </w:r>
      <w:fldSimple w:instr=" SEQ Fig. \* ARABIC ">
        <w:r>
          <w:t>18</w:t>
        </w:r>
      </w:fldSimple>
      <w:bookmarkEnd w:id="33"/>
      <w:r>
        <w:t xml:space="preserve"> </w:t>
      </w:r>
      <w:r>
        <w:rPr>
          <w:rFonts w:hint="eastAsia"/>
        </w:rPr>
        <w:t>Example for NO</w:t>
      </w:r>
      <w:r>
        <w:rPr>
          <w:rFonts w:hint="eastAsia"/>
          <w:vertAlign w:val="subscript"/>
        </w:rPr>
        <w:t>2</w:t>
      </w:r>
      <w:r>
        <w:rPr>
          <w:rFonts w:hint="eastAsia"/>
        </w:rPr>
        <w:t xml:space="preserve"> satellite data in the proximity analysis module</w:t>
      </w:r>
    </w:p>
    <w:bookmarkEnd w:id="29"/>
    <w:bookmarkEnd w:id="30"/>
    <w:p w14:paraId="5D8E427F" w14:textId="77777777" w:rsidR="004E74F6" w:rsidRDefault="004E74F6">
      <w:pPr>
        <w:spacing w:line="360" w:lineRule="auto"/>
        <w:contextualSpacing/>
        <w:jc w:val="center"/>
        <w:rPr>
          <w:sz w:val="21"/>
          <w:lang w:eastAsia="zh-CN"/>
        </w:rPr>
      </w:pPr>
    </w:p>
    <w:p w14:paraId="3599F72D" w14:textId="77777777" w:rsidR="004E74F6" w:rsidRDefault="008E1B2D">
      <w:pPr>
        <w:keepNext/>
        <w:spacing w:line="360" w:lineRule="auto"/>
        <w:jc w:val="both"/>
        <w:outlineLvl w:val="1"/>
        <w:rPr>
          <w:b/>
          <w:bCs/>
          <w:lang w:eastAsia="zh-CN"/>
        </w:rPr>
      </w:pPr>
      <w:r>
        <w:rPr>
          <w:b/>
          <w:bCs/>
          <w:lang w:eastAsia="zh-CN"/>
        </w:rPr>
        <w:t>Deliverables/Schedule</w:t>
      </w:r>
    </w:p>
    <w:p w14:paraId="6EAC488B" w14:textId="5CD40FB7" w:rsidR="004E74F6" w:rsidRDefault="008E1B2D">
      <w:pPr>
        <w:numPr>
          <w:ilvl w:val="3"/>
          <w:numId w:val="20"/>
        </w:numPr>
        <w:spacing w:line="360" w:lineRule="auto"/>
        <w:ind w:left="420"/>
        <w:contextualSpacing/>
        <w:rPr>
          <w:lang w:eastAsia="zh-CN"/>
        </w:rPr>
      </w:pPr>
      <w:r>
        <w:rPr>
          <w:lang w:eastAsia="zh-CN"/>
        </w:rPr>
        <w:t>Delivery of upgraded interim and final versions of NEXUS, including the web-based NEXUS version, to EPA and user community – January 2024</w:t>
      </w:r>
      <w:r>
        <w:rPr>
          <w:color w:val="FF0000"/>
          <w:vertAlign w:val="superscript"/>
          <w:lang w:eastAsia="zh-CN"/>
        </w:rPr>
        <w:t>*</w:t>
      </w:r>
    </w:p>
    <w:p w14:paraId="6267FC79" w14:textId="0245388E" w:rsidR="004E74F6" w:rsidRDefault="008E1B2D">
      <w:pPr>
        <w:numPr>
          <w:ilvl w:val="3"/>
          <w:numId w:val="20"/>
        </w:numPr>
        <w:spacing w:line="360" w:lineRule="auto"/>
        <w:ind w:left="420"/>
        <w:contextualSpacing/>
        <w:rPr>
          <w:lang w:eastAsia="zh-CN"/>
        </w:rPr>
      </w:pPr>
      <w:r>
        <w:rPr>
          <w:lang w:eastAsia="zh-CN"/>
        </w:rPr>
        <w:lastRenderedPageBreak/>
        <w:t>Delivery of updated interim and final versions online NEXUS User’s Guides and Quick Tutorial Guide to EPA and user community – January 2024</w:t>
      </w:r>
      <w:r>
        <w:rPr>
          <w:color w:val="FF0000"/>
          <w:vertAlign w:val="superscript"/>
          <w:lang w:eastAsia="zh-CN"/>
        </w:rPr>
        <w:t>*</w:t>
      </w:r>
    </w:p>
    <w:p w14:paraId="4A4D9116" w14:textId="1DAD9BC2" w:rsidR="004E74F6" w:rsidRDefault="008E1B2D">
      <w:pPr>
        <w:spacing w:line="360" w:lineRule="auto"/>
        <w:contextualSpacing/>
        <w:rPr>
          <w:lang w:eastAsia="zh-CN"/>
        </w:rPr>
      </w:pPr>
      <w:r>
        <w:rPr>
          <w:lang w:eastAsia="zh-CN"/>
        </w:rPr>
        <w:t>Note</w:t>
      </w:r>
      <w:r>
        <w:rPr>
          <w:color w:val="FF0000"/>
          <w:vertAlign w:val="superscript"/>
          <w:lang w:eastAsia="zh-CN"/>
        </w:rPr>
        <w:t>*</w:t>
      </w:r>
      <w:r>
        <w:rPr>
          <w:lang w:eastAsia="zh-CN"/>
        </w:rPr>
        <w:t>: 12 months after the project starts and as instructed and approved by EPA. The final deadline will be based on the EPA contract.</w:t>
      </w:r>
    </w:p>
    <w:p w14:paraId="1CC3DEBF" w14:textId="77777777" w:rsidR="004E74F6" w:rsidRDefault="008E1B2D">
      <w:pPr>
        <w:spacing w:line="360" w:lineRule="auto"/>
        <w:contextualSpacing/>
        <w:jc w:val="both"/>
        <w:rPr>
          <w:lang w:eastAsia="zh-CN"/>
        </w:rPr>
        <w:sectPr w:rsidR="004E74F6">
          <w:footerReference w:type="even" r:id="rId27"/>
          <w:footerReference w:type="default" r:id="rId28"/>
          <w:pgSz w:w="12240" w:h="15840"/>
          <w:pgMar w:top="1440" w:right="1440" w:bottom="1440" w:left="1440" w:header="720" w:footer="720" w:gutter="0"/>
          <w:cols w:space="720"/>
          <w:titlePg/>
          <w:docGrid w:linePitch="360"/>
        </w:sectPr>
      </w:pPr>
      <w:r>
        <w:rPr>
          <w:lang w:eastAsia="zh-CN"/>
        </w:rPr>
        <w:fldChar w:fldCharType="begin"/>
      </w:r>
      <w:r>
        <w:rPr>
          <w:lang w:eastAsia="zh-CN"/>
        </w:rPr>
        <w:instrText xml:space="preserve"> ADDIN EN.REFLIST </w:instrText>
      </w:r>
      <w:r>
        <w:rPr>
          <w:lang w:eastAsia="zh-CN"/>
        </w:rPr>
        <w:fldChar w:fldCharType="end"/>
      </w:r>
    </w:p>
    <w:p w14:paraId="2145127D" w14:textId="3366DE00" w:rsidR="004E74F6" w:rsidRDefault="008E1B2D">
      <w:pPr>
        <w:pStyle w:val="1"/>
        <w:rPr>
          <w:sz w:val="32"/>
          <w:szCs w:val="30"/>
          <w:lang w:eastAsia="zh-CN"/>
        </w:rPr>
      </w:pPr>
      <w:r>
        <w:rPr>
          <w:sz w:val="32"/>
          <w:szCs w:val="30"/>
          <w:lang w:eastAsia="zh-CN"/>
        </w:rPr>
        <w:lastRenderedPageBreak/>
        <w:t>Hours and Expenses by WA Task</w:t>
      </w:r>
    </w:p>
    <w:tbl>
      <w:tblPr>
        <w:tblW w:w="9796" w:type="dxa"/>
        <w:tblInd w:w="96" w:type="dxa"/>
        <w:tblLayout w:type="fixed"/>
        <w:tblLook w:val="04A0" w:firstRow="1" w:lastRow="0" w:firstColumn="1" w:lastColumn="0" w:noHBand="0" w:noVBand="1"/>
      </w:tblPr>
      <w:tblGrid>
        <w:gridCol w:w="4280"/>
        <w:gridCol w:w="1360"/>
        <w:gridCol w:w="1209"/>
        <w:gridCol w:w="1388"/>
        <w:gridCol w:w="1559"/>
      </w:tblGrid>
      <w:tr w:rsidR="004E74F6" w14:paraId="4D98EADB" w14:textId="77777777">
        <w:trPr>
          <w:trHeight w:val="446"/>
        </w:trPr>
        <w:tc>
          <w:tcPr>
            <w:tcW w:w="4280" w:type="dxa"/>
            <w:tcBorders>
              <w:top w:val="single" w:sz="4" w:space="0" w:color="auto"/>
              <w:left w:val="nil"/>
              <w:bottom w:val="single" w:sz="4" w:space="0" w:color="auto"/>
              <w:right w:val="nil"/>
            </w:tcBorders>
            <w:shd w:val="clear" w:color="auto" w:fill="D9D9D9"/>
            <w:vAlign w:val="center"/>
          </w:tcPr>
          <w:p w14:paraId="71E31BBA" w14:textId="3AF19C2E" w:rsidR="004E74F6" w:rsidRDefault="008E1B2D">
            <w:pPr>
              <w:spacing w:line="276" w:lineRule="auto"/>
              <w:jc w:val="center"/>
              <w:rPr>
                <w:b/>
                <w:bCs/>
                <w:sz w:val="22"/>
                <w:szCs w:val="20"/>
                <w:lang w:eastAsia="zh-CN"/>
              </w:rPr>
            </w:pPr>
            <w:r>
              <w:rPr>
                <w:b/>
                <w:bCs/>
                <w:color w:val="000000" w:themeColor="text1"/>
                <w:sz w:val="22"/>
                <w:szCs w:val="20"/>
                <w:highlight w:val="yellow"/>
              </w:rPr>
              <w:t>Assignment No: TBD</w:t>
            </w:r>
            <w:r>
              <w:rPr>
                <w:b/>
                <w:bCs/>
                <w:sz w:val="22"/>
                <w:szCs w:val="20"/>
                <w:lang w:eastAsia="zh-CN"/>
              </w:rPr>
              <w:t xml:space="preserve"> </w:t>
            </w:r>
          </w:p>
        </w:tc>
        <w:tc>
          <w:tcPr>
            <w:tcW w:w="1360" w:type="dxa"/>
            <w:tcBorders>
              <w:top w:val="single" w:sz="4" w:space="0" w:color="auto"/>
              <w:left w:val="nil"/>
              <w:bottom w:val="single" w:sz="4" w:space="0" w:color="auto"/>
              <w:right w:val="nil"/>
            </w:tcBorders>
            <w:shd w:val="clear" w:color="auto" w:fill="D9D9D9"/>
            <w:vAlign w:val="center"/>
          </w:tcPr>
          <w:p w14:paraId="30AB9200" w14:textId="6A02C4AC" w:rsidR="004E74F6" w:rsidRDefault="008E1B2D">
            <w:pPr>
              <w:spacing w:line="276" w:lineRule="auto"/>
              <w:jc w:val="center"/>
              <w:rPr>
                <w:b/>
                <w:bCs/>
                <w:sz w:val="22"/>
                <w:szCs w:val="20"/>
              </w:rPr>
            </w:pPr>
            <w:r>
              <w:rPr>
                <w:b/>
                <w:bCs/>
                <w:sz w:val="22"/>
                <w:szCs w:val="20"/>
              </w:rPr>
              <w:t>Start</w:t>
            </w:r>
            <w:r>
              <w:rPr>
                <w:b/>
                <w:bCs/>
                <w:sz w:val="22"/>
                <w:szCs w:val="20"/>
                <w:lang w:eastAsia="zh-CN"/>
              </w:rPr>
              <w:t xml:space="preserve"> </w:t>
            </w:r>
            <w:r>
              <w:rPr>
                <w:b/>
                <w:bCs/>
                <w:sz w:val="22"/>
                <w:szCs w:val="20"/>
              </w:rPr>
              <w:t>Date</w:t>
            </w:r>
          </w:p>
        </w:tc>
        <w:tc>
          <w:tcPr>
            <w:tcW w:w="1209" w:type="dxa"/>
            <w:tcBorders>
              <w:top w:val="single" w:sz="4" w:space="0" w:color="auto"/>
              <w:left w:val="nil"/>
              <w:bottom w:val="single" w:sz="4" w:space="0" w:color="auto"/>
              <w:right w:val="nil"/>
            </w:tcBorders>
            <w:shd w:val="clear" w:color="auto" w:fill="D9D9D9"/>
            <w:vAlign w:val="center"/>
          </w:tcPr>
          <w:p w14:paraId="410CE556" w14:textId="374B3F9E" w:rsidR="004E74F6" w:rsidRDefault="008E1B2D">
            <w:pPr>
              <w:spacing w:line="276" w:lineRule="auto"/>
              <w:jc w:val="center"/>
              <w:rPr>
                <w:b/>
                <w:bCs/>
                <w:sz w:val="22"/>
                <w:szCs w:val="20"/>
              </w:rPr>
            </w:pPr>
            <w:r>
              <w:rPr>
                <w:b/>
                <w:bCs/>
                <w:sz w:val="22"/>
                <w:szCs w:val="20"/>
              </w:rPr>
              <w:t>End</w:t>
            </w:r>
            <w:r>
              <w:rPr>
                <w:b/>
                <w:bCs/>
                <w:sz w:val="22"/>
                <w:szCs w:val="20"/>
                <w:lang w:eastAsia="zh-CN"/>
              </w:rPr>
              <w:t xml:space="preserve"> </w:t>
            </w:r>
            <w:r>
              <w:rPr>
                <w:b/>
                <w:bCs/>
                <w:sz w:val="22"/>
                <w:szCs w:val="20"/>
              </w:rPr>
              <w:t>Date</w:t>
            </w:r>
          </w:p>
        </w:tc>
        <w:tc>
          <w:tcPr>
            <w:tcW w:w="1388" w:type="dxa"/>
            <w:tcBorders>
              <w:top w:val="single" w:sz="4" w:space="0" w:color="auto"/>
              <w:left w:val="nil"/>
              <w:bottom w:val="single" w:sz="4" w:space="0" w:color="auto"/>
              <w:right w:val="nil"/>
            </w:tcBorders>
            <w:shd w:val="clear" w:color="auto" w:fill="D9D9D9"/>
            <w:vAlign w:val="center"/>
          </w:tcPr>
          <w:p w14:paraId="26C6FE31" w14:textId="77777777" w:rsidR="004E74F6" w:rsidRDefault="008E1B2D">
            <w:pPr>
              <w:spacing w:line="276" w:lineRule="auto"/>
              <w:jc w:val="center"/>
              <w:rPr>
                <w:b/>
                <w:bCs/>
                <w:sz w:val="22"/>
                <w:szCs w:val="20"/>
                <w:lang w:eastAsia="zh-CN"/>
              </w:rPr>
            </w:pPr>
            <w:r>
              <w:rPr>
                <w:b/>
                <w:bCs/>
                <w:sz w:val="22"/>
                <w:szCs w:val="20"/>
              </w:rPr>
              <w:t>Hours</w:t>
            </w:r>
          </w:p>
        </w:tc>
        <w:tc>
          <w:tcPr>
            <w:tcW w:w="1559" w:type="dxa"/>
            <w:tcBorders>
              <w:top w:val="single" w:sz="4" w:space="0" w:color="auto"/>
              <w:left w:val="nil"/>
              <w:bottom w:val="single" w:sz="4" w:space="0" w:color="auto"/>
              <w:right w:val="nil"/>
            </w:tcBorders>
            <w:shd w:val="clear" w:color="auto" w:fill="D9D9D9"/>
            <w:vAlign w:val="center"/>
          </w:tcPr>
          <w:p w14:paraId="3B12717F" w14:textId="77777777" w:rsidR="004E74F6" w:rsidRDefault="008E1B2D">
            <w:pPr>
              <w:spacing w:line="276" w:lineRule="auto"/>
              <w:jc w:val="center"/>
              <w:rPr>
                <w:b/>
                <w:bCs/>
                <w:sz w:val="22"/>
                <w:szCs w:val="20"/>
                <w:lang w:eastAsia="zh-CN"/>
              </w:rPr>
            </w:pPr>
            <w:r>
              <w:rPr>
                <w:b/>
                <w:bCs/>
                <w:sz w:val="22"/>
                <w:szCs w:val="20"/>
              </w:rPr>
              <w:t>Expense</w:t>
            </w:r>
          </w:p>
        </w:tc>
      </w:tr>
      <w:tr w:rsidR="004E74F6" w14:paraId="76F2D691" w14:textId="77777777">
        <w:trPr>
          <w:trHeight w:val="214"/>
        </w:trPr>
        <w:tc>
          <w:tcPr>
            <w:tcW w:w="4280" w:type="dxa"/>
            <w:tcBorders>
              <w:top w:val="nil"/>
              <w:left w:val="nil"/>
              <w:bottom w:val="nil"/>
              <w:right w:val="nil"/>
            </w:tcBorders>
            <w:shd w:val="clear" w:color="auto" w:fill="auto"/>
            <w:vAlign w:val="center"/>
          </w:tcPr>
          <w:p w14:paraId="7E76A59A" w14:textId="7FBD9027" w:rsidR="004E74F6" w:rsidRDefault="008E1B2D">
            <w:pPr>
              <w:spacing w:line="276" w:lineRule="auto"/>
              <w:jc w:val="both"/>
              <w:rPr>
                <w:sz w:val="22"/>
                <w:szCs w:val="20"/>
              </w:rPr>
            </w:pPr>
            <w:r>
              <w:rPr>
                <w:sz w:val="22"/>
                <w:szCs w:val="20"/>
              </w:rPr>
              <w:t>Task5:</w:t>
            </w:r>
            <w:r>
              <w:t xml:space="preserve"> </w:t>
            </w:r>
            <w:r>
              <w:rPr>
                <w:sz w:val="22"/>
                <w:szCs w:val="20"/>
              </w:rPr>
              <w:t>Support the upgrades of EPA’s NEXUS Multi-Pollutant Analysis Tool</w:t>
            </w:r>
          </w:p>
        </w:tc>
        <w:tc>
          <w:tcPr>
            <w:tcW w:w="1360" w:type="dxa"/>
            <w:tcBorders>
              <w:top w:val="nil"/>
              <w:left w:val="nil"/>
              <w:bottom w:val="nil"/>
              <w:right w:val="nil"/>
            </w:tcBorders>
            <w:shd w:val="clear" w:color="auto" w:fill="auto"/>
            <w:vAlign w:val="center"/>
          </w:tcPr>
          <w:p w14:paraId="28BC012E" w14:textId="77777777" w:rsidR="004E74F6" w:rsidRDefault="008E1B2D">
            <w:pPr>
              <w:spacing w:line="276" w:lineRule="auto"/>
              <w:ind w:right="100"/>
              <w:jc w:val="both"/>
              <w:rPr>
                <w:sz w:val="22"/>
                <w:szCs w:val="20"/>
              </w:rPr>
            </w:pPr>
            <w:r>
              <w:rPr>
                <w:sz w:val="22"/>
                <w:szCs w:val="20"/>
              </w:rPr>
              <w:t>1/1/2023</w:t>
            </w:r>
            <w:r>
              <w:rPr>
                <w:color w:val="FF0000"/>
                <w:sz w:val="22"/>
                <w:szCs w:val="20"/>
                <w:vertAlign w:val="superscript"/>
              </w:rPr>
              <w:t>*</w:t>
            </w:r>
          </w:p>
        </w:tc>
        <w:tc>
          <w:tcPr>
            <w:tcW w:w="1209" w:type="dxa"/>
            <w:tcBorders>
              <w:top w:val="nil"/>
              <w:left w:val="nil"/>
              <w:bottom w:val="nil"/>
              <w:right w:val="nil"/>
            </w:tcBorders>
            <w:shd w:val="clear" w:color="auto" w:fill="auto"/>
            <w:vAlign w:val="center"/>
          </w:tcPr>
          <w:p w14:paraId="4F85FB7B" w14:textId="77777777" w:rsidR="004E74F6" w:rsidRDefault="008E1B2D">
            <w:pPr>
              <w:spacing w:line="276" w:lineRule="auto"/>
              <w:ind w:right="100"/>
              <w:jc w:val="both"/>
              <w:rPr>
                <w:sz w:val="22"/>
                <w:szCs w:val="20"/>
                <w:lang w:eastAsia="zh-CN"/>
              </w:rPr>
            </w:pPr>
            <w:r>
              <w:rPr>
                <w:sz w:val="22"/>
                <w:szCs w:val="20"/>
                <w:lang w:eastAsia="zh-CN"/>
              </w:rPr>
              <w:t>1/1/2024</w:t>
            </w:r>
            <w:r>
              <w:rPr>
                <w:color w:val="FF0000"/>
                <w:sz w:val="22"/>
                <w:szCs w:val="20"/>
                <w:vertAlign w:val="superscript"/>
                <w:lang w:eastAsia="zh-CN"/>
              </w:rPr>
              <w:t>*</w:t>
            </w:r>
          </w:p>
        </w:tc>
        <w:tc>
          <w:tcPr>
            <w:tcW w:w="1388" w:type="dxa"/>
            <w:tcBorders>
              <w:top w:val="nil"/>
              <w:left w:val="nil"/>
              <w:bottom w:val="nil"/>
              <w:right w:val="nil"/>
            </w:tcBorders>
            <w:shd w:val="clear" w:color="auto" w:fill="auto"/>
            <w:vAlign w:val="center"/>
          </w:tcPr>
          <w:p w14:paraId="620D793F" w14:textId="77777777" w:rsidR="004E74F6" w:rsidRDefault="008E1B2D">
            <w:pPr>
              <w:spacing w:line="276" w:lineRule="auto"/>
              <w:jc w:val="right"/>
              <w:rPr>
                <w:sz w:val="22"/>
                <w:szCs w:val="20"/>
                <w:lang w:eastAsia="zh-CN"/>
              </w:rPr>
            </w:pPr>
            <w:r>
              <w:rPr>
                <w:sz w:val="22"/>
                <w:szCs w:val="20"/>
                <w:lang w:eastAsia="zh-CN"/>
              </w:rPr>
              <w:t>2072</w:t>
            </w:r>
          </w:p>
        </w:tc>
        <w:tc>
          <w:tcPr>
            <w:tcW w:w="1559" w:type="dxa"/>
            <w:tcBorders>
              <w:top w:val="nil"/>
              <w:left w:val="nil"/>
              <w:bottom w:val="nil"/>
              <w:right w:val="nil"/>
            </w:tcBorders>
            <w:shd w:val="clear" w:color="auto" w:fill="auto"/>
            <w:noWrap/>
            <w:vAlign w:val="center"/>
          </w:tcPr>
          <w:p w14:paraId="39F13E61" w14:textId="77777777" w:rsidR="004E74F6" w:rsidRDefault="008E1B2D">
            <w:pPr>
              <w:spacing w:line="276" w:lineRule="auto"/>
              <w:jc w:val="right"/>
              <w:rPr>
                <w:sz w:val="22"/>
                <w:szCs w:val="20"/>
              </w:rPr>
            </w:pPr>
            <w:r>
              <w:rPr>
                <w:sz w:val="22"/>
                <w:szCs w:val="20"/>
              </w:rPr>
              <w:t>$195,050.00</w:t>
            </w:r>
          </w:p>
        </w:tc>
      </w:tr>
      <w:tr w:rsidR="004E74F6" w14:paraId="50785033" w14:textId="77777777">
        <w:trPr>
          <w:trHeight w:val="214"/>
        </w:trPr>
        <w:tc>
          <w:tcPr>
            <w:tcW w:w="4280" w:type="dxa"/>
            <w:tcBorders>
              <w:top w:val="nil"/>
              <w:left w:val="nil"/>
              <w:bottom w:val="nil"/>
              <w:right w:val="nil"/>
            </w:tcBorders>
            <w:shd w:val="clear" w:color="auto" w:fill="auto"/>
            <w:vAlign w:val="center"/>
          </w:tcPr>
          <w:p w14:paraId="5D1E75E1" w14:textId="77777777" w:rsidR="004E74F6" w:rsidRDefault="004E74F6">
            <w:pPr>
              <w:spacing w:line="276" w:lineRule="auto"/>
              <w:jc w:val="both"/>
              <w:rPr>
                <w:sz w:val="22"/>
                <w:szCs w:val="20"/>
              </w:rPr>
            </w:pPr>
          </w:p>
        </w:tc>
        <w:tc>
          <w:tcPr>
            <w:tcW w:w="1360" w:type="dxa"/>
            <w:tcBorders>
              <w:top w:val="nil"/>
              <w:left w:val="nil"/>
              <w:bottom w:val="nil"/>
              <w:right w:val="nil"/>
            </w:tcBorders>
            <w:shd w:val="clear" w:color="auto" w:fill="auto"/>
            <w:vAlign w:val="center"/>
          </w:tcPr>
          <w:p w14:paraId="749D26A8" w14:textId="77777777" w:rsidR="004E74F6" w:rsidRDefault="004E74F6">
            <w:pPr>
              <w:spacing w:line="276" w:lineRule="auto"/>
              <w:ind w:right="100"/>
              <w:jc w:val="both"/>
              <w:rPr>
                <w:sz w:val="22"/>
                <w:szCs w:val="20"/>
              </w:rPr>
            </w:pPr>
          </w:p>
        </w:tc>
        <w:tc>
          <w:tcPr>
            <w:tcW w:w="1209" w:type="dxa"/>
            <w:tcBorders>
              <w:top w:val="nil"/>
              <w:left w:val="nil"/>
              <w:bottom w:val="nil"/>
              <w:right w:val="nil"/>
            </w:tcBorders>
            <w:shd w:val="clear" w:color="auto" w:fill="auto"/>
            <w:vAlign w:val="center"/>
          </w:tcPr>
          <w:p w14:paraId="4BE0E6C7" w14:textId="77777777" w:rsidR="004E74F6" w:rsidRDefault="004E74F6">
            <w:pPr>
              <w:spacing w:line="276" w:lineRule="auto"/>
              <w:ind w:right="100"/>
              <w:jc w:val="both"/>
              <w:rPr>
                <w:sz w:val="22"/>
                <w:szCs w:val="20"/>
                <w:lang w:eastAsia="zh-CN"/>
              </w:rPr>
            </w:pPr>
          </w:p>
        </w:tc>
        <w:tc>
          <w:tcPr>
            <w:tcW w:w="1388" w:type="dxa"/>
            <w:tcBorders>
              <w:top w:val="nil"/>
              <w:left w:val="nil"/>
              <w:bottom w:val="nil"/>
              <w:right w:val="nil"/>
            </w:tcBorders>
            <w:shd w:val="clear" w:color="auto" w:fill="auto"/>
            <w:vAlign w:val="center"/>
          </w:tcPr>
          <w:p w14:paraId="0E0241EE" w14:textId="77777777" w:rsidR="004E74F6" w:rsidRDefault="004E74F6">
            <w:pPr>
              <w:spacing w:line="276" w:lineRule="auto"/>
              <w:jc w:val="right"/>
              <w:rPr>
                <w:sz w:val="22"/>
                <w:szCs w:val="20"/>
                <w:lang w:eastAsia="zh-CN"/>
              </w:rPr>
            </w:pPr>
          </w:p>
        </w:tc>
        <w:tc>
          <w:tcPr>
            <w:tcW w:w="1559" w:type="dxa"/>
            <w:tcBorders>
              <w:top w:val="nil"/>
              <w:left w:val="nil"/>
              <w:bottom w:val="nil"/>
              <w:right w:val="nil"/>
            </w:tcBorders>
            <w:shd w:val="clear" w:color="auto" w:fill="auto"/>
            <w:noWrap/>
            <w:vAlign w:val="center"/>
          </w:tcPr>
          <w:p w14:paraId="07A7EE94" w14:textId="77777777" w:rsidR="004E74F6" w:rsidRDefault="004E74F6">
            <w:pPr>
              <w:spacing w:line="276" w:lineRule="auto"/>
              <w:jc w:val="right"/>
              <w:rPr>
                <w:sz w:val="22"/>
                <w:szCs w:val="20"/>
              </w:rPr>
            </w:pPr>
          </w:p>
        </w:tc>
      </w:tr>
      <w:tr w:rsidR="004E74F6" w14:paraId="580D5EC8" w14:textId="77777777">
        <w:trPr>
          <w:trHeight w:val="359"/>
        </w:trPr>
        <w:tc>
          <w:tcPr>
            <w:tcW w:w="4280" w:type="dxa"/>
            <w:tcBorders>
              <w:top w:val="nil"/>
              <w:left w:val="nil"/>
              <w:bottom w:val="nil"/>
              <w:right w:val="nil"/>
            </w:tcBorders>
            <w:shd w:val="clear" w:color="auto" w:fill="auto"/>
            <w:vAlign w:val="center"/>
          </w:tcPr>
          <w:p w14:paraId="32A9835A" w14:textId="4F16A602" w:rsidR="004E74F6" w:rsidRDefault="008E1B2D">
            <w:pPr>
              <w:spacing w:line="276" w:lineRule="auto"/>
              <w:jc w:val="both"/>
              <w:rPr>
                <w:sz w:val="22"/>
                <w:lang w:eastAsia="zh-CN"/>
              </w:rPr>
            </w:pPr>
            <w:r>
              <w:rPr>
                <w:b/>
                <w:bCs/>
                <w:sz w:val="22"/>
                <w:szCs w:val="20"/>
              </w:rPr>
              <w:t>Total Hours and expense at $94.14 /hour</w:t>
            </w:r>
          </w:p>
        </w:tc>
        <w:tc>
          <w:tcPr>
            <w:tcW w:w="1360" w:type="dxa"/>
            <w:tcBorders>
              <w:top w:val="nil"/>
              <w:left w:val="nil"/>
              <w:bottom w:val="nil"/>
              <w:right w:val="nil"/>
            </w:tcBorders>
            <w:shd w:val="clear" w:color="auto" w:fill="auto"/>
            <w:vAlign w:val="center"/>
          </w:tcPr>
          <w:p w14:paraId="2C20F0D5" w14:textId="77777777" w:rsidR="004E74F6" w:rsidRDefault="004E74F6">
            <w:pPr>
              <w:spacing w:line="276" w:lineRule="auto"/>
              <w:ind w:right="100"/>
              <w:jc w:val="both"/>
              <w:rPr>
                <w:sz w:val="22"/>
                <w:szCs w:val="20"/>
              </w:rPr>
            </w:pPr>
          </w:p>
        </w:tc>
        <w:tc>
          <w:tcPr>
            <w:tcW w:w="1209" w:type="dxa"/>
            <w:tcBorders>
              <w:top w:val="nil"/>
              <w:left w:val="nil"/>
              <w:bottom w:val="nil"/>
              <w:right w:val="nil"/>
            </w:tcBorders>
            <w:shd w:val="clear" w:color="auto" w:fill="auto"/>
            <w:vAlign w:val="center"/>
          </w:tcPr>
          <w:p w14:paraId="06C3ECC1" w14:textId="77777777" w:rsidR="004E74F6" w:rsidRDefault="004E74F6">
            <w:pPr>
              <w:spacing w:line="276" w:lineRule="auto"/>
              <w:ind w:right="100"/>
              <w:jc w:val="both"/>
              <w:rPr>
                <w:sz w:val="22"/>
                <w:szCs w:val="20"/>
              </w:rPr>
            </w:pPr>
          </w:p>
        </w:tc>
        <w:tc>
          <w:tcPr>
            <w:tcW w:w="1388" w:type="dxa"/>
            <w:tcBorders>
              <w:top w:val="nil"/>
              <w:left w:val="nil"/>
              <w:bottom w:val="nil"/>
              <w:right w:val="nil"/>
            </w:tcBorders>
            <w:shd w:val="clear" w:color="auto" w:fill="auto"/>
            <w:vAlign w:val="center"/>
          </w:tcPr>
          <w:p w14:paraId="255E65A2" w14:textId="77777777" w:rsidR="004E74F6" w:rsidRDefault="008E1B2D">
            <w:pPr>
              <w:spacing w:line="276" w:lineRule="auto"/>
              <w:jc w:val="right"/>
              <w:rPr>
                <w:sz w:val="22"/>
                <w:szCs w:val="20"/>
                <w:lang w:eastAsia="zh-CN"/>
              </w:rPr>
            </w:pPr>
            <w:r>
              <w:rPr>
                <w:sz w:val="22"/>
                <w:szCs w:val="20"/>
                <w:lang w:eastAsia="zh-CN"/>
              </w:rPr>
              <w:t>2072</w:t>
            </w:r>
          </w:p>
        </w:tc>
        <w:tc>
          <w:tcPr>
            <w:tcW w:w="1559" w:type="dxa"/>
            <w:tcBorders>
              <w:top w:val="nil"/>
              <w:left w:val="nil"/>
              <w:bottom w:val="nil"/>
              <w:right w:val="nil"/>
            </w:tcBorders>
            <w:shd w:val="clear" w:color="auto" w:fill="auto"/>
            <w:noWrap/>
            <w:vAlign w:val="center"/>
          </w:tcPr>
          <w:p w14:paraId="316DB033" w14:textId="77777777" w:rsidR="004E74F6" w:rsidRDefault="008E1B2D">
            <w:pPr>
              <w:spacing w:line="276" w:lineRule="auto"/>
              <w:jc w:val="right"/>
              <w:rPr>
                <w:color w:val="000000"/>
                <w:sz w:val="22"/>
                <w:szCs w:val="22"/>
                <w:lang w:eastAsia="zh-CN"/>
              </w:rPr>
            </w:pPr>
            <w:r>
              <w:rPr>
                <w:color w:val="000000"/>
                <w:sz w:val="22"/>
                <w:szCs w:val="22"/>
                <w:lang w:eastAsia="zh-CN"/>
              </w:rPr>
              <w:t>$</w:t>
            </w:r>
            <w:r>
              <w:rPr>
                <w:sz w:val="22"/>
                <w:szCs w:val="20"/>
              </w:rPr>
              <w:t>195,050</w:t>
            </w:r>
            <w:r>
              <w:rPr>
                <w:color w:val="000000"/>
                <w:sz w:val="22"/>
                <w:szCs w:val="22"/>
                <w:lang w:eastAsia="zh-CN"/>
              </w:rPr>
              <w:t>.00</w:t>
            </w:r>
          </w:p>
        </w:tc>
      </w:tr>
      <w:tr w:rsidR="004E74F6" w14:paraId="6CC90F4C" w14:textId="77777777">
        <w:trPr>
          <w:trHeight w:val="138"/>
        </w:trPr>
        <w:tc>
          <w:tcPr>
            <w:tcW w:w="4280" w:type="dxa"/>
            <w:tcBorders>
              <w:top w:val="nil"/>
              <w:left w:val="nil"/>
              <w:bottom w:val="nil"/>
              <w:right w:val="nil"/>
            </w:tcBorders>
            <w:shd w:val="clear" w:color="auto" w:fill="auto"/>
            <w:vAlign w:val="center"/>
          </w:tcPr>
          <w:p w14:paraId="13F9F8B9" w14:textId="77777777" w:rsidR="004E74F6" w:rsidRDefault="004E74F6">
            <w:pPr>
              <w:spacing w:line="276" w:lineRule="auto"/>
              <w:jc w:val="both"/>
              <w:rPr>
                <w:sz w:val="22"/>
                <w:lang w:eastAsia="zh-CN"/>
              </w:rPr>
            </w:pPr>
          </w:p>
        </w:tc>
        <w:tc>
          <w:tcPr>
            <w:tcW w:w="1360" w:type="dxa"/>
            <w:tcBorders>
              <w:top w:val="nil"/>
              <w:left w:val="nil"/>
              <w:bottom w:val="nil"/>
              <w:right w:val="nil"/>
            </w:tcBorders>
            <w:shd w:val="clear" w:color="auto" w:fill="auto"/>
            <w:vAlign w:val="center"/>
          </w:tcPr>
          <w:p w14:paraId="77C7916B" w14:textId="77777777" w:rsidR="004E74F6" w:rsidRDefault="004E74F6">
            <w:pPr>
              <w:spacing w:line="276" w:lineRule="auto"/>
              <w:ind w:right="100"/>
              <w:jc w:val="both"/>
              <w:rPr>
                <w:sz w:val="22"/>
                <w:szCs w:val="20"/>
              </w:rPr>
            </w:pPr>
          </w:p>
        </w:tc>
        <w:tc>
          <w:tcPr>
            <w:tcW w:w="1209" w:type="dxa"/>
            <w:tcBorders>
              <w:top w:val="nil"/>
              <w:left w:val="nil"/>
              <w:bottom w:val="nil"/>
              <w:right w:val="nil"/>
            </w:tcBorders>
            <w:shd w:val="clear" w:color="auto" w:fill="auto"/>
            <w:vAlign w:val="center"/>
          </w:tcPr>
          <w:p w14:paraId="3E22A943" w14:textId="77777777" w:rsidR="004E74F6" w:rsidRDefault="004E74F6">
            <w:pPr>
              <w:spacing w:line="276" w:lineRule="auto"/>
              <w:ind w:right="100"/>
              <w:jc w:val="both"/>
              <w:rPr>
                <w:sz w:val="22"/>
                <w:szCs w:val="20"/>
              </w:rPr>
            </w:pPr>
          </w:p>
        </w:tc>
        <w:tc>
          <w:tcPr>
            <w:tcW w:w="1388" w:type="dxa"/>
            <w:tcBorders>
              <w:top w:val="nil"/>
              <w:left w:val="nil"/>
              <w:bottom w:val="nil"/>
              <w:right w:val="nil"/>
            </w:tcBorders>
            <w:shd w:val="clear" w:color="auto" w:fill="auto"/>
            <w:vAlign w:val="center"/>
          </w:tcPr>
          <w:p w14:paraId="52C43EB0" w14:textId="77777777" w:rsidR="004E74F6" w:rsidRDefault="004E74F6">
            <w:pPr>
              <w:spacing w:line="276" w:lineRule="auto"/>
              <w:jc w:val="right"/>
              <w:rPr>
                <w:sz w:val="22"/>
                <w:szCs w:val="20"/>
                <w:lang w:eastAsia="zh-CN"/>
              </w:rPr>
            </w:pPr>
          </w:p>
        </w:tc>
        <w:tc>
          <w:tcPr>
            <w:tcW w:w="1559" w:type="dxa"/>
            <w:tcBorders>
              <w:top w:val="nil"/>
              <w:left w:val="nil"/>
              <w:bottom w:val="nil"/>
              <w:right w:val="nil"/>
            </w:tcBorders>
            <w:shd w:val="clear" w:color="auto" w:fill="auto"/>
            <w:noWrap/>
            <w:vAlign w:val="center"/>
          </w:tcPr>
          <w:p w14:paraId="4DA5CD7D" w14:textId="77777777" w:rsidR="004E74F6" w:rsidRDefault="004E74F6">
            <w:pPr>
              <w:spacing w:line="276" w:lineRule="auto"/>
              <w:jc w:val="right"/>
              <w:rPr>
                <w:sz w:val="22"/>
                <w:szCs w:val="20"/>
              </w:rPr>
            </w:pPr>
          </w:p>
        </w:tc>
      </w:tr>
      <w:tr w:rsidR="004E74F6" w14:paraId="4CBDFE9A" w14:textId="77777777">
        <w:trPr>
          <w:trHeight w:val="319"/>
        </w:trPr>
        <w:tc>
          <w:tcPr>
            <w:tcW w:w="4280" w:type="dxa"/>
            <w:tcBorders>
              <w:top w:val="nil"/>
              <w:left w:val="nil"/>
              <w:bottom w:val="single" w:sz="4" w:space="0" w:color="auto"/>
              <w:right w:val="nil"/>
            </w:tcBorders>
            <w:shd w:val="clear" w:color="auto" w:fill="auto"/>
            <w:noWrap/>
            <w:vAlign w:val="center"/>
          </w:tcPr>
          <w:p w14:paraId="785CBD1C" w14:textId="0CA1BED6" w:rsidR="004E74F6" w:rsidRDefault="008E1B2D">
            <w:pPr>
              <w:spacing w:line="276" w:lineRule="auto"/>
              <w:jc w:val="both"/>
              <w:rPr>
                <w:b/>
                <w:bCs/>
                <w:sz w:val="22"/>
                <w:szCs w:val="20"/>
                <w:lang w:eastAsia="zh-CN"/>
              </w:rPr>
            </w:pPr>
            <w:r>
              <w:rPr>
                <w:b/>
                <w:bCs/>
                <w:sz w:val="22"/>
                <w:szCs w:val="20"/>
              </w:rPr>
              <w:t>Budget Total</w:t>
            </w:r>
          </w:p>
        </w:tc>
        <w:tc>
          <w:tcPr>
            <w:tcW w:w="1360" w:type="dxa"/>
            <w:tcBorders>
              <w:top w:val="nil"/>
              <w:left w:val="nil"/>
              <w:bottom w:val="single" w:sz="4" w:space="0" w:color="auto"/>
              <w:right w:val="nil"/>
            </w:tcBorders>
            <w:shd w:val="clear" w:color="auto" w:fill="auto"/>
            <w:noWrap/>
            <w:vAlign w:val="center"/>
          </w:tcPr>
          <w:p w14:paraId="18CFC799" w14:textId="77777777" w:rsidR="004E74F6" w:rsidRDefault="004E74F6">
            <w:pPr>
              <w:spacing w:line="276" w:lineRule="auto"/>
              <w:jc w:val="both"/>
              <w:rPr>
                <w:sz w:val="22"/>
                <w:szCs w:val="20"/>
              </w:rPr>
            </w:pPr>
          </w:p>
        </w:tc>
        <w:tc>
          <w:tcPr>
            <w:tcW w:w="1209" w:type="dxa"/>
            <w:tcBorders>
              <w:top w:val="nil"/>
              <w:left w:val="nil"/>
              <w:bottom w:val="single" w:sz="4" w:space="0" w:color="auto"/>
              <w:right w:val="nil"/>
            </w:tcBorders>
            <w:shd w:val="clear" w:color="auto" w:fill="auto"/>
            <w:noWrap/>
            <w:vAlign w:val="center"/>
          </w:tcPr>
          <w:p w14:paraId="7628E5C3" w14:textId="77777777" w:rsidR="004E74F6" w:rsidRDefault="004E74F6">
            <w:pPr>
              <w:spacing w:line="276" w:lineRule="auto"/>
              <w:jc w:val="both"/>
              <w:rPr>
                <w:sz w:val="22"/>
                <w:szCs w:val="20"/>
              </w:rPr>
            </w:pPr>
          </w:p>
        </w:tc>
        <w:tc>
          <w:tcPr>
            <w:tcW w:w="1388" w:type="dxa"/>
            <w:tcBorders>
              <w:top w:val="nil"/>
              <w:left w:val="nil"/>
              <w:bottom w:val="single" w:sz="4" w:space="0" w:color="auto"/>
              <w:right w:val="nil"/>
            </w:tcBorders>
            <w:shd w:val="clear" w:color="auto" w:fill="auto"/>
            <w:noWrap/>
            <w:vAlign w:val="center"/>
          </w:tcPr>
          <w:p w14:paraId="1A0357FD" w14:textId="77777777" w:rsidR="004E74F6" w:rsidRDefault="004E74F6">
            <w:pPr>
              <w:spacing w:line="276" w:lineRule="auto"/>
              <w:jc w:val="right"/>
              <w:rPr>
                <w:sz w:val="22"/>
                <w:szCs w:val="20"/>
              </w:rPr>
            </w:pPr>
          </w:p>
        </w:tc>
        <w:tc>
          <w:tcPr>
            <w:tcW w:w="1559" w:type="dxa"/>
            <w:tcBorders>
              <w:top w:val="nil"/>
              <w:left w:val="nil"/>
              <w:bottom w:val="single" w:sz="4" w:space="0" w:color="auto"/>
              <w:right w:val="nil"/>
            </w:tcBorders>
            <w:shd w:val="clear" w:color="auto" w:fill="auto"/>
            <w:noWrap/>
            <w:vAlign w:val="center"/>
          </w:tcPr>
          <w:p w14:paraId="0D5338FD" w14:textId="77777777" w:rsidR="004E74F6" w:rsidRDefault="008E1B2D">
            <w:pPr>
              <w:spacing w:line="276" w:lineRule="auto"/>
              <w:jc w:val="right"/>
              <w:rPr>
                <w:b/>
                <w:sz w:val="22"/>
                <w:szCs w:val="20"/>
                <w:lang w:eastAsia="zh-CN"/>
              </w:rPr>
            </w:pPr>
            <w:r>
              <w:rPr>
                <w:b/>
                <w:sz w:val="22"/>
                <w:szCs w:val="20"/>
              </w:rPr>
              <w:t>$195,050.00</w:t>
            </w:r>
          </w:p>
        </w:tc>
      </w:tr>
    </w:tbl>
    <w:p w14:paraId="2FDD38BB" w14:textId="7AAEAA9D" w:rsidR="004E74F6" w:rsidRDefault="008E1B2D">
      <w:pPr>
        <w:rPr>
          <w:lang w:eastAsia="zh-CN"/>
        </w:rPr>
      </w:pPr>
      <w:r>
        <w:rPr>
          <w:rFonts w:hint="eastAsia"/>
          <w:lang w:eastAsia="zh-CN"/>
        </w:rPr>
        <w:t>N</w:t>
      </w:r>
      <w:r>
        <w:rPr>
          <w:lang w:eastAsia="zh-CN"/>
        </w:rPr>
        <w:t>ote</w:t>
      </w:r>
      <w:r>
        <w:rPr>
          <w:color w:val="FF0000"/>
          <w:vertAlign w:val="superscript"/>
          <w:lang w:eastAsia="zh-CN"/>
        </w:rPr>
        <w:t>*</w:t>
      </w:r>
      <w:r>
        <w:rPr>
          <w:lang w:eastAsia="zh-CN"/>
        </w:rPr>
        <w:t>: This is the time to be determined. Please refer to the EPA contract for details.</w:t>
      </w:r>
    </w:p>
    <w:p w14:paraId="54D62F28" w14:textId="77777777" w:rsidR="004E74F6" w:rsidRDefault="004E74F6">
      <w:pPr>
        <w:spacing w:line="360" w:lineRule="auto"/>
        <w:jc w:val="both"/>
        <w:rPr>
          <w:lang w:eastAsia="zh-CN"/>
        </w:rPr>
      </w:pPr>
    </w:p>
    <w:sectPr w:rsidR="004E74F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2CC615" w14:textId="77777777" w:rsidR="000B6C92" w:rsidRDefault="000B6C92">
      <w:r>
        <w:separator/>
      </w:r>
    </w:p>
  </w:endnote>
  <w:endnote w:type="continuationSeparator" w:id="0">
    <w:p w14:paraId="0C9312ED" w14:textId="77777777" w:rsidR="000B6C92" w:rsidRDefault="000B6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319B1" w14:textId="77777777" w:rsidR="008E1B2D" w:rsidRDefault="008E1B2D">
    <w:pPr>
      <w:pStyle w:val="af3"/>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rPr>
      <w:t>34</w:t>
    </w:r>
    <w:r>
      <w:rPr>
        <w:rStyle w:val="aff0"/>
      </w:rPr>
      <w:fldChar w:fldCharType="end"/>
    </w:r>
  </w:p>
  <w:p w14:paraId="77ED62DB" w14:textId="77777777" w:rsidR="008E1B2D" w:rsidRDefault="008E1B2D">
    <w:pPr>
      <w:pStyle w:val="af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02CF8" w14:textId="77777777" w:rsidR="008E1B2D" w:rsidRDefault="008E1B2D">
    <w:pPr>
      <w:pStyle w:val="af3"/>
      <w:framePr w:wrap="around" w:vAnchor="text" w:hAnchor="margin" w:xAlign="center" w:y="1"/>
      <w:rPr>
        <w:rStyle w:val="aff0"/>
        <w:sz w:val="21"/>
      </w:rPr>
    </w:pPr>
    <w:r>
      <w:rPr>
        <w:rStyle w:val="aff0"/>
        <w:sz w:val="21"/>
      </w:rPr>
      <w:fldChar w:fldCharType="begin"/>
    </w:r>
    <w:r>
      <w:rPr>
        <w:rStyle w:val="aff0"/>
        <w:sz w:val="21"/>
      </w:rPr>
      <w:instrText xml:space="preserve">PAGE  </w:instrText>
    </w:r>
    <w:r>
      <w:rPr>
        <w:rStyle w:val="aff0"/>
        <w:sz w:val="21"/>
      </w:rPr>
      <w:fldChar w:fldCharType="separate"/>
    </w:r>
    <w:r>
      <w:rPr>
        <w:rStyle w:val="aff0"/>
        <w:sz w:val="21"/>
      </w:rPr>
      <w:t>15</w:t>
    </w:r>
    <w:r>
      <w:rPr>
        <w:rStyle w:val="aff0"/>
        <w:sz w:val="21"/>
      </w:rPr>
      <w:fldChar w:fldCharType="end"/>
    </w:r>
  </w:p>
  <w:p w14:paraId="4949F392" w14:textId="77777777" w:rsidR="008E1B2D" w:rsidRDefault="008E1B2D">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57B01D" w14:textId="77777777" w:rsidR="000B6C92" w:rsidRDefault="000B6C92">
      <w:r>
        <w:separator/>
      </w:r>
    </w:p>
  </w:footnote>
  <w:footnote w:type="continuationSeparator" w:id="0">
    <w:p w14:paraId="2E7AED00" w14:textId="77777777" w:rsidR="000B6C92" w:rsidRDefault="000B6C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AF9318"/>
    <w:multiLevelType w:val="multilevel"/>
    <w:tmpl w:val="85AF9318"/>
    <w:lvl w:ilvl="0">
      <w:start w:val="1"/>
      <w:numFmt w:val="decimal"/>
      <w:lvlText w:val="%1."/>
      <w:lvlJc w:val="left"/>
      <w:pPr>
        <w:ind w:left="420" w:hanging="420"/>
      </w:pPr>
      <w:rPr>
        <w:rFonts w:eastAsia="宋体"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suff w:val="space"/>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 w15:restartNumberingAfterBreak="0">
    <w:nsid w:val="A4AAF921"/>
    <w:multiLevelType w:val="singleLevel"/>
    <w:tmpl w:val="A4AAF921"/>
    <w:lvl w:ilvl="0">
      <w:start w:val="1"/>
      <w:numFmt w:val="decimal"/>
      <w:lvlText w:val="step %1."/>
      <w:lvlJc w:val="left"/>
      <w:pPr>
        <w:ind w:left="1385" w:hanging="425"/>
      </w:pPr>
      <w:rPr>
        <w:rFonts w:ascii="Times New Roman" w:eastAsia="宋体" w:hAnsi="Times New Roman" w:cs="Times New Roman" w:hint="default"/>
        <w:sz w:val="24"/>
        <w:szCs w:val="24"/>
      </w:rPr>
    </w:lvl>
  </w:abstractNum>
  <w:abstractNum w:abstractNumId="2" w15:restartNumberingAfterBreak="0">
    <w:nsid w:val="E098CA9B"/>
    <w:multiLevelType w:val="singleLevel"/>
    <w:tmpl w:val="E098CA9B"/>
    <w:lvl w:ilvl="0">
      <w:start w:val="1"/>
      <w:numFmt w:val="lowerLetter"/>
      <w:lvlText w:val="%1)"/>
      <w:lvlJc w:val="left"/>
      <w:pPr>
        <w:ind w:left="1297" w:hanging="817"/>
      </w:pPr>
      <w:rPr>
        <w:rFonts w:ascii="Times New Roman" w:eastAsia="宋体" w:hAnsi="Times New Roman" w:cs="Times New Roman" w:hint="default"/>
        <w:sz w:val="24"/>
        <w:szCs w:val="24"/>
      </w:rPr>
    </w:lvl>
  </w:abstractNum>
  <w:abstractNum w:abstractNumId="3" w15:restartNumberingAfterBreak="0">
    <w:nsid w:val="0407857D"/>
    <w:multiLevelType w:val="singleLevel"/>
    <w:tmpl w:val="0407857D"/>
    <w:lvl w:ilvl="0">
      <w:start w:val="1"/>
      <w:numFmt w:val="decimal"/>
      <w:lvlText w:val="%1)"/>
      <w:lvlJc w:val="left"/>
      <w:pPr>
        <w:ind w:left="485" w:hanging="425"/>
      </w:pPr>
      <w:rPr>
        <w:rFonts w:hint="default"/>
      </w:rPr>
    </w:lvl>
  </w:abstractNum>
  <w:abstractNum w:abstractNumId="4" w15:restartNumberingAfterBreak="0">
    <w:nsid w:val="0B271601"/>
    <w:multiLevelType w:val="multilevel"/>
    <w:tmpl w:val="0B271601"/>
    <w:lvl w:ilvl="0">
      <w:start w:val="1"/>
      <w:numFmt w:val="bullet"/>
      <w:lvlText w:val=""/>
      <w:lvlJc w:val="left"/>
      <w:pPr>
        <w:ind w:left="1140" w:hanging="420"/>
      </w:pPr>
      <w:rPr>
        <w:rFonts w:ascii="Wingdings" w:hAnsi="Wingdings" w:hint="default"/>
        <w:sz w:val="15"/>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 w15:restartNumberingAfterBreak="0">
    <w:nsid w:val="185C3033"/>
    <w:multiLevelType w:val="multilevel"/>
    <w:tmpl w:val="185C303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C281456"/>
    <w:multiLevelType w:val="singleLevel"/>
    <w:tmpl w:val="1C281456"/>
    <w:lvl w:ilvl="0">
      <w:start w:val="1"/>
      <w:numFmt w:val="decimal"/>
      <w:lvlText w:val="%1)"/>
      <w:lvlJc w:val="left"/>
      <w:pPr>
        <w:ind w:left="425" w:hanging="425"/>
      </w:pPr>
      <w:rPr>
        <w:rFonts w:hint="default"/>
      </w:rPr>
    </w:lvl>
  </w:abstractNum>
  <w:abstractNum w:abstractNumId="7" w15:restartNumberingAfterBreak="0">
    <w:nsid w:val="1DF60E6B"/>
    <w:multiLevelType w:val="multilevel"/>
    <w:tmpl w:val="1DF60E6B"/>
    <w:lvl w:ilvl="0">
      <w:start w:val="1"/>
      <w:numFmt w:val="decimal"/>
      <w:lvlText w:val="%1."/>
      <w:lvlJc w:val="left"/>
      <w:pPr>
        <w:ind w:left="420" w:hanging="420"/>
      </w:pPr>
      <w:rPr>
        <w:rFonts w:eastAsia="宋体"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suff w:val="space"/>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247D7C5B"/>
    <w:multiLevelType w:val="multilevel"/>
    <w:tmpl w:val="247D7C5B"/>
    <w:lvl w:ilvl="0">
      <w:start w:val="1"/>
      <w:numFmt w:val="lowerLetter"/>
      <w:lvlText w:val="%1)"/>
      <w:lvlJc w:val="left"/>
      <w:pPr>
        <w:ind w:left="1260" w:hanging="420"/>
      </w:pPr>
    </w:lvl>
    <w:lvl w:ilvl="1">
      <w:start w:val="1"/>
      <w:numFmt w:val="lowerLetter"/>
      <w:lvlText w:val="%2)"/>
      <w:lvlJc w:val="left"/>
      <w:pPr>
        <w:ind w:left="900" w:hanging="420"/>
      </w:pPr>
      <w:rPr>
        <w:b w:val="0"/>
        <w:bCs w:val="0"/>
      </w:r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9" w15:restartNumberingAfterBreak="0">
    <w:nsid w:val="30A60FF9"/>
    <w:multiLevelType w:val="multilevel"/>
    <w:tmpl w:val="30A60FF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646A6D"/>
    <w:multiLevelType w:val="multilevel"/>
    <w:tmpl w:val="35646A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E7A114B"/>
    <w:multiLevelType w:val="multilevel"/>
    <w:tmpl w:val="3E7A114B"/>
    <w:lvl w:ilvl="0">
      <w:start w:val="1"/>
      <w:numFmt w:val="bullet"/>
      <w:lvlText w:val=""/>
      <w:lvlJc w:val="left"/>
      <w:pPr>
        <w:ind w:left="420" w:hanging="420"/>
      </w:pPr>
      <w:rPr>
        <w:rFonts w:ascii="Wingdings" w:hAnsi="Wingdings" w:hint="default"/>
      </w:rPr>
    </w:lvl>
    <w:lvl w:ilvl="1">
      <w:start w:val="1"/>
      <w:numFmt w:val="bullet"/>
      <w:lvlText w:val=""/>
      <w:lvlJc w:val="left"/>
      <w:pPr>
        <w:ind w:left="360" w:hanging="420"/>
      </w:pPr>
      <w:rPr>
        <w:rFonts w:ascii="Wingdings" w:hAnsi="Wingdings" w:hint="default"/>
      </w:rPr>
    </w:lvl>
    <w:lvl w:ilvl="2">
      <w:start w:val="1"/>
      <w:numFmt w:val="bullet"/>
      <w:lvlText w:val=""/>
      <w:lvlJc w:val="left"/>
      <w:pPr>
        <w:ind w:left="780" w:hanging="420"/>
      </w:pPr>
      <w:rPr>
        <w:rFonts w:ascii="Wingdings" w:hAnsi="Wingdings" w:hint="default"/>
      </w:rPr>
    </w:lvl>
    <w:lvl w:ilvl="3">
      <w:start w:val="1"/>
      <w:numFmt w:val="bullet"/>
      <w:lvlText w:val=""/>
      <w:lvlJc w:val="left"/>
      <w:pPr>
        <w:ind w:left="1200" w:hanging="420"/>
      </w:pPr>
      <w:rPr>
        <w:rFonts w:ascii="Wingdings" w:hAnsi="Wingdings" w:hint="default"/>
      </w:rPr>
    </w:lvl>
    <w:lvl w:ilvl="4">
      <w:start w:val="1"/>
      <w:numFmt w:val="bullet"/>
      <w:lvlText w:val=""/>
      <w:lvlJc w:val="left"/>
      <w:pPr>
        <w:ind w:left="1620" w:hanging="420"/>
      </w:pPr>
      <w:rPr>
        <w:rFonts w:ascii="Wingdings" w:hAnsi="Wingdings" w:hint="default"/>
      </w:rPr>
    </w:lvl>
    <w:lvl w:ilvl="5">
      <w:start w:val="1"/>
      <w:numFmt w:val="bullet"/>
      <w:lvlText w:val=""/>
      <w:lvlJc w:val="left"/>
      <w:pPr>
        <w:ind w:left="2040" w:hanging="420"/>
      </w:pPr>
      <w:rPr>
        <w:rFonts w:ascii="Wingdings" w:hAnsi="Wingdings" w:hint="default"/>
      </w:rPr>
    </w:lvl>
    <w:lvl w:ilvl="6">
      <w:start w:val="1"/>
      <w:numFmt w:val="bullet"/>
      <w:lvlText w:val=""/>
      <w:lvlJc w:val="left"/>
      <w:pPr>
        <w:ind w:left="2460" w:hanging="420"/>
      </w:pPr>
      <w:rPr>
        <w:rFonts w:ascii="Wingdings" w:hAnsi="Wingdings" w:hint="default"/>
      </w:rPr>
    </w:lvl>
    <w:lvl w:ilvl="7">
      <w:start w:val="1"/>
      <w:numFmt w:val="bullet"/>
      <w:lvlText w:val=""/>
      <w:lvlJc w:val="left"/>
      <w:pPr>
        <w:ind w:left="2880" w:hanging="420"/>
      </w:pPr>
      <w:rPr>
        <w:rFonts w:ascii="Wingdings" w:hAnsi="Wingdings" w:hint="default"/>
      </w:rPr>
    </w:lvl>
    <w:lvl w:ilvl="8">
      <w:start w:val="1"/>
      <w:numFmt w:val="bullet"/>
      <w:lvlText w:val=""/>
      <w:lvlJc w:val="left"/>
      <w:pPr>
        <w:ind w:left="3300" w:hanging="420"/>
      </w:pPr>
      <w:rPr>
        <w:rFonts w:ascii="Wingdings" w:hAnsi="Wingdings" w:hint="default"/>
      </w:rPr>
    </w:lvl>
  </w:abstractNum>
  <w:abstractNum w:abstractNumId="12" w15:restartNumberingAfterBreak="0">
    <w:nsid w:val="429168A2"/>
    <w:multiLevelType w:val="singleLevel"/>
    <w:tmpl w:val="429168A2"/>
    <w:lvl w:ilvl="0">
      <w:start w:val="1"/>
      <w:numFmt w:val="decimal"/>
      <w:lvlText w:val="step %1."/>
      <w:lvlJc w:val="left"/>
      <w:pPr>
        <w:ind w:left="1385" w:hanging="425"/>
      </w:pPr>
      <w:rPr>
        <w:rFonts w:ascii="Times New Roman" w:eastAsia="宋体" w:hAnsi="Times New Roman" w:cs="Times New Roman" w:hint="default"/>
        <w:sz w:val="24"/>
        <w:szCs w:val="24"/>
      </w:rPr>
    </w:lvl>
  </w:abstractNum>
  <w:abstractNum w:abstractNumId="13" w15:restartNumberingAfterBreak="0">
    <w:nsid w:val="4DA7E28C"/>
    <w:multiLevelType w:val="singleLevel"/>
    <w:tmpl w:val="4DA7E28C"/>
    <w:lvl w:ilvl="0">
      <w:start w:val="1"/>
      <w:numFmt w:val="bullet"/>
      <w:lvlText w:val=""/>
      <w:lvlJc w:val="left"/>
      <w:pPr>
        <w:ind w:left="1860" w:hanging="420"/>
      </w:pPr>
      <w:rPr>
        <w:rFonts w:ascii="Wingdings" w:hAnsi="Wingdings" w:hint="default"/>
      </w:rPr>
    </w:lvl>
  </w:abstractNum>
  <w:abstractNum w:abstractNumId="14" w15:restartNumberingAfterBreak="0">
    <w:nsid w:val="689D8416"/>
    <w:multiLevelType w:val="singleLevel"/>
    <w:tmpl w:val="689D8416"/>
    <w:lvl w:ilvl="0">
      <w:start w:val="1"/>
      <w:numFmt w:val="lowerLetter"/>
      <w:lvlText w:val="%1)"/>
      <w:lvlJc w:val="left"/>
      <w:pPr>
        <w:ind w:left="1297" w:hanging="817"/>
      </w:pPr>
      <w:rPr>
        <w:rFonts w:ascii="Times New Roman" w:eastAsia="宋体" w:hAnsi="Times New Roman" w:cs="Times New Roman" w:hint="default"/>
        <w:sz w:val="24"/>
        <w:szCs w:val="24"/>
      </w:rPr>
    </w:lvl>
  </w:abstractNum>
  <w:abstractNum w:abstractNumId="15" w15:restartNumberingAfterBreak="0">
    <w:nsid w:val="68AFA463"/>
    <w:multiLevelType w:val="singleLevel"/>
    <w:tmpl w:val="68AFA463"/>
    <w:lvl w:ilvl="0">
      <w:start w:val="1"/>
      <w:numFmt w:val="decimal"/>
      <w:lvlText w:val="%1)"/>
      <w:lvlJc w:val="left"/>
      <w:pPr>
        <w:ind w:left="485" w:hanging="425"/>
      </w:pPr>
      <w:rPr>
        <w:rFonts w:hint="default"/>
      </w:rPr>
    </w:lvl>
  </w:abstractNum>
  <w:abstractNum w:abstractNumId="16" w15:restartNumberingAfterBreak="0">
    <w:nsid w:val="6A8A7A45"/>
    <w:multiLevelType w:val="multilevel"/>
    <w:tmpl w:val="6A8A7A45"/>
    <w:lvl w:ilvl="0">
      <w:start w:val="1"/>
      <w:numFmt w:val="decimal"/>
      <w:lvlText w:val="(%1)"/>
      <w:lvlJc w:val="left"/>
      <w:pPr>
        <w:ind w:left="900" w:hanging="420"/>
      </w:pPr>
      <w:rPr>
        <w:rFonts w:hint="default"/>
      </w:rPr>
    </w:lvl>
    <w:lvl w:ilvl="1">
      <w:start w:val="1"/>
      <w:numFmt w:val="lowerLetter"/>
      <w:lvlText w:val="%2)"/>
      <w:lvlJc w:val="left"/>
      <w:pPr>
        <w:ind w:left="480" w:hanging="420"/>
      </w:pPr>
    </w:lvl>
    <w:lvl w:ilvl="2">
      <w:start w:val="1"/>
      <w:numFmt w:val="lowerRoman"/>
      <w:lvlText w:val="%3."/>
      <w:lvlJc w:val="right"/>
      <w:pPr>
        <w:ind w:left="900" w:hanging="420"/>
      </w:pPr>
    </w:lvl>
    <w:lvl w:ilvl="3">
      <w:start w:val="1"/>
      <w:numFmt w:val="decimal"/>
      <w:lvlText w:val="%4."/>
      <w:lvlJc w:val="left"/>
      <w:pPr>
        <w:ind w:left="1320" w:hanging="420"/>
      </w:pPr>
    </w:lvl>
    <w:lvl w:ilvl="4">
      <w:start w:val="1"/>
      <w:numFmt w:val="lowerLetter"/>
      <w:lvlText w:val="%5)"/>
      <w:lvlJc w:val="left"/>
      <w:pPr>
        <w:ind w:left="1740" w:hanging="420"/>
      </w:pPr>
    </w:lvl>
    <w:lvl w:ilvl="5">
      <w:start w:val="1"/>
      <w:numFmt w:val="lowerRoman"/>
      <w:lvlText w:val="%6."/>
      <w:lvlJc w:val="right"/>
      <w:pPr>
        <w:ind w:left="2160" w:hanging="420"/>
      </w:pPr>
    </w:lvl>
    <w:lvl w:ilvl="6">
      <w:start w:val="1"/>
      <w:numFmt w:val="decimal"/>
      <w:lvlText w:val="%7."/>
      <w:lvlJc w:val="left"/>
      <w:pPr>
        <w:ind w:left="2580" w:hanging="420"/>
      </w:pPr>
    </w:lvl>
    <w:lvl w:ilvl="7">
      <w:start w:val="1"/>
      <w:numFmt w:val="lowerLetter"/>
      <w:lvlText w:val="%8)"/>
      <w:lvlJc w:val="left"/>
      <w:pPr>
        <w:ind w:left="3000" w:hanging="420"/>
      </w:pPr>
    </w:lvl>
    <w:lvl w:ilvl="8">
      <w:start w:val="1"/>
      <w:numFmt w:val="lowerRoman"/>
      <w:lvlText w:val="%9."/>
      <w:lvlJc w:val="right"/>
      <w:pPr>
        <w:ind w:left="3420" w:hanging="420"/>
      </w:pPr>
    </w:lvl>
  </w:abstractNum>
  <w:abstractNum w:abstractNumId="17" w15:restartNumberingAfterBreak="0">
    <w:nsid w:val="6BDF2971"/>
    <w:multiLevelType w:val="multilevel"/>
    <w:tmpl w:val="6BDF29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C956D98"/>
    <w:multiLevelType w:val="multilevel"/>
    <w:tmpl w:val="6C956D98"/>
    <w:lvl w:ilvl="0">
      <w:start w:val="1"/>
      <w:numFmt w:val="bullet"/>
      <w:pStyle w:val="Arrow"/>
      <w:lvlText w:val=""/>
      <w:lvlJc w:val="left"/>
      <w:pPr>
        <w:tabs>
          <w:tab w:val="left" w:pos="846"/>
        </w:tabs>
        <w:ind w:left="846" w:hanging="420"/>
      </w:pPr>
      <w:rPr>
        <w:rFonts w:ascii="Wingdings" w:hAnsi="Wingdings" w:hint="default"/>
      </w:rPr>
    </w:lvl>
    <w:lvl w:ilvl="1">
      <w:start w:val="1"/>
      <w:numFmt w:val="bullet"/>
      <w:lvlText w:val="o"/>
      <w:lvlJc w:val="left"/>
      <w:pPr>
        <w:ind w:left="-3334" w:hanging="54"/>
      </w:pPr>
      <w:rPr>
        <w:rFonts w:ascii="Courier New" w:hAnsi="Courier New" w:hint="default"/>
      </w:rPr>
    </w:lvl>
    <w:lvl w:ilvl="2">
      <w:start w:val="1"/>
      <w:numFmt w:val="bullet"/>
      <w:lvlText w:val=""/>
      <w:lvlJc w:val="left"/>
      <w:pPr>
        <w:ind w:left="-2308" w:hanging="360"/>
      </w:pPr>
      <w:rPr>
        <w:rFonts w:ascii="Wingdings" w:hAnsi="Wingdings" w:hint="default"/>
      </w:rPr>
    </w:lvl>
    <w:lvl w:ilvl="3">
      <w:start w:val="1"/>
      <w:numFmt w:val="bullet"/>
      <w:lvlText w:val=""/>
      <w:lvlJc w:val="left"/>
      <w:pPr>
        <w:ind w:left="-1588" w:hanging="360"/>
      </w:pPr>
      <w:rPr>
        <w:rFonts w:ascii="Symbol" w:hAnsi="Symbol" w:hint="default"/>
      </w:rPr>
    </w:lvl>
    <w:lvl w:ilvl="4">
      <w:start w:val="1"/>
      <w:numFmt w:val="bullet"/>
      <w:lvlText w:val="o"/>
      <w:lvlJc w:val="left"/>
      <w:pPr>
        <w:ind w:left="-868" w:hanging="360"/>
      </w:pPr>
      <w:rPr>
        <w:rFonts w:ascii="Courier New" w:hAnsi="Courier New" w:cs="Courier New" w:hint="default"/>
      </w:rPr>
    </w:lvl>
    <w:lvl w:ilvl="5">
      <w:start w:val="1"/>
      <w:numFmt w:val="bullet"/>
      <w:lvlText w:val=""/>
      <w:lvlJc w:val="left"/>
      <w:pPr>
        <w:ind w:left="-148" w:hanging="360"/>
      </w:pPr>
      <w:rPr>
        <w:rFonts w:ascii="Wingdings" w:hAnsi="Wingdings" w:hint="default"/>
      </w:rPr>
    </w:lvl>
    <w:lvl w:ilvl="6">
      <w:start w:val="1"/>
      <w:numFmt w:val="bullet"/>
      <w:lvlText w:val=""/>
      <w:lvlJc w:val="left"/>
      <w:pPr>
        <w:ind w:left="572" w:hanging="360"/>
      </w:pPr>
      <w:rPr>
        <w:rFonts w:ascii="Symbol" w:hAnsi="Symbol" w:hint="default"/>
      </w:rPr>
    </w:lvl>
    <w:lvl w:ilvl="7">
      <w:start w:val="1"/>
      <w:numFmt w:val="bullet"/>
      <w:lvlText w:val="o"/>
      <w:lvlJc w:val="left"/>
      <w:pPr>
        <w:ind w:left="1292" w:hanging="360"/>
      </w:pPr>
      <w:rPr>
        <w:rFonts w:ascii="Courier New" w:hAnsi="Courier New" w:cs="Courier New" w:hint="default"/>
      </w:rPr>
    </w:lvl>
    <w:lvl w:ilvl="8">
      <w:start w:val="1"/>
      <w:numFmt w:val="bullet"/>
      <w:lvlText w:val=""/>
      <w:lvlJc w:val="left"/>
      <w:pPr>
        <w:ind w:left="2012" w:hanging="360"/>
      </w:pPr>
      <w:rPr>
        <w:rFonts w:ascii="Wingdings" w:hAnsi="Wingdings" w:hint="default"/>
      </w:rPr>
    </w:lvl>
  </w:abstractNum>
  <w:abstractNum w:abstractNumId="19" w15:restartNumberingAfterBreak="0">
    <w:nsid w:val="7AF01284"/>
    <w:multiLevelType w:val="multilevel"/>
    <w:tmpl w:val="7AF0128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18"/>
  </w:num>
  <w:num w:numId="2">
    <w:abstractNumId w:val="19"/>
  </w:num>
  <w:num w:numId="3">
    <w:abstractNumId w:val="5"/>
  </w:num>
  <w:num w:numId="4">
    <w:abstractNumId w:val="9"/>
  </w:num>
  <w:num w:numId="5">
    <w:abstractNumId w:val="0"/>
  </w:num>
  <w:num w:numId="6">
    <w:abstractNumId w:val="11"/>
  </w:num>
  <w:num w:numId="7">
    <w:abstractNumId w:val="16"/>
  </w:num>
  <w:num w:numId="8">
    <w:abstractNumId w:val="15"/>
  </w:num>
  <w:num w:numId="9">
    <w:abstractNumId w:val="10"/>
  </w:num>
  <w:num w:numId="10">
    <w:abstractNumId w:val="6"/>
  </w:num>
  <w:num w:numId="11">
    <w:abstractNumId w:val="1"/>
  </w:num>
  <w:num w:numId="12">
    <w:abstractNumId w:val="13"/>
  </w:num>
  <w:num w:numId="13">
    <w:abstractNumId w:val="14"/>
  </w:num>
  <w:num w:numId="14">
    <w:abstractNumId w:val="12"/>
  </w:num>
  <w:num w:numId="15">
    <w:abstractNumId w:val="2"/>
  </w:num>
  <w:num w:numId="16">
    <w:abstractNumId w:val="17"/>
  </w:num>
  <w:num w:numId="17">
    <w:abstractNumId w:val="3"/>
  </w:num>
  <w:num w:numId="18">
    <w:abstractNumId w:val="8"/>
  </w:num>
  <w:num w:numId="19">
    <w:abstractNumId w:val="4"/>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O3NDYxNLc0NzY3M7BQ0lEKTi0uzszPAykwrAUAVmlWUSwAAAA="/>
    <w:docVar w:name="commondata" w:val="eyJoZGlkIjoiNWUyMTQzNDYyY2Y3NWJlNmU2ZjY3YzQ0MWZiMDMxNWMifQ=="/>
    <w:docVar w:name="EN.InstantFormat" w:val="&lt;ENInstantFormat&gt;&lt;Enabled&gt;1&lt;/Enabled&gt;&lt;ScanUnformatted&gt;1&lt;/ScanUnformatted&gt;&lt;ScanChanges&gt;1&lt;/ScanChanges&gt;&lt;Suspended&gt;0&lt;/Suspended&gt;&lt;/ENInstantFormat&gt;"/>
    <w:docVar w:name="EN.Layout" w:val="&lt;ENLayout&gt;&lt;Style&gt;Author-Dat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easpt2d2j05d9vev293xez93fx2x5rx5wvsz&quot;&gt;My EndNote Library&lt;record-ids&gt;&lt;item&gt;29&lt;/item&gt;&lt;item&gt;59&lt;/item&gt;&lt;item&gt;65&lt;/item&gt;&lt;item&gt;66&lt;/item&gt;&lt;item&gt;67&lt;/item&gt;&lt;item&gt;68&lt;/item&gt;&lt;item&gt;70&lt;/item&gt;&lt;item&gt;75&lt;/item&gt;&lt;item&gt;117&lt;/item&gt;&lt;item&gt;124&lt;/item&gt;&lt;item&gt;127&lt;/item&gt;&lt;item&gt;128&lt;/item&gt;&lt;item&gt;134&lt;/item&gt;&lt;item&gt;135&lt;/item&gt;&lt;item&gt;157&lt;/item&gt;&lt;item&gt;191&lt;/item&gt;&lt;item&gt;192&lt;/item&gt;&lt;item&gt;193&lt;/item&gt;&lt;item&gt;201&lt;/item&gt;&lt;item&gt;202&lt;/item&gt;&lt;item&gt;203&lt;/item&gt;&lt;item&gt;204&lt;/item&gt;&lt;item&gt;205&lt;/item&gt;&lt;item&gt;206&lt;/item&gt;&lt;item&gt;209&lt;/item&gt;&lt;item&gt;210&lt;/item&gt;&lt;item&gt;211&lt;/item&gt;&lt;item&gt;241&lt;/item&gt;&lt;item&gt;242&lt;/item&gt;&lt;item&gt;243&lt;/item&gt;&lt;item&gt;244&lt;/item&gt;&lt;/record-ids&gt;&lt;/item&gt;&lt;/Libraries&gt;"/>
  </w:docVars>
  <w:rsids>
    <w:rsidRoot w:val="00172A27"/>
    <w:rsid w:val="00000137"/>
    <w:rsid w:val="00000A9F"/>
    <w:rsid w:val="000021A8"/>
    <w:rsid w:val="0000238A"/>
    <w:rsid w:val="000023FD"/>
    <w:rsid w:val="00004893"/>
    <w:rsid w:val="00005903"/>
    <w:rsid w:val="000066D6"/>
    <w:rsid w:val="000078B2"/>
    <w:rsid w:val="00007DAA"/>
    <w:rsid w:val="00007EC5"/>
    <w:rsid w:val="00010127"/>
    <w:rsid w:val="000111F4"/>
    <w:rsid w:val="000130C1"/>
    <w:rsid w:val="00013486"/>
    <w:rsid w:val="000135EA"/>
    <w:rsid w:val="000138D5"/>
    <w:rsid w:val="00013D8C"/>
    <w:rsid w:val="00013E16"/>
    <w:rsid w:val="000143BA"/>
    <w:rsid w:val="000143E8"/>
    <w:rsid w:val="000147E9"/>
    <w:rsid w:val="0001681E"/>
    <w:rsid w:val="00017122"/>
    <w:rsid w:val="000203D5"/>
    <w:rsid w:val="000203D7"/>
    <w:rsid w:val="000208E8"/>
    <w:rsid w:val="0002152A"/>
    <w:rsid w:val="00022039"/>
    <w:rsid w:val="00022700"/>
    <w:rsid w:val="00024B59"/>
    <w:rsid w:val="00024B77"/>
    <w:rsid w:val="00024E24"/>
    <w:rsid w:val="0002544C"/>
    <w:rsid w:val="00025F91"/>
    <w:rsid w:val="0002615B"/>
    <w:rsid w:val="00026607"/>
    <w:rsid w:val="00027A46"/>
    <w:rsid w:val="00027FF7"/>
    <w:rsid w:val="0003079F"/>
    <w:rsid w:val="00030EB6"/>
    <w:rsid w:val="00031D40"/>
    <w:rsid w:val="00032D44"/>
    <w:rsid w:val="000334E2"/>
    <w:rsid w:val="000342E9"/>
    <w:rsid w:val="0003430D"/>
    <w:rsid w:val="00034C72"/>
    <w:rsid w:val="00034C8E"/>
    <w:rsid w:val="000356D9"/>
    <w:rsid w:val="00036735"/>
    <w:rsid w:val="0003715D"/>
    <w:rsid w:val="0004003F"/>
    <w:rsid w:val="0004025D"/>
    <w:rsid w:val="00041FE7"/>
    <w:rsid w:val="000421A5"/>
    <w:rsid w:val="00042F9F"/>
    <w:rsid w:val="00043174"/>
    <w:rsid w:val="0004378E"/>
    <w:rsid w:val="000453DF"/>
    <w:rsid w:val="00045775"/>
    <w:rsid w:val="00045890"/>
    <w:rsid w:val="00045BC2"/>
    <w:rsid w:val="00045F22"/>
    <w:rsid w:val="00046489"/>
    <w:rsid w:val="00046C11"/>
    <w:rsid w:val="0004722A"/>
    <w:rsid w:val="00047A12"/>
    <w:rsid w:val="00047B8A"/>
    <w:rsid w:val="00047D4A"/>
    <w:rsid w:val="00047D54"/>
    <w:rsid w:val="000517A4"/>
    <w:rsid w:val="000523B1"/>
    <w:rsid w:val="000524F0"/>
    <w:rsid w:val="00052607"/>
    <w:rsid w:val="0005343E"/>
    <w:rsid w:val="0005359F"/>
    <w:rsid w:val="00053AA0"/>
    <w:rsid w:val="00054BEA"/>
    <w:rsid w:val="00054E5F"/>
    <w:rsid w:val="00055A2B"/>
    <w:rsid w:val="00056414"/>
    <w:rsid w:val="00056AC9"/>
    <w:rsid w:val="00057039"/>
    <w:rsid w:val="00060CA5"/>
    <w:rsid w:val="0006203E"/>
    <w:rsid w:val="000624E5"/>
    <w:rsid w:val="000644A8"/>
    <w:rsid w:val="00064867"/>
    <w:rsid w:val="000648C0"/>
    <w:rsid w:val="00066B48"/>
    <w:rsid w:val="00066D26"/>
    <w:rsid w:val="00067E63"/>
    <w:rsid w:val="000708C9"/>
    <w:rsid w:val="0007118B"/>
    <w:rsid w:val="00072CE8"/>
    <w:rsid w:val="00076DF6"/>
    <w:rsid w:val="00077395"/>
    <w:rsid w:val="0008079F"/>
    <w:rsid w:val="00081C99"/>
    <w:rsid w:val="00081F3A"/>
    <w:rsid w:val="0008249A"/>
    <w:rsid w:val="00082811"/>
    <w:rsid w:val="0008403A"/>
    <w:rsid w:val="000841FE"/>
    <w:rsid w:val="00084716"/>
    <w:rsid w:val="000867D4"/>
    <w:rsid w:val="00086B77"/>
    <w:rsid w:val="00087FF7"/>
    <w:rsid w:val="00090B25"/>
    <w:rsid w:val="00090CFC"/>
    <w:rsid w:val="00090D1B"/>
    <w:rsid w:val="000914A5"/>
    <w:rsid w:val="000914C0"/>
    <w:rsid w:val="000916F4"/>
    <w:rsid w:val="00093D52"/>
    <w:rsid w:val="0009404E"/>
    <w:rsid w:val="0009434B"/>
    <w:rsid w:val="000949FE"/>
    <w:rsid w:val="00097675"/>
    <w:rsid w:val="000A064C"/>
    <w:rsid w:val="000A0AF8"/>
    <w:rsid w:val="000A1B1B"/>
    <w:rsid w:val="000A2AF0"/>
    <w:rsid w:val="000A33E9"/>
    <w:rsid w:val="000A46E3"/>
    <w:rsid w:val="000A5B29"/>
    <w:rsid w:val="000A70D1"/>
    <w:rsid w:val="000B031B"/>
    <w:rsid w:val="000B0E07"/>
    <w:rsid w:val="000B3022"/>
    <w:rsid w:val="000B31C8"/>
    <w:rsid w:val="000B38F3"/>
    <w:rsid w:val="000B3C9F"/>
    <w:rsid w:val="000B4680"/>
    <w:rsid w:val="000B4BAC"/>
    <w:rsid w:val="000B4EF8"/>
    <w:rsid w:val="000B62A4"/>
    <w:rsid w:val="000B64B3"/>
    <w:rsid w:val="000B6A6D"/>
    <w:rsid w:val="000B6C92"/>
    <w:rsid w:val="000B71A1"/>
    <w:rsid w:val="000B71FF"/>
    <w:rsid w:val="000B7239"/>
    <w:rsid w:val="000C00C2"/>
    <w:rsid w:val="000C0B45"/>
    <w:rsid w:val="000C10D1"/>
    <w:rsid w:val="000C1B93"/>
    <w:rsid w:val="000C251D"/>
    <w:rsid w:val="000C28FC"/>
    <w:rsid w:val="000C4A6B"/>
    <w:rsid w:val="000C4DE1"/>
    <w:rsid w:val="000C57B4"/>
    <w:rsid w:val="000C74F5"/>
    <w:rsid w:val="000C75BC"/>
    <w:rsid w:val="000C76DA"/>
    <w:rsid w:val="000C77B5"/>
    <w:rsid w:val="000D0CEC"/>
    <w:rsid w:val="000D214C"/>
    <w:rsid w:val="000D2F48"/>
    <w:rsid w:val="000D5D12"/>
    <w:rsid w:val="000D5D23"/>
    <w:rsid w:val="000D6753"/>
    <w:rsid w:val="000D6CDA"/>
    <w:rsid w:val="000D744B"/>
    <w:rsid w:val="000D7C62"/>
    <w:rsid w:val="000E033E"/>
    <w:rsid w:val="000E1187"/>
    <w:rsid w:val="000E1E24"/>
    <w:rsid w:val="000E23E7"/>
    <w:rsid w:val="000E2EC3"/>
    <w:rsid w:val="000E37B9"/>
    <w:rsid w:val="000E4636"/>
    <w:rsid w:val="000E5230"/>
    <w:rsid w:val="000E60BA"/>
    <w:rsid w:val="000E64CC"/>
    <w:rsid w:val="000E7D48"/>
    <w:rsid w:val="000F03F4"/>
    <w:rsid w:val="000F0E47"/>
    <w:rsid w:val="000F1DCE"/>
    <w:rsid w:val="000F2218"/>
    <w:rsid w:val="000F38BC"/>
    <w:rsid w:val="000F43A7"/>
    <w:rsid w:val="000F59A8"/>
    <w:rsid w:val="000F5A2A"/>
    <w:rsid w:val="000F5A8A"/>
    <w:rsid w:val="000F60F7"/>
    <w:rsid w:val="000F6150"/>
    <w:rsid w:val="000F642C"/>
    <w:rsid w:val="000F6BE9"/>
    <w:rsid w:val="001002C3"/>
    <w:rsid w:val="00100AAA"/>
    <w:rsid w:val="00101C2A"/>
    <w:rsid w:val="0010240E"/>
    <w:rsid w:val="00102FE5"/>
    <w:rsid w:val="001037E9"/>
    <w:rsid w:val="00104036"/>
    <w:rsid w:val="00104C6E"/>
    <w:rsid w:val="00104DA4"/>
    <w:rsid w:val="00105421"/>
    <w:rsid w:val="00105CF3"/>
    <w:rsid w:val="0010643F"/>
    <w:rsid w:val="001065B6"/>
    <w:rsid w:val="00110212"/>
    <w:rsid w:val="00111E94"/>
    <w:rsid w:val="0011216E"/>
    <w:rsid w:val="001133BD"/>
    <w:rsid w:val="00113F56"/>
    <w:rsid w:val="00115B12"/>
    <w:rsid w:val="0011732E"/>
    <w:rsid w:val="001200E2"/>
    <w:rsid w:val="0012014A"/>
    <w:rsid w:val="0012122C"/>
    <w:rsid w:val="00121621"/>
    <w:rsid w:val="00123FF0"/>
    <w:rsid w:val="0012435C"/>
    <w:rsid w:val="00126283"/>
    <w:rsid w:val="00126326"/>
    <w:rsid w:val="001263D9"/>
    <w:rsid w:val="00126963"/>
    <w:rsid w:val="00126C01"/>
    <w:rsid w:val="001270F2"/>
    <w:rsid w:val="00127136"/>
    <w:rsid w:val="001278C2"/>
    <w:rsid w:val="00130832"/>
    <w:rsid w:val="001309EB"/>
    <w:rsid w:val="00133232"/>
    <w:rsid w:val="00135EDE"/>
    <w:rsid w:val="001375BA"/>
    <w:rsid w:val="00140B37"/>
    <w:rsid w:val="0014120A"/>
    <w:rsid w:val="001416D2"/>
    <w:rsid w:val="00141995"/>
    <w:rsid w:val="00141F10"/>
    <w:rsid w:val="00142950"/>
    <w:rsid w:val="00142F70"/>
    <w:rsid w:val="00143B09"/>
    <w:rsid w:val="00143EC1"/>
    <w:rsid w:val="00145AA4"/>
    <w:rsid w:val="001461F5"/>
    <w:rsid w:val="00147CC6"/>
    <w:rsid w:val="001503A2"/>
    <w:rsid w:val="00152A52"/>
    <w:rsid w:val="00153623"/>
    <w:rsid w:val="001537E5"/>
    <w:rsid w:val="00153891"/>
    <w:rsid w:val="00154741"/>
    <w:rsid w:val="001549FA"/>
    <w:rsid w:val="00155C34"/>
    <w:rsid w:val="001563E1"/>
    <w:rsid w:val="001566FB"/>
    <w:rsid w:val="00157536"/>
    <w:rsid w:val="0016018A"/>
    <w:rsid w:val="00160384"/>
    <w:rsid w:val="001604D2"/>
    <w:rsid w:val="00160E1A"/>
    <w:rsid w:val="00162AE4"/>
    <w:rsid w:val="00162CD3"/>
    <w:rsid w:val="00162F6C"/>
    <w:rsid w:val="00163041"/>
    <w:rsid w:val="0016386F"/>
    <w:rsid w:val="00163B6E"/>
    <w:rsid w:val="00163FE7"/>
    <w:rsid w:val="001653FC"/>
    <w:rsid w:val="00165849"/>
    <w:rsid w:val="00166052"/>
    <w:rsid w:val="001669E2"/>
    <w:rsid w:val="00166D73"/>
    <w:rsid w:val="00171132"/>
    <w:rsid w:val="00171231"/>
    <w:rsid w:val="00172131"/>
    <w:rsid w:val="00172511"/>
    <w:rsid w:val="001727F1"/>
    <w:rsid w:val="0017299F"/>
    <w:rsid w:val="00172A27"/>
    <w:rsid w:val="00174AD9"/>
    <w:rsid w:val="00176C99"/>
    <w:rsid w:val="00176E67"/>
    <w:rsid w:val="00180381"/>
    <w:rsid w:val="00182F57"/>
    <w:rsid w:val="00184758"/>
    <w:rsid w:val="001848D6"/>
    <w:rsid w:val="00184B2F"/>
    <w:rsid w:val="00186622"/>
    <w:rsid w:val="00186995"/>
    <w:rsid w:val="001872A9"/>
    <w:rsid w:val="00187D6A"/>
    <w:rsid w:val="0019018E"/>
    <w:rsid w:val="00190427"/>
    <w:rsid w:val="00190842"/>
    <w:rsid w:val="001918E4"/>
    <w:rsid w:val="001922B9"/>
    <w:rsid w:val="00193FDF"/>
    <w:rsid w:val="00194F6E"/>
    <w:rsid w:val="0019558D"/>
    <w:rsid w:val="00196697"/>
    <w:rsid w:val="00196821"/>
    <w:rsid w:val="00196CAB"/>
    <w:rsid w:val="001973FD"/>
    <w:rsid w:val="00197753"/>
    <w:rsid w:val="00197B15"/>
    <w:rsid w:val="00197BCD"/>
    <w:rsid w:val="001A02BB"/>
    <w:rsid w:val="001A02DD"/>
    <w:rsid w:val="001A0C86"/>
    <w:rsid w:val="001A0FCC"/>
    <w:rsid w:val="001A14AC"/>
    <w:rsid w:val="001A16A0"/>
    <w:rsid w:val="001A23BE"/>
    <w:rsid w:val="001A3569"/>
    <w:rsid w:val="001A3F34"/>
    <w:rsid w:val="001A4BA8"/>
    <w:rsid w:val="001A5676"/>
    <w:rsid w:val="001A57A4"/>
    <w:rsid w:val="001A5CFC"/>
    <w:rsid w:val="001A5D6B"/>
    <w:rsid w:val="001A7AB7"/>
    <w:rsid w:val="001B0883"/>
    <w:rsid w:val="001B0CB8"/>
    <w:rsid w:val="001B1C83"/>
    <w:rsid w:val="001B335D"/>
    <w:rsid w:val="001B364E"/>
    <w:rsid w:val="001B3976"/>
    <w:rsid w:val="001B3B13"/>
    <w:rsid w:val="001B4651"/>
    <w:rsid w:val="001B55C6"/>
    <w:rsid w:val="001B5618"/>
    <w:rsid w:val="001B5821"/>
    <w:rsid w:val="001B6345"/>
    <w:rsid w:val="001B7425"/>
    <w:rsid w:val="001B7483"/>
    <w:rsid w:val="001B74B0"/>
    <w:rsid w:val="001B7C4B"/>
    <w:rsid w:val="001C185F"/>
    <w:rsid w:val="001C3DAB"/>
    <w:rsid w:val="001C5F22"/>
    <w:rsid w:val="001C602E"/>
    <w:rsid w:val="001C617D"/>
    <w:rsid w:val="001C624B"/>
    <w:rsid w:val="001C6C0F"/>
    <w:rsid w:val="001C716A"/>
    <w:rsid w:val="001D02FF"/>
    <w:rsid w:val="001D0AD4"/>
    <w:rsid w:val="001D13AA"/>
    <w:rsid w:val="001D17A3"/>
    <w:rsid w:val="001D4723"/>
    <w:rsid w:val="001D534E"/>
    <w:rsid w:val="001D5DC1"/>
    <w:rsid w:val="001D6238"/>
    <w:rsid w:val="001D6AA0"/>
    <w:rsid w:val="001D7E7E"/>
    <w:rsid w:val="001E1243"/>
    <w:rsid w:val="001E1C93"/>
    <w:rsid w:val="001E1F63"/>
    <w:rsid w:val="001E2A19"/>
    <w:rsid w:val="001E3171"/>
    <w:rsid w:val="001E3603"/>
    <w:rsid w:val="001E3DB3"/>
    <w:rsid w:val="001E4808"/>
    <w:rsid w:val="001E4DBE"/>
    <w:rsid w:val="001E5C8C"/>
    <w:rsid w:val="001E601F"/>
    <w:rsid w:val="001E7282"/>
    <w:rsid w:val="001E7905"/>
    <w:rsid w:val="001F2053"/>
    <w:rsid w:val="001F216C"/>
    <w:rsid w:val="001F230A"/>
    <w:rsid w:val="001F2755"/>
    <w:rsid w:val="001F3A31"/>
    <w:rsid w:val="001F41AB"/>
    <w:rsid w:val="001F42CE"/>
    <w:rsid w:val="001F4A8C"/>
    <w:rsid w:val="001F5226"/>
    <w:rsid w:val="001F621A"/>
    <w:rsid w:val="001F6648"/>
    <w:rsid w:val="001F66D0"/>
    <w:rsid w:val="001F727F"/>
    <w:rsid w:val="0020268D"/>
    <w:rsid w:val="00202C73"/>
    <w:rsid w:val="0020433A"/>
    <w:rsid w:val="00206397"/>
    <w:rsid w:val="00206A9C"/>
    <w:rsid w:val="0020777A"/>
    <w:rsid w:val="00207904"/>
    <w:rsid w:val="002101DD"/>
    <w:rsid w:val="002108E4"/>
    <w:rsid w:val="00210975"/>
    <w:rsid w:val="00210DB4"/>
    <w:rsid w:val="00211AE4"/>
    <w:rsid w:val="00211BB7"/>
    <w:rsid w:val="00212712"/>
    <w:rsid w:val="0021315A"/>
    <w:rsid w:val="00213CB2"/>
    <w:rsid w:val="00214E50"/>
    <w:rsid w:val="002150DB"/>
    <w:rsid w:val="00215964"/>
    <w:rsid w:val="00215E84"/>
    <w:rsid w:val="00217492"/>
    <w:rsid w:val="00217F06"/>
    <w:rsid w:val="00220095"/>
    <w:rsid w:val="00220F03"/>
    <w:rsid w:val="0022138A"/>
    <w:rsid w:val="00221A0F"/>
    <w:rsid w:val="00221A26"/>
    <w:rsid w:val="00221CF5"/>
    <w:rsid w:val="00221FED"/>
    <w:rsid w:val="002226FE"/>
    <w:rsid w:val="00222ACC"/>
    <w:rsid w:val="002235B0"/>
    <w:rsid w:val="00223E7E"/>
    <w:rsid w:val="00224A1C"/>
    <w:rsid w:val="00224C3C"/>
    <w:rsid w:val="00225303"/>
    <w:rsid w:val="0022586D"/>
    <w:rsid w:val="00225F4D"/>
    <w:rsid w:val="00226887"/>
    <w:rsid w:val="00230443"/>
    <w:rsid w:val="002309B8"/>
    <w:rsid w:val="00230F4A"/>
    <w:rsid w:val="002317FF"/>
    <w:rsid w:val="00231DE3"/>
    <w:rsid w:val="0023281C"/>
    <w:rsid w:val="00233611"/>
    <w:rsid w:val="00233650"/>
    <w:rsid w:val="00234B18"/>
    <w:rsid w:val="00235C3C"/>
    <w:rsid w:val="00235C3F"/>
    <w:rsid w:val="00235EF9"/>
    <w:rsid w:val="0023686E"/>
    <w:rsid w:val="002378AB"/>
    <w:rsid w:val="00240102"/>
    <w:rsid w:val="0024017C"/>
    <w:rsid w:val="00240774"/>
    <w:rsid w:val="00240FB3"/>
    <w:rsid w:val="002411CD"/>
    <w:rsid w:val="00241871"/>
    <w:rsid w:val="00241E49"/>
    <w:rsid w:val="00242311"/>
    <w:rsid w:val="002427E5"/>
    <w:rsid w:val="00242854"/>
    <w:rsid w:val="00242B19"/>
    <w:rsid w:val="002434A3"/>
    <w:rsid w:val="00243520"/>
    <w:rsid w:val="00244688"/>
    <w:rsid w:val="00244D11"/>
    <w:rsid w:val="00247502"/>
    <w:rsid w:val="00247AC5"/>
    <w:rsid w:val="00247E03"/>
    <w:rsid w:val="0025046C"/>
    <w:rsid w:val="002537BE"/>
    <w:rsid w:val="00253D0A"/>
    <w:rsid w:val="00253FDE"/>
    <w:rsid w:val="0025424A"/>
    <w:rsid w:val="0025589F"/>
    <w:rsid w:val="0026031F"/>
    <w:rsid w:val="00260B5E"/>
    <w:rsid w:val="00260CB8"/>
    <w:rsid w:val="00261652"/>
    <w:rsid w:val="00261A45"/>
    <w:rsid w:val="00262302"/>
    <w:rsid w:val="0026253F"/>
    <w:rsid w:val="002629E0"/>
    <w:rsid w:val="00262FF5"/>
    <w:rsid w:val="00263234"/>
    <w:rsid w:val="00263D51"/>
    <w:rsid w:val="002646CD"/>
    <w:rsid w:val="00265A97"/>
    <w:rsid w:val="00265CF9"/>
    <w:rsid w:val="00265D7A"/>
    <w:rsid w:val="00265F0B"/>
    <w:rsid w:val="0026638D"/>
    <w:rsid w:val="00266DD2"/>
    <w:rsid w:val="00267020"/>
    <w:rsid w:val="0026744B"/>
    <w:rsid w:val="00267FFA"/>
    <w:rsid w:val="00270CCB"/>
    <w:rsid w:val="002710A1"/>
    <w:rsid w:val="00271E22"/>
    <w:rsid w:val="00272BE9"/>
    <w:rsid w:val="002730D1"/>
    <w:rsid w:val="00273E22"/>
    <w:rsid w:val="00274C3D"/>
    <w:rsid w:val="00274DF4"/>
    <w:rsid w:val="00276495"/>
    <w:rsid w:val="002769A3"/>
    <w:rsid w:val="002774A8"/>
    <w:rsid w:val="00280A30"/>
    <w:rsid w:val="00281A9C"/>
    <w:rsid w:val="00281BB7"/>
    <w:rsid w:val="00281D34"/>
    <w:rsid w:val="00282190"/>
    <w:rsid w:val="002833CE"/>
    <w:rsid w:val="0028540D"/>
    <w:rsid w:val="00285CB2"/>
    <w:rsid w:val="002861DE"/>
    <w:rsid w:val="00286896"/>
    <w:rsid w:val="00287AE3"/>
    <w:rsid w:val="00287E67"/>
    <w:rsid w:val="00290557"/>
    <w:rsid w:val="002919F4"/>
    <w:rsid w:val="0029260B"/>
    <w:rsid w:val="00292807"/>
    <w:rsid w:val="00292E3D"/>
    <w:rsid w:val="002933CC"/>
    <w:rsid w:val="002934EA"/>
    <w:rsid w:val="002935B0"/>
    <w:rsid w:val="00294009"/>
    <w:rsid w:val="0029579B"/>
    <w:rsid w:val="00296AD5"/>
    <w:rsid w:val="002977FA"/>
    <w:rsid w:val="002A041F"/>
    <w:rsid w:val="002A0D92"/>
    <w:rsid w:val="002A1C5C"/>
    <w:rsid w:val="002A3D3F"/>
    <w:rsid w:val="002A3E1E"/>
    <w:rsid w:val="002A4952"/>
    <w:rsid w:val="002A4E21"/>
    <w:rsid w:val="002A5492"/>
    <w:rsid w:val="002A54A5"/>
    <w:rsid w:val="002A6DC4"/>
    <w:rsid w:val="002A6F63"/>
    <w:rsid w:val="002A7F1E"/>
    <w:rsid w:val="002B012D"/>
    <w:rsid w:val="002B0165"/>
    <w:rsid w:val="002B1A76"/>
    <w:rsid w:val="002B293F"/>
    <w:rsid w:val="002B48F2"/>
    <w:rsid w:val="002B4A99"/>
    <w:rsid w:val="002B4B62"/>
    <w:rsid w:val="002B504F"/>
    <w:rsid w:val="002B5442"/>
    <w:rsid w:val="002B5A48"/>
    <w:rsid w:val="002B5A6A"/>
    <w:rsid w:val="002B60A8"/>
    <w:rsid w:val="002B7494"/>
    <w:rsid w:val="002C08CB"/>
    <w:rsid w:val="002C351D"/>
    <w:rsid w:val="002C3643"/>
    <w:rsid w:val="002C3AFC"/>
    <w:rsid w:val="002C400C"/>
    <w:rsid w:val="002C402C"/>
    <w:rsid w:val="002C5B0E"/>
    <w:rsid w:val="002C652B"/>
    <w:rsid w:val="002C68C6"/>
    <w:rsid w:val="002C72BC"/>
    <w:rsid w:val="002C7B92"/>
    <w:rsid w:val="002D0227"/>
    <w:rsid w:val="002D1F6D"/>
    <w:rsid w:val="002D2BF6"/>
    <w:rsid w:val="002D2E40"/>
    <w:rsid w:val="002D4F19"/>
    <w:rsid w:val="002D56A8"/>
    <w:rsid w:val="002D686B"/>
    <w:rsid w:val="002D73EF"/>
    <w:rsid w:val="002D7DEC"/>
    <w:rsid w:val="002E0828"/>
    <w:rsid w:val="002E0A73"/>
    <w:rsid w:val="002E137A"/>
    <w:rsid w:val="002E340F"/>
    <w:rsid w:val="002E46FA"/>
    <w:rsid w:val="002E5564"/>
    <w:rsid w:val="002E5CE5"/>
    <w:rsid w:val="002E5FF7"/>
    <w:rsid w:val="002E7460"/>
    <w:rsid w:val="002E7A9F"/>
    <w:rsid w:val="002E7B6E"/>
    <w:rsid w:val="002F10A1"/>
    <w:rsid w:val="002F1550"/>
    <w:rsid w:val="002F164E"/>
    <w:rsid w:val="002F17CC"/>
    <w:rsid w:val="002F2ED4"/>
    <w:rsid w:val="002F3400"/>
    <w:rsid w:val="002F3721"/>
    <w:rsid w:val="002F37E3"/>
    <w:rsid w:val="002F3B61"/>
    <w:rsid w:val="002F3B76"/>
    <w:rsid w:val="002F4764"/>
    <w:rsid w:val="002F5454"/>
    <w:rsid w:val="002F5719"/>
    <w:rsid w:val="002F6A1D"/>
    <w:rsid w:val="002F78C6"/>
    <w:rsid w:val="0030002A"/>
    <w:rsid w:val="003005CC"/>
    <w:rsid w:val="003007FF"/>
    <w:rsid w:val="00302B22"/>
    <w:rsid w:val="00303201"/>
    <w:rsid w:val="00303C92"/>
    <w:rsid w:val="00304932"/>
    <w:rsid w:val="00304A78"/>
    <w:rsid w:val="00305B4F"/>
    <w:rsid w:val="003060F0"/>
    <w:rsid w:val="003064D6"/>
    <w:rsid w:val="003069B7"/>
    <w:rsid w:val="00310295"/>
    <w:rsid w:val="003102D4"/>
    <w:rsid w:val="00310316"/>
    <w:rsid w:val="0031057F"/>
    <w:rsid w:val="003109A9"/>
    <w:rsid w:val="00311353"/>
    <w:rsid w:val="003114F0"/>
    <w:rsid w:val="003118EB"/>
    <w:rsid w:val="00312EDC"/>
    <w:rsid w:val="00312FC6"/>
    <w:rsid w:val="0031400A"/>
    <w:rsid w:val="0031436E"/>
    <w:rsid w:val="00314E40"/>
    <w:rsid w:val="003151A8"/>
    <w:rsid w:val="003153A4"/>
    <w:rsid w:val="00316CB7"/>
    <w:rsid w:val="00317439"/>
    <w:rsid w:val="00317475"/>
    <w:rsid w:val="00317BA8"/>
    <w:rsid w:val="00317F88"/>
    <w:rsid w:val="00321F2D"/>
    <w:rsid w:val="00323B2B"/>
    <w:rsid w:val="00323E82"/>
    <w:rsid w:val="003240AF"/>
    <w:rsid w:val="00324EEB"/>
    <w:rsid w:val="00325528"/>
    <w:rsid w:val="00325D2D"/>
    <w:rsid w:val="00326CDB"/>
    <w:rsid w:val="00326D1D"/>
    <w:rsid w:val="00327339"/>
    <w:rsid w:val="00331A85"/>
    <w:rsid w:val="00333A9B"/>
    <w:rsid w:val="00333DFA"/>
    <w:rsid w:val="00333F45"/>
    <w:rsid w:val="0033409B"/>
    <w:rsid w:val="0033529A"/>
    <w:rsid w:val="003364C8"/>
    <w:rsid w:val="003365F3"/>
    <w:rsid w:val="00337544"/>
    <w:rsid w:val="003401B4"/>
    <w:rsid w:val="00340479"/>
    <w:rsid w:val="003409E8"/>
    <w:rsid w:val="0034231B"/>
    <w:rsid w:val="003424A2"/>
    <w:rsid w:val="00344C09"/>
    <w:rsid w:val="00344E6B"/>
    <w:rsid w:val="003456E8"/>
    <w:rsid w:val="0034572B"/>
    <w:rsid w:val="00346769"/>
    <w:rsid w:val="003469F3"/>
    <w:rsid w:val="00346AEE"/>
    <w:rsid w:val="00347AD4"/>
    <w:rsid w:val="003506AF"/>
    <w:rsid w:val="0035140E"/>
    <w:rsid w:val="0035146A"/>
    <w:rsid w:val="0035167B"/>
    <w:rsid w:val="00352002"/>
    <w:rsid w:val="003524CE"/>
    <w:rsid w:val="003536FB"/>
    <w:rsid w:val="00353EA5"/>
    <w:rsid w:val="003542BE"/>
    <w:rsid w:val="00354554"/>
    <w:rsid w:val="003548C6"/>
    <w:rsid w:val="003566E2"/>
    <w:rsid w:val="00361573"/>
    <w:rsid w:val="0036190A"/>
    <w:rsid w:val="00361EB5"/>
    <w:rsid w:val="003622D1"/>
    <w:rsid w:val="00362CCB"/>
    <w:rsid w:val="003637E6"/>
    <w:rsid w:val="003654D2"/>
    <w:rsid w:val="003658F5"/>
    <w:rsid w:val="00370061"/>
    <w:rsid w:val="003701A3"/>
    <w:rsid w:val="0037034F"/>
    <w:rsid w:val="00370BBB"/>
    <w:rsid w:val="0037127C"/>
    <w:rsid w:val="0037150D"/>
    <w:rsid w:val="00372EC1"/>
    <w:rsid w:val="003749AD"/>
    <w:rsid w:val="003754C0"/>
    <w:rsid w:val="0037781A"/>
    <w:rsid w:val="00377C50"/>
    <w:rsid w:val="003806D4"/>
    <w:rsid w:val="00381705"/>
    <w:rsid w:val="003818F1"/>
    <w:rsid w:val="00382312"/>
    <w:rsid w:val="00383497"/>
    <w:rsid w:val="00383931"/>
    <w:rsid w:val="003849E9"/>
    <w:rsid w:val="003862B2"/>
    <w:rsid w:val="003867A2"/>
    <w:rsid w:val="00386DA0"/>
    <w:rsid w:val="00387D50"/>
    <w:rsid w:val="00391B12"/>
    <w:rsid w:val="00392814"/>
    <w:rsid w:val="0039413D"/>
    <w:rsid w:val="00394154"/>
    <w:rsid w:val="003957F6"/>
    <w:rsid w:val="00396254"/>
    <w:rsid w:val="003964E9"/>
    <w:rsid w:val="00396500"/>
    <w:rsid w:val="00396586"/>
    <w:rsid w:val="003A0540"/>
    <w:rsid w:val="003A07F5"/>
    <w:rsid w:val="003A1058"/>
    <w:rsid w:val="003A1716"/>
    <w:rsid w:val="003A197D"/>
    <w:rsid w:val="003A1F5C"/>
    <w:rsid w:val="003A4813"/>
    <w:rsid w:val="003A5E8F"/>
    <w:rsid w:val="003A5F3B"/>
    <w:rsid w:val="003A6DEA"/>
    <w:rsid w:val="003A7739"/>
    <w:rsid w:val="003A778B"/>
    <w:rsid w:val="003A7CD5"/>
    <w:rsid w:val="003B05A7"/>
    <w:rsid w:val="003B0F3C"/>
    <w:rsid w:val="003B1203"/>
    <w:rsid w:val="003B1354"/>
    <w:rsid w:val="003B1397"/>
    <w:rsid w:val="003B1AFC"/>
    <w:rsid w:val="003B1B2D"/>
    <w:rsid w:val="003B1C28"/>
    <w:rsid w:val="003B2402"/>
    <w:rsid w:val="003B24ED"/>
    <w:rsid w:val="003B29AD"/>
    <w:rsid w:val="003B3B9A"/>
    <w:rsid w:val="003B5944"/>
    <w:rsid w:val="003B66FF"/>
    <w:rsid w:val="003B6838"/>
    <w:rsid w:val="003B6F29"/>
    <w:rsid w:val="003C0492"/>
    <w:rsid w:val="003C09B4"/>
    <w:rsid w:val="003C177C"/>
    <w:rsid w:val="003C2109"/>
    <w:rsid w:val="003C21D5"/>
    <w:rsid w:val="003C2C0F"/>
    <w:rsid w:val="003C3808"/>
    <w:rsid w:val="003C3BFE"/>
    <w:rsid w:val="003C45CE"/>
    <w:rsid w:val="003C4CA5"/>
    <w:rsid w:val="003C512F"/>
    <w:rsid w:val="003C5687"/>
    <w:rsid w:val="003C5862"/>
    <w:rsid w:val="003C5DD2"/>
    <w:rsid w:val="003C7F46"/>
    <w:rsid w:val="003D0007"/>
    <w:rsid w:val="003D006F"/>
    <w:rsid w:val="003D02B9"/>
    <w:rsid w:val="003D04AA"/>
    <w:rsid w:val="003D0638"/>
    <w:rsid w:val="003D15AA"/>
    <w:rsid w:val="003D1771"/>
    <w:rsid w:val="003D1A04"/>
    <w:rsid w:val="003D3A03"/>
    <w:rsid w:val="003D48E9"/>
    <w:rsid w:val="003D4AC8"/>
    <w:rsid w:val="003D4D21"/>
    <w:rsid w:val="003D4EFB"/>
    <w:rsid w:val="003D538C"/>
    <w:rsid w:val="003D61C7"/>
    <w:rsid w:val="003D63F7"/>
    <w:rsid w:val="003D6A47"/>
    <w:rsid w:val="003D6AD3"/>
    <w:rsid w:val="003D77EA"/>
    <w:rsid w:val="003E0AB2"/>
    <w:rsid w:val="003E16D5"/>
    <w:rsid w:val="003E1A89"/>
    <w:rsid w:val="003E24D1"/>
    <w:rsid w:val="003E5F47"/>
    <w:rsid w:val="003E6009"/>
    <w:rsid w:val="003E6019"/>
    <w:rsid w:val="003E6AB4"/>
    <w:rsid w:val="003E7CB1"/>
    <w:rsid w:val="003F0271"/>
    <w:rsid w:val="003F0337"/>
    <w:rsid w:val="003F200E"/>
    <w:rsid w:val="003F22C0"/>
    <w:rsid w:val="003F30EA"/>
    <w:rsid w:val="003F3F3E"/>
    <w:rsid w:val="003F4161"/>
    <w:rsid w:val="003F4E1B"/>
    <w:rsid w:val="003F4E6D"/>
    <w:rsid w:val="003F4F91"/>
    <w:rsid w:val="003F520E"/>
    <w:rsid w:val="003F5AC6"/>
    <w:rsid w:val="003F5CBB"/>
    <w:rsid w:val="003F64E8"/>
    <w:rsid w:val="003F66AB"/>
    <w:rsid w:val="003F709F"/>
    <w:rsid w:val="003F7D7A"/>
    <w:rsid w:val="004002BE"/>
    <w:rsid w:val="00400C22"/>
    <w:rsid w:val="004019E3"/>
    <w:rsid w:val="00403225"/>
    <w:rsid w:val="004036B8"/>
    <w:rsid w:val="00405101"/>
    <w:rsid w:val="0040607B"/>
    <w:rsid w:val="0040610C"/>
    <w:rsid w:val="004063E0"/>
    <w:rsid w:val="0040690A"/>
    <w:rsid w:val="0040739F"/>
    <w:rsid w:val="0040744F"/>
    <w:rsid w:val="004078C9"/>
    <w:rsid w:val="00407CCC"/>
    <w:rsid w:val="00407DA3"/>
    <w:rsid w:val="004105D5"/>
    <w:rsid w:val="00412737"/>
    <w:rsid w:val="00413A27"/>
    <w:rsid w:val="00413E98"/>
    <w:rsid w:val="00414E85"/>
    <w:rsid w:val="004150BC"/>
    <w:rsid w:val="004154B4"/>
    <w:rsid w:val="00420301"/>
    <w:rsid w:val="004205D5"/>
    <w:rsid w:val="004205F3"/>
    <w:rsid w:val="00420E84"/>
    <w:rsid w:val="004211E7"/>
    <w:rsid w:val="00421517"/>
    <w:rsid w:val="004218D0"/>
    <w:rsid w:val="00421991"/>
    <w:rsid w:val="00421A67"/>
    <w:rsid w:val="004226AB"/>
    <w:rsid w:val="00422F7A"/>
    <w:rsid w:val="00423D5A"/>
    <w:rsid w:val="0042491D"/>
    <w:rsid w:val="00424B17"/>
    <w:rsid w:val="00424B68"/>
    <w:rsid w:val="0042531C"/>
    <w:rsid w:val="00425D16"/>
    <w:rsid w:val="00425D86"/>
    <w:rsid w:val="00425DBB"/>
    <w:rsid w:val="0042607A"/>
    <w:rsid w:val="00426D52"/>
    <w:rsid w:val="00430852"/>
    <w:rsid w:val="00430D37"/>
    <w:rsid w:val="00431FD4"/>
    <w:rsid w:val="00432F76"/>
    <w:rsid w:val="00434263"/>
    <w:rsid w:val="00434517"/>
    <w:rsid w:val="004349CA"/>
    <w:rsid w:val="00434B93"/>
    <w:rsid w:val="00435D17"/>
    <w:rsid w:val="004364DE"/>
    <w:rsid w:val="0043774F"/>
    <w:rsid w:val="004404B5"/>
    <w:rsid w:val="00441715"/>
    <w:rsid w:val="00441ABC"/>
    <w:rsid w:val="00442055"/>
    <w:rsid w:val="00442381"/>
    <w:rsid w:val="00442899"/>
    <w:rsid w:val="004438A2"/>
    <w:rsid w:val="004448AA"/>
    <w:rsid w:val="00445B26"/>
    <w:rsid w:val="00445B55"/>
    <w:rsid w:val="004464D4"/>
    <w:rsid w:val="00446E76"/>
    <w:rsid w:val="0044732C"/>
    <w:rsid w:val="004476E6"/>
    <w:rsid w:val="00450B28"/>
    <w:rsid w:val="00450EA8"/>
    <w:rsid w:val="0045183A"/>
    <w:rsid w:val="00452017"/>
    <w:rsid w:val="00452245"/>
    <w:rsid w:val="004525D7"/>
    <w:rsid w:val="004530EF"/>
    <w:rsid w:val="004536D2"/>
    <w:rsid w:val="00454399"/>
    <w:rsid w:val="0045495B"/>
    <w:rsid w:val="00454987"/>
    <w:rsid w:val="004555E5"/>
    <w:rsid w:val="004568F0"/>
    <w:rsid w:val="00457CD2"/>
    <w:rsid w:val="00457E05"/>
    <w:rsid w:val="004606BF"/>
    <w:rsid w:val="004606E0"/>
    <w:rsid w:val="00460E03"/>
    <w:rsid w:val="00461E06"/>
    <w:rsid w:val="004620B5"/>
    <w:rsid w:val="004622F6"/>
    <w:rsid w:val="00463080"/>
    <w:rsid w:val="00463082"/>
    <w:rsid w:val="004647B9"/>
    <w:rsid w:val="004652F6"/>
    <w:rsid w:val="0046544A"/>
    <w:rsid w:val="00465E14"/>
    <w:rsid w:val="00467997"/>
    <w:rsid w:val="00470CCE"/>
    <w:rsid w:val="004715EE"/>
    <w:rsid w:val="00471E86"/>
    <w:rsid w:val="00473E22"/>
    <w:rsid w:val="00474C8F"/>
    <w:rsid w:val="0047583A"/>
    <w:rsid w:val="00475B22"/>
    <w:rsid w:val="00476218"/>
    <w:rsid w:val="0047652E"/>
    <w:rsid w:val="00476C5A"/>
    <w:rsid w:val="00477332"/>
    <w:rsid w:val="00477DD2"/>
    <w:rsid w:val="00477E59"/>
    <w:rsid w:val="00480390"/>
    <w:rsid w:val="00480D69"/>
    <w:rsid w:val="00480E56"/>
    <w:rsid w:val="00481A2A"/>
    <w:rsid w:val="00481B36"/>
    <w:rsid w:val="00484DD5"/>
    <w:rsid w:val="0048595D"/>
    <w:rsid w:val="004867FD"/>
    <w:rsid w:val="00486960"/>
    <w:rsid w:val="004873D0"/>
    <w:rsid w:val="0048770E"/>
    <w:rsid w:val="00491A26"/>
    <w:rsid w:val="00491AAF"/>
    <w:rsid w:val="004921AC"/>
    <w:rsid w:val="004924B7"/>
    <w:rsid w:val="0049289D"/>
    <w:rsid w:val="00492A97"/>
    <w:rsid w:val="004936E1"/>
    <w:rsid w:val="004944F5"/>
    <w:rsid w:val="00494F1C"/>
    <w:rsid w:val="00495880"/>
    <w:rsid w:val="004966C7"/>
    <w:rsid w:val="004969C3"/>
    <w:rsid w:val="004A06FB"/>
    <w:rsid w:val="004A2F74"/>
    <w:rsid w:val="004A4187"/>
    <w:rsid w:val="004A418C"/>
    <w:rsid w:val="004A634E"/>
    <w:rsid w:val="004A66B3"/>
    <w:rsid w:val="004B095C"/>
    <w:rsid w:val="004B0FBC"/>
    <w:rsid w:val="004B1717"/>
    <w:rsid w:val="004B198D"/>
    <w:rsid w:val="004B1A16"/>
    <w:rsid w:val="004B1E50"/>
    <w:rsid w:val="004B331C"/>
    <w:rsid w:val="004B37CE"/>
    <w:rsid w:val="004B46D1"/>
    <w:rsid w:val="004B4C21"/>
    <w:rsid w:val="004B54EF"/>
    <w:rsid w:val="004B5D5B"/>
    <w:rsid w:val="004B6690"/>
    <w:rsid w:val="004B7D9A"/>
    <w:rsid w:val="004C021B"/>
    <w:rsid w:val="004C1741"/>
    <w:rsid w:val="004C18D0"/>
    <w:rsid w:val="004C1A2B"/>
    <w:rsid w:val="004C2D45"/>
    <w:rsid w:val="004C39FA"/>
    <w:rsid w:val="004C4188"/>
    <w:rsid w:val="004C5BE2"/>
    <w:rsid w:val="004C683E"/>
    <w:rsid w:val="004C721C"/>
    <w:rsid w:val="004C75D7"/>
    <w:rsid w:val="004C7E5E"/>
    <w:rsid w:val="004D044A"/>
    <w:rsid w:val="004D0C8F"/>
    <w:rsid w:val="004D131F"/>
    <w:rsid w:val="004D176A"/>
    <w:rsid w:val="004D2009"/>
    <w:rsid w:val="004D25A1"/>
    <w:rsid w:val="004D2BEE"/>
    <w:rsid w:val="004D2CEB"/>
    <w:rsid w:val="004D33B3"/>
    <w:rsid w:val="004D348B"/>
    <w:rsid w:val="004D3D22"/>
    <w:rsid w:val="004D46DE"/>
    <w:rsid w:val="004D48F4"/>
    <w:rsid w:val="004D56BB"/>
    <w:rsid w:val="004D56EC"/>
    <w:rsid w:val="004D5B74"/>
    <w:rsid w:val="004D6BE4"/>
    <w:rsid w:val="004D6D6D"/>
    <w:rsid w:val="004D7687"/>
    <w:rsid w:val="004E06EB"/>
    <w:rsid w:val="004E0774"/>
    <w:rsid w:val="004E0B2D"/>
    <w:rsid w:val="004E0F7B"/>
    <w:rsid w:val="004E119A"/>
    <w:rsid w:val="004E17D6"/>
    <w:rsid w:val="004E1CDC"/>
    <w:rsid w:val="004E2012"/>
    <w:rsid w:val="004E2F1B"/>
    <w:rsid w:val="004E3D90"/>
    <w:rsid w:val="004E48C4"/>
    <w:rsid w:val="004E4E71"/>
    <w:rsid w:val="004E4E73"/>
    <w:rsid w:val="004E5C75"/>
    <w:rsid w:val="004E5FA7"/>
    <w:rsid w:val="004E62C5"/>
    <w:rsid w:val="004E74F6"/>
    <w:rsid w:val="004E75AD"/>
    <w:rsid w:val="004E7677"/>
    <w:rsid w:val="004F0BBF"/>
    <w:rsid w:val="004F1159"/>
    <w:rsid w:val="004F157A"/>
    <w:rsid w:val="004F20CA"/>
    <w:rsid w:val="004F5944"/>
    <w:rsid w:val="004F596A"/>
    <w:rsid w:val="004F5ADB"/>
    <w:rsid w:val="004F5F17"/>
    <w:rsid w:val="004F62AA"/>
    <w:rsid w:val="004F6606"/>
    <w:rsid w:val="004F6853"/>
    <w:rsid w:val="004F719B"/>
    <w:rsid w:val="00501859"/>
    <w:rsid w:val="00501DB1"/>
    <w:rsid w:val="005035CF"/>
    <w:rsid w:val="00505139"/>
    <w:rsid w:val="005051EA"/>
    <w:rsid w:val="00505544"/>
    <w:rsid w:val="005057EA"/>
    <w:rsid w:val="00506E1E"/>
    <w:rsid w:val="00507D5F"/>
    <w:rsid w:val="00507D87"/>
    <w:rsid w:val="005105EA"/>
    <w:rsid w:val="00510934"/>
    <w:rsid w:val="0051129D"/>
    <w:rsid w:val="0051141A"/>
    <w:rsid w:val="00511BC5"/>
    <w:rsid w:val="00514BC8"/>
    <w:rsid w:val="00515310"/>
    <w:rsid w:val="00515343"/>
    <w:rsid w:val="00515DCA"/>
    <w:rsid w:val="00516D59"/>
    <w:rsid w:val="005177BE"/>
    <w:rsid w:val="00517FB3"/>
    <w:rsid w:val="00520665"/>
    <w:rsid w:val="005207FE"/>
    <w:rsid w:val="00520BF9"/>
    <w:rsid w:val="005217F5"/>
    <w:rsid w:val="00521BD3"/>
    <w:rsid w:val="005220C3"/>
    <w:rsid w:val="0052246C"/>
    <w:rsid w:val="00522D4A"/>
    <w:rsid w:val="00523960"/>
    <w:rsid w:val="00523AE1"/>
    <w:rsid w:val="00524D23"/>
    <w:rsid w:val="005250E8"/>
    <w:rsid w:val="00525361"/>
    <w:rsid w:val="00525FAD"/>
    <w:rsid w:val="00526012"/>
    <w:rsid w:val="005261BC"/>
    <w:rsid w:val="00526B80"/>
    <w:rsid w:val="00530B2E"/>
    <w:rsid w:val="00530E4E"/>
    <w:rsid w:val="0053111D"/>
    <w:rsid w:val="00531EA1"/>
    <w:rsid w:val="0053248D"/>
    <w:rsid w:val="00532768"/>
    <w:rsid w:val="00533361"/>
    <w:rsid w:val="005346F0"/>
    <w:rsid w:val="00535DAB"/>
    <w:rsid w:val="005369DD"/>
    <w:rsid w:val="005370AC"/>
    <w:rsid w:val="00540F36"/>
    <w:rsid w:val="00540F47"/>
    <w:rsid w:val="005418C4"/>
    <w:rsid w:val="00542B03"/>
    <w:rsid w:val="0054377E"/>
    <w:rsid w:val="005445F8"/>
    <w:rsid w:val="005450C6"/>
    <w:rsid w:val="0054553F"/>
    <w:rsid w:val="00545699"/>
    <w:rsid w:val="00546F93"/>
    <w:rsid w:val="00547C95"/>
    <w:rsid w:val="00547ECC"/>
    <w:rsid w:val="00551A6A"/>
    <w:rsid w:val="0055200B"/>
    <w:rsid w:val="005529D5"/>
    <w:rsid w:val="00553942"/>
    <w:rsid w:val="00553A50"/>
    <w:rsid w:val="0055437C"/>
    <w:rsid w:val="005557AE"/>
    <w:rsid w:val="00555A99"/>
    <w:rsid w:val="00556339"/>
    <w:rsid w:val="00556B80"/>
    <w:rsid w:val="00556C66"/>
    <w:rsid w:val="00556D98"/>
    <w:rsid w:val="00556FDB"/>
    <w:rsid w:val="005570D0"/>
    <w:rsid w:val="00557E62"/>
    <w:rsid w:val="005607CF"/>
    <w:rsid w:val="00561348"/>
    <w:rsid w:val="00562E0C"/>
    <w:rsid w:val="00562F9A"/>
    <w:rsid w:val="00564C0B"/>
    <w:rsid w:val="0056565A"/>
    <w:rsid w:val="0056722F"/>
    <w:rsid w:val="00567E21"/>
    <w:rsid w:val="00570E9C"/>
    <w:rsid w:val="00570F52"/>
    <w:rsid w:val="00571037"/>
    <w:rsid w:val="00571CED"/>
    <w:rsid w:val="00572731"/>
    <w:rsid w:val="005732F2"/>
    <w:rsid w:val="0057394C"/>
    <w:rsid w:val="00573F67"/>
    <w:rsid w:val="005748E0"/>
    <w:rsid w:val="00574A5C"/>
    <w:rsid w:val="00574BCD"/>
    <w:rsid w:val="005759D4"/>
    <w:rsid w:val="005761C2"/>
    <w:rsid w:val="005777B3"/>
    <w:rsid w:val="00580465"/>
    <w:rsid w:val="005811AD"/>
    <w:rsid w:val="00581CEA"/>
    <w:rsid w:val="00582103"/>
    <w:rsid w:val="005832B2"/>
    <w:rsid w:val="00583E16"/>
    <w:rsid w:val="005841F1"/>
    <w:rsid w:val="00585476"/>
    <w:rsid w:val="0058704B"/>
    <w:rsid w:val="00590D54"/>
    <w:rsid w:val="005915C8"/>
    <w:rsid w:val="00591D68"/>
    <w:rsid w:val="00591FD2"/>
    <w:rsid w:val="00592007"/>
    <w:rsid w:val="00592BDD"/>
    <w:rsid w:val="00593E8A"/>
    <w:rsid w:val="005944E8"/>
    <w:rsid w:val="005947B5"/>
    <w:rsid w:val="00594EAC"/>
    <w:rsid w:val="0059503E"/>
    <w:rsid w:val="00595472"/>
    <w:rsid w:val="00595AE5"/>
    <w:rsid w:val="005960D8"/>
    <w:rsid w:val="00596267"/>
    <w:rsid w:val="00596D5A"/>
    <w:rsid w:val="005A02ED"/>
    <w:rsid w:val="005A1AB7"/>
    <w:rsid w:val="005A1C2B"/>
    <w:rsid w:val="005A1ED0"/>
    <w:rsid w:val="005A2384"/>
    <w:rsid w:val="005A2A56"/>
    <w:rsid w:val="005A2E71"/>
    <w:rsid w:val="005A3F3C"/>
    <w:rsid w:val="005A565A"/>
    <w:rsid w:val="005A61F4"/>
    <w:rsid w:val="005A6638"/>
    <w:rsid w:val="005A6C07"/>
    <w:rsid w:val="005A7B2E"/>
    <w:rsid w:val="005A7D40"/>
    <w:rsid w:val="005B01BB"/>
    <w:rsid w:val="005B0B8B"/>
    <w:rsid w:val="005B0E81"/>
    <w:rsid w:val="005B0F75"/>
    <w:rsid w:val="005B2B1E"/>
    <w:rsid w:val="005B2FCD"/>
    <w:rsid w:val="005B3239"/>
    <w:rsid w:val="005B3532"/>
    <w:rsid w:val="005B41BE"/>
    <w:rsid w:val="005B48EC"/>
    <w:rsid w:val="005B5486"/>
    <w:rsid w:val="005B57F6"/>
    <w:rsid w:val="005B7DCE"/>
    <w:rsid w:val="005C0511"/>
    <w:rsid w:val="005C109E"/>
    <w:rsid w:val="005C1B5B"/>
    <w:rsid w:val="005C1EEB"/>
    <w:rsid w:val="005C2C83"/>
    <w:rsid w:val="005C46A4"/>
    <w:rsid w:val="005C47D5"/>
    <w:rsid w:val="005C4D20"/>
    <w:rsid w:val="005C5275"/>
    <w:rsid w:val="005C5952"/>
    <w:rsid w:val="005C7EE5"/>
    <w:rsid w:val="005D09FA"/>
    <w:rsid w:val="005D1C77"/>
    <w:rsid w:val="005D1F86"/>
    <w:rsid w:val="005D20E8"/>
    <w:rsid w:val="005D3001"/>
    <w:rsid w:val="005D364C"/>
    <w:rsid w:val="005D3E02"/>
    <w:rsid w:val="005D3E9D"/>
    <w:rsid w:val="005D4299"/>
    <w:rsid w:val="005D45CE"/>
    <w:rsid w:val="005D4C95"/>
    <w:rsid w:val="005D542C"/>
    <w:rsid w:val="005D6F3F"/>
    <w:rsid w:val="005D70D9"/>
    <w:rsid w:val="005E30D4"/>
    <w:rsid w:val="005E45C5"/>
    <w:rsid w:val="005E5B3F"/>
    <w:rsid w:val="005E6184"/>
    <w:rsid w:val="005E67CD"/>
    <w:rsid w:val="005E6AE9"/>
    <w:rsid w:val="005E6BDD"/>
    <w:rsid w:val="005E7504"/>
    <w:rsid w:val="005E7948"/>
    <w:rsid w:val="005F0AFB"/>
    <w:rsid w:val="005F0DCB"/>
    <w:rsid w:val="005F21E8"/>
    <w:rsid w:val="005F2852"/>
    <w:rsid w:val="005F31D8"/>
    <w:rsid w:val="005F34C0"/>
    <w:rsid w:val="005F52DE"/>
    <w:rsid w:val="005F7010"/>
    <w:rsid w:val="005F7213"/>
    <w:rsid w:val="005F725E"/>
    <w:rsid w:val="005F7577"/>
    <w:rsid w:val="00600754"/>
    <w:rsid w:val="00600C4A"/>
    <w:rsid w:val="00602470"/>
    <w:rsid w:val="00602890"/>
    <w:rsid w:val="00602AA8"/>
    <w:rsid w:val="0060327F"/>
    <w:rsid w:val="00603ACF"/>
    <w:rsid w:val="006041F3"/>
    <w:rsid w:val="006049DC"/>
    <w:rsid w:val="00605616"/>
    <w:rsid w:val="006067CB"/>
    <w:rsid w:val="00607A8D"/>
    <w:rsid w:val="006105C1"/>
    <w:rsid w:val="00610820"/>
    <w:rsid w:val="00610930"/>
    <w:rsid w:val="00610E47"/>
    <w:rsid w:val="00613699"/>
    <w:rsid w:val="006144A7"/>
    <w:rsid w:val="006148A1"/>
    <w:rsid w:val="00614A09"/>
    <w:rsid w:val="006152AD"/>
    <w:rsid w:val="00616E20"/>
    <w:rsid w:val="006174D0"/>
    <w:rsid w:val="00617704"/>
    <w:rsid w:val="006217CA"/>
    <w:rsid w:val="00621CE4"/>
    <w:rsid w:val="00622C2B"/>
    <w:rsid w:val="00622F29"/>
    <w:rsid w:val="00622FB2"/>
    <w:rsid w:val="006244CD"/>
    <w:rsid w:val="00624C15"/>
    <w:rsid w:val="0062670B"/>
    <w:rsid w:val="00626A3C"/>
    <w:rsid w:val="00626EDD"/>
    <w:rsid w:val="0062772B"/>
    <w:rsid w:val="006300C2"/>
    <w:rsid w:val="006300CC"/>
    <w:rsid w:val="00630418"/>
    <w:rsid w:val="006316F6"/>
    <w:rsid w:val="00631921"/>
    <w:rsid w:val="006325A6"/>
    <w:rsid w:val="0063383E"/>
    <w:rsid w:val="00633F4A"/>
    <w:rsid w:val="006359DF"/>
    <w:rsid w:val="00636210"/>
    <w:rsid w:val="00636673"/>
    <w:rsid w:val="00641FDE"/>
    <w:rsid w:val="00642DFA"/>
    <w:rsid w:val="00642FC7"/>
    <w:rsid w:val="0064397D"/>
    <w:rsid w:val="00643BFF"/>
    <w:rsid w:val="00644495"/>
    <w:rsid w:val="00645732"/>
    <w:rsid w:val="006460F9"/>
    <w:rsid w:val="00646A0F"/>
    <w:rsid w:val="00646DAB"/>
    <w:rsid w:val="00646F16"/>
    <w:rsid w:val="00647336"/>
    <w:rsid w:val="00647B30"/>
    <w:rsid w:val="0065193F"/>
    <w:rsid w:val="00651BBB"/>
    <w:rsid w:val="00651BFD"/>
    <w:rsid w:val="00652112"/>
    <w:rsid w:val="00652A85"/>
    <w:rsid w:val="006542EC"/>
    <w:rsid w:val="0065587C"/>
    <w:rsid w:val="00656F14"/>
    <w:rsid w:val="0065745F"/>
    <w:rsid w:val="006574B3"/>
    <w:rsid w:val="006575BE"/>
    <w:rsid w:val="00657DED"/>
    <w:rsid w:val="0066022B"/>
    <w:rsid w:val="00660239"/>
    <w:rsid w:val="0066074E"/>
    <w:rsid w:val="006607E4"/>
    <w:rsid w:val="00663234"/>
    <w:rsid w:val="006635F7"/>
    <w:rsid w:val="006638A4"/>
    <w:rsid w:val="00663BE5"/>
    <w:rsid w:val="00663C8D"/>
    <w:rsid w:val="00663CEF"/>
    <w:rsid w:val="00664429"/>
    <w:rsid w:val="006649C2"/>
    <w:rsid w:val="00665B4C"/>
    <w:rsid w:val="0066622F"/>
    <w:rsid w:val="006666B7"/>
    <w:rsid w:val="0067057C"/>
    <w:rsid w:val="006705E8"/>
    <w:rsid w:val="0067183A"/>
    <w:rsid w:val="00671BC3"/>
    <w:rsid w:val="006725A2"/>
    <w:rsid w:val="00674792"/>
    <w:rsid w:val="00675F90"/>
    <w:rsid w:val="006800DC"/>
    <w:rsid w:val="00682CDD"/>
    <w:rsid w:val="006842EE"/>
    <w:rsid w:val="00684839"/>
    <w:rsid w:val="006859B9"/>
    <w:rsid w:val="0068654B"/>
    <w:rsid w:val="00686D45"/>
    <w:rsid w:val="0068746D"/>
    <w:rsid w:val="006911FB"/>
    <w:rsid w:val="006918D9"/>
    <w:rsid w:val="00691A81"/>
    <w:rsid w:val="00691BB1"/>
    <w:rsid w:val="00692615"/>
    <w:rsid w:val="006926B6"/>
    <w:rsid w:val="00692F9C"/>
    <w:rsid w:val="00693FDA"/>
    <w:rsid w:val="006940D2"/>
    <w:rsid w:val="00697721"/>
    <w:rsid w:val="006A05F7"/>
    <w:rsid w:val="006A09BA"/>
    <w:rsid w:val="006A18F1"/>
    <w:rsid w:val="006A1919"/>
    <w:rsid w:val="006A2344"/>
    <w:rsid w:val="006A5865"/>
    <w:rsid w:val="006A6191"/>
    <w:rsid w:val="006A6323"/>
    <w:rsid w:val="006A6E01"/>
    <w:rsid w:val="006A6FA8"/>
    <w:rsid w:val="006A7174"/>
    <w:rsid w:val="006A72A9"/>
    <w:rsid w:val="006B06FB"/>
    <w:rsid w:val="006B0DD4"/>
    <w:rsid w:val="006B1872"/>
    <w:rsid w:val="006B18AA"/>
    <w:rsid w:val="006B1FCA"/>
    <w:rsid w:val="006B2100"/>
    <w:rsid w:val="006B2202"/>
    <w:rsid w:val="006B2CAF"/>
    <w:rsid w:val="006B2E28"/>
    <w:rsid w:val="006B32F2"/>
    <w:rsid w:val="006B3603"/>
    <w:rsid w:val="006B3BEE"/>
    <w:rsid w:val="006B40E2"/>
    <w:rsid w:val="006B4EA2"/>
    <w:rsid w:val="006B5000"/>
    <w:rsid w:val="006B59C3"/>
    <w:rsid w:val="006B5F93"/>
    <w:rsid w:val="006B611B"/>
    <w:rsid w:val="006B6727"/>
    <w:rsid w:val="006B739A"/>
    <w:rsid w:val="006B7866"/>
    <w:rsid w:val="006B79EF"/>
    <w:rsid w:val="006C0566"/>
    <w:rsid w:val="006C29E2"/>
    <w:rsid w:val="006C3896"/>
    <w:rsid w:val="006C38C1"/>
    <w:rsid w:val="006C3B31"/>
    <w:rsid w:val="006C4566"/>
    <w:rsid w:val="006C46EC"/>
    <w:rsid w:val="006C60C5"/>
    <w:rsid w:val="006C635A"/>
    <w:rsid w:val="006C644B"/>
    <w:rsid w:val="006C6A40"/>
    <w:rsid w:val="006C6C11"/>
    <w:rsid w:val="006C6E19"/>
    <w:rsid w:val="006D045A"/>
    <w:rsid w:val="006D0D48"/>
    <w:rsid w:val="006D2502"/>
    <w:rsid w:val="006D4733"/>
    <w:rsid w:val="006D4CB0"/>
    <w:rsid w:val="006D5325"/>
    <w:rsid w:val="006D55C1"/>
    <w:rsid w:val="006D7757"/>
    <w:rsid w:val="006E0192"/>
    <w:rsid w:val="006E20EB"/>
    <w:rsid w:val="006E23B0"/>
    <w:rsid w:val="006E27D7"/>
    <w:rsid w:val="006E290F"/>
    <w:rsid w:val="006E326B"/>
    <w:rsid w:val="006E327D"/>
    <w:rsid w:val="006E45A6"/>
    <w:rsid w:val="006E5235"/>
    <w:rsid w:val="006E52A1"/>
    <w:rsid w:val="006E7B8D"/>
    <w:rsid w:val="006E7FFD"/>
    <w:rsid w:val="006F06FA"/>
    <w:rsid w:val="006F099F"/>
    <w:rsid w:val="006F148B"/>
    <w:rsid w:val="006F18AA"/>
    <w:rsid w:val="006F1900"/>
    <w:rsid w:val="006F1E93"/>
    <w:rsid w:val="006F2D4A"/>
    <w:rsid w:val="006F2E6A"/>
    <w:rsid w:val="006F31EF"/>
    <w:rsid w:val="006F3AE2"/>
    <w:rsid w:val="006F4071"/>
    <w:rsid w:val="006F46F6"/>
    <w:rsid w:val="006F5146"/>
    <w:rsid w:val="006F5E25"/>
    <w:rsid w:val="006F6E97"/>
    <w:rsid w:val="006F6F66"/>
    <w:rsid w:val="0070000A"/>
    <w:rsid w:val="007010C6"/>
    <w:rsid w:val="007012E4"/>
    <w:rsid w:val="00701C21"/>
    <w:rsid w:val="00702930"/>
    <w:rsid w:val="00703BA7"/>
    <w:rsid w:val="00703CBA"/>
    <w:rsid w:val="00703DED"/>
    <w:rsid w:val="00706462"/>
    <w:rsid w:val="00707AA8"/>
    <w:rsid w:val="0071165A"/>
    <w:rsid w:val="007118E9"/>
    <w:rsid w:val="007119D0"/>
    <w:rsid w:val="00711CF4"/>
    <w:rsid w:val="00711F6C"/>
    <w:rsid w:val="007133BB"/>
    <w:rsid w:val="007136DE"/>
    <w:rsid w:val="007136F2"/>
    <w:rsid w:val="00714258"/>
    <w:rsid w:val="0071433C"/>
    <w:rsid w:val="00714AF7"/>
    <w:rsid w:val="007154ED"/>
    <w:rsid w:val="00715D85"/>
    <w:rsid w:val="00715E5A"/>
    <w:rsid w:val="00716111"/>
    <w:rsid w:val="00716DB2"/>
    <w:rsid w:val="00716ECC"/>
    <w:rsid w:val="0071732E"/>
    <w:rsid w:val="00717E36"/>
    <w:rsid w:val="00720774"/>
    <w:rsid w:val="00720A40"/>
    <w:rsid w:val="00720F65"/>
    <w:rsid w:val="00722304"/>
    <w:rsid w:val="007229DB"/>
    <w:rsid w:val="00724D33"/>
    <w:rsid w:val="00725071"/>
    <w:rsid w:val="00725D71"/>
    <w:rsid w:val="007261D6"/>
    <w:rsid w:val="00726B9C"/>
    <w:rsid w:val="007310BD"/>
    <w:rsid w:val="00732DB5"/>
    <w:rsid w:val="007332F3"/>
    <w:rsid w:val="00733ADB"/>
    <w:rsid w:val="00733B71"/>
    <w:rsid w:val="007340D3"/>
    <w:rsid w:val="0073505A"/>
    <w:rsid w:val="007351A8"/>
    <w:rsid w:val="00735DF6"/>
    <w:rsid w:val="00735F80"/>
    <w:rsid w:val="00736297"/>
    <w:rsid w:val="007365FC"/>
    <w:rsid w:val="00737545"/>
    <w:rsid w:val="0073776B"/>
    <w:rsid w:val="007404B5"/>
    <w:rsid w:val="00741D06"/>
    <w:rsid w:val="007422F5"/>
    <w:rsid w:val="00742F6D"/>
    <w:rsid w:val="00745108"/>
    <w:rsid w:val="0074534E"/>
    <w:rsid w:val="00745DD8"/>
    <w:rsid w:val="00745E44"/>
    <w:rsid w:val="00746047"/>
    <w:rsid w:val="0074622E"/>
    <w:rsid w:val="00746EF5"/>
    <w:rsid w:val="00747218"/>
    <w:rsid w:val="00750EE3"/>
    <w:rsid w:val="00751F6D"/>
    <w:rsid w:val="00752011"/>
    <w:rsid w:val="007524F5"/>
    <w:rsid w:val="00752970"/>
    <w:rsid w:val="007530D8"/>
    <w:rsid w:val="0075414A"/>
    <w:rsid w:val="007549E4"/>
    <w:rsid w:val="00755EA7"/>
    <w:rsid w:val="00756C59"/>
    <w:rsid w:val="00760CE3"/>
    <w:rsid w:val="00762250"/>
    <w:rsid w:val="007627CE"/>
    <w:rsid w:val="00762DF5"/>
    <w:rsid w:val="0076434B"/>
    <w:rsid w:val="007643CE"/>
    <w:rsid w:val="0076636E"/>
    <w:rsid w:val="0076644B"/>
    <w:rsid w:val="0076671F"/>
    <w:rsid w:val="00766FA7"/>
    <w:rsid w:val="00767B97"/>
    <w:rsid w:val="00771D56"/>
    <w:rsid w:val="007727E3"/>
    <w:rsid w:val="0077286D"/>
    <w:rsid w:val="00773F64"/>
    <w:rsid w:val="007750B2"/>
    <w:rsid w:val="007753FE"/>
    <w:rsid w:val="00775CE5"/>
    <w:rsid w:val="00776075"/>
    <w:rsid w:val="00776BF3"/>
    <w:rsid w:val="00781442"/>
    <w:rsid w:val="007819AA"/>
    <w:rsid w:val="00781C6E"/>
    <w:rsid w:val="00783D25"/>
    <w:rsid w:val="00784011"/>
    <w:rsid w:val="007845BA"/>
    <w:rsid w:val="00784E8E"/>
    <w:rsid w:val="007854BE"/>
    <w:rsid w:val="007858BA"/>
    <w:rsid w:val="00785B2F"/>
    <w:rsid w:val="0078646A"/>
    <w:rsid w:val="00786959"/>
    <w:rsid w:val="00786B06"/>
    <w:rsid w:val="007911BD"/>
    <w:rsid w:val="00792178"/>
    <w:rsid w:val="00792ED7"/>
    <w:rsid w:val="007933D8"/>
    <w:rsid w:val="0079348B"/>
    <w:rsid w:val="007950DE"/>
    <w:rsid w:val="00795711"/>
    <w:rsid w:val="00795B3D"/>
    <w:rsid w:val="00795E22"/>
    <w:rsid w:val="00797B9E"/>
    <w:rsid w:val="007A029F"/>
    <w:rsid w:val="007A08B1"/>
    <w:rsid w:val="007A0D72"/>
    <w:rsid w:val="007A40C9"/>
    <w:rsid w:val="007A42AF"/>
    <w:rsid w:val="007A4733"/>
    <w:rsid w:val="007A545A"/>
    <w:rsid w:val="007A54A8"/>
    <w:rsid w:val="007A59DA"/>
    <w:rsid w:val="007B010A"/>
    <w:rsid w:val="007B2EF5"/>
    <w:rsid w:val="007B3EE9"/>
    <w:rsid w:val="007B4CEA"/>
    <w:rsid w:val="007B6586"/>
    <w:rsid w:val="007B6BA9"/>
    <w:rsid w:val="007B75AB"/>
    <w:rsid w:val="007C09D7"/>
    <w:rsid w:val="007C0DD0"/>
    <w:rsid w:val="007C1C1F"/>
    <w:rsid w:val="007C1C90"/>
    <w:rsid w:val="007C2019"/>
    <w:rsid w:val="007C2817"/>
    <w:rsid w:val="007C2857"/>
    <w:rsid w:val="007C49E4"/>
    <w:rsid w:val="007C5ED1"/>
    <w:rsid w:val="007C642A"/>
    <w:rsid w:val="007C6A9E"/>
    <w:rsid w:val="007D037B"/>
    <w:rsid w:val="007D10B4"/>
    <w:rsid w:val="007D10CB"/>
    <w:rsid w:val="007D22A0"/>
    <w:rsid w:val="007D2D64"/>
    <w:rsid w:val="007D3BBE"/>
    <w:rsid w:val="007D3E86"/>
    <w:rsid w:val="007D4A97"/>
    <w:rsid w:val="007D4B7D"/>
    <w:rsid w:val="007D59C9"/>
    <w:rsid w:val="007D617E"/>
    <w:rsid w:val="007D6CA1"/>
    <w:rsid w:val="007D6FE9"/>
    <w:rsid w:val="007E0000"/>
    <w:rsid w:val="007E0B84"/>
    <w:rsid w:val="007E16FB"/>
    <w:rsid w:val="007E1C26"/>
    <w:rsid w:val="007E2465"/>
    <w:rsid w:val="007E3A51"/>
    <w:rsid w:val="007E40A1"/>
    <w:rsid w:val="007E446E"/>
    <w:rsid w:val="007E46CC"/>
    <w:rsid w:val="007E4A39"/>
    <w:rsid w:val="007E51B2"/>
    <w:rsid w:val="007E5BB7"/>
    <w:rsid w:val="007E5EBA"/>
    <w:rsid w:val="007E64FD"/>
    <w:rsid w:val="007E6DA4"/>
    <w:rsid w:val="007E7527"/>
    <w:rsid w:val="007E764E"/>
    <w:rsid w:val="007E7EC7"/>
    <w:rsid w:val="007F1732"/>
    <w:rsid w:val="007F30E6"/>
    <w:rsid w:val="007F4692"/>
    <w:rsid w:val="007F4B9B"/>
    <w:rsid w:val="007F4C85"/>
    <w:rsid w:val="007F4DBD"/>
    <w:rsid w:val="007F5990"/>
    <w:rsid w:val="007F6D9F"/>
    <w:rsid w:val="007F6E79"/>
    <w:rsid w:val="007F77F7"/>
    <w:rsid w:val="007F7815"/>
    <w:rsid w:val="00800066"/>
    <w:rsid w:val="00800104"/>
    <w:rsid w:val="008002D5"/>
    <w:rsid w:val="00802AD8"/>
    <w:rsid w:val="00803A61"/>
    <w:rsid w:val="0080449D"/>
    <w:rsid w:val="008049CD"/>
    <w:rsid w:val="00804FDF"/>
    <w:rsid w:val="008055D3"/>
    <w:rsid w:val="00805A31"/>
    <w:rsid w:val="00805E5C"/>
    <w:rsid w:val="00806F09"/>
    <w:rsid w:val="008070E4"/>
    <w:rsid w:val="00807767"/>
    <w:rsid w:val="00810E6B"/>
    <w:rsid w:val="00811CFD"/>
    <w:rsid w:val="00811EF0"/>
    <w:rsid w:val="00812F38"/>
    <w:rsid w:val="008135FB"/>
    <w:rsid w:val="008139B2"/>
    <w:rsid w:val="00813DC0"/>
    <w:rsid w:val="00813F7C"/>
    <w:rsid w:val="0081443A"/>
    <w:rsid w:val="00814C40"/>
    <w:rsid w:val="00814E3B"/>
    <w:rsid w:val="00816974"/>
    <w:rsid w:val="00820E15"/>
    <w:rsid w:val="00821C67"/>
    <w:rsid w:val="00821E6B"/>
    <w:rsid w:val="00821EAF"/>
    <w:rsid w:val="00822E80"/>
    <w:rsid w:val="00824D28"/>
    <w:rsid w:val="0082707F"/>
    <w:rsid w:val="00827219"/>
    <w:rsid w:val="00827955"/>
    <w:rsid w:val="0083055B"/>
    <w:rsid w:val="00831A4C"/>
    <w:rsid w:val="00831D9B"/>
    <w:rsid w:val="00832C86"/>
    <w:rsid w:val="00833367"/>
    <w:rsid w:val="00833ECC"/>
    <w:rsid w:val="00835385"/>
    <w:rsid w:val="0083676F"/>
    <w:rsid w:val="00836DAA"/>
    <w:rsid w:val="00837DC8"/>
    <w:rsid w:val="00840EA4"/>
    <w:rsid w:val="00844079"/>
    <w:rsid w:val="0084433A"/>
    <w:rsid w:val="008444F2"/>
    <w:rsid w:val="008446BD"/>
    <w:rsid w:val="00845E7E"/>
    <w:rsid w:val="00845FDF"/>
    <w:rsid w:val="00846B29"/>
    <w:rsid w:val="00846EE8"/>
    <w:rsid w:val="00847009"/>
    <w:rsid w:val="00847C9C"/>
    <w:rsid w:val="0085009B"/>
    <w:rsid w:val="00850A8D"/>
    <w:rsid w:val="00851998"/>
    <w:rsid w:val="008521A1"/>
    <w:rsid w:val="008530F8"/>
    <w:rsid w:val="00853B71"/>
    <w:rsid w:val="008552C9"/>
    <w:rsid w:val="00855F99"/>
    <w:rsid w:val="00856D50"/>
    <w:rsid w:val="008571AF"/>
    <w:rsid w:val="00857842"/>
    <w:rsid w:val="008603FA"/>
    <w:rsid w:val="00860C34"/>
    <w:rsid w:val="00861C6B"/>
    <w:rsid w:val="00861FD8"/>
    <w:rsid w:val="00862374"/>
    <w:rsid w:val="008624B5"/>
    <w:rsid w:val="008638B7"/>
    <w:rsid w:val="00865ED1"/>
    <w:rsid w:val="00866538"/>
    <w:rsid w:val="008667D5"/>
    <w:rsid w:val="00870DA8"/>
    <w:rsid w:val="008715B9"/>
    <w:rsid w:val="00871C1D"/>
    <w:rsid w:val="00872B8C"/>
    <w:rsid w:val="00873DC0"/>
    <w:rsid w:val="00874E17"/>
    <w:rsid w:val="008752B2"/>
    <w:rsid w:val="008752D6"/>
    <w:rsid w:val="008754B5"/>
    <w:rsid w:val="008764FC"/>
    <w:rsid w:val="008833D8"/>
    <w:rsid w:val="00884FD1"/>
    <w:rsid w:val="00885466"/>
    <w:rsid w:val="00886725"/>
    <w:rsid w:val="00886905"/>
    <w:rsid w:val="0088703F"/>
    <w:rsid w:val="008907D8"/>
    <w:rsid w:val="0089146A"/>
    <w:rsid w:val="00891998"/>
    <w:rsid w:val="00891CB2"/>
    <w:rsid w:val="008923BE"/>
    <w:rsid w:val="00894619"/>
    <w:rsid w:val="0089493A"/>
    <w:rsid w:val="00895DB6"/>
    <w:rsid w:val="00895DCC"/>
    <w:rsid w:val="008A16B6"/>
    <w:rsid w:val="008A1B7E"/>
    <w:rsid w:val="008A236B"/>
    <w:rsid w:val="008A3ED9"/>
    <w:rsid w:val="008A58B2"/>
    <w:rsid w:val="008A5E15"/>
    <w:rsid w:val="008B0091"/>
    <w:rsid w:val="008B0630"/>
    <w:rsid w:val="008B0662"/>
    <w:rsid w:val="008B0B53"/>
    <w:rsid w:val="008B0E7A"/>
    <w:rsid w:val="008B0FB6"/>
    <w:rsid w:val="008B2385"/>
    <w:rsid w:val="008B2F29"/>
    <w:rsid w:val="008B528C"/>
    <w:rsid w:val="008B5BE3"/>
    <w:rsid w:val="008B6560"/>
    <w:rsid w:val="008B792F"/>
    <w:rsid w:val="008C0DA9"/>
    <w:rsid w:val="008C17D3"/>
    <w:rsid w:val="008C21D5"/>
    <w:rsid w:val="008C39C6"/>
    <w:rsid w:val="008C53DD"/>
    <w:rsid w:val="008C5B17"/>
    <w:rsid w:val="008C64CB"/>
    <w:rsid w:val="008C7825"/>
    <w:rsid w:val="008D0F80"/>
    <w:rsid w:val="008D1435"/>
    <w:rsid w:val="008D286E"/>
    <w:rsid w:val="008D2AF8"/>
    <w:rsid w:val="008D319E"/>
    <w:rsid w:val="008D3583"/>
    <w:rsid w:val="008D3B34"/>
    <w:rsid w:val="008D444C"/>
    <w:rsid w:val="008D4C2B"/>
    <w:rsid w:val="008D5BFE"/>
    <w:rsid w:val="008D64B1"/>
    <w:rsid w:val="008D64B8"/>
    <w:rsid w:val="008D6F66"/>
    <w:rsid w:val="008E12D8"/>
    <w:rsid w:val="008E1B2D"/>
    <w:rsid w:val="008E3875"/>
    <w:rsid w:val="008E3BD5"/>
    <w:rsid w:val="008E413C"/>
    <w:rsid w:val="008E4D5D"/>
    <w:rsid w:val="008E73FA"/>
    <w:rsid w:val="008F0C90"/>
    <w:rsid w:val="008F109F"/>
    <w:rsid w:val="008F11DB"/>
    <w:rsid w:val="008F1687"/>
    <w:rsid w:val="008F1948"/>
    <w:rsid w:val="008F269E"/>
    <w:rsid w:val="008F28DC"/>
    <w:rsid w:val="008F2CBC"/>
    <w:rsid w:val="008F3AD5"/>
    <w:rsid w:val="008F4CDE"/>
    <w:rsid w:val="008F4EAB"/>
    <w:rsid w:val="008F5147"/>
    <w:rsid w:val="008F538A"/>
    <w:rsid w:val="008F664F"/>
    <w:rsid w:val="008F6702"/>
    <w:rsid w:val="008F697E"/>
    <w:rsid w:val="008F7339"/>
    <w:rsid w:val="008F7CE2"/>
    <w:rsid w:val="008F7DD7"/>
    <w:rsid w:val="009003F7"/>
    <w:rsid w:val="00900EAC"/>
    <w:rsid w:val="00901AB4"/>
    <w:rsid w:val="00901EC1"/>
    <w:rsid w:val="00902992"/>
    <w:rsid w:val="00902B90"/>
    <w:rsid w:val="00903523"/>
    <w:rsid w:val="00906EAB"/>
    <w:rsid w:val="00906ED9"/>
    <w:rsid w:val="00906F32"/>
    <w:rsid w:val="00907445"/>
    <w:rsid w:val="00907DAF"/>
    <w:rsid w:val="009107D7"/>
    <w:rsid w:val="00910926"/>
    <w:rsid w:val="00913375"/>
    <w:rsid w:val="00913548"/>
    <w:rsid w:val="00913614"/>
    <w:rsid w:val="00913915"/>
    <w:rsid w:val="00913F5A"/>
    <w:rsid w:val="00914090"/>
    <w:rsid w:val="00914433"/>
    <w:rsid w:val="00914659"/>
    <w:rsid w:val="00917108"/>
    <w:rsid w:val="009174B8"/>
    <w:rsid w:val="00917B75"/>
    <w:rsid w:val="009200AF"/>
    <w:rsid w:val="009206A1"/>
    <w:rsid w:val="00921358"/>
    <w:rsid w:val="00921880"/>
    <w:rsid w:val="0092265C"/>
    <w:rsid w:val="00922975"/>
    <w:rsid w:val="00922BFD"/>
    <w:rsid w:val="00922DFA"/>
    <w:rsid w:val="00922E1E"/>
    <w:rsid w:val="00922E97"/>
    <w:rsid w:val="00923644"/>
    <w:rsid w:val="009240D8"/>
    <w:rsid w:val="0092431A"/>
    <w:rsid w:val="0092595E"/>
    <w:rsid w:val="00925A88"/>
    <w:rsid w:val="00925ED3"/>
    <w:rsid w:val="00926092"/>
    <w:rsid w:val="0092745E"/>
    <w:rsid w:val="0093039E"/>
    <w:rsid w:val="009308D0"/>
    <w:rsid w:val="0093107E"/>
    <w:rsid w:val="0093140D"/>
    <w:rsid w:val="0093293B"/>
    <w:rsid w:val="009329DC"/>
    <w:rsid w:val="00932D4B"/>
    <w:rsid w:val="00933BD8"/>
    <w:rsid w:val="00934282"/>
    <w:rsid w:val="00934F89"/>
    <w:rsid w:val="00935422"/>
    <w:rsid w:val="0093554A"/>
    <w:rsid w:val="00935702"/>
    <w:rsid w:val="0093594A"/>
    <w:rsid w:val="00935973"/>
    <w:rsid w:val="00937549"/>
    <w:rsid w:val="0094004F"/>
    <w:rsid w:val="0094029D"/>
    <w:rsid w:val="009423F0"/>
    <w:rsid w:val="00943CC0"/>
    <w:rsid w:val="00944DD1"/>
    <w:rsid w:val="0094518B"/>
    <w:rsid w:val="0094531B"/>
    <w:rsid w:val="0094540C"/>
    <w:rsid w:val="009455C9"/>
    <w:rsid w:val="00946E4E"/>
    <w:rsid w:val="00946EE1"/>
    <w:rsid w:val="00947F01"/>
    <w:rsid w:val="009500DF"/>
    <w:rsid w:val="00950292"/>
    <w:rsid w:val="009505E4"/>
    <w:rsid w:val="0095157E"/>
    <w:rsid w:val="0095305C"/>
    <w:rsid w:val="00953BFF"/>
    <w:rsid w:val="00954042"/>
    <w:rsid w:val="00954530"/>
    <w:rsid w:val="00954C82"/>
    <w:rsid w:val="0095587D"/>
    <w:rsid w:val="0095636F"/>
    <w:rsid w:val="00956C2E"/>
    <w:rsid w:val="00957731"/>
    <w:rsid w:val="009601F2"/>
    <w:rsid w:val="00960443"/>
    <w:rsid w:val="00961C50"/>
    <w:rsid w:val="00963BA1"/>
    <w:rsid w:val="00963FFE"/>
    <w:rsid w:val="00964137"/>
    <w:rsid w:val="009645C4"/>
    <w:rsid w:val="0096533A"/>
    <w:rsid w:val="0096585C"/>
    <w:rsid w:val="009663A6"/>
    <w:rsid w:val="0096646A"/>
    <w:rsid w:val="00967A85"/>
    <w:rsid w:val="00970C6D"/>
    <w:rsid w:val="009713FB"/>
    <w:rsid w:val="00971994"/>
    <w:rsid w:val="009720BF"/>
    <w:rsid w:val="00972568"/>
    <w:rsid w:val="00972BE4"/>
    <w:rsid w:val="00972E9C"/>
    <w:rsid w:val="00973B92"/>
    <w:rsid w:val="00973D47"/>
    <w:rsid w:val="0097435E"/>
    <w:rsid w:val="00975E77"/>
    <w:rsid w:val="00976441"/>
    <w:rsid w:val="00980D12"/>
    <w:rsid w:val="00981878"/>
    <w:rsid w:val="00981D80"/>
    <w:rsid w:val="009840D0"/>
    <w:rsid w:val="0098632A"/>
    <w:rsid w:val="00986840"/>
    <w:rsid w:val="00986903"/>
    <w:rsid w:val="00987EBD"/>
    <w:rsid w:val="00987F1C"/>
    <w:rsid w:val="00990CD7"/>
    <w:rsid w:val="00990E1B"/>
    <w:rsid w:val="00990EAD"/>
    <w:rsid w:val="00991621"/>
    <w:rsid w:val="00992665"/>
    <w:rsid w:val="00992E8A"/>
    <w:rsid w:val="00994E66"/>
    <w:rsid w:val="009968AC"/>
    <w:rsid w:val="009969A0"/>
    <w:rsid w:val="009A018F"/>
    <w:rsid w:val="009A147D"/>
    <w:rsid w:val="009A1F69"/>
    <w:rsid w:val="009A2255"/>
    <w:rsid w:val="009A2E11"/>
    <w:rsid w:val="009A2FAB"/>
    <w:rsid w:val="009A34CA"/>
    <w:rsid w:val="009A403B"/>
    <w:rsid w:val="009A49D6"/>
    <w:rsid w:val="009A4AC6"/>
    <w:rsid w:val="009A50C8"/>
    <w:rsid w:val="009A5115"/>
    <w:rsid w:val="009A58A5"/>
    <w:rsid w:val="009A5C20"/>
    <w:rsid w:val="009A6337"/>
    <w:rsid w:val="009A6744"/>
    <w:rsid w:val="009A7087"/>
    <w:rsid w:val="009A7336"/>
    <w:rsid w:val="009A75BC"/>
    <w:rsid w:val="009B02B9"/>
    <w:rsid w:val="009B0FB2"/>
    <w:rsid w:val="009B1016"/>
    <w:rsid w:val="009B4A44"/>
    <w:rsid w:val="009B4F2E"/>
    <w:rsid w:val="009B5EB9"/>
    <w:rsid w:val="009B6677"/>
    <w:rsid w:val="009B797A"/>
    <w:rsid w:val="009C0505"/>
    <w:rsid w:val="009C1079"/>
    <w:rsid w:val="009C11E5"/>
    <w:rsid w:val="009C1629"/>
    <w:rsid w:val="009C16BF"/>
    <w:rsid w:val="009C1806"/>
    <w:rsid w:val="009C187A"/>
    <w:rsid w:val="009C1AAC"/>
    <w:rsid w:val="009C1DF2"/>
    <w:rsid w:val="009C34A9"/>
    <w:rsid w:val="009C458B"/>
    <w:rsid w:val="009C5F6C"/>
    <w:rsid w:val="009C641D"/>
    <w:rsid w:val="009C6AFC"/>
    <w:rsid w:val="009C6C42"/>
    <w:rsid w:val="009C7A18"/>
    <w:rsid w:val="009D1734"/>
    <w:rsid w:val="009D1902"/>
    <w:rsid w:val="009D1987"/>
    <w:rsid w:val="009D1EE0"/>
    <w:rsid w:val="009D2238"/>
    <w:rsid w:val="009D2501"/>
    <w:rsid w:val="009D3AD3"/>
    <w:rsid w:val="009D4473"/>
    <w:rsid w:val="009D520B"/>
    <w:rsid w:val="009D637C"/>
    <w:rsid w:val="009D6880"/>
    <w:rsid w:val="009D7143"/>
    <w:rsid w:val="009D7257"/>
    <w:rsid w:val="009D7A14"/>
    <w:rsid w:val="009D7DB7"/>
    <w:rsid w:val="009E009A"/>
    <w:rsid w:val="009E05D8"/>
    <w:rsid w:val="009E06DE"/>
    <w:rsid w:val="009E06FB"/>
    <w:rsid w:val="009E11D7"/>
    <w:rsid w:val="009E290B"/>
    <w:rsid w:val="009E2DDB"/>
    <w:rsid w:val="009E44EF"/>
    <w:rsid w:val="009E4A24"/>
    <w:rsid w:val="009E4E83"/>
    <w:rsid w:val="009E57A9"/>
    <w:rsid w:val="009E5CEF"/>
    <w:rsid w:val="009E61D5"/>
    <w:rsid w:val="009E6269"/>
    <w:rsid w:val="009E7529"/>
    <w:rsid w:val="009F2238"/>
    <w:rsid w:val="009F3DB8"/>
    <w:rsid w:val="009F465D"/>
    <w:rsid w:val="009F5182"/>
    <w:rsid w:val="009F588C"/>
    <w:rsid w:val="009F6FBA"/>
    <w:rsid w:val="00A004A5"/>
    <w:rsid w:val="00A019AC"/>
    <w:rsid w:val="00A022BB"/>
    <w:rsid w:val="00A02E66"/>
    <w:rsid w:val="00A03B2B"/>
    <w:rsid w:val="00A03B5D"/>
    <w:rsid w:val="00A03DAC"/>
    <w:rsid w:val="00A041A6"/>
    <w:rsid w:val="00A04DCF"/>
    <w:rsid w:val="00A05192"/>
    <w:rsid w:val="00A051D8"/>
    <w:rsid w:val="00A0560D"/>
    <w:rsid w:val="00A05C5C"/>
    <w:rsid w:val="00A05F79"/>
    <w:rsid w:val="00A06E0D"/>
    <w:rsid w:val="00A10037"/>
    <w:rsid w:val="00A10643"/>
    <w:rsid w:val="00A1158E"/>
    <w:rsid w:val="00A11E47"/>
    <w:rsid w:val="00A12F7B"/>
    <w:rsid w:val="00A1359D"/>
    <w:rsid w:val="00A13681"/>
    <w:rsid w:val="00A138F6"/>
    <w:rsid w:val="00A13DA7"/>
    <w:rsid w:val="00A14658"/>
    <w:rsid w:val="00A156DE"/>
    <w:rsid w:val="00A16011"/>
    <w:rsid w:val="00A16372"/>
    <w:rsid w:val="00A16CE7"/>
    <w:rsid w:val="00A17F7B"/>
    <w:rsid w:val="00A17F91"/>
    <w:rsid w:val="00A22F8F"/>
    <w:rsid w:val="00A2322B"/>
    <w:rsid w:val="00A23D6F"/>
    <w:rsid w:val="00A23D83"/>
    <w:rsid w:val="00A23FDE"/>
    <w:rsid w:val="00A25AB1"/>
    <w:rsid w:val="00A265AC"/>
    <w:rsid w:val="00A265EC"/>
    <w:rsid w:val="00A26EE4"/>
    <w:rsid w:val="00A273B1"/>
    <w:rsid w:val="00A27418"/>
    <w:rsid w:val="00A30278"/>
    <w:rsid w:val="00A30CA4"/>
    <w:rsid w:val="00A31B85"/>
    <w:rsid w:val="00A3275E"/>
    <w:rsid w:val="00A33EDE"/>
    <w:rsid w:val="00A33F68"/>
    <w:rsid w:val="00A36719"/>
    <w:rsid w:val="00A37C9D"/>
    <w:rsid w:val="00A40859"/>
    <w:rsid w:val="00A40DF7"/>
    <w:rsid w:val="00A4174C"/>
    <w:rsid w:val="00A41ADC"/>
    <w:rsid w:val="00A422F5"/>
    <w:rsid w:val="00A43BED"/>
    <w:rsid w:val="00A45592"/>
    <w:rsid w:val="00A46F60"/>
    <w:rsid w:val="00A5233A"/>
    <w:rsid w:val="00A52ECA"/>
    <w:rsid w:val="00A542B8"/>
    <w:rsid w:val="00A54F45"/>
    <w:rsid w:val="00A5583C"/>
    <w:rsid w:val="00A57197"/>
    <w:rsid w:val="00A62C2A"/>
    <w:rsid w:val="00A62EC0"/>
    <w:rsid w:val="00A63717"/>
    <w:rsid w:val="00A64E1E"/>
    <w:rsid w:val="00A65029"/>
    <w:rsid w:val="00A65661"/>
    <w:rsid w:val="00A67AC0"/>
    <w:rsid w:val="00A70C12"/>
    <w:rsid w:val="00A70F31"/>
    <w:rsid w:val="00A72B52"/>
    <w:rsid w:val="00A72FA6"/>
    <w:rsid w:val="00A73E07"/>
    <w:rsid w:val="00A7408C"/>
    <w:rsid w:val="00A74B17"/>
    <w:rsid w:val="00A757DB"/>
    <w:rsid w:val="00A75F72"/>
    <w:rsid w:val="00A76140"/>
    <w:rsid w:val="00A7702A"/>
    <w:rsid w:val="00A77DA1"/>
    <w:rsid w:val="00A80C05"/>
    <w:rsid w:val="00A80EE0"/>
    <w:rsid w:val="00A81264"/>
    <w:rsid w:val="00A81333"/>
    <w:rsid w:val="00A82163"/>
    <w:rsid w:val="00A82A8B"/>
    <w:rsid w:val="00A83FA8"/>
    <w:rsid w:val="00A84751"/>
    <w:rsid w:val="00A856DF"/>
    <w:rsid w:val="00A858C7"/>
    <w:rsid w:val="00A86814"/>
    <w:rsid w:val="00A873FF"/>
    <w:rsid w:val="00A907CF"/>
    <w:rsid w:val="00A90B5F"/>
    <w:rsid w:val="00A91363"/>
    <w:rsid w:val="00A91C42"/>
    <w:rsid w:val="00A91D9C"/>
    <w:rsid w:val="00A92474"/>
    <w:rsid w:val="00A928CA"/>
    <w:rsid w:val="00A93E31"/>
    <w:rsid w:val="00A94107"/>
    <w:rsid w:val="00A941C7"/>
    <w:rsid w:val="00A95B5D"/>
    <w:rsid w:val="00A964D5"/>
    <w:rsid w:val="00A96EBE"/>
    <w:rsid w:val="00A971F7"/>
    <w:rsid w:val="00A973B0"/>
    <w:rsid w:val="00A97B8F"/>
    <w:rsid w:val="00A97ED0"/>
    <w:rsid w:val="00A97F63"/>
    <w:rsid w:val="00AA0904"/>
    <w:rsid w:val="00AA0A9E"/>
    <w:rsid w:val="00AA0D36"/>
    <w:rsid w:val="00AA0D82"/>
    <w:rsid w:val="00AA2961"/>
    <w:rsid w:val="00AA2A3A"/>
    <w:rsid w:val="00AA2D9E"/>
    <w:rsid w:val="00AA2EDA"/>
    <w:rsid w:val="00AA2EFA"/>
    <w:rsid w:val="00AA4D33"/>
    <w:rsid w:val="00AA5548"/>
    <w:rsid w:val="00AA632C"/>
    <w:rsid w:val="00AA6FA6"/>
    <w:rsid w:val="00AA7E09"/>
    <w:rsid w:val="00AA7F8C"/>
    <w:rsid w:val="00AB0E0A"/>
    <w:rsid w:val="00AB14C3"/>
    <w:rsid w:val="00AB1B28"/>
    <w:rsid w:val="00AB1BB1"/>
    <w:rsid w:val="00AB1E7B"/>
    <w:rsid w:val="00AB23AB"/>
    <w:rsid w:val="00AB26D7"/>
    <w:rsid w:val="00AB28E4"/>
    <w:rsid w:val="00AB373C"/>
    <w:rsid w:val="00AB3BBA"/>
    <w:rsid w:val="00AB5047"/>
    <w:rsid w:val="00AB5C34"/>
    <w:rsid w:val="00AB5D74"/>
    <w:rsid w:val="00AB6600"/>
    <w:rsid w:val="00AB684D"/>
    <w:rsid w:val="00AB7311"/>
    <w:rsid w:val="00AB74B6"/>
    <w:rsid w:val="00AB7528"/>
    <w:rsid w:val="00AB75EF"/>
    <w:rsid w:val="00AC0251"/>
    <w:rsid w:val="00AC0876"/>
    <w:rsid w:val="00AC1183"/>
    <w:rsid w:val="00AC2780"/>
    <w:rsid w:val="00AC2AFB"/>
    <w:rsid w:val="00AC4180"/>
    <w:rsid w:val="00AC4C56"/>
    <w:rsid w:val="00AC4DA3"/>
    <w:rsid w:val="00AC4DC0"/>
    <w:rsid w:val="00AC6416"/>
    <w:rsid w:val="00AC692C"/>
    <w:rsid w:val="00AC6D14"/>
    <w:rsid w:val="00AC746B"/>
    <w:rsid w:val="00AC76E4"/>
    <w:rsid w:val="00AD0340"/>
    <w:rsid w:val="00AD0B53"/>
    <w:rsid w:val="00AD2329"/>
    <w:rsid w:val="00AD29A3"/>
    <w:rsid w:val="00AD3665"/>
    <w:rsid w:val="00AD502C"/>
    <w:rsid w:val="00AD5784"/>
    <w:rsid w:val="00AD5A89"/>
    <w:rsid w:val="00AD65EB"/>
    <w:rsid w:val="00AD6F19"/>
    <w:rsid w:val="00AD7E4D"/>
    <w:rsid w:val="00AE0625"/>
    <w:rsid w:val="00AE1B59"/>
    <w:rsid w:val="00AE1C29"/>
    <w:rsid w:val="00AE2457"/>
    <w:rsid w:val="00AE2D11"/>
    <w:rsid w:val="00AE310D"/>
    <w:rsid w:val="00AE3FBD"/>
    <w:rsid w:val="00AE4997"/>
    <w:rsid w:val="00AE66FA"/>
    <w:rsid w:val="00AE6D8F"/>
    <w:rsid w:val="00AE7D91"/>
    <w:rsid w:val="00AF086B"/>
    <w:rsid w:val="00AF0C04"/>
    <w:rsid w:val="00AF1119"/>
    <w:rsid w:val="00AF182A"/>
    <w:rsid w:val="00AF2088"/>
    <w:rsid w:val="00AF2CD1"/>
    <w:rsid w:val="00AF302F"/>
    <w:rsid w:val="00AF44B3"/>
    <w:rsid w:val="00AF4610"/>
    <w:rsid w:val="00AF46A9"/>
    <w:rsid w:val="00AF55D1"/>
    <w:rsid w:val="00AF5616"/>
    <w:rsid w:val="00B00DEA"/>
    <w:rsid w:val="00B0206D"/>
    <w:rsid w:val="00B02E7F"/>
    <w:rsid w:val="00B03F58"/>
    <w:rsid w:val="00B0613B"/>
    <w:rsid w:val="00B063F3"/>
    <w:rsid w:val="00B07221"/>
    <w:rsid w:val="00B0724A"/>
    <w:rsid w:val="00B10032"/>
    <w:rsid w:val="00B107FA"/>
    <w:rsid w:val="00B123AD"/>
    <w:rsid w:val="00B13374"/>
    <w:rsid w:val="00B13E18"/>
    <w:rsid w:val="00B14C19"/>
    <w:rsid w:val="00B156E2"/>
    <w:rsid w:val="00B15C7C"/>
    <w:rsid w:val="00B169A6"/>
    <w:rsid w:val="00B16C8B"/>
    <w:rsid w:val="00B172DF"/>
    <w:rsid w:val="00B2029E"/>
    <w:rsid w:val="00B2049C"/>
    <w:rsid w:val="00B204CF"/>
    <w:rsid w:val="00B21E3D"/>
    <w:rsid w:val="00B2210F"/>
    <w:rsid w:val="00B228AB"/>
    <w:rsid w:val="00B238DB"/>
    <w:rsid w:val="00B24A68"/>
    <w:rsid w:val="00B24AA7"/>
    <w:rsid w:val="00B24AB9"/>
    <w:rsid w:val="00B25250"/>
    <w:rsid w:val="00B2527A"/>
    <w:rsid w:val="00B25CC4"/>
    <w:rsid w:val="00B26B68"/>
    <w:rsid w:val="00B2708F"/>
    <w:rsid w:val="00B27E15"/>
    <w:rsid w:val="00B307B3"/>
    <w:rsid w:val="00B30DF0"/>
    <w:rsid w:val="00B31202"/>
    <w:rsid w:val="00B31491"/>
    <w:rsid w:val="00B320CB"/>
    <w:rsid w:val="00B3218B"/>
    <w:rsid w:val="00B32EAF"/>
    <w:rsid w:val="00B32F32"/>
    <w:rsid w:val="00B33241"/>
    <w:rsid w:val="00B334F9"/>
    <w:rsid w:val="00B33CB5"/>
    <w:rsid w:val="00B33F2C"/>
    <w:rsid w:val="00B34180"/>
    <w:rsid w:val="00B35D78"/>
    <w:rsid w:val="00B3607A"/>
    <w:rsid w:val="00B361DB"/>
    <w:rsid w:val="00B37040"/>
    <w:rsid w:val="00B404F3"/>
    <w:rsid w:val="00B4099A"/>
    <w:rsid w:val="00B40F35"/>
    <w:rsid w:val="00B418CC"/>
    <w:rsid w:val="00B44748"/>
    <w:rsid w:val="00B4664D"/>
    <w:rsid w:val="00B470FC"/>
    <w:rsid w:val="00B4737C"/>
    <w:rsid w:val="00B5147E"/>
    <w:rsid w:val="00B51605"/>
    <w:rsid w:val="00B5194E"/>
    <w:rsid w:val="00B51E54"/>
    <w:rsid w:val="00B51F59"/>
    <w:rsid w:val="00B52479"/>
    <w:rsid w:val="00B535CB"/>
    <w:rsid w:val="00B55F62"/>
    <w:rsid w:val="00B56DD3"/>
    <w:rsid w:val="00B57FAF"/>
    <w:rsid w:val="00B62272"/>
    <w:rsid w:val="00B622FD"/>
    <w:rsid w:val="00B6292A"/>
    <w:rsid w:val="00B65871"/>
    <w:rsid w:val="00B662D6"/>
    <w:rsid w:val="00B66B14"/>
    <w:rsid w:val="00B66CA8"/>
    <w:rsid w:val="00B66EA2"/>
    <w:rsid w:val="00B67B4C"/>
    <w:rsid w:val="00B67BA5"/>
    <w:rsid w:val="00B70DBC"/>
    <w:rsid w:val="00B713C5"/>
    <w:rsid w:val="00B727AC"/>
    <w:rsid w:val="00B750C8"/>
    <w:rsid w:val="00B7547A"/>
    <w:rsid w:val="00B75CB2"/>
    <w:rsid w:val="00B76258"/>
    <w:rsid w:val="00B7635A"/>
    <w:rsid w:val="00B7753E"/>
    <w:rsid w:val="00B77A29"/>
    <w:rsid w:val="00B8245B"/>
    <w:rsid w:val="00B828C3"/>
    <w:rsid w:val="00B82C71"/>
    <w:rsid w:val="00B82E4E"/>
    <w:rsid w:val="00B83895"/>
    <w:rsid w:val="00B847FF"/>
    <w:rsid w:val="00B84EC0"/>
    <w:rsid w:val="00B84FBF"/>
    <w:rsid w:val="00B85070"/>
    <w:rsid w:val="00B855A2"/>
    <w:rsid w:val="00B855C4"/>
    <w:rsid w:val="00B85BE7"/>
    <w:rsid w:val="00B8684C"/>
    <w:rsid w:val="00B86A4D"/>
    <w:rsid w:val="00B90597"/>
    <w:rsid w:val="00B907A7"/>
    <w:rsid w:val="00B92631"/>
    <w:rsid w:val="00B92B7F"/>
    <w:rsid w:val="00B944B9"/>
    <w:rsid w:val="00B9563C"/>
    <w:rsid w:val="00B95983"/>
    <w:rsid w:val="00B96B38"/>
    <w:rsid w:val="00BA011E"/>
    <w:rsid w:val="00BA0833"/>
    <w:rsid w:val="00BA1D7B"/>
    <w:rsid w:val="00BA2412"/>
    <w:rsid w:val="00BA24D7"/>
    <w:rsid w:val="00BA309C"/>
    <w:rsid w:val="00BA3F7D"/>
    <w:rsid w:val="00BA40A7"/>
    <w:rsid w:val="00BA411E"/>
    <w:rsid w:val="00BA42C9"/>
    <w:rsid w:val="00BA511F"/>
    <w:rsid w:val="00BA5590"/>
    <w:rsid w:val="00BA62F5"/>
    <w:rsid w:val="00BA643B"/>
    <w:rsid w:val="00BA6A5E"/>
    <w:rsid w:val="00BA758C"/>
    <w:rsid w:val="00BA7D34"/>
    <w:rsid w:val="00BB028D"/>
    <w:rsid w:val="00BB05E8"/>
    <w:rsid w:val="00BB06E0"/>
    <w:rsid w:val="00BB12CF"/>
    <w:rsid w:val="00BB52F8"/>
    <w:rsid w:val="00BB58F1"/>
    <w:rsid w:val="00BC0A2C"/>
    <w:rsid w:val="00BC1133"/>
    <w:rsid w:val="00BC1A7A"/>
    <w:rsid w:val="00BC1B07"/>
    <w:rsid w:val="00BC335C"/>
    <w:rsid w:val="00BC33BB"/>
    <w:rsid w:val="00BC379C"/>
    <w:rsid w:val="00BC3A76"/>
    <w:rsid w:val="00BC54F4"/>
    <w:rsid w:val="00BC5D35"/>
    <w:rsid w:val="00BC5EB2"/>
    <w:rsid w:val="00BC6603"/>
    <w:rsid w:val="00BC7515"/>
    <w:rsid w:val="00BD0251"/>
    <w:rsid w:val="00BD14DF"/>
    <w:rsid w:val="00BD230D"/>
    <w:rsid w:val="00BD26DA"/>
    <w:rsid w:val="00BD2C66"/>
    <w:rsid w:val="00BD465C"/>
    <w:rsid w:val="00BD5C24"/>
    <w:rsid w:val="00BD65F1"/>
    <w:rsid w:val="00BD6ECE"/>
    <w:rsid w:val="00BD7566"/>
    <w:rsid w:val="00BE064B"/>
    <w:rsid w:val="00BE151D"/>
    <w:rsid w:val="00BE2244"/>
    <w:rsid w:val="00BE3577"/>
    <w:rsid w:val="00BE4235"/>
    <w:rsid w:val="00BE4961"/>
    <w:rsid w:val="00BE4BCE"/>
    <w:rsid w:val="00BE4EBB"/>
    <w:rsid w:val="00BE75D5"/>
    <w:rsid w:val="00BE7B16"/>
    <w:rsid w:val="00BF0424"/>
    <w:rsid w:val="00BF0780"/>
    <w:rsid w:val="00BF1720"/>
    <w:rsid w:val="00BF195D"/>
    <w:rsid w:val="00BF207D"/>
    <w:rsid w:val="00BF2149"/>
    <w:rsid w:val="00BF2567"/>
    <w:rsid w:val="00BF282B"/>
    <w:rsid w:val="00BF307B"/>
    <w:rsid w:val="00BF38DE"/>
    <w:rsid w:val="00BF53E1"/>
    <w:rsid w:val="00BF61BE"/>
    <w:rsid w:val="00BF61DC"/>
    <w:rsid w:val="00BF686D"/>
    <w:rsid w:val="00BF6F16"/>
    <w:rsid w:val="00BF70CC"/>
    <w:rsid w:val="00C00066"/>
    <w:rsid w:val="00C00122"/>
    <w:rsid w:val="00C009C1"/>
    <w:rsid w:val="00C01889"/>
    <w:rsid w:val="00C0367B"/>
    <w:rsid w:val="00C036E5"/>
    <w:rsid w:val="00C04B9E"/>
    <w:rsid w:val="00C05E1D"/>
    <w:rsid w:val="00C069E1"/>
    <w:rsid w:val="00C12490"/>
    <w:rsid w:val="00C1392C"/>
    <w:rsid w:val="00C143B2"/>
    <w:rsid w:val="00C15284"/>
    <w:rsid w:val="00C1535B"/>
    <w:rsid w:val="00C16EC3"/>
    <w:rsid w:val="00C1726F"/>
    <w:rsid w:val="00C17585"/>
    <w:rsid w:val="00C17D39"/>
    <w:rsid w:val="00C2294C"/>
    <w:rsid w:val="00C22F6C"/>
    <w:rsid w:val="00C2314C"/>
    <w:rsid w:val="00C23356"/>
    <w:rsid w:val="00C23865"/>
    <w:rsid w:val="00C23D3E"/>
    <w:rsid w:val="00C23E21"/>
    <w:rsid w:val="00C24658"/>
    <w:rsid w:val="00C2477E"/>
    <w:rsid w:val="00C2590E"/>
    <w:rsid w:val="00C25D64"/>
    <w:rsid w:val="00C2611D"/>
    <w:rsid w:val="00C26618"/>
    <w:rsid w:val="00C26899"/>
    <w:rsid w:val="00C276DC"/>
    <w:rsid w:val="00C30132"/>
    <w:rsid w:val="00C325F8"/>
    <w:rsid w:val="00C32A9C"/>
    <w:rsid w:val="00C32C22"/>
    <w:rsid w:val="00C332C0"/>
    <w:rsid w:val="00C339DA"/>
    <w:rsid w:val="00C33EF0"/>
    <w:rsid w:val="00C33F0B"/>
    <w:rsid w:val="00C34092"/>
    <w:rsid w:val="00C358A7"/>
    <w:rsid w:val="00C359C4"/>
    <w:rsid w:val="00C35B09"/>
    <w:rsid w:val="00C35B6C"/>
    <w:rsid w:val="00C361E5"/>
    <w:rsid w:val="00C36275"/>
    <w:rsid w:val="00C36E57"/>
    <w:rsid w:val="00C371F3"/>
    <w:rsid w:val="00C374E0"/>
    <w:rsid w:val="00C37BD8"/>
    <w:rsid w:val="00C37E27"/>
    <w:rsid w:val="00C37EA3"/>
    <w:rsid w:val="00C400AC"/>
    <w:rsid w:val="00C40301"/>
    <w:rsid w:val="00C403CA"/>
    <w:rsid w:val="00C41E6E"/>
    <w:rsid w:val="00C424AF"/>
    <w:rsid w:val="00C4277F"/>
    <w:rsid w:val="00C42A11"/>
    <w:rsid w:val="00C42EFD"/>
    <w:rsid w:val="00C430F2"/>
    <w:rsid w:val="00C43293"/>
    <w:rsid w:val="00C43A19"/>
    <w:rsid w:val="00C43A28"/>
    <w:rsid w:val="00C44475"/>
    <w:rsid w:val="00C44E14"/>
    <w:rsid w:val="00C46160"/>
    <w:rsid w:val="00C46772"/>
    <w:rsid w:val="00C46EBF"/>
    <w:rsid w:val="00C471B0"/>
    <w:rsid w:val="00C4759C"/>
    <w:rsid w:val="00C47748"/>
    <w:rsid w:val="00C500BA"/>
    <w:rsid w:val="00C510B9"/>
    <w:rsid w:val="00C520A4"/>
    <w:rsid w:val="00C523B9"/>
    <w:rsid w:val="00C52F81"/>
    <w:rsid w:val="00C545A2"/>
    <w:rsid w:val="00C547E9"/>
    <w:rsid w:val="00C54BAA"/>
    <w:rsid w:val="00C55138"/>
    <w:rsid w:val="00C56A4E"/>
    <w:rsid w:val="00C56E75"/>
    <w:rsid w:val="00C56FE9"/>
    <w:rsid w:val="00C57049"/>
    <w:rsid w:val="00C57228"/>
    <w:rsid w:val="00C57736"/>
    <w:rsid w:val="00C60278"/>
    <w:rsid w:val="00C6123F"/>
    <w:rsid w:val="00C619D6"/>
    <w:rsid w:val="00C62DB5"/>
    <w:rsid w:val="00C63048"/>
    <w:rsid w:val="00C630C8"/>
    <w:rsid w:val="00C651BF"/>
    <w:rsid w:val="00C657CC"/>
    <w:rsid w:val="00C657E3"/>
    <w:rsid w:val="00C66D44"/>
    <w:rsid w:val="00C67473"/>
    <w:rsid w:val="00C714F3"/>
    <w:rsid w:val="00C71800"/>
    <w:rsid w:val="00C72A23"/>
    <w:rsid w:val="00C7427F"/>
    <w:rsid w:val="00C743FC"/>
    <w:rsid w:val="00C75EE1"/>
    <w:rsid w:val="00C769A5"/>
    <w:rsid w:val="00C76E88"/>
    <w:rsid w:val="00C80E51"/>
    <w:rsid w:val="00C8150F"/>
    <w:rsid w:val="00C83554"/>
    <w:rsid w:val="00C83962"/>
    <w:rsid w:val="00C84374"/>
    <w:rsid w:val="00C843D9"/>
    <w:rsid w:val="00C8445D"/>
    <w:rsid w:val="00C8565A"/>
    <w:rsid w:val="00C86280"/>
    <w:rsid w:val="00C865D7"/>
    <w:rsid w:val="00C8707C"/>
    <w:rsid w:val="00C87EC4"/>
    <w:rsid w:val="00C910D7"/>
    <w:rsid w:val="00C912C6"/>
    <w:rsid w:val="00C91585"/>
    <w:rsid w:val="00C91F7C"/>
    <w:rsid w:val="00C91FDF"/>
    <w:rsid w:val="00C92CE1"/>
    <w:rsid w:val="00C93045"/>
    <w:rsid w:val="00C937E4"/>
    <w:rsid w:val="00C94066"/>
    <w:rsid w:val="00C9444D"/>
    <w:rsid w:val="00C94AC8"/>
    <w:rsid w:val="00C94CB3"/>
    <w:rsid w:val="00C95B86"/>
    <w:rsid w:val="00C95ECB"/>
    <w:rsid w:val="00C95F83"/>
    <w:rsid w:val="00C97A67"/>
    <w:rsid w:val="00CA00B1"/>
    <w:rsid w:val="00CA02AE"/>
    <w:rsid w:val="00CA1903"/>
    <w:rsid w:val="00CA2BDF"/>
    <w:rsid w:val="00CA370A"/>
    <w:rsid w:val="00CA4B80"/>
    <w:rsid w:val="00CA4CD1"/>
    <w:rsid w:val="00CA5EBD"/>
    <w:rsid w:val="00CA6E0B"/>
    <w:rsid w:val="00CA72F0"/>
    <w:rsid w:val="00CA7F29"/>
    <w:rsid w:val="00CB0FBD"/>
    <w:rsid w:val="00CB1B84"/>
    <w:rsid w:val="00CB2A29"/>
    <w:rsid w:val="00CB3598"/>
    <w:rsid w:val="00CB4FFE"/>
    <w:rsid w:val="00CB5171"/>
    <w:rsid w:val="00CB5DED"/>
    <w:rsid w:val="00CB6287"/>
    <w:rsid w:val="00CB698B"/>
    <w:rsid w:val="00CB6EF0"/>
    <w:rsid w:val="00CC02FD"/>
    <w:rsid w:val="00CC0A47"/>
    <w:rsid w:val="00CC1949"/>
    <w:rsid w:val="00CC1962"/>
    <w:rsid w:val="00CC1C17"/>
    <w:rsid w:val="00CC23AF"/>
    <w:rsid w:val="00CC244A"/>
    <w:rsid w:val="00CC38CA"/>
    <w:rsid w:val="00CC3C13"/>
    <w:rsid w:val="00CC4577"/>
    <w:rsid w:val="00CC5284"/>
    <w:rsid w:val="00CC5744"/>
    <w:rsid w:val="00CC77C3"/>
    <w:rsid w:val="00CD0935"/>
    <w:rsid w:val="00CD1AEC"/>
    <w:rsid w:val="00CD2583"/>
    <w:rsid w:val="00CD3E55"/>
    <w:rsid w:val="00CD46D2"/>
    <w:rsid w:val="00CD49C0"/>
    <w:rsid w:val="00CD53DD"/>
    <w:rsid w:val="00CD56C7"/>
    <w:rsid w:val="00CD67FB"/>
    <w:rsid w:val="00CD78A9"/>
    <w:rsid w:val="00CE0407"/>
    <w:rsid w:val="00CE1CD2"/>
    <w:rsid w:val="00CE3739"/>
    <w:rsid w:val="00CE59B9"/>
    <w:rsid w:val="00CE721E"/>
    <w:rsid w:val="00CE7338"/>
    <w:rsid w:val="00CE7A72"/>
    <w:rsid w:val="00CF03A4"/>
    <w:rsid w:val="00CF04B4"/>
    <w:rsid w:val="00CF0BFE"/>
    <w:rsid w:val="00CF1854"/>
    <w:rsid w:val="00CF18F7"/>
    <w:rsid w:val="00CF2218"/>
    <w:rsid w:val="00CF236B"/>
    <w:rsid w:val="00CF2E9E"/>
    <w:rsid w:val="00CF2F3E"/>
    <w:rsid w:val="00CF307B"/>
    <w:rsid w:val="00CF520E"/>
    <w:rsid w:val="00CF5274"/>
    <w:rsid w:val="00CF555F"/>
    <w:rsid w:val="00CF6B66"/>
    <w:rsid w:val="00CF6CBA"/>
    <w:rsid w:val="00CF7E29"/>
    <w:rsid w:val="00CF7E68"/>
    <w:rsid w:val="00D00D5C"/>
    <w:rsid w:val="00D00FA5"/>
    <w:rsid w:val="00D010B1"/>
    <w:rsid w:val="00D01240"/>
    <w:rsid w:val="00D01638"/>
    <w:rsid w:val="00D0180D"/>
    <w:rsid w:val="00D019FA"/>
    <w:rsid w:val="00D0238F"/>
    <w:rsid w:val="00D02DBF"/>
    <w:rsid w:val="00D03739"/>
    <w:rsid w:val="00D03877"/>
    <w:rsid w:val="00D03CEA"/>
    <w:rsid w:val="00D03DE6"/>
    <w:rsid w:val="00D0450E"/>
    <w:rsid w:val="00D051F5"/>
    <w:rsid w:val="00D05282"/>
    <w:rsid w:val="00D05333"/>
    <w:rsid w:val="00D06614"/>
    <w:rsid w:val="00D067C4"/>
    <w:rsid w:val="00D067ED"/>
    <w:rsid w:val="00D06903"/>
    <w:rsid w:val="00D06E6C"/>
    <w:rsid w:val="00D076AA"/>
    <w:rsid w:val="00D078CC"/>
    <w:rsid w:val="00D07AA6"/>
    <w:rsid w:val="00D102EF"/>
    <w:rsid w:val="00D126B8"/>
    <w:rsid w:val="00D1295D"/>
    <w:rsid w:val="00D13468"/>
    <w:rsid w:val="00D1361C"/>
    <w:rsid w:val="00D14C7D"/>
    <w:rsid w:val="00D14F74"/>
    <w:rsid w:val="00D15567"/>
    <w:rsid w:val="00D16697"/>
    <w:rsid w:val="00D166A1"/>
    <w:rsid w:val="00D167E3"/>
    <w:rsid w:val="00D206DA"/>
    <w:rsid w:val="00D208EB"/>
    <w:rsid w:val="00D20CAD"/>
    <w:rsid w:val="00D227C6"/>
    <w:rsid w:val="00D22C52"/>
    <w:rsid w:val="00D23C90"/>
    <w:rsid w:val="00D241AC"/>
    <w:rsid w:val="00D244E1"/>
    <w:rsid w:val="00D246A2"/>
    <w:rsid w:val="00D249FC"/>
    <w:rsid w:val="00D252E0"/>
    <w:rsid w:val="00D262F5"/>
    <w:rsid w:val="00D2655B"/>
    <w:rsid w:val="00D272CC"/>
    <w:rsid w:val="00D27AF7"/>
    <w:rsid w:val="00D304EA"/>
    <w:rsid w:val="00D30883"/>
    <w:rsid w:val="00D31017"/>
    <w:rsid w:val="00D31AC8"/>
    <w:rsid w:val="00D32705"/>
    <w:rsid w:val="00D329BF"/>
    <w:rsid w:val="00D32AE4"/>
    <w:rsid w:val="00D3345D"/>
    <w:rsid w:val="00D33CE3"/>
    <w:rsid w:val="00D349EA"/>
    <w:rsid w:val="00D35442"/>
    <w:rsid w:val="00D37221"/>
    <w:rsid w:val="00D37BC6"/>
    <w:rsid w:val="00D402A7"/>
    <w:rsid w:val="00D406A0"/>
    <w:rsid w:val="00D42813"/>
    <w:rsid w:val="00D43602"/>
    <w:rsid w:val="00D43604"/>
    <w:rsid w:val="00D43A70"/>
    <w:rsid w:val="00D44A58"/>
    <w:rsid w:val="00D45564"/>
    <w:rsid w:val="00D4702C"/>
    <w:rsid w:val="00D47B44"/>
    <w:rsid w:val="00D47C31"/>
    <w:rsid w:val="00D509C0"/>
    <w:rsid w:val="00D512CC"/>
    <w:rsid w:val="00D51EAB"/>
    <w:rsid w:val="00D52ADD"/>
    <w:rsid w:val="00D52E9D"/>
    <w:rsid w:val="00D53CFA"/>
    <w:rsid w:val="00D5431F"/>
    <w:rsid w:val="00D54AC1"/>
    <w:rsid w:val="00D55069"/>
    <w:rsid w:val="00D550EC"/>
    <w:rsid w:val="00D55218"/>
    <w:rsid w:val="00D55EAB"/>
    <w:rsid w:val="00D5626F"/>
    <w:rsid w:val="00D56D8F"/>
    <w:rsid w:val="00D5791D"/>
    <w:rsid w:val="00D57998"/>
    <w:rsid w:val="00D57D66"/>
    <w:rsid w:val="00D603DD"/>
    <w:rsid w:val="00D61149"/>
    <w:rsid w:val="00D62F59"/>
    <w:rsid w:val="00D635FD"/>
    <w:rsid w:val="00D63776"/>
    <w:rsid w:val="00D639A6"/>
    <w:rsid w:val="00D64F98"/>
    <w:rsid w:val="00D655EE"/>
    <w:rsid w:val="00D65BFC"/>
    <w:rsid w:val="00D6665D"/>
    <w:rsid w:val="00D66EF2"/>
    <w:rsid w:val="00D66F3B"/>
    <w:rsid w:val="00D70395"/>
    <w:rsid w:val="00D71285"/>
    <w:rsid w:val="00D720D1"/>
    <w:rsid w:val="00D726AD"/>
    <w:rsid w:val="00D72E24"/>
    <w:rsid w:val="00D732FF"/>
    <w:rsid w:val="00D734AC"/>
    <w:rsid w:val="00D741A4"/>
    <w:rsid w:val="00D74C84"/>
    <w:rsid w:val="00D74DD2"/>
    <w:rsid w:val="00D74E11"/>
    <w:rsid w:val="00D75BAB"/>
    <w:rsid w:val="00D75D9A"/>
    <w:rsid w:val="00D76091"/>
    <w:rsid w:val="00D76C8B"/>
    <w:rsid w:val="00D7718C"/>
    <w:rsid w:val="00D77442"/>
    <w:rsid w:val="00D77AE0"/>
    <w:rsid w:val="00D803C7"/>
    <w:rsid w:val="00D84508"/>
    <w:rsid w:val="00D84DAB"/>
    <w:rsid w:val="00D85655"/>
    <w:rsid w:val="00D86273"/>
    <w:rsid w:val="00D87087"/>
    <w:rsid w:val="00D8741B"/>
    <w:rsid w:val="00D87ECA"/>
    <w:rsid w:val="00D87EFC"/>
    <w:rsid w:val="00D91022"/>
    <w:rsid w:val="00D91F52"/>
    <w:rsid w:val="00D94662"/>
    <w:rsid w:val="00D9556D"/>
    <w:rsid w:val="00D9733F"/>
    <w:rsid w:val="00D97771"/>
    <w:rsid w:val="00D97CFB"/>
    <w:rsid w:val="00DA0517"/>
    <w:rsid w:val="00DA13F0"/>
    <w:rsid w:val="00DA2056"/>
    <w:rsid w:val="00DA22E7"/>
    <w:rsid w:val="00DA2413"/>
    <w:rsid w:val="00DA2994"/>
    <w:rsid w:val="00DA3815"/>
    <w:rsid w:val="00DA3C85"/>
    <w:rsid w:val="00DA57AB"/>
    <w:rsid w:val="00DA7060"/>
    <w:rsid w:val="00DA7206"/>
    <w:rsid w:val="00DA7934"/>
    <w:rsid w:val="00DB0A5D"/>
    <w:rsid w:val="00DB0E15"/>
    <w:rsid w:val="00DB23AC"/>
    <w:rsid w:val="00DB2D01"/>
    <w:rsid w:val="00DB3741"/>
    <w:rsid w:val="00DB3B30"/>
    <w:rsid w:val="00DB3F2D"/>
    <w:rsid w:val="00DB4950"/>
    <w:rsid w:val="00DB61E1"/>
    <w:rsid w:val="00DB657E"/>
    <w:rsid w:val="00DB7B5B"/>
    <w:rsid w:val="00DC01B4"/>
    <w:rsid w:val="00DC0668"/>
    <w:rsid w:val="00DC1BDB"/>
    <w:rsid w:val="00DC1E0A"/>
    <w:rsid w:val="00DC3409"/>
    <w:rsid w:val="00DC34DF"/>
    <w:rsid w:val="00DC3BFE"/>
    <w:rsid w:val="00DC4AB4"/>
    <w:rsid w:val="00DC4BF8"/>
    <w:rsid w:val="00DC5932"/>
    <w:rsid w:val="00DC5CC6"/>
    <w:rsid w:val="00DC65BD"/>
    <w:rsid w:val="00DC6E38"/>
    <w:rsid w:val="00DC723E"/>
    <w:rsid w:val="00DC76D7"/>
    <w:rsid w:val="00DC7B1F"/>
    <w:rsid w:val="00DD0295"/>
    <w:rsid w:val="00DD0DE8"/>
    <w:rsid w:val="00DD1B88"/>
    <w:rsid w:val="00DD2435"/>
    <w:rsid w:val="00DD2D1E"/>
    <w:rsid w:val="00DD3D6C"/>
    <w:rsid w:val="00DD41EA"/>
    <w:rsid w:val="00DD41FE"/>
    <w:rsid w:val="00DD4BDC"/>
    <w:rsid w:val="00DD7373"/>
    <w:rsid w:val="00DD78BE"/>
    <w:rsid w:val="00DE0723"/>
    <w:rsid w:val="00DE13C3"/>
    <w:rsid w:val="00DE1835"/>
    <w:rsid w:val="00DE1EB5"/>
    <w:rsid w:val="00DE2665"/>
    <w:rsid w:val="00DE40C9"/>
    <w:rsid w:val="00DE466F"/>
    <w:rsid w:val="00DE7315"/>
    <w:rsid w:val="00DE758D"/>
    <w:rsid w:val="00DF1EBB"/>
    <w:rsid w:val="00DF21EF"/>
    <w:rsid w:val="00DF2973"/>
    <w:rsid w:val="00DF33AF"/>
    <w:rsid w:val="00DF34EE"/>
    <w:rsid w:val="00DF5E0A"/>
    <w:rsid w:val="00DF5F03"/>
    <w:rsid w:val="00DF7FFE"/>
    <w:rsid w:val="00E0066C"/>
    <w:rsid w:val="00E00CBD"/>
    <w:rsid w:val="00E0179E"/>
    <w:rsid w:val="00E027CE"/>
    <w:rsid w:val="00E04345"/>
    <w:rsid w:val="00E0535F"/>
    <w:rsid w:val="00E054F8"/>
    <w:rsid w:val="00E068A7"/>
    <w:rsid w:val="00E06C87"/>
    <w:rsid w:val="00E07749"/>
    <w:rsid w:val="00E07A29"/>
    <w:rsid w:val="00E10942"/>
    <w:rsid w:val="00E10C8E"/>
    <w:rsid w:val="00E1119A"/>
    <w:rsid w:val="00E124A0"/>
    <w:rsid w:val="00E12932"/>
    <w:rsid w:val="00E129ED"/>
    <w:rsid w:val="00E12D80"/>
    <w:rsid w:val="00E13112"/>
    <w:rsid w:val="00E13113"/>
    <w:rsid w:val="00E131C2"/>
    <w:rsid w:val="00E1366B"/>
    <w:rsid w:val="00E15AA6"/>
    <w:rsid w:val="00E16200"/>
    <w:rsid w:val="00E162F2"/>
    <w:rsid w:val="00E16824"/>
    <w:rsid w:val="00E1703B"/>
    <w:rsid w:val="00E1727A"/>
    <w:rsid w:val="00E1738D"/>
    <w:rsid w:val="00E178BE"/>
    <w:rsid w:val="00E20734"/>
    <w:rsid w:val="00E20C8B"/>
    <w:rsid w:val="00E21437"/>
    <w:rsid w:val="00E215B6"/>
    <w:rsid w:val="00E2273D"/>
    <w:rsid w:val="00E22D78"/>
    <w:rsid w:val="00E24A0A"/>
    <w:rsid w:val="00E25A5D"/>
    <w:rsid w:val="00E25D9C"/>
    <w:rsid w:val="00E26FAD"/>
    <w:rsid w:val="00E2754A"/>
    <w:rsid w:val="00E30451"/>
    <w:rsid w:val="00E3075C"/>
    <w:rsid w:val="00E308B8"/>
    <w:rsid w:val="00E318E1"/>
    <w:rsid w:val="00E31C61"/>
    <w:rsid w:val="00E332B8"/>
    <w:rsid w:val="00E33974"/>
    <w:rsid w:val="00E349A8"/>
    <w:rsid w:val="00E34D5F"/>
    <w:rsid w:val="00E35612"/>
    <w:rsid w:val="00E35EFB"/>
    <w:rsid w:val="00E36D0D"/>
    <w:rsid w:val="00E372E9"/>
    <w:rsid w:val="00E404A8"/>
    <w:rsid w:val="00E41795"/>
    <w:rsid w:val="00E42491"/>
    <w:rsid w:val="00E42B57"/>
    <w:rsid w:val="00E431AD"/>
    <w:rsid w:val="00E43552"/>
    <w:rsid w:val="00E4482A"/>
    <w:rsid w:val="00E44D0F"/>
    <w:rsid w:val="00E45480"/>
    <w:rsid w:val="00E45550"/>
    <w:rsid w:val="00E45726"/>
    <w:rsid w:val="00E46096"/>
    <w:rsid w:val="00E47AF9"/>
    <w:rsid w:val="00E47B58"/>
    <w:rsid w:val="00E47EB6"/>
    <w:rsid w:val="00E50C83"/>
    <w:rsid w:val="00E51295"/>
    <w:rsid w:val="00E5315F"/>
    <w:rsid w:val="00E5323F"/>
    <w:rsid w:val="00E53A11"/>
    <w:rsid w:val="00E548FF"/>
    <w:rsid w:val="00E56733"/>
    <w:rsid w:val="00E60A6D"/>
    <w:rsid w:val="00E611D0"/>
    <w:rsid w:val="00E615AD"/>
    <w:rsid w:val="00E621D9"/>
    <w:rsid w:val="00E6260F"/>
    <w:rsid w:val="00E63584"/>
    <w:rsid w:val="00E640D6"/>
    <w:rsid w:val="00E64D3D"/>
    <w:rsid w:val="00E6514F"/>
    <w:rsid w:val="00E65512"/>
    <w:rsid w:val="00E65810"/>
    <w:rsid w:val="00E658B6"/>
    <w:rsid w:val="00E65CC7"/>
    <w:rsid w:val="00E66716"/>
    <w:rsid w:val="00E6795D"/>
    <w:rsid w:val="00E706D5"/>
    <w:rsid w:val="00E71417"/>
    <w:rsid w:val="00E714E5"/>
    <w:rsid w:val="00E716D5"/>
    <w:rsid w:val="00E723CA"/>
    <w:rsid w:val="00E725DF"/>
    <w:rsid w:val="00E72F3E"/>
    <w:rsid w:val="00E731C9"/>
    <w:rsid w:val="00E73B78"/>
    <w:rsid w:val="00E76830"/>
    <w:rsid w:val="00E76D71"/>
    <w:rsid w:val="00E76FD8"/>
    <w:rsid w:val="00E77883"/>
    <w:rsid w:val="00E77AE1"/>
    <w:rsid w:val="00E77CAF"/>
    <w:rsid w:val="00E81C8E"/>
    <w:rsid w:val="00E81FCE"/>
    <w:rsid w:val="00E828A1"/>
    <w:rsid w:val="00E845B3"/>
    <w:rsid w:val="00E84760"/>
    <w:rsid w:val="00E85DE4"/>
    <w:rsid w:val="00E86CFE"/>
    <w:rsid w:val="00E908E8"/>
    <w:rsid w:val="00E91F16"/>
    <w:rsid w:val="00E9263E"/>
    <w:rsid w:val="00E9304D"/>
    <w:rsid w:val="00E93271"/>
    <w:rsid w:val="00E93A54"/>
    <w:rsid w:val="00E95A4C"/>
    <w:rsid w:val="00E96D3E"/>
    <w:rsid w:val="00E976EC"/>
    <w:rsid w:val="00EA0776"/>
    <w:rsid w:val="00EA0E56"/>
    <w:rsid w:val="00EA0E5D"/>
    <w:rsid w:val="00EA1024"/>
    <w:rsid w:val="00EA197C"/>
    <w:rsid w:val="00EA1E3D"/>
    <w:rsid w:val="00EA1FA6"/>
    <w:rsid w:val="00EA344F"/>
    <w:rsid w:val="00EA3475"/>
    <w:rsid w:val="00EA36A1"/>
    <w:rsid w:val="00EA38A6"/>
    <w:rsid w:val="00EA3FA2"/>
    <w:rsid w:val="00EA5D4D"/>
    <w:rsid w:val="00EA6265"/>
    <w:rsid w:val="00EA68BD"/>
    <w:rsid w:val="00EA6FB7"/>
    <w:rsid w:val="00EB00C9"/>
    <w:rsid w:val="00EB035D"/>
    <w:rsid w:val="00EB4E23"/>
    <w:rsid w:val="00EB57CE"/>
    <w:rsid w:val="00EB6CFD"/>
    <w:rsid w:val="00EB6FA8"/>
    <w:rsid w:val="00EB6FD5"/>
    <w:rsid w:val="00EC0101"/>
    <w:rsid w:val="00EC051C"/>
    <w:rsid w:val="00EC362B"/>
    <w:rsid w:val="00EC3BDC"/>
    <w:rsid w:val="00EC3E5A"/>
    <w:rsid w:val="00EC4C91"/>
    <w:rsid w:val="00EC5583"/>
    <w:rsid w:val="00EC56B8"/>
    <w:rsid w:val="00EC582A"/>
    <w:rsid w:val="00EC6C0F"/>
    <w:rsid w:val="00EC70E1"/>
    <w:rsid w:val="00ED1191"/>
    <w:rsid w:val="00ED23F8"/>
    <w:rsid w:val="00ED3512"/>
    <w:rsid w:val="00ED36AD"/>
    <w:rsid w:val="00ED3D63"/>
    <w:rsid w:val="00ED4B74"/>
    <w:rsid w:val="00ED4DD5"/>
    <w:rsid w:val="00ED5108"/>
    <w:rsid w:val="00ED5F84"/>
    <w:rsid w:val="00ED6ADA"/>
    <w:rsid w:val="00ED71D4"/>
    <w:rsid w:val="00ED721D"/>
    <w:rsid w:val="00ED73A2"/>
    <w:rsid w:val="00ED7A9B"/>
    <w:rsid w:val="00ED7E58"/>
    <w:rsid w:val="00EE0322"/>
    <w:rsid w:val="00EE0C83"/>
    <w:rsid w:val="00EE1213"/>
    <w:rsid w:val="00EE23CB"/>
    <w:rsid w:val="00EE2D67"/>
    <w:rsid w:val="00EE2DB7"/>
    <w:rsid w:val="00EE3944"/>
    <w:rsid w:val="00EE3CF0"/>
    <w:rsid w:val="00EE4296"/>
    <w:rsid w:val="00EE4507"/>
    <w:rsid w:val="00EE6E72"/>
    <w:rsid w:val="00EE72D3"/>
    <w:rsid w:val="00EF136D"/>
    <w:rsid w:val="00EF1408"/>
    <w:rsid w:val="00EF14C1"/>
    <w:rsid w:val="00EF1EDF"/>
    <w:rsid w:val="00EF2D4B"/>
    <w:rsid w:val="00EF312F"/>
    <w:rsid w:val="00EF4119"/>
    <w:rsid w:val="00EF4DB5"/>
    <w:rsid w:val="00EF5026"/>
    <w:rsid w:val="00EF57F8"/>
    <w:rsid w:val="00EF5FD8"/>
    <w:rsid w:val="00EF6128"/>
    <w:rsid w:val="00EF6D4E"/>
    <w:rsid w:val="00EF72BA"/>
    <w:rsid w:val="00F012AB"/>
    <w:rsid w:val="00F017B3"/>
    <w:rsid w:val="00F02B27"/>
    <w:rsid w:val="00F03299"/>
    <w:rsid w:val="00F033B4"/>
    <w:rsid w:val="00F03616"/>
    <w:rsid w:val="00F041D7"/>
    <w:rsid w:val="00F05600"/>
    <w:rsid w:val="00F056D2"/>
    <w:rsid w:val="00F06962"/>
    <w:rsid w:val="00F06F7C"/>
    <w:rsid w:val="00F072C2"/>
    <w:rsid w:val="00F07442"/>
    <w:rsid w:val="00F10725"/>
    <w:rsid w:val="00F10CAC"/>
    <w:rsid w:val="00F116E9"/>
    <w:rsid w:val="00F11731"/>
    <w:rsid w:val="00F11A91"/>
    <w:rsid w:val="00F11CD6"/>
    <w:rsid w:val="00F11CDC"/>
    <w:rsid w:val="00F127D8"/>
    <w:rsid w:val="00F134F2"/>
    <w:rsid w:val="00F14085"/>
    <w:rsid w:val="00F14437"/>
    <w:rsid w:val="00F1456E"/>
    <w:rsid w:val="00F14C2B"/>
    <w:rsid w:val="00F1539B"/>
    <w:rsid w:val="00F15C3D"/>
    <w:rsid w:val="00F16136"/>
    <w:rsid w:val="00F1653F"/>
    <w:rsid w:val="00F17814"/>
    <w:rsid w:val="00F17A78"/>
    <w:rsid w:val="00F202C2"/>
    <w:rsid w:val="00F21292"/>
    <w:rsid w:val="00F23097"/>
    <w:rsid w:val="00F23E2F"/>
    <w:rsid w:val="00F25FB9"/>
    <w:rsid w:val="00F27875"/>
    <w:rsid w:val="00F30659"/>
    <w:rsid w:val="00F30B6E"/>
    <w:rsid w:val="00F315A8"/>
    <w:rsid w:val="00F32AFB"/>
    <w:rsid w:val="00F33A5E"/>
    <w:rsid w:val="00F3472D"/>
    <w:rsid w:val="00F34B67"/>
    <w:rsid w:val="00F351D4"/>
    <w:rsid w:val="00F35294"/>
    <w:rsid w:val="00F35315"/>
    <w:rsid w:val="00F3572F"/>
    <w:rsid w:val="00F3749F"/>
    <w:rsid w:val="00F37BD4"/>
    <w:rsid w:val="00F40597"/>
    <w:rsid w:val="00F422A1"/>
    <w:rsid w:val="00F428EB"/>
    <w:rsid w:val="00F4365D"/>
    <w:rsid w:val="00F442E8"/>
    <w:rsid w:val="00F44EE8"/>
    <w:rsid w:val="00F44F6D"/>
    <w:rsid w:val="00F456B6"/>
    <w:rsid w:val="00F45955"/>
    <w:rsid w:val="00F459C2"/>
    <w:rsid w:val="00F46357"/>
    <w:rsid w:val="00F50565"/>
    <w:rsid w:val="00F5081A"/>
    <w:rsid w:val="00F50998"/>
    <w:rsid w:val="00F50BF7"/>
    <w:rsid w:val="00F51090"/>
    <w:rsid w:val="00F51425"/>
    <w:rsid w:val="00F51A19"/>
    <w:rsid w:val="00F526BA"/>
    <w:rsid w:val="00F55907"/>
    <w:rsid w:val="00F57ABE"/>
    <w:rsid w:val="00F57B66"/>
    <w:rsid w:val="00F61974"/>
    <w:rsid w:val="00F62173"/>
    <w:rsid w:val="00F62374"/>
    <w:rsid w:val="00F6260D"/>
    <w:rsid w:val="00F62955"/>
    <w:rsid w:val="00F62EE1"/>
    <w:rsid w:val="00F63215"/>
    <w:rsid w:val="00F6375F"/>
    <w:rsid w:val="00F64480"/>
    <w:rsid w:val="00F64603"/>
    <w:rsid w:val="00F6560B"/>
    <w:rsid w:val="00F658C1"/>
    <w:rsid w:val="00F65F0A"/>
    <w:rsid w:val="00F66F52"/>
    <w:rsid w:val="00F670DC"/>
    <w:rsid w:val="00F6741B"/>
    <w:rsid w:val="00F67CB3"/>
    <w:rsid w:val="00F67CCA"/>
    <w:rsid w:val="00F67E05"/>
    <w:rsid w:val="00F700F6"/>
    <w:rsid w:val="00F70C0C"/>
    <w:rsid w:val="00F712EA"/>
    <w:rsid w:val="00F71778"/>
    <w:rsid w:val="00F723D5"/>
    <w:rsid w:val="00F75E7F"/>
    <w:rsid w:val="00F76574"/>
    <w:rsid w:val="00F76C3C"/>
    <w:rsid w:val="00F80025"/>
    <w:rsid w:val="00F80168"/>
    <w:rsid w:val="00F80403"/>
    <w:rsid w:val="00F80457"/>
    <w:rsid w:val="00F80B31"/>
    <w:rsid w:val="00F81596"/>
    <w:rsid w:val="00F8173A"/>
    <w:rsid w:val="00F81770"/>
    <w:rsid w:val="00F822E9"/>
    <w:rsid w:val="00F8291A"/>
    <w:rsid w:val="00F8311C"/>
    <w:rsid w:val="00F8325C"/>
    <w:rsid w:val="00F8325F"/>
    <w:rsid w:val="00F85241"/>
    <w:rsid w:val="00F8661E"/>
    <w:rsid w:val="00F876F2"/>
    <w:rsid w:val="00F8777A"/>
    <w:rsid w:val="00F90F4B"/>
    <w:rsid w:val="00F9189B"/>
    <w:rsid w:val="00F91A39"/>
    <w:rsid w:val="00F91AE0"/>
    <w:rsid w:val="00F91FAA"/>
    <w:rsid w:val="00F92B5C"/>
    <w:rsid w:val="00F92CC3"/>
    <w:rsid w:val="00F93D9F"/>
    <w:rsid w:val="00F94B51"/>
    <w:rsid w:val="00F95965"/>
    <w:rsid w:val="00F96041"/>
    <w:rsid w:val="00F9791F"/>
    <w:rsid w:val="00FA01F0"/>
    <w:rsid w:val="00FA0892"/>
    <w:rsid w:val="00FA13D4"/>
    <w:rsid w:val="00FA1A33"/>
    <w:rsid w:val="00FA2C82"/>
    <w:rsid w:val="00FA2DAA"/>
    <w:rsid w:val="00FA39BB"/>
    <w:rsid w:val="00FA3E1C"/>
    <w:rsid w:val="00FA4896"/>
    <w:rsid w:val="00FA48FE"/>
    <w:rsid w:val="00FA50F6"/>
    <w:rsid w:val="00FA6F2C"/>
    <w:rsid w:val="00FA733E"/>
    <w:rsid w:val="00FA7D46"/>
    <w:rsid w:val="00FB1B1C"/>
    <w:rsid w:val="00FB2374"/>
    <w:rsid w:val="00FB2389"/>
    <w:rsid w:val="00FB2D9E"/>
    <w:rsid w:val="00FB2F55"/>
    <w:rsid w:val="00FB4994"/>
    <w:rsid w:val="00FB51F3"/>
    <w:rsid w:val="00FB5451"/>
    <w:rsid w:val="00FB60B8"/>
    <w:rsid w:val="00FB7776"/>
    <w:rsid w:val="00FC02B8"/>
    <w:rsid w:val="00FC129E"/>
    <w:rsid w:val="00FC1EAC"/>
    <w:rsid w:val="00FC2500"/>
    <w:rsid w:val="00FC2B2F"/>
    <w:rsid w:val="00FC2D1D"/>
    <w:rsid w:val="00FC362D"/>
    <w:rsid w:val="00FC3872"/>
    <w:rsid w:val="00FC3FD0"/>
    <w:rsid w:val="00FC3FE9"/>
    <w:rsid w:val="00FC4208"/>
    <w:rsid w:val="00FC66CC"/>
    <w:rsid w:val="00FC7116"/>
    <w:rsid w:val="00FC7CCD"/>
    <w:rsid w:val="00FD0220"/>
    <w:rsid w:val="00FD0F1B"/>
    <w:rsid w:val="00FD1C1E"/>
    <w:rsid w:val="00FD318B"/>
    <w:rsid w:val="00FD3563"/>
    <w:rsid w:val="00FD46C9"/>
    <w:rsid w:val="00FD484E"/>
    <w:rsid w:val="00FD4C21"/>
    <w:rsid w:val="00FD592B"/>
    <w:rsid w:val="00FD5D1A"/>
    <w:rsid w:val="00FE002F"/>
    <w:rsid w:val="00FE0FA3"/>
    <w:rsid w:val="00FE2A88"/>
    <w:rsid w:val="00FE2BA3"/>
    <w:rsid w:val="00FE3BA3"/>
    <w:rsid w:val="00FE3D7E"/>
    <w:rsid w:val="00FE4DF4"/>
    <w:rsid w:val="00FE5223"/>
    <w:rsid w:val="00FE538C"/>
    <w:rsid w:val="00FE53DE"/>
    <w:rsid w:val="00FE66EB"/>
    <w:rsid w:val="00FE6EA6"/>
    <w:rsid w:val="00FE71D4"/>
    <w:rsid w:val="00FE71F2"/>
    <w:rsid w:val="00FE7407"/>
    <w:rsid w:val="00FE751A"/>
    <w:rsid w:val="00FF00B2"/>
    <w:rsid w:val="00FF02DF"/>
    <w:rsid w:val="00FF26AB"/>
    <w:rsid w:val="00FF3141"/>
    <w:rsid w:val="00FF343E"/>
    <w:rsid w:val="00FF477A"/>
    <w:rsid w:val="00FF4948"/>
    <w:rsid w:val="00FF4954"/>
    <w:rsid w:val="00FF4CAF"/>
    <w:rsid w:val="00FF5744"/>
    <w:rsid w:val="00FF5CC4"/>
    <w:rsid w:val="00FF74F8"/>
    <w:rsid w:val="010B2944"/>
    <w:rsid w:val="034901B6"/>
    <w:rsid w:val="0A9001BC"/>
    <w:rsid w:val="0D0504FC"/>
    <w:rsid w:val="106F1535"/>
    <w:rsid w:val="241907BD"/>
    <w:rsid w:val="26A83F6D"/>
    <w:rsid w:val="270220B2"/>
    <w:rsid w:val="356C51E8"/>
    <w:rsid w:val="39A244DC"/>
    <w:rsid w:val="4A19515F"/>
    <w:rsid w:val="596C0B3E"/>
    <w:rsid w:val="68F356AD"/>
    <w:rsid w:val="78905374"/>
    <w:rsid w:val="7A9861CB"/>
    <w:rsid w:val="7F3E256C"/>
    <w:rsid w:val="7FFD24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6C99EF"/>
  <w15:docId w15:val="{8CC61B70-230B-45FE-A2F5-795E79902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iPriority="0" w:qFormat="1"/>
    <w:lsdException w:name="FollowedHyperlink" w:uiPriority="0" w:qFormat="1"/>
    <w:lsdException w:name="Strong" w:qFormat="1"/>
    <w:lsdException w:name="Emphasis" w:qFormat="1"/>
    <w:lsdException w:name="Document Map" w:uiPriority="0"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lang w:eastAsia="en-US"/>
    </w:rPr>
  </w:style>
  <w:style w:type="paragraph" w:styleId="1">
    <w:name w:val="heading 1"/>
    <w:basedOn w:val="a"/>
    <w:next w:val="a"/>
    <w:link w:val="10"/>
    <w:qFormat/>
    <w:pPr>
      <w:keepNext/>
      <w:jc w:val="center"/>
      <w:outlineLvl w:val="0"/>
    </w:pPr>
    <w:rPr>
      <w:b/>
      <w:bCs/>
      <w:sz w:val="40"/>
    </w:rPr>
  </w:style>
  <w:style w:type="paragraph" w:styleId="2">
    <w:name w:val="heading 2"/>
    <w:basedOn w:val="a"/>
    <w:next w:val="a"/>
    <w:link w:val="20"/>
    <w:qFormat/>
    <w:pPr>
      <w:keepNext/>
      <w:outlineLvl w:val="1"/>
    </w:pPr>
    <w:rPr>
      <w:b/>
      <w:bCs/>
    </w:rPr>
  </w:style>
  <w:style w:type="paragraph" w:styleId="3">
    <w:name w:val="heading 3"/>
    <w:basedOn w:val="a"/>
    <w:next w:val="a"/>
    <w:link w:val="30"/>
    <w:qFormat/>
    <w:pPr>
      <w:keepNext/>
      <w:ind w:left="1440" w:hanging="1440"/>
      <w:outlineLvl w:val="2"/>
    </w:pPr>
    <w:rPr>
      <w:b/>
      <w:bCs/>
    </w:rPr>
  </w:style>
  <w:style w:type="paragraph" w:styleId="4">
    <w:name w:val="heading 4"/>
    <w:basedOn w:val="a"/>
    <w:next w:val="a"/>
    <w:link w:val="40"/>
    <w:qFormat/>
    <w:pPr>
      <w:keepNext/>
      <w:ind w:left="1440" w:firstLine="720"/>
      <w:outlineLvl w:val="3"/>
    </w:pPr>
    <w:rPr>
      <w:b/>
      <w:bCs/>
    </w:rPr>
  </w:style>
  <w:style w:type="paragraph" w:styleId="5">
    <w:name w:val="heading 5"/>
    <w:basedOn w:val="a"/>
    <w:next w:val="a"/>
    <w:link w:val="50"/>
    <w:qFormat/>
    <w:pPr>
      <w:keepNext/>
      <w:tabs>
        <w:tab w:val="left" w:pos="-720"/>
        <w:tab w:val="left" w:pos="0"/>
        <w:tab w:val="left" w:pos="720"/>
        <w:tab w:val="left" w:pos="2160"/>
        <w:tab w:val="left" w:pos="2880"/>
        <w:tab w:val="left" w:pos="3600"/>
        <w:tab w:val="left" w:pos="4320"/>
        <w:tab w:val="left" w:pos="5040"/>
        <w:tab w:val="left" w:pos="5760"/>
        <w:tab w:val="left" w:pos="6480"/>
        <w:tab w:val="left" w:pos="7200"/>
        <w:tab w:val="left" w:pos="7920"/>
      </w:tabs>
      <w:outlineLvl w:val="4"/>
    </w:pPr>
    <w:rPr>
      <w:b/>
      <w:color w:val="000000"/>
    </w:rPr>
  </w:style>
  <w:style w:type="paragraph" w:styleId="6">
    <w:name w:val="heading 6"/>
    <w:basedOn w:val="a"/>
    <w:next w:val="a"/>
    <w:link w:val="60"/>
    <w:qFormat/>
    <w:pPr>
      <w:keepNext/>
      <w:ind w:firstLine="720"/>
      <w:jc w:val="both"/>
      <w:outlineLvl w:val="5"/>
    </w:pPr>
    <w:rPr>
      <w:b/>
      <w:bCs/>
      <w:sz w:val="22"/>
    </w:rPr>
  </w:style>
  <w:style w:type="paragraph" w:styleId="7">
    <w:name w:val="heading 7"/>
    <w:basedOn w:val="a"/>
    <w:next w:val="a"/>
    <w:link w:val="70"/>
    <w:qFormat/>
    <w:pPr>
      <w:keepNext/>
      <w:ind w:firstLine="720"/>
      <w:jc w:val="both"/>
      <w:outlineLvl w:val="6"/>
    </w:pPr>
    <w:rPr>
      <w:b/>
      <w:bCs/>
    </w:rPr>
  </w:style>
  <w:style w:type="paragraph" w:styleId="8">
    <w:name w:val="heading 8"/>
    <w:basedOn w:val="a"/>
    <w:next w:val="a"/>
    <w:link w:val="80"/>
    <w:qFormat/>
    <w:pPr>
      <w:keepNext/>
      <w:jc w:val="center"/>
      <w:outlineLvl w:val="7"/>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spacing w:afterLines="50" w:after="50" w:line="360" w:lineRule="auto"/>
      <w:jc w:val="center"/>
    </w:pPr>
    <w:rPr>
      <w:rFonts w:eastAsia="Times New Roman"/>
      <w:sz w:val="21"/>
      <w:szCs w:val="20"/>
      <w:lang w:eastAsia="zh-CN"/>
    </w:rPr>
  </w:style>
  <w:style w:type="paragraph" w:styleId="a5">
    <w:name w:val="Document Map"/>
    <w:basedOn w:val="a"/>
    <w:link w:val="a6"/>
    <w:qFormat/>
    <w:rPr>
      <w:rFonts w:ascii="宋体"/>
      <w:sz w:val="18"/>
      <w:szCs w:val="18"/>
    </w:rPr>
  </w:style>
  <w:style w:type="paragraph" w:styleId="a7">
    <w:name w:val="annotation text"/>
    <w:basedOn w:val="a"/>
    <w:link w:val="a8"/>
    <w:unhideWhenUsed/>
    <w:qFormat/>
  </w:style>
  <w:style w:type="paragraph" w:styleId="31">
    <w:name w:val="Body Text 3"/>
    <w:basedOn w:val="a"/>
    <w:link w:val="32"/>
    <w:qFormat/>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style>
  <w:style w:type="paragraph" w:styleId="a9">
    <w:name w:val="Body Text"/>
    <w:basedOn w:val="a"/>
    <w:link w:val="aa"/>
    <w:qFormat/>
    <w:rPr>
      <w:b/>
      <w:bCs/>
    </w:rPr>
  </w:style>
  <w:style w:type="paragraph" w:styleId="ab">
    <w:name w:val="Body Text Indent"/>
    <w:basedOn w:val="a"/>
    <w:link w:val="ac"/>
    <w:qFormat/>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pPr>
    <w:rPr>
      <w:color w:val="000000"/>
    </w:rPr>
  </w:style>
  <w:style w:type="paragraph" w:styleId="ad">
    <w:name w:val="Plain Text"/>
    <w:basedOn w:val="a"/>
    <w:link w:val="ae"/>
    <w:uiPriority w:val="99"/>
    <w:qFormat/>
    <w:rPr>
      <w:rFonts w:ascii="Consolas" w:hAnsi="Consolas"/>
      <w:sz w:val="21"/>
      <w:szCs w:val="21"/>
      <w:lang w:eastAsia="zh-CN"/>
    </w:rPr>
  </w:style>
  <w:style w:type="paragraph" w:styleId="af">
    <w:name w:val="Date"/>
    <w:basedOn w:val="a"/>
    <w:next w:val="a"/>
    <w:link w:val="af0"/>
    <w:uiPriority w:val="99"/>
    <w:semiHidden/>
    <w:unhideWhenUsed/>
    <w:qFormat/>
    <w:pPr>
      <w:ind w:leftChars="2500" w:left="100"/>
    </w:pPr>
  </w:style>
  <w:style w:type="paragraph" w:styleId="21">
    <w:name w:val="Body Text Indent 2"/>
    <w:basedOn w:val="a"/>
    <w:link w:val="22"/>
    <w:qFormat/>
    <w:pPr>
      <w:spacing w:after="120" w:line="480" w:lineRule="auto"/>
      <w:ind w:left="360"/>
    </w:pPr>
  </w:style>
  <w:style w:type="paragraph" w:styleId="af1">
    <w:name w:val="Balloon Text"/>
    <w:basedOn w:val="a"/>
    <w:link w:val="af2"/>
    <w:semiHidden/>
    <w:qFormat/>
    <w:rPr>
      <w:rFonts w:ascii="Tahoma" w:hAnsi="Tahoma" w:cs="Tahoma"/>
      <w:sz w:val="16"/>
      <w:szCs w:val="16"/>
    </w:rPr>
  </w:style>
  <w:style w:type="paragraph" w:styleId="af3">
    <w:name w:val="footer"/>
    <w:basedOn w:val="a"/>
    <w:link w:val="af4"/>
    <w:qFormat/>
    <w:pPr>
      <w:tabs>
        <w:tab w:val="center" w:pos="4320"/>
        <w:tab w:val="right" w:pos="8640"/>
      </w:tabs>
    </w:pPr>
  </w:style>
  <w:style w:type="paragraph" w:styleId="af5">
    <w:name w:val="header"/>
    <w:basedOn w:val="a"/>
    <w:link w:val="af6"/>
    <w:qFormat/>
    <w:pPr>
      <w:tabs>
        <w:tab w:val="center" w:pos="4320"/>
        <w:tab w:val="right" w:pos="8640"/>
      </w:tabs>
    </w:pPr>
  </w:style>
  <w:style w:type="paragraph" w:styleId="af7">
    <w:name w:val="Subtitle"/>
    <w:basedOn w:val="a"/>
    <w:link w:val="af8"/>
    <w:qFormat/>
    <w:pPr>
      <w:ind w:left="360" w:hanging="360"/>
    </w:pPr>
    <w:rPr>
      <w:u w:val="single"/>
    </w:rPr>
  </w:style>
  <w:style w:type="paragraph" w:styleId="af9">
    <w:name w:val="footnote text"/>
    <w:basedOn w:val="a"/>
    <w:link w:val="afa"/>
    <w:uiPriority w:val="99"/>
    <w:semiHidden/>
    <w:unhideWhenUsed/>
    <w:qFormat/>
    <w:pPr>
      <w:snapToGrid w:val="0"/>
    </w:pPr>
    <w:rPr>
      <w:sz w:val="18"/>
      <w:szCs w:val="18"/>
    </w:rPr>
  </w:style>
  <w:style w:type="paragraph" w:styleId="33">
    <w:name w:val="Body Text Indent 3"/>
    <w:basedOn w:val="a"/>
    <w:link w:val="34"/>
    <w:qFormat/>
    <w:pPr>
      <w:spacing w:after="120"/>
      <w:ind w:left="360"/>
    </w:pPr>
    <w:rPr>
      <w:sz w:val="16"/>
      <w:szCs w:val="16"/>
    </w:rPr>
  </w:style>
  <w:style w:type="paragraph" w:styleId="23">
    <w:name w:val="Body Text 2"/>
    <w:basedOn w:val="a"/>
    <w:link w:val="24"/>
    <w:qFormat/>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pPr>
    <w:rPr>
      <w:sz w:val="22"/>
    </w:rPr>
  </w:style>
  <w:style w:type="paragraph" w:styleId="afb">
    <w:name w:val="Normal (Web)"/>
    <w:basedOn w:val="a"/>
    <w:uiPriority w:val="99"/>
    <w:qFormat/>
    <w:pPr>
      <w:shd w:val="clear" w:color="auto" w:fill="FFFFFF"/>
      <w:spacing w:before="100" w:beforeAutospacing="1" w:after="100" w:afterAutospacing="1"/>
    </w:pPr>
    <w:rPr>
      <w:rFonts w:ascii="Arial Unicode MS" w:eastAsia="Arial Unicode MS" w:hAnsi="Arial Unicode MS" w:cs="Arial Unicode MS"/>
      <w:color w:val="000000"/>
    </w:rPr>
  </w:style>
  <w:style w:type="paragraph" w:styleId="afc">
    <w:name w:val="annotation subject"/>
    <w:basedOn w:val="a7"/>
    <w:next w:val="a7"/>
    <w:link w:val="afd"/>
    <w:uiPriority w:val="99"/>
    <w:semiHidden/>
    <w:unhideWhenUsed/>
    <w:qFormat/>
    <w:rPr>
      <w:b/>
      <w:bCs/>
      <w:sz w:val="20"/>
      <w:szCs w:val="20"/>
    </w:rPr>
  </w:style>
  <w:style w:type="table" w:styleId="afe">
    <w:name w:val="Table Grid"/>
    <w:basedOn w:val="a1"/>
    <w:uiPriority w:val="39"/>
    <w:qFormat/>
    <w:rPr>
      <w:rFonts w:asciiTheme="minorHAnsi" w:eastAsiaTheme="minorEastAsia" w:hAnsiTheme="minorHAnsi"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0"/>
    <w:uiPriority w:val="99"/>
    <w:qFormat/>
    <w:rPr>
      <w:rFonts w:cs="Times New Roman"/>
      <w:b/>
      <w:bCs/>
    </w:rPr>
  </w:style>
  <w:style w:type="character" w:styleId="aff0">
    <w:name w:val="page number"/>
    <w:basedOn w:val="a0"/>
    <w:qFormat/>
    <w:rPr>
      <w:rFonts w:cs="Times New Roman"/>
    </w:rPr>
  </w:style>
  <w:style w:type="character" w:styleId="aff1">
    <w:name w:val="FollowedHyperlink"/>
    <w:basedOn w:val="a0"/>
    <w:qFormat/>
    <w:rPr>
      <w:rFonts w:cs="Times New Roman"/>
      <w:color w:val="800080"/>
      <w:u w:val="single"/>
    </w:rPr>
  </w:style>
  <w:style w:type="character" w:styleId="aff2">
    <w:name w:val="Emphasis"/>
    <w:basedOn w:val="a0"/>
    <w:uiPriority w:val="99"/>
    <w:qFormat/>
    <w:rPr>
      <w:rFonts w:cs="Times New Roman"/>
      <w:i/>
      <w:iCs/>
    </w:rPr>
  </w:style>
  <w:style w:type="character" w:styleId="aff3">
    <w:name w:val="Hyperlink"/>
    <w:basedOn w:val="a0"/>
    <w:qFormat/>
    <w:rPr>
      <w:rFonts w:cs="Times New Roman"/>
      <w:color w:val="0000FF"/>
      <w:u w:val="single"/>
    </w:rPr>
  </w:style>
  <w:style w:type="character" w:styleId="aff4">
    <w:name w:val="annotation reference"/>
    <w:basedOn w:val="a0"/>
    <w:unhideWhenUsed/>
    <w:qFormat/>
    <w:rPr>
      <w:sz w:val="18"/>
      <w:szCs w:val="18"/>
    </w:rPr>
  </w:style>
  <w:style w:type="character" w:styleId="aff5">
    <w:name w:val="footnote reference"/>
    <w:basedOn w:val="a0"/>
    <w:semiHidden/>
    <w:qFormat/>
    <w:rPr>
      <w:rFonts w:cs="Times New Roman"/>
    </w:rPr>
  </w:style>
  <w:style w:type="character" w:customStyle="1" w:styleId="10">
    <w:name w:val="标题 1 字符"/>
    <w:basedOn w:val="a0"/>
    <w:link w:val="1"/>
    <w:uiPriority w:val="9"/>
    <w:qFormat/>
    <w:rPr>
      <w:rFonts w:asciiTheme="majorHAnsi" w:eastAsiaTheme="majorEastAsia" w:hAnsiTheme="majorHAnsi" w:cstheme="majorBidi"/>
      <w:b/>
      <w:bCs/>
      <w:kern w:val="32"/>
      <w:sz w:val="32"/>
      <w:szCs w:val="32"/>
      <w:lang w:eastAsia="en-US"/>
    </w:rPr>
  </w:style>
  <w:style w:type="character" w:customStyle="1" w:styleId="20">
    <w:name w:val="标题 2 字符"/>
    <w:basedOn w:val="a0"/>
    <w:link w:val="2"/>
    <w:qFormat/>
    <w:rPr>
      <w:rFonts w:asciiTheme="majorHAnsi" w:eastAsiaTheme="majorEastAsia" w:hAnsiTheme="majorHAnsi" w:cstheme="majorBidi"/>
      <w:b/>
      <w:bCs/>
      <w:i/>
      <w:iCs/>
      <w:sz w:val="28"/>
      <w:szCs w:val="28"/>
      <w:lang w:eastAsia="en-US"/>
    </w:rPr>
  </w:style>
  <w:style w:type="character" w:customStyle="1" w:styleId="30">
    <w:name w:val="标题 3 字符"/>
    <w:basedOn w:val="a0"/>
    <w:link w:val="3"/>
    <w:qFormat/>
    <w:rPr>
      <w:rFonts w:asciiTheme="majorHAnsi" w:eastAsiaTheme="majorEastAsia" w:hAnsiTheme="majorHAnsi" w:cstheme="majorBidi"/>
      <w:b/>
      <w:bCs/>
      <w:sz w:val="26"/>
      <w:szCs w:val="26"/>
      <w:lang w:eastAsia="en-US"/>
    </w:rPr>
  </w:style>
  <w:style w:type="character" w:customStyle="1" w:styleId="40">
    <w:name w:val="标题 4 字符"/>
    <w:basedOn w:val="a0"/>
    <w:link w:val="4"/>
    <w:qFormat/>
    <w:rPr>
      <w:rFonts w:asciiTheme="minorHAnsi" w:eastAsiaTheme="minorEastAsia" w:hAnsiTheme="minorHAnsi" w:cstheme="minorBidi"/>
      <w:b/>
      <w:bCs/>
      <w:sz w:val="28"/>
      <w:szCs w:val="28"/>
      <w:lang w:eastAsia="en-US"/>
    </w:rPr>
  </w:style>
  <w:style w:type="character" w:customStyle="1" w:styleId="50">
    <w:name w:val="标题 5 字符"/>
    <w:basedOn w:val="a0"/>
    <w:link w:val="5"/>
    <w:uiPriority w:val="9"/>
    <w:semiHidden/>
    <w:qFormat/>
    <w:rPr>
      <w:rFonts w:asciiTheme="minorHAnsi" w:eastAsiaTheme="minorEastAsia" w:hAnsiTheme="minorHAnsi" w:cstheme="minorBidi"/>
      <w:b/>
      <w:bCs/>
      <w:i/>
      <w:iCs/>
      <w:sz w:val="26"/>
      <w:szCs w:val="26"/>
      <w:lang w:eastAsia="en-US"/>
    </w:rPr>
  </w:style>
  <w:style w:type="character" w:customStyle="1" w:styleId="60">
    <w:name w:val="标题 6 字符"/>
    <w:basedOn w:val="a0"/>
    <w:link w:val="6"/>
    <w:uiPriority w:val="9"/>
    <w:semiHidden/>
    <w:qFormat/>
    <w:rPr>
      <w:rFonts w:asciiTheme="minorHAnsi" w:eastAsiaTheme="minorEastAsia" w:hAnsiTheme="minorHAnsi" w:cstheme="minorBidi"/>
      <w:b/>
      <w:bCs/>
      <w:lang w:eastAsia="en-US"/>
    </w:rPr>
  </w:style>
  <w:style w:type="character" w:customStyle="1" w:styleId="70">
    <w:name w:val="标题 7 字符"/>
    <w:basedOn w:val="a0"/>
    <w:link w:val="7"/>
    <w:uiPriority w:val="9"/>
    <w:semiHidden/>
    <w:qFormat/>
    <w:rPr>
      <w:rFonts w:asciiTheme="minorHAnsi" w:eastAsiaTheme="minorEastAsia" w:hAnsiTheme="minorHAnsi" w:cstheme="minorBidi"/>
      <w:sz w:val="24"/>
      <w:szCs w:val="24"/>
      <w:lang w:eastAsia="en-US"/>
    </w:rPr>
  </w:style>
  <w:style w:type="character" w:customStyle="1" w:styleId="80">
    <w:name w:val="标题 8 字符"/>
    <w:basedOn w:val="a0"/>
    <w:link w:val="8"/>
    <w:uiPriority w:val="9"/>
    <w:semiHidden/>
    <w:qFormat/>
    <w:rPr>
      <w:rFonts w:asciiTheme="minorHAnsi" w:eastAsiaTheme="minorEastAsia" w:hAnsiTheme="minorHAnsi" w:cstheme="minorBidi"/>
      <w:i/>
      <w:iCs/>
      <w:sz w:val="24"/>
      <w:szCs w:val="24"/>
      <w:lang w:eastAsia="en-US"/>
    </w:rPr>
  </w:style>
  <w:style w:type="character" w:customStyle="1" w:styleId="aa">
    <w:name w:val="正文文本 字符"/>
    <w:basedOn w:val="a0"/>
    <w:link w:val="a9"/>
    <w:uiPriority w:val="99"/>
    <w:semiHidden/>
    <w:qFormat/>
    <w:rPr>
      <w:sz w:val="24"/>
      <w:szCs w:val="24"/>
      <w:lang w:eastAsia="en-US"/>
    </w:rPr>
  </w:style>
  <w:style w:type="character" w:customStyle="1" w:styleId="af4">
    <w:name w:val="页脚 字符"/>
    <w:basedOn w:val="a0"/>
    <w:link w:val="af3"/>
    <w:uiPriority w:val="99"/>
    <w:semiHidden/>
    <w:qFormat/>
    <w:rPr>
      <w:sz w:val="24"/>
      <w:szCs w:val="24"/>
      <w:lang w:eastAsia="en-US"/>
    </w:rPr>
  </w:style>
  <w:style w:type="character" w:customStyle="1" w:styleId="af6">
    <w:name w:val="页眉 字符"/>
    <w:basedOn w:val="a0"/>
    <w:link w:val="af5"/>
    <w:uiPriority w:val="99"/>
    <w:semiHidden/>
    <w:qFormat/>
    <w:rPr>
      <w:sz w:val="24"/>
      <w:szCs w:val="24"/>
      <w:lang w:eastAsia="en-US"/>
    </w:rPr>
  </w:style>
  <w:style w:type="character" w:customStyle="1" w:styleId="24">
    <w:name w:val="正文文本 2 字符"/>
    <w:basedOn w:val="a0"/>
    <w:link w:val="23"/>
    <w:uiPriority w:val="99"/>
    <w:semiHidden/>
    <w:qFormat/>
    <w:rPr>
      <w:sz w:val="24"/>
      <w:szCs w:val="24"/>
      <w:lang w:eastAsia="en-US"/>
    </w:rPr>
  </w:style>
  <w:style w:type="character" w:customStyle="1" w:styleId="32">
    <w:name w:val="正文文本 3 字符"/>
    <w:basedOn w:val="a0"/>
    <w:link w:val="31"/>
    <w:uiPriority w:val="99"/>
    <w:semiHidden/>
    <w:qFormat/>
    <w:rPr>
      <w:sz w:val="16"/>
      <w:szCs w:val="16"/>
      <w:lang w:eastAsia="en-US"/>
    </w:rPr>
  </w:style>
  <w:style w:type="character" w:customStyle="1" w:styleId="ac">
    <w:name w:val="正文文本缩进 字符"/>
    <w:basedOn w:val="a0"/>
    <w:link w:val="ab"/>
    <w:uiPriority w:val="99"/>
    <w:semiHidden/>
    <w:qFormat/>
    <w:rPr>
      <w:sz w:val="24"/>
      <w:szCs w:val="24"/>
      <w:lang w:eastAsia="en-US"/>
    </w:rPr>
  </w:style>
  <w:style w:type="paragraph" w:customStyle="1" w:styleId="NormalWeb1">
    <w:name w:val="Normal (Web)1"/>
    <w:basedOn w:val="a"/>
    <w:qFormat/>
    <w:pPr>
      <w:spacing w:before="100" w:beforeAutospacing="1" w:after="100" w:afterAutospacing="1"/>
    </w:pPr>
    <w:rPr>
      <w:rFonts w:ascii="Verdana" w:eastAsia="Arial Unicode MS" w:hAnsi="Verdana" w:cs="Arial Unicode MS"/>
      <w:color w:val="333333"/>
      <w:sz w:val="17"/>
      <w:szCs w:val="17"/>
    </w:rPr>
  </w:style>
  <w:style w:type="character" w:customStyle="1" w:styleId="af2">
    <w:name w:val="批注框文本 字符"/>
    <w:basedOn w:val="a0"/>
    <w:link w:val="af1"/>
    <w:uiPriority w:val="99"/>
    <w:semiHidden/>
    <w:qFormat/>
    <w:rPr>
      <w:sz w:val="0"/>
      <w:szCs w:val="0"/>
      <w:lang w:eastAsia="en-US"/>
    </w:rPr>
  </w:style>
  <w:style w:type="character" w:customStyle="1" w:styleId="22">
    <w:name w:val="正文文本缩进 2 字符"/>
    <w:basedOn w:val="a0"/>
    <w:link w:val="21"/>
    <w:uiPriority w:val="99"/>
    <w:semiHidden/>
    <w:qFormat/>
    <w:rPr>
      <w:sz w:val="24"/>
      <w:szCs w:val="24"/>
      <w:lang w:eastAsia="en-US"/>
    </w:rPr>
  </w:style>
  <w:style w:type="character" w:customStyle="1" w:styleId="af8">
    <w:name w:val="副标题 字符"/>
    <w:basedOn w:val="a0"/>
    <w:link w:val="af7"/>
    <w:uiPriority w:val="11"/>
    <w:qFormat/>
    <w:rPr>
      <w:rFonts w:asciiTheme="majorHAnsi" w:eastAsiaTheme="majorEastAsia" w:hAnsiTheme="majorHAnsi" w:cstheme="majorBidi"/>
      <w:sz w:val="24"/>
      <w:szCs w:val="24"/>
      <w:lang w:eastAsia="en-US"/>
    </w:rPr>
  </w:style>
  <w:style w:type="character" w:customStyle="1" w:styleId="34">
    <w:name w:val="正文文本缩进 3 字符"/>
    <w:basedOn w:val="a0"/>
    <w:link w:val="33"/>
    <w:uiPriority w:val="99"/>
    <w:semiHidden/>
    <w:qFormat/>
    <w:rPr>
      <w:sz w:val="16"/>
      <w:szCs w:val="16"/>
      <w:lang w:eastAsia="en-US"/>
    </w:rPr>
  </w:style>
  <w:style w:type="character" w:customStyle="1" w:styleId="ae">
    <w:name w:val="纯文本 字符"/>
    <w:basedOn w:val="a0"/>
    <w:link w:val="ad"/>
    <w:uiPriority w:val="99"/>
    <w:qFormat/>
    <w:locked/>
    <w:rPr>
      <w:rFonts w:ascii="Consolas" w:eastAsia="宋体" w:hAnsi="Consolas" w:cs="Times New Roman"/>
      <w:sz w:val="21"/>
      <w:szCs w:val="21"/>
    </w:rPr>
  </w:style>
  <w:style w:type="paragraph" w:styleId="aff6">
    <w:name w:val="List Paragraph"/>
    <w:basedOn w:val="a"/>
    <w:link w:val="aff7"/>
    <w:uiPriority w:val="34"/>
    <w:qFormat/>
    <w:pPr>
      <w:ind w:left="720"/>
      <w:contextualSpacing/>
    </w:pPr>
  </w:style>
  <w:style w:type="character" w:customStyle="1" w:styleId="def">
    <w:name w:val="def"/>
    <w:basedOn w:val="a0"/>
    <w:qFormat/>
    <w:rPr>
      <w:rFonts w:cs="Times New Roman"/>
    </w:rPr>
  </w:style>
  <w:style w:type="character" w:customStyle="1" w:styleId="a6">
    <w:name w:val="文档结构图 字符"/>
    <w:basedOn w:val="a0"/>
    <w:link w:val="a5"/>
    <w:qFormat/>
    <w:locked/>
    <w:rPr>
      <w:rFonts w:ascii="宋体" w:eastAsia="宋体" w:cs="Times New Roman"/>
      <w:sz w:val="18"/>
      <w:szCs w:val="18"/>
      <w:lang w:eastAsia="en-US"/>
    </w:rPr>
  </w:style>
  <w:style w:type="character" w:customStyle="1" w:styleId="a8">
    <w:name w:val="批注文字 字符"/>
    <w:basedOn w:val="a0"/>
    <w:link w:val="a7"/>
    <w:qFormat/>
    <w:rPr>
      <w:sz w:val="24"/>
      <w:szCs w:val="24"/>
      <w:lang w:eastAsia="en-US"/>
    </w:rPr>
  </w:style>
  <w:style w:type="character" w:customStyle="1" w:styleId="afd">
    <w:name w:val="批注主题 字符"/>
    <w:basedOn w:val="a8"/>
    <w:link w:val="afc"/>
    <w:uiPriority w:val="99"/>
    <w:semiHidden/>
    <w:qFormat/>
    <w:rPr>
      <w:b/>
      <w:bCs/>
      <w:sz w:val="20"/>
      <w:szCs w:val="20"/>
      <w:lang w:eastAsia="en-US"/>
    </w:rPr>
  </w:style>
  <w:style w:type="character" w:customStyle="1" w:styleId="a4">
    <w:name w:val="题注 字符"/>
    <w:link w:val="a3"/>
    <w:uiPriority w:val="35"/>
    <w:qFormat/>
    <w:rPr>
      <w:rFonts w:eastAsia="Times New Roman"/>
      <w:sz w:val="21"/>
      <w:szCs w:val="20"/>
    </w:rPr>
  </w:style>
  <w:style w:type="character" w:customStyle="1" w:styleId="aff7">
    <w:name w:val="列表段落 字符"/>
    <w:basedOn w:val="a0"/>
    <w:link w:val="aff6"/>
    <w:uiPriority w:val="34"/>
    <w:qFormat/>
    <w:rPr>
      <w:sz w:val="24"/>
      <w:szCs w:val="24"/>
      <w:lang w:eastAsia="en-US"/>
    </w:rPr>
  </w:style>
  <w:style w:type="character" w:customStyle="1" w:styleId="apple-converted-space">
    <w:name w:val="apple-converted-space"/>
    <w:basedOn w:val="a0"/>
    <w:qFormat/>
  </w:style>
  <w:style w:type="character" w:customStyle="1" w:styleId="af0">
    <w:name w:val="日期 字符"/>
    <w:basedOn w:val="a0"/>
    <w:link w:val="af"/>
    <w:uiPriority w:val="99"/>
    <w:semiHidden/>
    <w:qFormat/>
    <w:rPr>
      <w:sz w:val="24"/>
      <w:szCs w:val="24"/>
      <w:lang w:eastAsia="en-US"/>
    </w:rPr>
  </w:style>
  <w:style w:type="table" w:customStyle="1" w:styleId="11">
    <w:name w:val="样式1"/>
    <w:basedOn w:val="a1"/>
    <w:uiPriority w:val="99"/>
    <w:qFormat/>
    <w:tblPr/>
  </w:style>
  <w:style w:type="character" w:customStyle="1" w:styleId="afa">
    <w:name w:val="脚注文本 字符"/>
    <w:basedOn w:val="a0"/>
    <w:link w:val="af9"/>
    <w:uiPriority w:val="99"/>
    <w:semiHidden/>
    <w:qFormat/>
    <w:rPr>
      <w:sz w:val="18"/>
      <w:szCs w:val="18"/>
      <w:lang w:eastAsia="en-US"/>
    </w:rPr>
  </w:style>
  <w:style w:type="paragraph" w:customStyle="1" w:styleId="EndNoteBibliographyTitle">
    <w:name w:val="EndNote Bibliography Title"/>
    <w:basedOn w:val="a"/>
    <w:link w:val="EndNoteBibliographyTitle0"/>
    <w:qFormat/>
    <w:pPr>
      <w:jc w:val="center"/>
    </w:pPr>
  </w:style>
  <w:style w:type="character" w:customStyle="1" w:styleId="EndNoteBibliographyTitle0">
    <w:name w:val="EndNote Bibliography Title 字符"/>
    <w:basedOn w:val="aff7"/>
    <w:link w:val="EndNoteBibliographyTitle"/>
    <w:qFormat/>
    <w:rPr>
      <w:sz w:val="24"/>
      <w:szCs w:val="24"/>
      <w:lang w:eastAsia="en-US"/>
    </w:rPr>
  </w:style>
  <w:style w:type="paragraph" w:customStyle="1" w:styleId="EndNoteBibliography">
    <w:name w:val="EndNote Bibliography"/>
    <w:basedOn w:val="a"/>
    <w:link w:val="EndNoteBibliography0"/>
    <w:qFormat/>
    <w:pPr>
      <w:jc w:val="both"/>
    </w:pPr>
  </w:style>
  <w:style w:type="character" w:customStyle="1" w:styleId="EndNoteBibliography0">
    <w:name w:val="EndNote Bibliography 字符"/>
    <w:basedOn w:val="aff7"/>
    <w:link w:val="EndNoteBibliography"/>
    <w:qFormat/>
    <w:rPr>
      <w:sz w:val="24"/>
      <w:szCs w:val="24"/>
      <w:lang w:eastAsia="en-US"/>
    </w:rPr>
  </w:style>
  <w:style w:type="character" w:styleId="aff8">
    <w:name w:val="Placeholder Text"/>
    <w:basedOn w:val="a0"/>
    <w:uiPriority w:val="99"/>
    <w:semiHidden/>
    <w:qFormat/>
    <w:rPr>
      <w:color w:val="808080"/>
    </w:rPr>
  </w:style>
  <w:style w:type="paragraph" w:customStyle="1" w:styleId="Arrow">
    <w:name w:val="Arrow"/>
    <w:basedOn w:val="aff6"/>
    <w:qFormat/>
    <w:pPr>
      <w:keepLines/>
      <w:widowControl w:val="0"/>
      <w:numPr>
        <w:numId w:val="1"/>
      </w:numPr>
      <w:tabs>
        <w:tab w:val="clear" w:pos="846"/>
        <w:tab w:val="left" w:pos="360"/>
      </w:tabs>
      <w:spacing w:before="120" w:after="120" w:line="360" w:lineRule="auto"/>
      <w:ind w:left="720" w:firstLine="0"/>
      <w:contextualSpacing w:val="0"/>
      <w:jc w:val="both"/>
    </w:pPr>
    <w:rPr>
      <w:rFonts w:eastAsiaTheme="minorEastAsia"/>
      <w:color w:val="000000" w:themeColor="text1"/>
      <w:kern w:val="2"/>
      <w:szCs w:val="28"/>
      <w:lang w:eastAsia="zh-CN"/>
    </w:rPr>
  </w:style>
  <w:style w:type="paragraph" w:customStyle="1" w:styleId="12">
    <w:name w:val="修订1"/>
    <w:hidden/>
    <w:uiPriority w:val="99"/>
    <w:semiHidden/>
    <w:qFormat/>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abacas-dss.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B0911B-7622-410D-9116-B47C19607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23</Pages>
  <Words>3747</Words>
  <Characters>21358</Characters>
  <Application>Microsoft Office Word</Application>
  <DocSecurity>0</DocSecurity>
  <Lines>177</Lines>
  <Paragraphs>50</Paragraphs>
  <ScaleCrop>false</ScaleCrop>
  <Company>SCUT</Company>
  <LinksUpToDate>false</LinksUpToDate>
  <CharactersWithSpaces>25055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Research Proposal</dc:title>
  <dc:creator>SCUT</dc:creator>
  <cp:lastModifiedBy>Dustin Zhu</cp:lastModifiedBy>
  <cp:revision>8</cp:revision>
  <cp:lastPrinted>2015-12-18T23:32:00Z</cp:lastPrinted>
  <dcterms:created xsi:type="dcterms:W3CDTF">2023-01-07T03:25:00Z</dcterms:created>
  <dcterms:modified xsi:type="dcterms:W3CDTF">2023-01-07T14:45:00Z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5D5D082EFA1E4BCA9D47813E6D0295A5</vt:lpwstr>
  </property>
</Properties>
</file>