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DB0" w:rsidRDefault="00113353" w:rsidP="00C44D26">
      <w:r>
        <w:rPr>
          <w:noProof/>
        </w:rPr>
        <w:pict>
          <v:group id="Group 1" o:spid="_x0000_s1026" style="position:absolute;margin-left:183.75pt;margin-top:-40.1pt;width:107.35pt;height:56.9pt;z-index:251658240" coordorigin="5010,1022" coordsize="2147,11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_5_ERGlogosmall_2009" style="position:absolute;left:5010;top:1022;width:2070;height:70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W5hDEAAAA2gAAAA8AAABkcnMvZG93bnJldi54bWxEj09rwkAUxO+FfoflCb3pxhxajW6CFQL1&#10;0Ip/Dh4f2WcSzL6N2TVJv323UOhxmJnfMOtsNI3oqXO1ZQXzWQSCuLC65lLB+ZRPFyCcR9bYWCYF&#10;3+QgS5+f1phoO/CB+qMvRYCwS1BB5X2bSOmKigy6mW2Jg3e1nUEfZFdK3eEQ4KaRcRS9SoM1h4UK&#10;W9pWVNyOD6PgktefFL8P+ddjt7v3uO+Xb3up1Mtk3KxAeBr9f/iv/aEVxPB7JdwAmf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SW5hDEAAAA2gAAAA8AAAAAAAAAAAAAAAAA&#10;nwIAAGRycy9kb3ducmV2LnhtbFBLBQYAAAAABAAEAPcAAACQAwAAAAA=&#10;">
              <v:imagedata r:id="rId8" o:title="_5_ERGlogosmall_2009"/>
            </v:shape>
            <v:shapetype id="_x0000_t202" coordsize="21600,21600" o:spt="202" path="m,l,21600r21600,l21600,xe">
              <v:stroke joinstyle="miter"/>
              <v:path gradientshapeok="t" o:connecttype="rect"/>
            </v:shapetype>
            <v:shape id="Text Box 4" o:spid="_x0000_s1028" type="#_x0000_t202" style="position:absolute;left:5415;top:1620;width:1742;height:54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VjMUA&#10;AADaAAAADwAAAGRycy9kb3ducmV2LnhtbESPQWvCQBSE70L/w/IKvUjdGEEkdRVpaREqlmoPPT6z&#10;zyQ2+zbsrjH117uC4HGYmW+Y6bwztWjJ+cqyguEgAUGcW11xoeBn+/48AeEDssbaMin4Jw/z2UNv&#10;ipm2J/6mdhMKESHsM1RQhtBkUvq8JIN+YBvi6O2tMxiidIXUDk8RbmqZJslYGqw4LpTY0GtJ+d/m&#10;aBScv9zKpunqY7j7HVVteOsf1p9rpZ4eu8ULiEBduIdv7aVWMILrlXgD5O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8BWMxQAAANoAAAAPAAAAAAAAAAAAAAAAAJgCAABkcnMv&#10;ZG93bnJldi54bWxQSwUGAAAAAAQABAD1AAAAigMAAAAA&#10;" filled="f" stroked="f">
              <v:textbox>
                <w:txbxContent>
                  <w:p w:rsidR="00C86578" w:rsidRPr="00F426DF" w:rsidRDefault="00C86578" w:rsidP="00C44D26">
                    <w:pPr>
                      <w:pStyle w:val="Header"/>
                      <w:rPr>
                        <w:rFonts w:ascii="Arial" w:hAnsi="Arial" w:cs="Arial"/>
                        <w:noProof/>
                        <w:color w:val="339933"/>
                      </w:rPr>
                    </w:pPr>
                    <w:r w:rsidRPr="00F426DF">
                      <w:rPr>
                        <w:rFonts w:ascii="Arial" w:hAnsi="Arial" w:cs="Arial"/>
                        <w:color w:val="339933"/>
                      </w:rPr>
                      <w:t>www.erg.com</w:t>
                    </w:r>
                  </w:p>
                </w:txbxContent>
              </v:textbox>
            </v:shape>
          </v:group>
        </w:pict>
      </w:r>
    </w:p>
    <w:p w:rsidR="00C44D26" w:rsidRPr="00DC3D32" w:rsidRDefault="00C44D26" w:rsidP="00C44D26"/>
    <w:p w:rsidR="00C44D26" w:rsidRPr="00327D8B" w:rsidRDefault="00C44D26" w:rsidP="00C44D26">
      <w:pPr>
        <w:rPr>
          <w:b/>
        </w:rPr>
      </w:pPr>
      <w:r w:rsidRPr="00327D8B">
        <w:rPr>
          <w:b/>
        </w:rPr>
        <w:t>TECHNICAL MEMORANDU</w:t>
      </w:r>
      <w:bookmarkStart w:id="0" w:name="_GoBack"/>
      <w:bookmarkEnd w:id="0"/>
      <w:r w:rsidRPr="00327D8B">
        <w:rPr>
          <w:b/>
        </w:rPr>
        <w:t>M</w:t>
      </w:r>
    </w:p>
    <w:p w:rsidR="00C44D26" w:rsidRDefault="00C44D26" w:rsidP="00C44D26"/>
    <w:p w:rsidR="00C44D26" w:rsidRDefault="00C44D26" w:rsidP="00C44D26"/>
    <w:p w:rsidR="00C44D26" w:rsidRDefault="00C44D26" w:rsidP="00C44D26">
      <w:r w:rsidRPr="00327D8B">
        <w:rPr>
          <w:b/>
        </w:rPr>
        <w:t>TO</w:t>
      </w:r>
      <w:r>
        <w:t xml:space="preserve">: </w:t>
      </w:r>
      <w:r>
        <w:tab/>
      </w:r>
      <w:r>
        <w:tab/>
        <w:t xml:space="preserve">Alison Eyth </w:t>
      </w:r>
      <w:r w:rsidR="008D113C">
        <w:t>and Laurie Trinca</w:t>
      </w:r>
    </w:p>
    <w:p w:rsidR="00C44D26" w:rsidRDefault="008D113C" w:rsidP="001C6C55">
      <w:pPr>
        <w:ind w:left="1440"/>
      </w:pPr>
      <w:r>
        <w:t>Delivery Order Managers</w:t>
      </w:r>
    </w:p>
    <w:p w:rsidR="00C44D26" w:rsidRDefault="00C44D26" w:rsidP="001C6C55">
      <w:pPr>
        <w:ind w:left="1440"/>
      </w:pPr>
      <w:r>
        <w:t>U.S. EPA Office of Air Quality Planning and Standards</w:t>
      </w:r>
    </w:p>
    <w:p w:rsidR="00C44D26" w:rsidRDefault="00C44D26" w:rsidP="00C44D26"/>
    <w:p w:rsidR="00C44D26" w:rsidRDefault="00C44D26" w:rsidP="00C44D26">
      <w:r>
        <w:rPr>
          <w:b/>
        </w:rPr>
        <w:t>CC</w:t>
      </w:r>
      <w:r>
        <w:t xml:space="preserve">: </w:t>
      </w:r>
      <w:r>
        <w:tab/>
      </w:r>
      <w:r>
        <w:tab/>
        <w:t>Ted Palma, Jennifer Snyder, Madeleine Strum</w:t>
      </w:r>
      <w:r w:rsidR="00F50922">
        <w:t>, and Jeffrey Vukovich</w:t>
      </w:r>
    </w:p>
    <w:p w:rsidR="00C44D26" w:rsidRDefault="00C44D26" w:rsidP="001C6C55">
      <w:pPr>
        <w:ind w:left="1440"/>
      </w:pPr>
      <w:r>
        <w:t>U.S. EPA Office of Air Quality Planning and Standards</w:t>
      </w:r>
    </w:p>
    <w:p w:rsidR="00C44D26" w:rsidRDefault="00C44D26" w:rsidP="00C44D26"/>
    <w:p w:rsidR="00C44D26" w:rsidRDefault="00C44D26" w:rsidP="001F0CCE">
      <w:pPr>
        <w:ind w:left="1440" w:hanging="1440"/>
      </w:pPr>
      <w:r w:rsidRPr="00327D8B">
        <w:rPr>
          <w:b/>
        </w:rPr>
        <w:t>FROM</w:t>
      </w:r>
      <w:r>
        <w:t>:</w:t>
      </w:r>
      <w:r>
        <w:tab/>
        <w:t>Regi Oommen</w:t>
      </w:r>
      <w:r w:rsidR="001F0CCE">
        <w:t>, Rebecca Bayham,</w:t>
      </w:r>
      <w:r>
        <w:t xml:space="preserve"> </w:t>
      </w:r>
      <w:r w:rsidR="008D113C">
        <w:t xml:space="preserve">Lindsay Dayton, </w:t>
      </w:r>
      <w:r w:rsidR="00F236C3">
        <w:t xml:space="preserve">Bebhinn Do, </w:t>
      </w:r>
      <w:r>
        <w:t>and Heather Perez, Eastern Research Group, Inc. (ERG)</w:t>
      </w:r>
    </w:p>
    <w:p w:rsidR="00C44D26" w:rsidRDefault="00C44D26" w:rsidP="00C44D26"/>
    <w:p w:rsidR="00C44D26" w:rsidRDefault="00C44D26" w:rsidP="00C44D26">
      <w:r w:rsidRPr="00327D8B">
        <w:rPr>
          <w:b/>
        </w:rPr>
        <w:t>DATE</w:t>
      </w:r>
      <w:r w:rsidR="00544B18">
        <w:t xml:space="preserve">: </w:t>
      </w:r>
      <w:r w:rsidR="00544B18">
        <w:tab/>
      </w:r>
      <w:r w:rsidR="00BD10AD">
        <w:t>September 2</w:t>
      </w:r>
      <w:r w:rsidR="008D113C">
        <w:t>, 2016</w:t>
      </w:r>
    </w:p>
    <w:p w:rsidR="00C44D26" w:rsidRDefault="00C44D26" w:rsidP="00C44D26"/>
    <w:p w:rsidR="00C44D26" w:rsidRDefault="00C44D26" w:rsidP="00C44D26">
      <w:pPr>
        <w:ind w:left="1440" w:hanging="1440"/>
      </w:pPr>
      <w:r w:rsidRPr="00327D8B">
        <w:rPr>
          <w:b/>
        </w:rPr>
        <w:t>SUBJECT</w:t>
      </w:r>
      <w:r>
        <w:t>:</w:t>
      </w:r>
      <w:r>
        <w:tab/>
        <w:t>Modeling Allocation Factors for the 201</w:t>
      </w:r>
      <w:r w:rsidR="008D113C">
        <w:t>4 Oil and Gas</w:t>
      </w:r>
      <w:r w:rsidR="007C0F9D">
        <w:t xml:space="preserve"> Nonpoint Tool</w:t>
      </w:r>
    </w:p>
    <w:p w:rsidR="00C44D26" w:rsidRDefault="00C44D26" w:rsidP="00C44D26">
      <w:pPr>
        <w:pBdr>
          <w:bottom w:val="single" w:sz="4" w:space="1" w:color="auto"/>
        </w:pBdr>
      </w:pPr>
    </w:p>
    <w:p w:rsidR="00C44D26" w:rsidRDefault="00C44D26" w:rsidP="00C44D26">
      <w:pPr>
        <w:spacing w:line="360" w:lineRule="auto"/>
      </w:pPr>
    </w:p>
    <w:p w:rsidR="00C44D26" w:rsidRPr="00327D8B" w:rsidRDefault="00C44D26" w:rsidP="00C44D26">
      <w:pPr>
        <w:spacing w:after="120" w:line="360" w:lineRule="auto"/>
        <w:rPr>
          <w:b/>
        </w:rPr>
      </w:pPr>
      <w:r>
        <w:rPr>
          <w:b/>
        </w:rPr>
        <w:t>1.0</w:t>
      </w:r>
      <w:r>
        <w:rPr>
          <w:b/>
        </w:rPr>
        <w:tab/>
      </w:r>
      <w:r w:rsidRPr="00327D8B">
        <w:rPr>
          <w:b/>
        </w:rPr>
        <w:t>I</w:t>
      </w:r>
      <w:r>
        <w:rPr>
          <w:b/>
        </w:rPr>
        <w:t>NTRODUCTION</w:t>
      </w:r>
    </w:p>
    <w:p w:rsidR="008D113C" w:rsidRDefault="00C44D26" w:rsidP="008D113C">
      <w:pPr>
        <w:spacing w:after="240" w:line="360" w:lineRule="auto"/>
        <w:ind w:firstLine="720"/>
      </w:pPr>
      <w:r>
        <w:t xml:space="preserve">The exploration and production of oil and gas has increased in terms of quantities and locations over the last five years, primarily through the use of new technologies, such as hydraulic fracturing. As part of the 2011 National Emissions Inventory (NEI) cycle, EPA recently prepared county-level emission estimates for the oil and gas sector. This emissions inventory was more comprehensive on a geographic, source category, and pollutant coverage basis when compared to prior NEI base years for this sector. </w:t>
      </w:r>
      <w:r w:rsidR="008D113C">
        <w:t>Under EPA Contract No. EP-D-09-048, Delivery Order 00-54, entitled “Report Development – Data Characterization”, ERG prepared census-tract and 4-km sub-county surrogate factors for 15 surrogates for EPA to use in emissions modeling.</w:t>
      </w:r>
    </w:p>
    <w:p w:rsidR="00C44D26" w:rsidRDefault="00C44D26" w:rsidP="00C44D26">
      <w:pPr>
        <w:spacing w:after="240" w:line="360" w:lineRule="auto"/>
        <w:ind w:firstLine="720"/>
      </w:pPr>
      <w:r>
        <w:t>The purpose of this memorandum is to summarize procedures used to develop spatial and temporal modeling</w:t>
      </w:r>
      <w:r w:rsidR="008D113C">
        <w:t xml:space="preserve"> allocation factors for the 2014</w:t>
      </w:r>
      <w:r>
        <w:t xml:space="preserve"> </w:t>
      </w:r>
      <w:r w:rsidR="00CA1FD7">
        <w:t xml:space="preserve">Oil and Gas </w:t>
      </w:r>
      <w:r>
        <w:t xml:space="preserve">Nonpoint </w:t>
      </w:r>
      <w:r w:rsidR="00CA1FD7">
        <w:t xml:space="preserve">Tool using data primarily from a third-party database of oil and gas wells, </w:t>
      </w:r>
      <w:r>
        <w:t xml:space="preserve">and other sources. </w:t>
      </w:r>
      <w:r w:rsidR="00544B18">
        <w:t xml:space="preserve">EPA directed ERG to start </w:t>
      </w:r>
      <w:r w:rsidR="00544B18" w:rsidRPr="009C73BC">
        <w:rPr>
          <w:color w:val="000000"/>
        </w:rPr>
        <w:t>with the analysis and files delivered to EPA</w:t>
      </w:r>
      <w:r w:rsidR="00D07FCB">
        <w:rPr>
          <w:color w:val="000000"/>
        </w:rPr>
        <w:t xml:space="preserve"> Office of Compliance </w:t>
      </w:r>
      <w:r w:rsidR="00D07FCB" w:rsidRPr="00CA1FD7">
        <w:rPr>
          <w:color w:val="000000"/>
        </w:rPr>
        <w:t xml:space="preserve">on </w:t>
      </w:r>
      <w:r w:rsidR="00CA1FD7" w:rsidRPr="00CA1FD7">
        <w:rPr>
          <w:color w:val="000000"/>
        </w:rPr>
        <w:t>August 1, 2015 (U.S. EPA, 2015</w:t>
      </w:r>
      <w:r w:rsidR="00320E28" w:rsidRPr="00CA1FD7">
        <w:rPr>
          <w:color w:val="000000"/>
        </w:rPr>
        <w:t>)</w:t>
      </w:r>
      <w:r w:rsidR="00544B18" w:rsidRPr="00CA1FD7">
        <w:rPr>
          <w:color w:val="000000"/>
        </w:rPr>
        <w:t>,</w:t>
      </w:r>
      <w:r w:rsidR="00544B18">
        <w:rPr>
          <w:color w:val="000000"/>
        </w:rPr>
        <w:t xml:space="preserve"> and to incorporate additional datasets to develop surrogate modeling factors. </w:t>
      </w:r>
      <w:r>
        <w:t>All work was performed under EPA Contract No. EP-</w:t>
      </w:r>
      <w:r w:rsidRPr="000632B9">
        <w:t>D</w:t>
      </w:r>
      <w:r>
        <w:t>-</w:t>
      </w:r>
      <w:r w:rsidR="008D113C">
        <w:t>14-030</w:t>
      </w:r>
      <w:r w:rsidRPr="000632B9">
        <w:t xml:space="preserve">, </w:t>
      </w:r>
      <w:r w:rsidR="008D113C">
        <w:t>Delivery Order 00-27</w:t>
      </w:r>
      <w:r w:rsidRPr="000632B9">
        <w:t>, entitled “</w:t>
      </w:r>
      <w:r w:rsidR="008D113C">
        <w:t>Data Analysis/Report Development</w:t>
      </w:r>
      <w:r w:rsidRPr="000632B9">
        <w:t>.”</w:t>
      </w:r>
    </w:p>
    <w:p w:rsidR="00C44D26" w:rsidRDefault="00C44D26" w:rsidP="004F3ECA">
      <w:pPr>
        <w:keepNext/>
        <w:keepLines/>
        <w:spacing w:after="120" w:line="360" w:lineRule="auto"/>
      </w:pPr>
      <w:r w:rsidRPr="00327D8B">
        <w:rPr>
          <w:b/>
        </w:rPr>
        <w:lastRenderedPageBreak/>
        <w:t>2.0</w:t>
      </w:r>
      <w:r w:rsidRPr="00327D8B">
        <w:rPr>
          <w:b/>
        </w:rPr>
        <w:tab/>
        <w:t>B</w:t>
      </w:r>
      <w:r>
        <w:rPr>
          <w:b/>
        </w:rPr>
        <w:t>ACKGROUND INFORMATION</w:t>
      </w:r>
    </w:p>
    <w:p w:rsidR="00CA1FD7" w:rsidRDefault="00C44D26" w:rsidP="00A93A7C">
      <w:pPr>
        <w:spacing w:after="240" w:line="360" w:lineRule="auto"/>
        <w:ind w:firstLine="720"/>
      </w:pPr>
      <w:r>
        <w:t xml:space="preserve">EPA uses the NEI for several purposes, including emissions modeling for regulatory activities. </w:t>
      </w:r>
      <w:r w:rsidR="00A93A7C">
        <w:t xml:space="preserve">In support of 2014 baseyear emissions for the NEI, </w:t>
      </w:r>
      <w:r w:rsidR="00CA1FD7">
        <w:t>EPA recently developed Version 1 of the 2014 National Oil and Gas Emissions Estimation</w:t>
      </w:r>
      <w:r w:rsidR="00A93A7C">
        <w:t xml:space="preserve"> Tool</w:t>
      </w:r>
      <w:r w:rsidR="00CA1FD7">
        <w:t xml:space="preserve"> (</w:t>
      </w:r>
      <w:r w:rsidR="00CA1FD7" w:rsidRPr="005364EF">
        <w:t>U.S. EPA, 2016</w:t>
      </w:r>
      <w:r w:rsidR="00F763E2">
        <w:t>b</w:t>
      </w:r>
      <w:r w:rsidR="00CA1FD7">
        <w:t xml:space="preserve">). </w:t>
      </w:r>
      <w:r w:rsidR="00A93A7C">
        <w:t>Although the activity data inputs in the Tool were at the county-level, much of the data originated from monthly well-level data that can be used for sub-county spatial and monthly temporal modeling.</w:t>
      </w:r>
      <w:r w:rsidR="005B3B53">
        <w:t xml:space="preserve"> Additionally, through the development of the Tool, states had the opportunity to revise county-level activity data. For example, the Texas Commission on Environmental Quality (TCEQ) provided revisions to the original oil and gas well counts in the Tool. For other states, such as Kentucky, 2014 production data were only available at the sta</w:t>
      </w:r>
      <w:r w:rsidR="004A203C">
        <w:t>te level, but were allocated to</w:t>
      </w:r>
      <w:r w:rsidR="005B3B53">
        <w:t xml:space="preserve"> the county-level based on well-level data and surrogates from Kentucky’s Oil and Gas Commission. </w:t>
      </w:r>
      <w:r w:rsidR="007B51D5">
        <w:t xml:space="preserve">EPA prepared </w:t>
      </w:r>
      <w:r w:rsidR="005B3B53">
        <w:t>documentation on the development of the</w:t>
      </w:r>
      <w:r w:rsidR="007B51D5">
        <w:t xml:space="preserve"> 2014</w:t>
      </w:r>
      <w:r w:rsidR="005B3B53">
        <w:t xml:space="preserve"> activity data within the Tool </w:t>
      </w:r>
      <w:r w:rsidR="007B51D5">
        <w:t>(U.S. EPA, 2016</w:t>
      </w:r>
      <w:r w:rsidR="00F763E2">
        <w:t>b</w:t>
      </w:r>
      <w:r w:rsidR="007B51D5">
        <w:t>).</w:t>
      </w:r>
      <w:r w:rsidR="005B3B53">
        <w:t xml:space="preserve"> </w:t>
      </w:r>
      <w:r w:rsidR="00A93A7C">
        <w:t xml:space="preserve"> </w:t>
      </w:r>
    </w:p>
    <w:p w:rsidR="00C44D26" w:rsidRDefault="00C44D26" w:rsidP="00C44D26">
      <w:pPr>
        <w:spacing w:after="240" w:line="360" w:lineRule="auto"/>
        <w:ind w:firstLine="720"/>
      </w:pPr>
      <w:r>
        <w:t xml:space="preserve">For this Delivery Order, ERG developed spatial allocation factors at both the </w:t>
      </w:r>
      <w:r w:rsidR="005C56DB">
        <w:t>2-km</w:t>
      </w:r>
      <w:r>
        <w:t xml:space="preserve"> and the 4-km grid scale level. </w:t>
      </w:r>
      <w:r w:rsidR="002263E7">
        <w:t xml:space="preserve">Further, ERG was able to separate natural gas production activities from coalbed methane (CBM) activities to better match the level of specificity from EPA’s Oil and Gas Tool. Additionally, ERG developed </w:t>
      </w:r>
      <w:r w:rsidR="00936EBD">
        <w:t xml:space="preserve">2-km and </w:t>
      </w:r>
      <w:r w:rsidR="002263E7">
        <w:t xml:space="preserve">4-km shapefiles for Alaska, which did not have spatial allocation factors at </w:t>
      </w:r>
      <w:r w:rsidR="00936EBD">
        <w:t>these</w:t>
      </w:r>
      <w:r w:rsidR="002263E7">
        <w:t xml:space="preserve"> level</w:t>
      </w:r>
      <w:r w:rsidR="00E95B01">
        <w:t>s</w:t>
      </w:r>
      <w:r w:rsidR="002263E7">
        <w:t xml:space="preserve"> for the state. Finally</w:t>
      </w:r>
      <w:r>
        <w:t>, EPA asked ERG to develop monthly temporal allocation factors</w:t>
      </w:r>
      <w:r w:rsidR="002263E7">
        <w:t xml:space="preserve"> by SCC</w:t>
      </w:r>
      <w:r>
        <w:t>, which can be useful for future air quality modeling.</w:t>
      </w:r>
    </w:p>
    <w:p w:rsidR="00C44D26" w:rsidRDefault="00C44D26" w:rsidP="00C44D26">
      <w:pPr>
        <w:spacing w:after="120" w:line="360" w:lineRule="auto"/>
        <w:rPr>
          <w:b/>
        </w:rPr>
      </w:pPr>
      <w:r>
        <w:rPr>
          <w:b/>
        </w:rPr>
        <w:t>3.0</w:t>
      </w:r>
      <w:r>
        <w:rPr>
          <w:b/>
        </w:rPr>
        <w:tab/>
        <w:t>DATA SOURCES</w:t>
      </w:r>
    </w:p>
    <w:p w:rsidR="00C44D26" w:rsidRDefault="00C44D26" w:rsidP="00C44D26">
      <w:pPr>
        <w:spacing w:after="120" w:line="360" w:lineRule="auto"/>
        <w:ind w:firstLine="720"/>
      </w:pPr>
      <w:r>
        <w:t xml:space="preserve">The modeling surrogates were developed using multiple data sources described below. </w:t>
      </w:r>
    </w:p>
    <w:p w:rsidR="00C44D26" w:rsidRPr="00AF34A4" w:rsidRDefault="00C44D26" w:rsidP="00C44D26">
      <w:pPr>
        <w:spacing w:after="120" w:line="360" w:lineRule="auto"/>
        <w:rPr>
          <w:b/>
        </w:rPr>
      </w:pPr>
      <w:r w:rsidRPr="00AF34A4">
        <w:rPr>
          <w:b/>
        </w:rPr>
        <w:t>3.1</w:t>
      </w:r>
      <w:r w:rsidRPr="00AF34A4">
        <w:rPr>
          <w:b/>
        </w:rPr>
        <w:tab/>
        <w:t>HPDI</w:t>
      </w:r>
    </w:p>
    <w:p w:rsidR="00E81F6A" w:rsidRDefault="00C44D26" w:rsidP="004F3ECA">
      <w:pPr>
        <w:spacing w:after="120" w:line="360" w:lineRule="auto"/>
        <w:ind w:firstLine="720"/>
      </w:pPr>
      <w:r>
        <w:t xml:space="preserve">The primary activity data source used for </w:t>
      </w:r>
      <w:r w:rsidR="005B3B53">
        <w:t>the development of the oil and gas spatial surrogates</w:t>
      </w:r>
      <w:r>
        <w:t xml:space="preserve"> was data from </w:t>
      </w:r>
      <w:r w:rsidR="00E81F6A">
        <w:t>Drilling Info (</w:t>
      </w:r>
      <w:r>
        <w:t>DI</w:t>
      </w:r>
      <w:r w:rsidR="00E81F6A">
        <w:t>)</w:t>
      </w:r>
      <w:r>
        <w:t xml:space="preserve"> Desktop’s HPDI database</w:t>
      </w:r>
      <w:r w:rsidR="005C56DB">
        <w:t xml:space="preserve"> (Drilling Info, 201</w:t>
      </w:r>
      <w:r w:rsidR="000A02C4">
        <w:t>5</w:t>
      </w:r>
      <w:r w:rsidR="00320E28">
        <w:t>)</w:t>
      </w:r>
      <w:r>
        <w:t xml:space="preserve">. </w:t>
      </w:r>
      <w:r w:rsidRPr="00766C58">
        <w:t xml:space="preserve">This database contains well-level </w:t>
      </w:r>
      <w:r>
        <w:t xml:space="preserve">location, </w:t>
      </w:r>
      <w:r w:rsidRPr="00766C58">
        <w:t>production</w:t>
      </w:r>
      <w:r>
        <w:t>,</w:t>
      </w:r>
      <w:r w:rsidRPr="00766C58">
        <w:t xml:space="preserve"> and exploration statistics at the monthly level. </w:t>
      </w:r>
      <w:r>
        <w:t>Due to a proprietary agreement with DI Desktop, individual well locations and ancillary production can</w:t>
      </w:r>
      <w:r w:rsidR="004F3ECA">
        <w:t>no</w:t>
      </w:r>
      <w:r>
        <w:t>t be made publicly available, but aggregated statistic</w:t>
      </w:r>
      <w:r w:rsidR="00E81F6A">
        <w:t>s</w:t>
      </w:r>
      <w:r>
        <w:t xml:space="preserve"> </w:t>
      </w:r>
      <w:r w:rsidR="00E81F6A">
        <w:t>are allowed</w:t>
      </w:r>
      <w:r>
        <w:t xml:space="preserve">. For the Tool, the individual well-level statistics were summed to the county-level. HPDI data represents </w:t>
      </w:r>
      <w:r w:rsidR="00F169C8">
        <w:t>nearly</w:t>
      </w:r>
      <w:r>
        <w:t xml:space="preserve"> </w:t>
      </w:r>
      <w:r w:rsidR="00F169C8" w:rsidRPr="00F169C8">
        <w:t>9</w:t>
      </w:r>
      <w:r w:rsidR="00F169C8">
        <w:t>4</w:t>
      </w:r>
      <w:r>
        <w:t xml:space="preserve">% of the activity data used in the Tool. </w:t>
      </w:r>
    </w:p>
    <w:p w:rsidR="00C44D26" w:rsidRPr="00AF34A4" w:rsidRDefault="00C44D26" w:rsidP="00C44D26">
      <w:pPr>
        <w:spacing w:after="120" w:line="360" w:lineRule="auto"/>
        <w:rPr>
          <w:b/>
        </w:rPr>
      </w:pPr>
      <w:r w:rsidRPr="00AF34A4">
        <w:rPr>
          <w:b/>
        </w:rPr>
        <w:lastRenderedPageBreak/>
        <w:t>3.2</w:t>
      </w:r>
      <w:r w:rsidRPr="00AF34A4">
        <w:rPr>
          <w:b/>
        </w:rPr>
        <w:tab/>
        <w:t>Oil and Gas Commission Websites</w:t>
      </w:r>
    </w:p>
    <w:p w:rsidR="00C44D26" w:rsidRDefault="00C44D26" w:rsidP="00C44D26">
      <w:pPr>
        <w:spacing w:after="240" w:line="360" w:lineRule="auto"/>
        <w:ind w:firstLine="720"/>
      </w:pPr>
      <w:r>
        <w:t xml:space="preserve">For </w:t>
      </w:r>
      <w:r w:rsidR="00D43055">
        <w:t xml:space="preserve">the remaining </w:t>
      </w:r>
      <w:r w:rsidR="00F169C8">
        <w:t>6</w:t>
      </w:r>
      <w:r>
        <w:t>%, ERG supplemented the</w:t>
      </w:r>
      <w:r w:rsidR="0090675F">
        <w:t xml:space="preserve"> HPDI</w:t>
      </w:r>
      <w:r>
        <w:t xml:space="preserve"> activity data</w:t>
      </w:r>
      <w:r w:rsidR="0090675F">
        <w:t xml:space="preserve"> with additional data</w:t>
      </w:r>
      <w:r>
        <w:t xml:space="preserve"> from Oil and Gas Commission (OGC) websites. In many cases, the correct surrogate parameter was not available (e.g., feet drilled), but an alternative surrogate parameter was available (e.g., number of spudded wells) and downloaded. </w:t>
      </w:r>
      <w:r w:rsidR="0090675F">
        <w:t>The types of i</w:t>
      </w:r>
      <w:r>
        <w:t xml:space="preserve">nformation </w:t>
      </w:r>
      <w:r w:rsidR="0090675F">
        <w:t xml:space="preserve">retrieved </w:t>
      </w:r>
      <w:r>
        <w:t>from the</w:t>
      </w:r>
      <w:r w:rsidR="0090675F">
        <w:t>se</w:t>
      </w:r>
      <w:r>
        <w:t xml:space="preserve"> websites are presented in Table 1</w:t>
      </w:r>
      <w:r w:rsidR="00D43055">
        <w:t>, as well as the correspondi</w:t>
      </w:r>
      <w:r w:rsidR="00BE7026">
        <w:t>ng reference listed in Section 8</w:t>
      </w:r>
      <w:r>
        <w:t>.</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532"/>
        <w:gridCol w:w="5580"/>
        <w:gridCol w:w="2252"/>
      </w:tblGrid>
      <w:tr w:rsidR="004F3ECA" w:rsidTr="00F169C8">
        <w:trPr>
          <w:tblHeader/>
          <w:jc w:val="center"/>
        </w:trPr>
        <w:tc>
          <w:tcPr>
            <w:tcW w:w="9364" w:type="dxa"/>
            <w:gridSpan w:val="3"/>
            <w:tcBorders>
              <w:top w:val="nil"/>
              <w:left w:val="nil"/>
              <w:bottom w:val="double" w:sz="4" w:space="0" w:color="auto"/>
              <w:right w:val="nil"/>
            </w:tcBorders>
            <w:shd w:val="clear" w:color="auto" w:fill="FFFFFF" w:themeFill="background1"/>
            <w:vAlign w:val="bottom"/>
          </w:tcPr>
          <w:p w:rsidR="004F3ECA" w:rsidRDefault="004F3ECA" w:rsidP="004F3ECA">
            <w:pPr>
              <w:spacing w:after="120"/>
              <w:jc w:val="center"/>
              <w:rPr>
                <w:b/>
              </w:rPr>
            </w:pPr>
            <w:r w:rsidRPr="00F24ECC">
              <w:rPr>
                <w:b/>
              </w:rPr>
              <w:t xml:space="preserve">Table 1. </w:t>
            </w:r>
            <w:r>
              <w:rPr>
                <w:b/>
              </w:rPr>
              <w:t>Information Retrieved from State Websites</w:t>
            </w:r>
          </w:p>
        </w:tc>
      </w:tr>
      <w:tr w:rsidR="00320E28" w:rsidTr="001F55C3">
        <w:trPr>
          <w:tblHeader/>
          <w:jc w:val="center"/>
        </w:trPr>
        <w:tc>
          <w:tcPr>
            <w:tcW w:w="1532" w:type="dxa"/>
            <w:tcBorders>
              <w:top w:val="double" w:sz="4" w:space="0" w:color="auto"/>
              <w:bottom w:val="single" w:sz="4" w:space="0" w:color="auto"/>
            </w:tcBorders>
            <w:shd w:val="clear" w:color="auto" w:fill="D5FFD5"/>
            <w:vAlign w:val="bottom"/>
          </w:tcPr>
          <w:p w:rsidR="00320E28" w:rsidRPr="00DF462B" w:rsidRDefault="00C333EB" w:rsidP="00C333EB">
            <w:pPr>
              <w:jc w:val="center"/>
              <w:rPr>
                <w:b/>
              </w:rPr>
            </w:pPr>
            <w:r>
              <w:rPr>
                <w:b/>
              </w:rPr>
              <w:t>State</w:t>
            </w:r>
          </w:p>
        </w:tc>
        <w:tc>
          <w:tcPr>
            <w:tcW w:w="5580" w:type="dxa"/>
            <w:tcBorders>
              <w:top w:val="double" w:sz="4" w:space="0" w:color="auto"/>
              <w:bottom w:val="single" w:sz="4" w:space="0" w:color="auto"/>
            </w:tcBorders>
            <w:shd w:val="clear" w:color="auto" w:fill="D5FFD5"/>
          </w:tcPr>
          <w:p w:rsidR="00320E28" w:rsidRPr="00DF462B" w:rsidRDefault="00320E28" w:rsidP="007D2087">
            <w:pPr>
              <w:jc w:val="center"/>
              <w:rPr>
                <w:b/>
              </w:rPr>
            </w:pPr>
            <w:r w:rsidRPr="00DF462B">
              <w:rPr>
                <w:b/>
              </w:rPr>
              <w:t>Information Retrieved</w:t>
            </w:r>
          </w:p>
        </w:tc>
        <w:tc>
          <w:tcPr>
            <w:tcW w:w="2252" w:type="dxa"/>
            <w:tcBorders>
              <w:top w:val="double" w:sz="4" w:space="0" w:color="auto"/>
              <w:bottom w:val="single" w:sz="4" w:space="0" w:color="auto"/>
            </w:tcBorders>
            <w:shd w:val="clear" w:color="auto" w:fill="D5FFD5"/>
            <w:vAlign w:val="bottom"/>
          </w:tcPr>
          <w:p w:rsidR="00320E28" w:rsidRPr="00DF462B" w:rsidRDefault="00320E28" w:rsidP="001F55C3">
            <w:pPr>
              <w:jc w:val="center"/>
              <w:rPr>
                <w:b/>
              </w:rPr>
            </w:pPr>
            <w:r>
              <w:rPr>
                <w:b/>
              </w:rPr>
              <w:t>Reference</w:t>
            </w:r>
            <w:r w:rsidR="00BE3CB6">
              <w:rPr>
                <w:b/>
              </w:rPr>
              <w:t xml:space="preserve"> </w:t>
            </w:r>
          </w:p>
        </w:tc>
      </w:tr>
      <w:tr w:rsidR="00320E28" w:rsidTr="001F55C3">
        <w:trPr>
          <w:jc w:val="center"/>
        </w:trPr>
        <w:tc>
          <w:tcPr>
            <w:tcW w:w="1532" w:type="dxa"/>
          </w:tcPr>
          <w:p w:rsidR="00320E28" w:rsidRDefault="00320E28" w:rsidP="00F169C8">
            <w:r>
              <w:t>Ar</w:t>
            </w:r>
            <w:r w:rsidR="00F169C8">
              <w:t>izona</w:t>
            </w:r>
          </w:p>
        </w:tc>
        <w:tc>
          <w:tcPr>
            <w:tcW w:w="5580" w:type="dxa"/>
          </w:tcPr>
          <w:p w:rsidR="00320E28" w:rsidRDefault="00F169C8" w:rsidP="00F44DDA">
            <w:r>
              <w:t>Well Locations, Spud Counts, Well Depths</w:t>
            </w:r>
          </w:p>
        </w:tc>
        <w:tc>
          <w:tcPr>
            <w:tcW w:w="2252" w:type="dxa"/>
          </w:tcPr>
          <w:p w:rsidR="00320E28" w:rsidRDefault="001F55C3" w:rsidP="00BE3CB6">
            <w:pPr>
              <w:jc w:val="center"/>
            </w:pPr>
            <w:r>
              <w:t>Arizona OGC, 2015</w:t>
            </w:r>
          </w:p>
        </w:tc>
      </w:tr>
      <w:tr w:rsidR="00320E28" w:rsidTr="001F55C3">
        <w:trPr>
          <w:jc w:val="center"/>
        </w:trPr>
        <w:tc>
          <w:tcPr>
            <w:tcW w:w="1532" w:type="dxa"/>
          </w:tcPr>
          <w:p w:rsidR="00320E28" w:rsidRDefault="00F169C8" w:rsidP="007D2087">
            <w:r>
              <w:t>Idaho</w:t>
            </w:r>
          </w:p>
        </w:tc>
        <w:tc>
          <w:tcPr>
            <w:tcW w:w="5580" w:type="dxa"/>
          </w:tcPr>
          <w:p w:rsidR="00320E28" w:rsidRDefault="00320E28" w:rsidP="00F44DDA">
            <w:r>
              <w:t>Well Locations</w:t>
            </w:r>
            <w:r w:rsidR="00F169C8">
              <w:t>, Spud Counts, Well Depths, Gas Production,</w:t>
            </w:r>
            <w:r w:rsidR="00CD2F50">
              <w:t xml:space="preserve"> Produced Water,</w:t>
            </w:r>
            <w:r w:rsidR="00F169C8">
              <w:t xml:space="preserve"> Well Completions</w:t>
            </w:r>
          </w:p>
        </w:tc>
        <w:tc>
          <w:tcPr>
            <w:tcW w:w="2252" w:type="dxa"/>
          </w:tcPr>
          <w:p w:rsidR="00320E28" w:rsidRDefault="001F55C3" w:rsidP="00BE3CB6">
            <w:pPr>
              <w:jc w:val="center"/>
            </w:pPr>
            <w:r>
              <w:t>Idaho OGC, 2015</w:t>
            </w:r>
          </w:p>
        </w:tc>
      </w:tr>
      <w:tr w:rsidR="00320E28" w:rsidTr="001F55C3">
        <w:trPr>
          <w:jc w:val="center"/>
        </w:trPr>
        <w:tc>
          <w:tcPr>
            <w:tcW w:w="1532" w:type="dxa"/>
          </w:tcPr>
          <w:p w:rsidR="00320E28" w:rsidRDefault="00320E28" w:rsidP="007D2087">
            <w:r>
              <w:t>Illinois</w:t>
            </w:r>
          </w:p>
        </w:tc>
        <w:tc>
          <w:tcPr>
            <w:tcW w:w="5580" w:type="dxa"/>
          </w:tcPr>
          <w:p w:rsidR="00320E28" w:rsidRDefault="00E364D5" w:rsidP="00F44DDA">
            <w:r>
              <w:t>Well Locations, Spud Counts, Well Depths, Oil Production, Gas Production, Well Completions</w:t>
            </w:r>
          </w:p>
        </w:tc>
        <w:tc>
          <w:tcPr>
            <w:tcW w:w="2252" w:type="dxa"/>
          </w:tcPr>
          <w:p w:rsidR="00320E28" w:rsidRDefault="001F55C3" w:rsidP="00BE3CB6">
            <w:pPr>
              <w:jc w:val="center"/>
            </w:pPr>
            <w:r>
              <w:t>Illinois SGS, 2016</w:t>
            </w:r>
          </w:p>
        </w:tc>
      </w:tr>
      <w:tr w:rsidR="00320E28" w:rsidTr="001F55C3">
        <w:trPr>
          <w:jc w:val="center"/>
        </w:trPr>
        <w:tc>
          <w:tcPr>
            <w:tcW w:w="1532" w:type="dxa"/>
          </w:tcPr>
          <w:p w:rsidR="00320E28" w:rsidRDefault="00320E28" w:rsidP="007D2087">
            <w:r>
              <w:t>Indiana</w:t>
            </w:r>
          </w:p>
        </w:tc>
        <w:tc>
          <w:tcPr>
            <w:tcW w:w="5580" w:type="dxa"/>
          </w:tcPr>
          <w:p w:rsidR="00320E28" w:rsidRDefault="00E364D5" w:rsidP="00F44DDA">
            <w:r>
              <w:t>Well Locations, Spud Counts, Well Depths, Oil Production, Gas Production, Well Completions</w:t>
            </w:r>
          </w:p>
        </w:tc>
        <w:tc>
          <w:tcPr>
            <w:tcW w:w="2252" w:type="dxa"/>
          </w:tcPr>
          <w:p w:rsidR="00320E28" w:rsidRDefault="001F55C3" w:rsidP="00BE3CB6">
            <w:pPr>
              <w:jc w:val="center"/>
            </w:pPr>
            <w:r>
              <w:t>Indiana OGC, 2016</w:t>
            </w:r>
          </w:p>
        </w:tc>
      </w:tr>
      <w:tr w:rsidR="00320E28" w:rsidTr="001F55C3">
        <w:trPr>
          <w:jc w:val="center"/>
        </w:trPr>
        <w:tc>
          <w:tcPr>
            <w:tcW w:w="1532" w:type="dxa"/>
          </w:tcPr>
          <w:p w:rsidR="00320E28" w:rsidRDefault="00320E28" w:rsidP="00F169C8">
            <w:r>
              <w:t>K</w:t>
            </w:r>
            <w:r w:rsidR="00F169C8">
              <w:t>entucky</w:t>
            </w:r>
          </w:p>
        </w:tc>
        <w:tc>
          <w:tcPr>
            <w:tcW w:w="5580" w:type="dxa"/>
          </w:tcPr>
          <w:p w:rsidR="00320E28" w:rsidRDefault="00E364D5" w:rsidP="00F44DDA">
            <w:r>
              <w:t xml:space="preserve">Well Locations, Spud Counts, Well Depths, Oil Production, Gas Production, </w:t>
            </w:r>
            <w:r w:rsidR="00CD2F50">
              <w:t xml:space="preserve">Produced Water, </w:t>
            </w:r>
            <w:r>
              <w:t>Well Completions</w:t>
            </w:r>
          </w:p>
        </w:tc>
        <w:tc>
          <w:tcPr>
            <w:tcW w:w="2252" w:type="dxa"/>
          </w:tcPr>
          <w:p w:rsidR="00320E28" w:rsidRDefault="001F55C3" w:rsidP="00BE3CB6">
            <w:pPr>
              <w:jc w:val="center"/>
            </w:pPr>
            <w:r>
              <w:t>Kentucky GS, 2016</w:t>
            </w:r>
          </w:p>
        </w:tc>
      </w:tr>
      <w:tr w:rsidR="00320E28" w:rsidTr="001F55C3">
        <w:trPr>
          <w:jc w:val="center"/>
        </w:trPr>
        <w:tc>
          <w:tcPr>
            <w:tcW w:w="1532" w:type="dxa"/>
          </w:tcPr>
          <w:p w:rsidR="00320E28" w:rsidRDefault="00320E28" w:rsidP="007D2087">
            <w:r>
              <w:t>Missouri</w:t>
            </w:r>
          </w:p>
        </w:tc>
        <w:tc>
          <w:tcPr>
            <w:tcW w:w="5580" w:type="dxa"/>
          </w:tcPr>
          <w:p w:rsidR="00320E28" w:rsidRDefault="00CD2F50" w:rsidP="00CD2F50">
            <w:r>
              <w:t>Well Locations, Spud Counts, Well Depths, Oil Production, Gas Production, Produced Water</w:t>
            </w:r>
          </w:p>
        </w:tc>
        <w:tc>
          <w:tcPr>
            <w:tcW w:w="2252" w:type="dxa"/>
          </w:tcPr>
          <w:p w:rsidR="00320E28" w:rsidRDefault="00FA2E5D" w:rsidP="00BE3CB6">
            <w:pPr>
              <w:jc w:val="center"/>
            </w:pPr>
            <w:r>
              <w:t>Missouri DNR, 2015</w:t>
            </w:r>
          </w:p>
        </w:tc>
      </w:tr>
      <w:tr w:rsidR="00320E28" w:rsidTr="001F55C3">
        <w:trPr>
          <w:jc w:val="center"/>
        </w:trPr>
        <w:tc>
          <w:tcPr>
            <w:tcW w:w="1532" w:type="dxa"/>
          </w:tcPr>
          <w:p w:rsidR="00320E28" w:rsidRDefault="00320E28" w:rsidP="007D2087">
            <w:r>
              <w:t>Nevada</w:t>
            </w:r>
          </w:p>
        </w:tc>
        <w:tc>
          <w:tcPr>
            <w:tcW w:w="5580" w:type="dxa"/>
          </w:tcPr>
          <w:p w:rsidR="00320E28" w:rsidRDefault="00CD2F50" w:rsidP="00CD2F50">
            <w:r>
              <w:t>Well Locations, Spud Counts, Well Depths, Well Completions</w:t>
            </w:r>
          </w:p>
        </w:tc>
        <w:tc>
          <w:tcPr>
            <w:tcW w:w="2252" w:type="dxa"/>
          </w:tcPr>
          <w:p w:rsidR="00320E28" w:rsidRDefault="00FA2E5D" w:rsidP="00BE3CB6">
            <w:pPr>
              <w:jc w:val="center"/>
            </w:pPr>
            <w:r>
              <w:t>Nevada DMR, 2015</w:t>
            </w:r>
          </w:p>
        </w:tc>
      </w:tr>
      <w:tr w:rsidR="00320E28" w:rsidTr="001F55C3">
        <w:trPr>
          <w:jc w:val="center"/>
        </w:trPr>
        <w:tc>
          <w:tcPr>
            <w:tcW w:w="1532" w:type="dxa"/>
          </w:tcPr>
          <w:p w:rsidR="00320E28" w:rsidRDefault="00F169C8" w:rsidP="007D2087">
            <w:r>
              <w:t>Oregon</w:t>
            </w:r>
          </w:p>
        </w:tc>
        <w:tc>
          <w:tcPr>
            <w:tcW w:w="5580" w:type="dxa"/>
          </w:tcPr>
          <w:p w:rsidR="00320E28" w:rsidRDefault="00CD2F50" w:rsidP="00CD2F50">
            <w:r>
              <w:t>Well Locations, Gas Production</w:t>
            </w:r>
          </w:p>
        </w:tc>
        <w:tc>
          <w:tcPr>
            <w:tcW w:w="2252" w:type="dxa"/>
          </w:tcPr>
          <w:p w:rsidR="00320E28" w:rsidRDefault="00FA2E5D" w:rsidP="00BE3CB6">
            <w:pPr>
              <w:jc w:val="center"/>
            </w:pPr>
            <w:r>
              <w:t>Oregon OGC, 2016</w:t>
            </w:r>
          </w:p>
        </w:tc>
      </w:tr>
      <w:tr w:rsidR="00CD2F50" w:rsidTr="001F55C3">
        <w:trPr>
          <w:jc w:val="center"/>
        </w:trPr>
        <w:tc>
          <w:tcPr>
            <w:tcW w:w="1532" w:type="dxa"/>
          </w:tcPr>
          <w:p w:rsidR="00CD2F50" w:rsidRDefault="00CD2F50" w:rsidP="00CD2F50">
            <w:r>
              <w:t>Pennsylvania</w:t>
            </w:r>
          </w:p>
        </w:tc>
        <w:tc>
          <w:tcPr>
            <w:tcW w:w="5580" w:type="dxa"/>
          </w:tcPr>
          <w:p w:rsidR="00CD2F50" w:rsidRDefault="00CD2F50" w:rsidP="00CD2F50">
            <w:r>
              <w:t>Well Locations, Produced Water</w:t>
            </w:r>
          </w:p>
        </w:tc>
        <w:tc>
          <w:tcPr>
            <w:tcW w:w="2252" w:type="dxa"/>
          </w:tcPr>
          <w:p w:rsidR="00CD2F50" w:rsidRDefault="00FA2E5D" w:rsidP="00CD2F50">
            <w:pPr>
              <w:jc w:val="center"/>
            </w:pPr>
            <w:r>
              <w:t>Pennsylvania DEP, 2015</w:t>
            </w:r>
          </w:p>
        </w:tc>
      </w:tr>
      <w:tr w:rsidR="00CD2F50" w:rsidTr="001F55C3">
        <w:trPr>
          <w:jc w:val="center"/>
        </w:trPr>
        <w:tc>
          <w:tcPr>
            <w:tcW w:w="1532" w:type="dxa"/>
          </w:tcPr>
          <w:p w:rsidR="00CD2F50" w:rsidRDefault="00CD2F50" w:rsidP="00CD2F50">
            <w:r>
              <w:t>Tennessee</w:t>
            </w:r>
          </w:p>
        </w:tc>
        <w:tc>
          <w:tcPr>
            <w:tcW w:w="5580" w:type="dxa"/>
          </w:tcPr>
          <w:p w:rsidR="00CD2F50" w:rsidRDefault="00CD2F50" w:rsidP="00CD2F50">
            <w:r>
              <w:t>Well Locations, Spud Counts, Well Depths, Gas Production, Well Completions</w:t>
            </w:r>
          </w:p>
        </w:tc>
        <w:tc>
          <w:tcPr>
            <w:tcW w:w="2252" w:type="dxa"/>
          </w:tcPr>
          <w:p w:rsidR="00CD2F50" w:rsidRDefault="00FA2E5D" w:rsidP="00CD2F50">
            <w:pPr>
              <w:jc w:val="center"/>
            </w:pPr>
            <w:r>
              <w:t>Tennessee DEP, 2015</w:t>
            </w:r>
          </w:p>
        </w:tc>
      </w:tr>
    </w:tbl>
    <w:p w:rsidR="00C44D26" w:rsidRDefault="00C44D26" w:rsidP="00656B00"/>
    <w:p w:rsidR="00C44D26" w:rsidRPr="00AF34A4" w:rsidRDefault="00C44D26" w:rsidP="00C44D26">
      <w:pPr>
        <w:spacing w:after="120" w:line="360" w:lineRule="auto"/>
        <w:rPr>
          <w:b/>
        </w:rPr>
      </w:pPr>
      <w:r w:rsidRPr="00AF34A4">
        <w:rPr>
          <w:b/>
        </w:rPr>
        <w:t>3.3</w:t>
      </w:r>
      <w:r w:rsidRPr="00AF34A4">
        <w:rPr>
          <w:b/>
        </w:rPr>
        <w:tab/>
        <w:t xml:space="preserve">EPA </w:t>
      </w:r>
      <w:r w:rsidR="00BE3CB6">
        <w:rPr>
          <w:b/>
        </w:rPr>
        <w:t>Greenhouse Gas Inventory for Completions</w:t>
      </w:r>
    </w:p>
    <w:p w:rsidR="00C44D26" w:rsidRDefault="00C44D26" w:rsidP="00C44D26">
      <w:pPr>
        <w:spacing w:line="360" w:lineRule="auto"/>
        <w:ind w:firstLine="720"/>
      </w:pPr>
      <w:r>
        <w:t xml:space="preserve">EPA </w:t>
      </w:r>
      <w:r w:rsidR="00BE3CB6">
        <w:t xml:space="preserve">supplemented the completion information from HPDI by implementing </w:t>
      </w:r>
      <w:r>
        <w:t>the methodology for counting oil and gas well completions developed for the U.S. National Greenhouse Gas Inventory</w:t>
      </w:r>
      <w:r w:rsidR="00C30868">
        <w:t xml:space="preserve"> (</w:t>
      </w:r>
      <w:r w:rsidR="00C30868" w:rsidRPr="005364EF">
        <w:t>U.S. EPA, 201</w:t>
      </w:r>
      <w:r w:rsidR="001B4540">
        <w:t>3</w:t>
      </w:r>
      <w:r w:rsidR="00C333EB">
        <w:t>)</w:t>
      </w:r>
      <w:r>
        <w:t>. Under that methodology, both completion date and date of first production from HPDI were used to identify wells completed during 201</w:t>
      </w:r>
      <w:r w:rsidR="005C56DB">
        <w:t>4</w:t>
      </w:r>
      <w:r>
        <w:t>.</w:t>
      </w:r>
    </w:p>
    <w:p w:rsidR="00656B00" w:rsidRDefault="00656B00" w:rsidP="00656B00"/>
    <w:p w:rsidR="00C44D26" w:rsidRDefault="00C44D26" w:rsidP="00C44D26">
      <w:pPr>
        <w:spacing w:after="120" w:line="360" w:lineRule="auto"/>
        <w:rPr>
          <w:b/>
        </w:rPr>
      </w:pPr>
      <w:r>
        <w:rPr>
          <w:b/>
        </w:rPr>
        <w:t>4.0</w:t>
      </w:r>
      <w:r>
        <w:rPr>
          <w:b/>
        </w:rPr>
        <w:tab/>
        <w:t>DATA COMPILATION</w:t>
      </w:r>
    </w:p>
    <w:p w:rsidR="00510D29" w:rsidRDefault="00C44D26" w:rsidP="00C44D26">
      <w:pPr>
        <w:spacing w:after="120" w:line="360" w:lineRule="auto"/>
        <w:ind w:firstLine="720"/>
        <w:sectPr w:rsidR="00510D29" w:rsidSect="00656B00">
          <w:footerReference w:type="default" r:id="rId9"/>
          <w:pgSz w:w="12240" w:h="15840"/>
          <w:pgMar w:top="1440" w:right="1440" w:bottom="1325" w:left="1440" w:header="720" w:footer="720" w:gutter="0"/>
          <w:cols w:space="720"/>
          <w:docGrid w:linePitch="360"/>
        </w:sectPr>
      </w:pPr>
      <w:r>
        <w:t xml:space="preserve">In total, over </w:t>
      </w:r>
      <w:r w:rsidRPr="005C56DB">
        <w:t>1.</w:t>
      </w:r>
      <w:r w:rsidR="0058772C">
        <w:t>43</w:t>
      </w:r>
      <w:r>
        <w:t xml:space="preserve"> million unique well</w:t>
      </w:r>
      <w:r w:rsidR="00190607">
        <w:t>s</w:t>
      </w:r>
      <w:r>
        <w:t xml:space="preserve"> were compiled from the above data sources. The well</w:t>
      </w:r>
      <w:r w:rsidR="00190607">
        <w:t>s</w:t>
      </w:r>
      <w:r>
        <w:t xml:space="preserve"> cover 3</w:t>
      </w:r>
      <w:r w:rsidR="005C56DB">
        <w:t>4</w:t>
      </w:r>
      <w:r>
        <w:t xml:space="preserve"> states and 1,1</w:t>
      </w:r>
      <w:r w:rsidR="005C56DB">
        <w:t>5</w:t>
      </w:r>
      <w:r w:rsidR="0058772C">
        <w:t>8</w:t>
      </w:r>
      <w:r>
        <w:t xml:space="preserve"> counties. </w:t>
      </w:r>
      <w:r w:rsidR="001C00D4">
        <w:t xml:space="preserve">Well locations are presented in Figure 1. </w:t>
      </w:r>
      <w:r>
        <w:t xml:space="preserve">Each well was </w:t>
      </w:r>
    </w:p>
    <w:p w:rsidR="00510D29" w:rsidRDefault="00510D29" w:rsidP="00510D29">
      <w:pPr>
        <w:spacing w:after="200" w:line="276" w:lineRule="auto"/>
        <w:jc w:val="center"/>
      </w:pPr>
      <w:r>
        <w:rPr>
          <w:noProof/>
        </w:rPr>
        <w:lastRenderedPageBreak/>
        <w:drawing>
          <wp:inline distT="0" distB="0" distL="0" distR="0" wp14:anchorId="03C4E9CA" wp14:editId="3449A80D">
            <wp:extent cx="7691755" cy="5943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igure1_CompiledWellLocations_Points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91755" cy="5943600"/>
                    </a:xfrm>
                    <a:prstGeom prst="rect">
                      <a:avLst/>
                    </a:prstGeom>
                  </pic:spPr>
                </pic:pic>
              </a:graphicData>
            </a:graphic>
          </wp:inline>
        </w:drawing>
      </w:r>
    </w:p>
    <w:p w:rsidR="00510D29" w:rsidRDefault="00510D29" w:rsidP="00C44D26">
      <w:pPr>
        <w:spacing w:after="120" w:line="360" w:lineRule="auto"/>
        <w:ind w:firstLine="720"/>
        <w:sectPr w:rsidR="00510D29" w:rsidSect="00510D29">
          <w:pgSz w:w="15840" w:h="12240" w:orient="landscape"/>
          <w:pgMar w:top="1440" w:right="1440" w:bottom="1440" w:left="1325" w:header="720" w:footer="720" w:gutter="0"/>
          <w:cols w:space="720"/>
          <w:docGrid w:linePitch="360"/>
        </w:sectPr>
      </w:pPr>
    </w:p>
    <w:p w:rsidR="002263E7" w:rsidRDefault="002263E7" w:rsidP="002263E7">
      <w:pPr>
        <w:spacing w:after="120" w:line="360" w:lineRule="auto"/>
      </w:pPr>
      <w:r>
        <w:lastRenderedPageBreak/>
        <w:t xml:space="preserve">uploaded into ArcGIS, and assigned to the associated 2-km and 4-km grid identifier. The 4-km grid was provided by EPA (EPA, 2016a), and ERG developed a 2-km grid using the 4-km grid. </w:t>
      </w:r>
    </w:p>
    <w:p w:rsidR="001C00D4" w:rsidRDefault="00B948CA" w:rsidP="002263E7">
      <w:pPr>
        <w:spacing w:after="120" w:line="360" w:lineRule="auto"/>
        <w:ind w:firstLine="720"/>
      </w:pPr>
      <w:r>
        <w:t>For the development of sub-county modeling surrogates, attribute</w:t>
      </w:r>
      <w:r w:rsidR="00190607">
        <w:t xml:space="preserve"> data</w:t>
      </w:r>
      <w:r>
        <w:t xml:space="preserve"> (e.g., production, well counts, produced water, etc.) for each well were assigned both 4-km and </w:t>
      </w:r>
      <w:r w:rsidR="00190607">
        <w:t>2-km modeling grid identifiers</w:t>
      </w:r>
      <w:r>
        <w:t xml:space="preserve">. By default, </w:t>
      </w:r>
      <w:r w:rsidR="00190607">
        <w:t xml:space="preserve">attribute data were initially summed to the </w:t>
      </w:r>
      <w:r>
        <w:t xml:space="preserve">2-km modeling grid </w:t>
      </w:r>
      <w:r w:rsidR="00190607">
        <w:t>level. If the data for the attribute was based on less than 3 wells within the 2-km modeling grid</w:t>
      </w:r>
      <w:r w:rsidR="001C00D4">
        <w:t>, then the wells were summed to the 4-km modeling grid</w:t>
      </w:r>
      <w:r>
        <w:t xml:space="preserve">. </w:t>
      </w:r>
      <w:r w:rsidR="001C00D4">
        <w:t xml:space="preserve">For the majority of the attributes, wells remained in the 2-km modeling bins. Table 2 summarizes the </w:t>
      </w:r>
      <w:r w:rsidR="009300EB">
        <w:t>well counts</w:t>
      </w:r>
      <w:r w:rsidR="001C00D4">
        <w:t xml:space="preserve"> of</w:t>
      </w:r>
      <w:r w:rsidR="009300EB">
        <w:t xml:space="preserve"> the 2</w:t>
      </w:r>
      <w:r w:rsidR="00DE7B39">
        <w:t>3</w:t>
      </w:r>
      <w:r w:rsidR="009300EB">
        <w:t xml:space="preserve"> attributes by modeling grid.</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2"/>
        <w:gridCol w:w="1748"/>
        <w:gridCol w:w="1873"/>
        <w:gridCol w:w="1565"/>
        <w:gridCol w:w="145"/>
      </w:tblGrid>
      <w:tr w:rsidR="001A2DE3" w:rsidTr="001A2DE3">
        <w:trPr>
          <w:gridAfter w:val="1"/>
          <w:wAfter w:w="145" w:type="dxa"/>
          <w:jc w:val="center"/>
        </w:trPr>
        <w:tc>
          <w:tcPr>
            <w:tcW w:w="9138" w:type="dxa"/>
            <w:gridSpan w:val="4"/>
            <w:tcBorders>
              <w:top w:val="nil"/>
              <w:left w:val="nil"/>
              <w:bottom w:val="double" w:sz="4" w:space="0" w:color="auto"/>
              <w:right w:val="nil"/>
            </w:tcBorders>
          </w:tcPr>
          <w:p w:rsidR="001A2DE3" w:rsidRDefault="001A2DE3" w:rsidP="001A2DE3">
            <w:pPr>
              <w:spacing w:after="120"/>
              <w:ind w:left="28"/>
              <w:jc w:val="center"/>
              <w:rPr>
                <w:b/>
              </w:rPr>
            </w:pPr>
            <w:r>
              <w:rPr>
                <w:b/>
              </w:rPr>
              <w:t>Table 2</w:t>
            </w:r>
            <w:r w:rsidRPr="00F24ECC">
              <w:rPr>
                <w:b/>
              </w:rPr>
              <w:t xml:space="preserve">. </w:t>
            </w:r>
            <w:r>
              <w:rPr>
                <w:b/>
              </w:rPr>
              <w:t>Oil and Gas Surrogate Codes</w:t>
            </w:r>
          </w:p>
        </w:tc>
      </w:tr>
      <w:tr w:rsidR="00B70A3E" w:rsidTr="00936EBD">
        <w:trPr>
          <w:jc w:val="center"/>
        </w:trPr>
        <w:tc>
          <w:tcPr>
            <w:tcW w:w="3952" w:type="dxa"/>
            <w:tcBorders>
              <w:top w:val="double" w:sz="4" w:space="0" w:color="auto"/>
              <w:left w:val="double" w:sz="4" w:space="0" w:color="auto"/>
              <w:right w:val="single" w:sz="4" w:space="0" w:color="auto"/>
            </w:tcBorders>
            <w:shd w:val="clear" w:color="auto" w:fill="D5FFD5"/>
            <w:vAlign w:val="bottom"/>
          </w:tcPr>
          <w:p w:rsidR="00B70A3E" w:rsidRPr="00DF462B" w:rsidRDefault="00B70A3E" w:rsidP="00CD4B13">
            <w:pPr>
              <w:jc w:val="center"/>
              <w:rPr>
                <w:b/>
              </w:rPr>
            </w:pPr>
            <w:r>
              <w:rPr>
                <w:b/>
              </w:rPr>
              <w:t>Oil and Gas Attribute</w:t>
            </w:r>
          </w:p>
        </w:tc>
        <w:tc>
          <w:tcPr>
            <w:tcW w:w="1748" w:type="dxa"/>
            <w:tcBorders>
              <w:top w:val="double" w:sz="4" w:space="0" w:color="auto"/>
              <w:right w:val="single" w:sz="4" w:space="0" w:color="auto"/>
            </w:tcBorders>
            <w:shd w:val="clear" w:color="auto" w:fill="D5FFD5"/>
            <w:vAlign w:val="bottom"/>
          </w:tcPr>
          <w:p w:rsidR="00B70A3E" w:rsidRDefault="00B70A3E" w:rsidP="00CD4B13">
            <w:pPr>
              <w:jc w:val="center"/>
              <w:rPr>
                <w:b/>
              </w:rPr>
            </w:pPr>
            <w:r>
              <w:rPr>
                <w:b/>
              </w:rPr>
              <w:t>Number of Wells in 2-km Modeling Grid</w:t>
            </w:r>
          </w:p>
        </w:tc>
        <w:tc>
          <w:tcPr>
            <w:tcW w:w="1873" w:type="dxa"/>
            <w:tcBorders>
              <w:top w:val="double" w:sz="4" w:space="0" w:color="auto"/>
              <w:left w:val="single" w:sz="4" w:space="0" w:color="auto"/>
              <w:right w:val="single" w:sz="4" w:space="0" w:color="auto"/>
            </w:tcBorders>
            <w:shd w:val="clear" w:color="auto" w:fill="D5FFD5"/>
            <w:vAlign w:val="bottom"/>
          </w:tcPr>
          <w:p w:rsidR="00B70A3E" w:rsidRPr="00DF462B" w:rsidRDefault="00B70A3E" w:rsidP="00CD4B13">
            <w:pPr>
              <w:jc w:val="center"/>
              <w:rPr>
                <w:b/>
              </w:rPr>
            </w:pPr>
            <w:r>
              <w:rPr>
                <w:b/>
              </w:rPr>
              <w:t>Number of Wells in 4-km Modeling Grid</w:t>
            </w:r>
          </w:p>
        </w:tc>
        <w:tc>
          <w:tcPr>
            <w:tcW w:w="1710" w:type="dxa"/>
            <w:gridSpan w:val="2"/>
            <w:tcBorders>
              <w:top w:val="double" w:sz="4" w:space="0" w:color="auto"/>
              <w:left w:val="single" w:sz="4" w:space="0" w:color="auto"/>
              <w:right w:val="double" w:sz="4" w:space="0" w:color="auto"/>
            </w:tcBorders>
            <w:shd w:val="clear" w:color="auto" w:fill="D5FFD5"/>
            <w:vAlign w:val="bottom"/>
          </w:tcPr>
          <w:p w:rsidR="00B70A3E" w:rsidRDefault="00B70A3E" w:rsidP="00CD4B13">
            <w:pPr>
              <w:jc w:val="center"/>
              <w:rPr>
                <w:b/>
              </w:rPr>
            </w:pPr>
            <w:r>
              <w:rPr>
                <w:b/>
              </w:rPr>
              <w:t>Total Number of Wells</w:t>
            </w:r>
          </w:p>
        </w:tc>
      </w:tr>
      <w:tr w:rsidR="00B70A3E" w:rsidTr="00936EBD">
        <w:trPr>
          <w:jc w:val="center"/>
        </w:trPr>
        <w:tc>
          <w:tcPr>
            <w:tcW w:w="3952" w:type="dxa"/>
            <w:tcBorders>
              <w:left w:val="double" w:sz="4" w:space="0" w:color="auto"/>
              <w:right w:val="single" w:sz="4" w:space="0" w:color="auto"/>
            </w:tcBorders>
          </w:tcPr>
          <w:p w:rsidR="00B70A3E" w:rsidRPr="00D20B86" w:rsidRDefault="00B70A3E" w:rsidP="001C00D4">
            <w:r>
              <w:t>Associated Gas Production</w:t>
            </w:r>
          </w:p>
        </w:tc>
        <w:tc>
          <w:tcPr>
            <w:tcW w:w="1748" w:type="dxa"/>
            <w:tcBorders>
              <w:right w:val="single" w:sz="4" w:space="0" w:color="auto"/>
            </w:tcBorders>
          </w:tcPr>
          <w:p w:rsidR="00B70A3E" w:rsidRDefault="00B70A3E" w:rsidP="00B70A3E">
            <w:pPr>
              <w:jc w:val="center"/>
            </w:pPr>
            <w:r>
              <w:t>465,326</w:t>
            </w:r>
          </w:p>
        </w:tc>
        <w:tc>
          <w:tcPr>
            <w:tcW w:w="1873" w:type="dxa"/>
            <w:tcBorders>
              <w:left w:val="single" w:sz="4" w:space="0" w:color="auto"/>
              <w:right w:val="single" w:sz="4" w:space="0" w:color="auto"/>
            </w:tcBorders>
          </w:tcPr>
          <w:p w:rsidR="00B70A3E" w:rsidRDefault="00B70A3E" w:rsidP="00B70A3E">
            <w:pPr>
              <w:jc w:val="center"/>
            </w:pPr>
            <w:r>
              <w:t>39,435</w:t>
            </w:r>
          </w:p>
        </w:tc>
        <w:tc>
          <w:tcPr>
            <w:tcW w:w="1710" w:type="dxa"/>
            <w:gridSpan w:val="2"/>
            <w:tcBorders>
              <w:left w:val="single" w:sz="4" w:space="0" w:color="auto"/>
              <w:right w:val="double" w:sz="4" w:space="0" w:color="auto"/>
            </w:tcBorders>
          </w:tcPr>
          <w:p w:rsidR="00B70A3E" w:rsidRDefault="00B70A3E" w:rsidP="00B70A3E">
            <w:pPr>
              <w:jc w:val="center"/>
            </w:pPr>
            <w:r>
              <w:t>504,761</w:t>
            </w:r>
          </w:p>
        </w:tc>
      </w:tr>
      <w:tr w:rsidR="00B70A3E" w:rsidTr="00936EBD">
        <w:trPr>
          <w:jc w:val="center"/>
        </w:trPr>
        <w:tc>
          <w:tcPr>
            <w:tcW w:w="3952" w:type="dxa"/>
            <w:tcBorders>
              <w:left w:val="double" w:sz="4" w:space="0" w:color="auto"/>
              <w:right w:val="single" w:sz="4" w:space="0" w:color="auto"/>
            </w:tcBorders>
          </w:tcPr>
          <w:p w:rsidR="00B70A3E" w:rsidRPr="00D20B86" w:rsidRDefault="00B70A3E" w:rsidP="001C00D4">
            <w:r>
              <w:t>CBM Production</w:t>
            </w:r>
          </w:p>
        </w:tc>
        <w:tc>
          <w:tcPr>
            <w:tcW w:w="1748" w:type="dxa"/>
            <w:tcBorders>
              <w:right w:val="single" w:sz="4" w:space="0" w:color="auto"/>
            </w:tcBorders>
          </w:tcPr>
          <w:p w:rsidR="00B70A3E" w:rsidRDefault="00B70A3E" w:rsidP="00B70A3E">
            <w:pPr>
              <w:jc w:val="center"/>
            </w:pPr>
            <w:r>
              <w:t>42,571</w:t>
            </w:r>
          </w:p>
        </w:tc>
        <w:tc>
          <w:tcPr>
            <w:tcW w:w="1873" w:type="dxa"/>
            <w:tcBorders>
              <w:left w:val="single" w:sz="4" w:space="0" w:color="auto"/>
              <w:right w:val="single" w:sz="4" w:space="0" w:color="auto"/>
            </w:tcBorders>
          </w:tcPr>
          <w:p w:rsidR="00B70A3E" w:rsidRDefault="00B70A3E" w:rsidP="00B70A3E">
            <w:pPr>
              <w:jc w:val="center"/>
            </w:pPr>
            <w:r>
              <w:t>2,962</w:t>
            </w:r>
          </w:p>
        </w:tc>
        <w:tc>
          <w:tcPr>
            <w:tcW w:w="1710" w:type="dxa"/>
            <w:gridSpan w:val="2"/>
            <w:tcBorders>
              <w:left w:val="single" w:sz="4" w:space="0" w:color="auto"/>
              <w:right w:val="double" w:sz="4" w:space="0" w:color="auto"/>
            </w:tcBorders>
          </w:tcPr>
          <w:p w:rsidR="00B70A3E" w:rsidRDefault="00B70A3E" w:rsidP="00B70A3E">
            <w:pPr>
              <w:jc w:val="center"/>
            </w:pPr>
            <w:r>
              <w:t>45,533</w:t>
            </w:r>
          </w:p>
        </w:tc>
      </w:tr>
      <w:tr w:rsidR="00B70A3E" w:rsidTr="00936EBD">
        <w:trPr>
          <w:jc w:val="center"/>
        </w:trPr>
        <w:tc>
          <w:tcPr>
            <w:tcW w:w="3952" w:type="dxa"/>
            <w:tcBorders>
              <w:left w:val="double" w:sz="4" w:space="0" w:color="auto"/>
              <w:right w:val="single" w:sz="4" w:space="0" w:color="auto"/>
            </w:tcBorders>
          </w:tcPr>
          <w:p w:rsidR="00B70A3E" w:rsidRPr="00D20B86" w:rsidRDefault="00B70A3E" w:rsidP="001C00D4">
            <w:r>
              <w:t>CBM Well Counts</w:t>
            </w:r>
          </w:p>
        </w:tc>
        <w:tc>
          <w:tcPr>
            <w:tcW w:w="1748" w:type="dxa"/>
            <w:tcBorders>
              <w:right w:val="single" w:sz="4" w:space="0" w:color="auto"/>
            </w:tcBorders>
          </w:tcPr>
          <w:p w:rsidR="00B70A3E" w:rsidRPr="00A0406A" w:rsidRDefault="00B70A3E" w:rsidP="00B70A3E">
            <w:pPr>
              <w:jc w:val="center"/>
            </w:pPr>
            <w:r>
              <w:t>42,571</w:t>
            </w:r>
          </w:p>
        </w:tc>
        <w:tc>
          <w:tcPr>
            <w:tcW w:w="1873" w:type="dxa"/>
            <w:tcBorders>
              <w:left w:val="single" w:sz="4" w:space="0" w:color="auto"/>
              <w:right w:val="single" w:sz="4" w:space="0" w:color="auto"/>
            </w:tcBorders>
          </w:tcPr>
          <w:p w:rsidR="00B70A3E" w:rsidRPr="00A0406A" w:rsidRDefault="00B70A3E" w:rsidP="00B70A3E">
            <w:pPr>
              <w:jc w:val="center"/>
            </w:pPr>
            <w:r>
              <w:t>2,962</w:t>
            </w:r>
          </w:p>
        </w:tc>
        <w:tc>
          <w:tcPr>
            <w:tcW w:w="1710" w:type="dxa"/>
            <w:gridSpan w:val="2"/>
            <w:tcBorders>
              <w:left w:val="single" w:sz="4" w:space="0" w:color="auto"/>
              <w:right w:val="double" w:sz="4" w:space="0" w:color="auto"/>
            </w:tcBorders>
          </w:tcPr>
          <w:p w:rsidR="00B70A3E" w:rsidRDefault="00B70A3E" w:rsidP="00B70A3E">
            <w:pPr>
              <w:jc w:val="center"/>
            </w:pPr>
            <w:r>
              <w:t>45,533</w:t>
            </w:r>
          </w:p>
        </w:tc>
      </w:tr>
      <w:tr w:rsidR="00B70A3E" w:rsidTr="00936EBD">
        <w:trPr>
          <w:jc w:val="center"/>
        </w:trPr>
        <w:tc>
          <w:tcPr>
            <w:tcW w:w="3952" w:type="dxa"/>
            <w:tcBorders>
              <w:left w:val="double" w:sz="4" w:space="0" w:color="auto"/>
              <w:right w:val="single" w:sz="4" w:space="0" w:color="auto"/>
            </w:tcBorders>
          </w:tcPr>
          <w:p w:rsidR="00B70A3E" w:rsidRPr="00D20B86" w:rsidRDefault="00B70A3E" w:rsidP="001C00D4">
            <w:r>
              <w:t>Completions – All Wells</w:t>
            </w:r>
          </w:p>
        </w:tc>
        <w:tc>
          <w:tcPr>
            <w:tcW w:w="1748" w:type="dxa"/>
            <w:tcBorders>
              <w:right w:val="single" w:sz="4" w:space="0" w:color="auto"/>
            </w:tcBorders>
          </w:tcPr>
          <w:p w:rsidR="00B70A3E" w:rsidRPr="00A0406A" w:rsidRDefault="00B70A3E" w:rsidP="00B70A3E">
            <w:pPr>
              <w:jc w:val="center"/>
            </w:pPr>
            <w:r>
              <w:t>26,167</w:t>
            </w:r>
          </w:p>
        </w:tc>
        <w:tc>
          <w:tcPr>
            <w:tcW w:w="1873" w:type="dxa"/>
            <w:tcBorders>
              <w:left w:val="single" w:sz="4" w:space="0" w:color="auto"/>
              <w:right w:val="single" w:sz="4" w:space="0" w:color="auto"/>
            </w:tcBorders>
          </w:tcPr>
          <w:p w:rsidR="00B70A3E" w:rsidRPr="00A0406A" w:rsidRDefault="00B70A3E" w:rsidP="00B70A3E">
            <w:pPr>
              <w:jc w:val="center"/>
            </w:pPr>
            <w:r>
              <w:t>13,595</w:t>
            </w:r>
          </w:p>
        </w:tc>
        <w:tc>
          <w:tcPr>
            <w:tcW w:w="1710" w:type="dxa"/>
            <w:gridSpan w:val="2"/>
            <w:tcBorders>
              <w:left w:val="single" w:sz="4" w:space="0" w:color="auto"/>
              <w:right w:val="double" w:sz="4" w:space="0" w:color="auto"/>
            </w:tcBorders>
          </w:tcPr>
          <w:p w:rsidR="00B70A3E" w:rsidRDefault="00B70A3E" w:rsidP="00B70A3E">
            <w:pPr>
              <w:jc w:val="center"/>
            </w:pPr>
            <w:r>
              <w:t>39,762</w:t>
            </w:r>
          </w:p>
        </w:tc>
      </w:tr>
      <w:tr w:rsidR="00B70A3E" w:rsidTr="00936EBD">
        <w:trPr>
          <w:jc w:val="center"/>
        </w:trPr>
        <w:tc>
          <w:tcPr>
            <w:tcW w:w="3952" w:type="dxa"/>
            <w:tcBorders>
              <w:left w:val="double" w:sz="4" w:space="0" w:color="auto"/>
              <w:right w:val="single" w:sz="4" w:space="0" w:color="auto"/>
            </w:tcBorders>
          </w:tcPr>
          <w:p w:rsidR="00B70A3E" w:rsidRPr="00D20B86" w:rsidRDefault="00B70A3E" w:rsidP="001C00D4">
            <w:r>
              <w:t>Completions – CBM Wells</w:t>
            </w:r>
          </w:p>
        </w:tc>
        <w:tc>
          <w:tcPr>
            <w:tcW w:w="1748" w:type="dxa"/>
            <w:tcBorders>
              <w:right w:val="single" w:sz="4" w:space="0" w:color="auto"/>
            </w:tcBorders>
          </w:tcPr>
          <w:p w:rsidR="00B70A3E" w:rsidRPr="00A0406A" w:rsidRDefault="00B70A3E" w:rsidP="00B70A3E">
            <w:pPr>
              <w:jc w:val="center"/>
            </w:pPr>
            <w:r>
              <w:t>122</w:t>
            </w:r>
          </w:p>
        </w:tc>
        <w:tc>
          <w:tcPr>
            <w:tcW w:w="1873" w:type="dxa"/>
            <w:tcBorders>
              <w:left w:val="single" w:sz="4" w:space="0" w:color="auto"/>
              <w:right w:val="single" w:sz="4" w:space="0" w:color="auto"/>
            </w:tcBorders>
          </w:tcPr>
          <w:p w:rsidR="00B70A3E" w:rsidRPr="00A0406A" w:rsidRDefault="00B70A3E" w:rsidP="00B70A3E">
            <w:pPr>
              <w:jc w:val="center"/>
            </w:pPr>
            <w:r>
              <w:t>189</w:t>
            </w:r>
          </w:p>
        </w:tc>
        <w:tc>
          <w:tcPr>
            <w:tcW w:w="1710" w:type="dxa"/>
            <w:gridSpan w:val="2"/>
            <w:tcBorders>
              <w:left w:val="single" w:sz="4" w:space="0" w:color="auto"/>
              <w:right w:val="double" w:sz="4" w:space="0" w:color="auto"/>
            </w:tcBorders>
          </w:tcPr>
          <w:p w:rsidR="00B70A3E" w:rsidRDefault="00B70A3E" w:rsidP="00B70A3E">
            <w:pPr>
              <w:jc w:val="center"/>
            </w:pPr>
            <w:r>
              <w:t>311</w:t>
            </w:r>
          </w:p>
        </w:tc>
      </w:tr>
      <w:tr w:rsidR="00B70A3E" w:rsidTr="00936EBD">
        <w:trPr>
          <w:jc w:val="center"/>
        </w:trPr>
        <w:tc>
          <w:tcPr>
            <w:tcW w:w="3952" w:type="dxa"/>
            <w:tcBorders>
              <w:left w:val="double" w:sz="4" w:space="0" w:color="auto"/>
              <w:right w:val="single" w:sz="4" w:space="0" w:color="auto"/>
            </w:tcBorders>
          </w:tcPr>
          <w:p w:rsidR="00B70A3E" w:rsidRPr="00D20B86" w:rsidRDefault="00B70A3E" w:rsidP="001C00D4">
            <w:r>
              <w:t>Completions – Gas Wells</w:t>
            </w:r>
          </w:p>
        </w:tc>
        <w:tc>
          <w:tcPr>
            <w:tcW w:w="1748" w:type="dxa"/>
            <w:tcBorders>
              <w:right w:val="single" w:sz="4" w:space="0" w:color="auto"/>
            </w:tcBorders>
          </w:tcPr>
          <w:p w:rsidR="00B70A3E" w:rsidRPr="00A0406A" w:rsidRDefault="00B70A3E" w:rsidP="00B70A3E">
            <w:pPr>
              <w:jc w:val="center"/>
            </w:pPr>
            <w:r>
              <w:t>3,270</w:t>
            </w:r>
          </w:p>
        </w:tc>
        <w:tc>
          <w:tcPr>
            <w:tcW w:w="1873" w:type="dxa"/>
            <w:tcBorders>
              <w:left w:val="single" w:sz="4" w:space="0" w:color="auto"/>
              <w:right w:val="single" w:sz="4" w:space="0" w:color="auto"/>
            </w:tcBorders>
          </w:tcPr>
          <w:p w:rsidR="00B70A3E" w:rsidRPr="00A0406A" w:rsidRDefault="00B70A3E" w:rsidP="00B70A3E">
            <w:pPr>
              <w:jc w:val="center"/>
            </w:pPr>
            <w:r>
              <w:t>2,471</w:t>
            </w:r>
          </w:p>
        </w:tc>
        <w:tc>
          <w:tcPr>
            <w:tcW w:w="1710" w:type="dxa"/>
            <w:gridSpan w:val="2"/>
            <w:tcBorders>
              <w:left w:val="single" w:sz="4" w:space="0" w:color="auto"/>
              <w:right w:val="double" w:sz="4" w:space="0" w:color="auto"/>
            </w:tcBorders>
          </w:tcPr>
          <w:p w:rsidR="00B70A3E" w:rsidRDefault="00B70A3E" w:rsidP="00B70A3E">
            <w:pPr>
              <w:jc w:val="center"/>
            </w:pPr>
            <w:r>
              <w:t>5,741</w:t>
            </w:r>
          </w:p>
        </w:tc>
      </w:tr>
      <w:tr w:rsidR="00B70A3E" w:rsidTr="00936EBD">
        <w:trPr>
          <w:jc w:val="center"/>
        </w:trPr>
        <w:tc>
          <w:tcPr>
            <w:tcW w:w="3952" w:type="dxa"/>
            <w:tcBorders>
              <w:left w:val="double" w:sz="4" w:space="0" w:color="auto"/>
              <w:right w:val="single" w:sz="4" w:space="0" w:color="auto"/>
            </w:tcBorders>
          </w:tcPr>
          <w:p w:rsidR="00B70A3E" w:rsidRPr="00D20B86" w:rsidRDefault="00B70A3E" w:rsidP="001C00D4">
            <w:r>
              <w:t>Completions – Oil Wells</w:t>
            </w:r>
          </w:p>
        </w:tc>
        <w:tc>
          <w:tcPr>
            <w:tcW w:w="1748" w:type="dxa"/>
            <w:tcBorders>
              <w:right w:val="single" w:sz="4" w:space="0" w:color="auto"/>
            </w:tcBorders>
          </w:tcPr>
          <w:p w:rsidR="00B70A3E" w:rsidRPr="00A0406A" w:rsidRDefault="00B70A3E" w:rsidP="00B70A3E">
            <w:pPr>
              <w:jc w:val="center"/>
            </w:pPr>
            <w:r>
              <w:t>22,308</w:t>
            </w:r>
          </w:p>
        </w:tc>
        <w:tc>
          <w:tcPr>
            <w:tcW w:w="1873" w:type="dxa"/>
            <w:tcBorders>
              <w:left w:val="single" w:sz="4" w:space="0" w:color="auto"/>
              <w:right w:val="single" w:sz="4" w:space="0" w:color="auto"/>
            </w:tcBorders>
          </w:tcPr>
          <w:p w:rsidR="00B70A3E" w:rsidRPr="00A0406A" w:rsidRDefault="00B70A3E" w:rsidP="00B70A3E">
            <w:pPr>
              <w:jc w:val="center"/>
            </w:pPr>
            <w:r>
              <w:t>11,402</w:t>
            </w:r>
          </w:p>
        </w:tc>
        <w:tc>
          <w:tcPr>
            <w:tcW w:w="1710" w:type="dxa"/>
            <w:gridSpan w:val="2"/>
            <w:tcBorders>
              <w:left w:val="single" w:sz="4" w:space="0" w:color="auto"/>
              <w:right w:val="double" w:sz="4" w:space="0" w:color="auto"/>
            </w:tcBorders>
          </w:tcPr>
          <w:p w:rsidR="00B70A3E" w:rsidRDefault="00B70A3E" w:rsidP="00B70A3E">
            <w:pPr>
              <w:jc w:val="center"/>
            </w:pPr>
            <w:r>
              <w:t>33,710</w:t>
            </w:r>
          </w:p>
        </w:tc>
      </w:tr>
      <w:tr w:rsidR="00B70A3E" w:rsidTr="00936EBD">
        <w:trPr>
          <w:jc w:val="center"/>
        </w:trPr>
        <w:tc>
          <w:tcPr>
            <w:tcW w:w="3952" w:type="dxa"/>
            <w:tcBorders>
              <w:left w:val="double" w:sz="4" w:space="0" w:color="auto"/>
              <w:right w:val="single" w:sz="4" w:space="0" w:color="auto"/>
            </w:tcBorders>
          </w:tcPr>
          <w:p w:rsidR="00B70A3E" w:rsidRPr="00D20B86" w:rsidRDefault="00B70A3E" w:rsidP="001C00D4">
            <w:r>
              <w:t>Condensate Production – CBM Wells</w:t>
            </w:r>
          </w:p>
        </w:tc>
        <w:tc>
          <w:tcPr>
            <w:tcW w:w="1748" w:type="dxa"/>
            <w:tcBorders>
              <w:right w:val="single" w:sz="4" w:space="0" w:color="auto"/>
            </w:tcBorders>
          </w:tcPr>
          <w:p w:rsidR="00B70A3E" w:rsidRPr="00A0406A" w:rsidRDefault="00B70A3E" w:rsidP="00B70A3E">
            <w:pPr>
              <w:jc w:val="center"/>
            </w:pPr>
            <w:r>
              <w:t>870</w:t>
            </w:r>
          </w:p>
        </w:tc>
        <w:tc>
          <w:tcPr>
            <w:tcW w:w="1873" w:type="dxa"/>
            <w:tcBorders>
              <w:left w:val="single" w:sz="4" w:space="0" w:color="auto"/>
              <w:right w:val="single" w:sz="4" w:space="0" w:color="auto"/>
            </w:tcBorders>
          </w:tcPr>
          <w:p w:rsidR="00B70A3E" w:rsidRPr="00A0406A" w:rsidRDefault="00B70A3E" w:rsidP="00B70A3E">
            <w:pPr>
              <w:jc w:val="center"/>
            </w:pPr>
            <w:r>
              <w:t>532</w:t>
            </w:r>
          </w:p>
        </w:tc>
        <w:tc>
          <w:tcPr>
            <w:tcW w:w="1710" w:type="dxa"/>
            <w:gridSpan w:val="2"/>
            <w:tcBorders>
              <w:left w:val="single" w:sz="4" w:space="0" w:color="auto"/>
              <w:right w:val="double" w:sz="4" w:space="0" w:color="auto"/>
            </w:tcBorders>
          </w:tcPr>
          <w:p w:rsidR="00B70A3E" w:rsidRDefault="00B70A3E" w:rsidP="00B70A3E">
            <w:pPr>
              <w:jc w:val="center"/>
            </w:pPr>
            <w:r>
              <w:t>1,402</w:t>
            </w:r>
          </w:p>
        </w:tc>
      </w:tr>
      <w:tr w:rsidR="00B70A3E" w:rsidTr="00936EBD">
        <w:trPr>
          <w:jc w:val="center"/>
        </w:trPr>
        <w:tc>
          <w:tcPr>
            <w:tcW w:w="3952" w:type="dxa"/>
            <w:tcBorders>
              <w:left w:val="double" w:sz="4" w:space="0" w:color="auto"/>
              <w:right w:val="single" w:sz="4" w:space="0" w:color="auto"/>
            </w:tcBorders>
          </w:tcPr>
          <w:p w:rsidR="00B70A3E" w:rsidRPr="00D20B86" w:rsidRDefault="00B70A3E" w:rsidP="009300EB">
            <w:r>
              <w:t>Condensate Production – Gas Wells</w:t>
            </w:r>
          </w:p>
        </w:tc>
        <w:tc>
          <w:tcPr>
            <w:tcW w:w="1748" w:type="dxa"/>
            <w:tcBorders>
              <w:right w:val="single" w:sz="4" w:space="0" w:color="auto"/>
            </w:tcBorders>
          </w:tcPr>
          <w:p w:rsidR="00B70A3E" w:rsidRPr="00A0406A" w:rsidRDefault="00B70A3E" w:rsidP="00B70A3E">
            <w:pPr>
              <w:jc w:val="center"/>
            </w:pPr>
            <w:r>
              <w:t>62,894</w:t>
            </w:r>
          </w:p>
        </w:tc>
        <w:tc>
          <w:tcPr>
            <w:tcW w:w="1873" w:type="dxa"/>
            <w:tcBorders>
              <w:left w:val="single" w:sz="4" w:space="0" w:color="auto"/>
              <w:right w:val="single" w:sz="4" w:space="0" w:color="auto"/>
            </w:tcBorders>
          </w:tcPr>
          <w:p w:rsidR="00B70A3E" w:rsidRPr="00A0406A" w:rsidRDefault="00B70A3E" w:rsidP="00B70A3E">
            <w:pPr>
              <w:jc w:val="center"/>
            </w:pPr>
            <w:r>
              <w:t>18,023</w:t>
            </w:r>
          </w:p>
        </w:tc>
        <w:tc>
          <w:tcPr>
            <w:tcW w:w="1710" w:type="dxa"/>
            <w:gridSpan w:val="2"/>
            <w:tcBorders>
              <w:left w:val="single" w:sz="4" w:space="0" w:color="auto"/>
              <w:right w:val="double" w:sz="4" w:space="0" w:color="auto"/>
            </w:tcBorders>
          </w:tcPr>
          <w:p w:rsidR="00B70A3E" w:rsidRDefault="00B70A3E" w:rsidP="00B70A3E">
            <w:pPr>
              <w:jc w:val="center"/>
            </w:pPr>
            <w:r>
              <w:t>80,917</w:t>
            </w:r>
          </w:p>
        </w:tc>
      </w:tr>
      <w:tr w:rsidR="00B70A3E" w:rsidTr="00936EBD">
        <w:trPr>
          <w:jc w:val="center"/>
        </w:trPr>
        <w:tc>
          <w:tcPr>
            <w:tcW w:w="3952" w:type="dxa"/>
            <w:tcBorders>
              <w:left w:val="double" w:sz="4" w:space="0" w:color="auto"/>
              <w:right w:val="single" w:sz="4" w:space="0" w:color="auto"/>
            </w:tcBorders>
          </w:tcPr>
          <w:p w:rsidR="00B70A3E" w:rsidRPr="00D20B86" w:rsidRDefault="00B70A3E" w:rsidP="001C00D4">
            <w:r>
              <w:t>Feet Drilled</w:t>
            </w:r>
          </w:p>
        </w:tc>
        <w:tc>
          <w:tcPr>
            <w:tcW w:w="1748" w:type="dxa"/>
            <w:tcBorders>
              <w:right w:val="single" w:sz="4" w:space="0" w:color="auto"/>
            </w:tcBorders>
          </w:tcPr>
          <w:p w:rsidR="00B70A3E" w:rsidRPr="00A0406A" w:rsidRDefault="00B70A3E" w:rsidP="00B70A3E">
            <w:pPr>
              <w:jc w:val="center"/>
            </w:pPr>
            <w:r>
              <w:t>23,363</w:t>
            </w:r>
          </w:p>
        </w:tc>
        <w:tc>
          <w:tcPr>
            <w:tcW w:w="1873" w:type="dxa"/>
            <w:tcBorders>
              <w:left w:val="single" w:sz="4" w:space="0" w:color="auto"/>
              <w:right w:val="single" w:sz="4" w:space="0" w:color="auto"/>
            </w:tcBorders>
          </w:tcPr>
          <w:p w:rsidR="00B70A3E" w:rsidRPr="00A0406A" w:rsidRDefault="00B70A3E" w:rsidP="00B70A3E">
            <w:pPr>
              <w:jc w:val="center"/>
            </w:pPr>
            <w:r>
              <w:t>17,049</w:t>
            </w:r>
          </w:p>
        </w:tc>
        <w:tc>
          <w:tcPr>
            <w:tcW w:w="1710" w:type="dxa"/>
            <w:gridSpan w:val="2"/>
            <w:tcBorders>
              <w:left w:val="single" w:sz="4" w:space="0" w:color="auto"/>
              <w:right w:val="double" w:sz="4" w:space="0" w:color="auto"/>
            </w:tcBorders>
          </w:tcPr>
          <w:p w:rsidR="00B70A3E" w:rsidRDefault="00B70A3E" w:rsidP="00B70A3E">
            <w:pPr>
              <w:jc w:val="center"/>
            </w:pPr>
            <w:r>
              <w:t>40,412</w:t>
            </w:r>
          </w:p>
        </w:tc>
      </w:tr>
      <w:tr w:rsidR="00B70A3E" w:rsidTr="00936EBD">
        <w:trPr>
          <w:jc w:val="center"/>
        </w:trPr>
        <w:tc>
          <w:tcPr>
            <w:tcW w:w="3952" w:type="dxa"/>
            <w:tcBorders>
              <w:left w:val="double" w:sz="4" w:space="0" w:color="auto"/>
              <w:right w:val="single" w:sz="4" w:space="0" w:color="auto"/>
            </w:tcBorders>
          </w:tcPr>
          <w:p w:rsidR="00B70A3E" w:rsidRPr="00D20B86" w:rsidRDefault="00B70A3E" w:rsidP="001C00D4">
            <w:r>
              <w:t>Gas Production</w:t>
            </w:r>
          </w:p>
        </w:tc>
        <w:tc>
          <w:tcPr>
            <w:tcW w:w="1748" w:type="dxa"/>
            <w:tcBorders>
              <w:right w:val="single" w:sz="4" w:space="0" w:color="auto"/>
            </w:tcBorders>
          </w:tcPr>
          <w:p w:rsidR="00B70A3E" w:rsidRPr="00A0406A" w:rsidRDefault="00B70A3E" w:rsidP="00B70A3E">
            <w:pPr>
              <w:jc w:val="center"/>
            </w:pPr>
            <w:r>
              <w:t>365,525</w:t>
            </w:r>
          </w:p>
        </w:tc>
        <w:tc>
          <w:tcPr>
            <w:tcW w:w="1873" w:type="dxa"/>
            <w:tcBorders>
              <w:left w:val="single" w:sz="4" w:space="0" w:color="auto"/>
              <w:right w:val="single" w:sz="4" w:space="0" w:color="auto"/>
            </w:tcBorders>
          </w:tcPr>
          <w:p w:rsidR="00B70A3E" w:rsidRPr="00A0406A" w:rsidRDefault="00B70A3E" w:rsidP="00B70A3E">
            <w:pPr>
              <w:jc w:val="center"/>
            </w:pPr>
            <w:r>
              <w:t>51,552</w:t>
            </w:r>
          </w:p>
        </w:tc>
        <w:tc>
          <w:tcPr>
            <w:tcW w:w="1710" w:type="dxa"/>
            <w:gridSpan w:val="2"/>
            <w:tcBorders>
              <w:left w:val="single" w:sz="4" w:space="0" w:color="auto"/>
              <w:right w:val="double" w:sz="4" w:space="0" w:color="auto"/>
            </w:tcBorders>
          </w:tcPr>
          <w:p w:rsidR="00B70A3E" w:rsidRDefault="00B70A3E" w:rsidP="00B70A3E">
            <w:pPr>
              <w:jc w:val="center"/>
            </w:pPr>
            <w:r>
              <w:t>417,077</w:t>
            </w:r>
          </w:p>
        </w:tc>
      </w:tr>
      <w:tr w:rsidR="00B70A3E" w:rsidTr="00936EBD">
        <w:trPr>
          <w:jc w:val="center"/>
        </w:trPr>
        <w:tc>
          <w:tcPr>
            <w:tcW w:w="3952" w:type="dxa"/>
            <w:tcBorders>
              <w:left w:val="double" w:sz="4" w:space="0" w:color="auto"/>
              <w:right w:val="single" w:sz="4" w:space="0" w:color="auto"/>
            </w:tcBorders>
          </w:tcPr>
          <w:p w:rsidR="00B70A3E" w:rsidRPr="00D20B86" w:rsidRDefault="00B70A3E" w:rsidP="001C00D4">
            <w:r>
              <w:t>Gas Well Counts</w:t>
            </w:r>
          </w:p>
        </w:tc>
        <w:tc>
          <w:tcPr>
            <w:tcW w:w="1748" w:type="dxa"/>
            <w:tcBorders>
              <w:right w:val="single" w:sz="4" w:space="0" w:color="auto"/>
            </w:tcBorders>
          </w:tcPr>
          <w:p w:rsidR="00B70A3E" w:rsidRPr="00A0406A" w:rsidRDefault="00B70A3E" w:rsidP="00B70A3E">
            <w:pPr>
              <w:jc w:val="center"/>
            </w:pPr>
            <w:r>
              <w:t>365,525</w:t>
            </w:r>
          </w:p>
        </w:tc>
        <w:tc>
          <w:tcPr>
            <w:tcW w:w="1873" w:type="dxa"/>
            <w:tcBorders>
              <w:left w:val="single" w:sz="4" w:space="0" w:color="auto"/>
              <w:right w:val="single" w:sz="4" w:space="0" w:color="auto"/>
            </w:tcBorders>
          </w:tcPr>
          <w:p w:rsidR="00B70A3E" w:rsidRPr="00A0406A" w:rsidRDefault="00B70A3E" w:rsidP="00B70A3E">
            <w:pPr>
              <w:jc w:val="center"/>
            </w:pPr>
            <w:r>
              <w:t>51,552</w:t>
            </w:r>
          </w:p>
        </w:tc>
        <w:tc>
          <w:tcPr>
            <w:tcW w:w="1710" w:type="dxa"/>
            <w:gridSpan w:val="2"/>
            <w:tcBorders>
              <w:left w:val="single" w:sz="4" w:space="0" w:color="auto"/>
              <w:right w:val="double" w:sz="4" w:space="0" w:color="auto"/>
            </w:tcBorders>
          </w:tcPr>
          <w:p w:rsidR="00B70A3E" w:rsidRDefault="00B70A3E" w:rsidP="00B70A3E">
            <w:pPr>
              <w:jc w:val="center"/>
            </w:pPr>
            <w:r>
              <w:t>417,077</w:t>
            </w:r>
          </w:p>
        </w:tc>
      </w:tr>
      <w:tr w:rsidR="00B70A3E" w:rsidTr="00936EBD">
        <w:trPr>
          <w:jc w:val="center"/>
        </w:trPr>
        <w:tc>
          <w:tcPr>
            <w:tcW w:w="3952" w:type="dxa"/>
            <w:tcBorders>
              <w:left w:val="double" w:sz="4" w:space="0" w:color="auto"/>
              <w:right w:val="single" w:sz="4" w:space="0" w:color="auto"/>
            </w:tcBorders>
          </w:tcPr>
          <w:p w:rsidR="00B70A3E" w:rsidRPr="00D20B86" w:rsidRDefault="00B70A3E" w:rsidP="00B70A3E">
            <w:r>
              <w:t>Oil Production</w:t>
            </w:r>
          </w:p>
        </w:tc>
        <w:tc>
          <w:tcPr>
            <w:tcW w:w="1748" w:type="dxa"/>
            <w:tcBorders>
              <w:right w:val="single" w:sz="4" w:space="0" w:color="auto"/>
            </w:tcBorders>
          </w:tcPr>
          <w:p w:rsidR="00B70A3E" w:rsidRPr="00A0406A" w:rsidRDefault="00B70A3E" w:rsidP="00B70A3E">
            <w:pPr>
              <w:jc w:val="center"/>
            </w:pPr>
            <w:r>
              <w:t>874,098</w:t>
            </w:r>
          </w:p>
        </w:tc>
        <w:tc>
          <w:tcPr>
            <w:tcW w:w="1873" w:type="dxa"/>
            <w:tcBorders>
              <w:left w:val="single" w:sz="4" w:space="0" w:color="auto"/>
              <w:right w:val="single" w:sz="4" w:space="0" w:color="auto"/>
            </w:tcBorders>
          </w:tcPr>
          <w:p w:rsidR="00B70A3E" w:rsidRPr="00A0406A" w:rsidRDefault="00B70A3E" w:rsidP="00B70A3E">
            <w:pPr>
              <w:jc w:val="center"/>
            </w:pPr>
            <w:r>
              <w:t>56,696</w:t>
            </w:r>
          </w:p>
        </w:tc>
        <w:tc>
          <w:tcPr>
            <w:tcW w:w="1710" w:type="dxa"/>
            <w:gridSpan w:val="2"/>
            <w:tcBorders>
              <w:left w:val="single" w:sz="4" w:space="0" w:color="auto"/>
              <w:right w:val="double" w:sz="4" w:space="0" w:color="auto"/>
            </w:tcBorders>
          </w:tcPr>
          <w:p w:rsidR="00B70A3E" w:rsidRDefault="00B70A3E" w:rsidP="00B70A3E">
            <w:pPr>
              <w:jc w:val="center"/>
            </w:pPr>
            <w:r>
              <w:t>930,794</w:t>
            </w:r>
          </w:p>
        </w:tc>
      </w:tr>
      <w:tr w:rsidR="00B70A3E" w:rsidTr="00936EBD">
        <w:trPr>
          <w:jc w:val="center"/>
        </w:trPr>
        <w:tc>
          <w:tcPr>
            <w:tcW w:w="3952" w:type="dxa"/>
            <w:tcBorders>
              <w:left w:val="double" w:sz="4" w:space="0" w:color="auto"/>
              <w:right w:val="single" w:sz="4" w:space="0" w:color="auto"/>
            </w:tcBorders>
          </w:tcPr>
          <w:p w:rsidR="00B70A3E" w:rsidRDefault="00B70A3E" w:rsidP="00B70A3E">
            <w:r>
              <w:t>Oil Well Counts</w:t>
            </w:r>
          </w:p>
        </w:tc>
        <w:tc>
          <w:tcPr>
            <w:tcW w:w="1748" w:type="dxa"/>
            <w:tcBorders>
              <w:right w:val="single" w:sz="4" w:space="0" w:color="auto"/>
            </w:tcBorders>
          </w:tcPr>
          <w:p w:rsidR="00B70A3E" w:rsidRPr="00A0406A" w:rsidRDefault="00B70A3E" w:rsidP="00B70A3E">
            <w:pPr>
              <w:jc w:val="center"/>
            </w:pPr>
            <w:r>
              <w:t>874,098</w:t>
            </w:r>
          </w:p>
        </w:tc>
        <w:tc>
          <w:tcPr>
            <w:tcW w:w="1873" w:type="dxa"/>
            <w:tcBorders>
              <w:left w:val="single" w:sz="4" w:space="0" w:color="auto"/>
              <w:right w:val="single" w:sz="4" w:space="0" w:color="auto"/>
            </w:tcBorders>
          </w:tcPr>
          <w:p w:rsidR="00B70A3E" w:rsidRPr="00A0406A" w:rsidRDefault="00B70A3E" w:rsidP="00B70A3E">
            <w:pPr>
              <w:jc w:val="center"/>
            </w:pPr>
            <w:r>
              <w:t>56,696</w:t>
            </w:r>
          </w:p>
        </w:tc>
        <w:tc>
          <w:tcPr>
            <w:tcW w:w="1710" w:type="dxa"/>
            <w:gridSpan w:val="2"/>
            <w:tcBorders>
              <w:left w:val="single" w:sz="4" w:space="0" w:color="auto"/>
              <w:right w:val="double" w:sz="4" w:space="0" w:color="auto"/>
            </w:tcBorders>
          </w:tcPr>
          <w:p w:rsidR="00B70A3E" w:rsidRDefault="00B70A3E" w:rsidP="00B70A3E">
            <w:pPr>
              <w:jc w:val="center"/>
            </w:pPr>
            <w:r>
              <w:t>930,794</w:t>
            </w:r>
          </w:p>
        </w:tc>
      </w:tr>
      <w:tr w:rsidR="00B70A3E" w:rsidTr="00936EBD">
        <w:trPr>
          <w:jc w:val="center"/>
        </w:trPr>
        <w:tc>
          <w:tcPr>
            <w:tcW w:w="3952" w:type="dxa"/>
            <w:tcBorders>
              <w:left w:val="double" w:sz="4" w:space="0" w:color="auto"/>
              <w:right w:val="single" w:sz="4" w:space="0" w:color="auto"/>
            </w:tcBorders>
          </w:tcPr>
          <w:p w:rsidR="00B70A3E" w:rsidRDefault="00B70A3E" w:rsidP="00B70A3E">
            <w:r>
              <w:t>Produced Water – All Wells</w:t>
            </w:r>
          </w:p>
        </w:tc>
        <w:tc>
          <w:tcPr>
            <w:tcW w:w="1748" w:type="dxa"/>
            <w:tcBorders>
              <w:right w:val="single" w:sz="4" w:space="0" w:color="auto"/>
            </w:tcBorders>
          </w:tcPr>
          <w:p w:rsidR="00B70A3E" w:rsidRPr="00A0406A" w:rsidRDefault="00B70A3E" w:rsidP="00B70A3E">
            <w:pPr>
              <w:jc w:val="center"/>
            </w:pPr>
            <w:r>
              <w:t>820,324</w:t>
            </w:r>
          </w:p>
        </w:tc>
        <w:tc>
          <w:tcPr>
            <w:tcW w:w="1873" w:type="dxa"/>
            <w:tcBorders>
              <w:left w:val="single" w:sz="4" w:space="0" w:color="auto"/>
              <w:right w:val="single" w:sz="4" w:space="0" w:color="auto"/>
            </w:tcBorders>
          </w:tcPr>
          <w:p w:rsidR="00B70A3E" w:rsidRPr="00A0406A" w:rsidRDefault="00B70A3E" w:rsidP="00B70A3E">
            <w:pPr>
              <w:jc w:val="center"/>
            </w:pPr>
            <w:r>
              <w:t>43,032</w:t>
            </w:r>
          </w:p>
        </w:tc>
        <w:tc>
          <w:tcPr>
            <w:tcW w:w="1710" w:type="dxa"/>
            <w:gridSpan w:val="2"/>
            <w:tcBorders>
              <w:left w:val="single" w:sz="4" w:space="0" w:color="auto"/>
              <w:right w:val="double" w:sz="4" w:space="0" w:color="auto"/>
            </w:tcBorders>
          </w:tcPr>
          <w:p w:rsidR="00B70A3E" w:rsidRDefault="00B70A3E" w:rsidP="00B70A3E">
            <w:pPr>
              <w:jc w:val="center"/>
            </w:pPr>
            <w:r>
              <w:t>867,356</w:t>
            </w:r>
          </w:p>
        </w:tc>
      </w:tr>
      <w:tr w:rsidR="00B70A3E" w:rsidTr="00936EBD">
        <w:trPr>
          <w:jc w:val="center"/>
        </w:trPr>
        <w:tc>
          <w:tcPr>
            <w:tcW w:w="3952" w:type="dxa"/>
            <w:tcBorders>
              <w:left w:val="double" w:sz="4" w:space="0" w:color="auto"/>
              <w:right w:val="single" w:sz="4" w:space="0" w:color="auto"/>
            </w:tcBorders>
          </w:tcPr>
          <w:p w:rsidR="00B70A3E" w:rsidRPr="009300EB" w:rsidRDefault="00B70A3E" w:rsidP="001C00D4">
            <w:r w:rsidRPr="009300EB">
              <w:t>Spud Counts – All Wells</w:t>
            </w:r>
          </w:p>
        </w:tc>
        <w:tc>
          <w:tcPr>
            <w:tcW w:w="1748" w:type="dxa"/>
            <w:tcBorders>
              <w:right w:val="single" w:sz="4" w:space="0" w:color="auto"/>
            </w:tcBorders>
          </w:tcPr>
          <w:p w:rsidR="00B70A3E" w:rsidRPr="009300EB" w:rsidRDefault="00B70A3E" w:rsidP="00B70A3E">
            <w:pPr>
              <w:jc w:val="center"/>
            </w:pPr>
            <w:r>
              <w:t>26,877</w:t>
            </w:r>
          </w:p>
        </w:tc>
        <w:tc>
          <w:tcPr>
            <w:tcW w:w="1873" w:type="dxa"/>
            <w:tcBorders>
              <w:left w:val="single" w:sz="4" w:space="0" w:color="auto"/>
              <w:right w:val="single" w:sz="4" w:space="0" w:color="auto"/>
            </w:tcBorders>
          </w:tcPr>
          <w:p w:rsidR="00B70A3E" w:rsidRPr="009300EB" w:rsidRDefault="00B70A3E" w:rsidP="00B70A3E">
            <w:pPr>
              <w:jc w:val="center"/>
            </w:pPr>
            <w:r>
              <w:t>1,353</w:t>
            </w:r>
          </w:p>
        </w:tc>
        <w:tc>
          <w:tcPr>
            <w:tcW w:w="1710" w:type="dxa"/>
            <w:gridSpan w:val="2"/>
            <w:tcBorders>
              <w:left w:val="single" w:sz="4" w:space="0" w:color="auto"/>
              <w:right w:val="double" w:sz="4" w:space="0" w:color="auto"/>
            </w:tcBorders>
          </w:tcPr>
          <w:p w:rsidR="00B70A3E" w:rsidRDefault="00B70A3E" w:rsidP="00B70A3E">
            <w:pPr>
              <w:jc w:val="center"/>
            </w:pPr>
            <w:r>
              <w:t>28,230</w:t>
            </w:r>
          </w:p>
        </w:tc>
      </w:tr>
      <w:tr w:rsidR="00B70A3E" w:rsidTr="00936EBD">
        <w:trPr>
          <w:jc w:val="center"/>
        </w:trPr>
        <w:tc>
          <w:tcPr>
            <w:tcW w:w="3952" w:type="dxa"/>
            <w:tcBorders>
              <w:left w:val="double" w:sz="4" w:space="0" w:color="auto"/>
              <w:right w:val="single" w:sz="4" w:space="0" w:color="auto"/>
            </w:tcBorders>
          </w:tcPr>
          <w:p w:rsidR="00B70A3E" w:rsidRPr="009300EB" w:rsidRDefault="00B70A3E" w:rsidP="001C00D4">
            <w:r w:rsidRPr="009300EB">
              <w:t>Spud Counts – CBM Wells</w:t>
            </w:r>
          </w:p>
        </w:tc>
        <w:tc>
          <w:tcPr>
            <w:tcW w:w="1748" w:type="dxa"/>
            <w:tcBorders>
              <w:right w:val="single" w:sz="4" w:space="0" w:color="auto"/>
            </w:tcBorders>
          </w:tcPr>
          <w:p w:rsidR="00B70A3E" w:rsidRPr="009300EB" w:rsidRDefault="00B70A3E" w:rsidP="00B70A3E">
            <w:pPr>
              <w:jc w:val="center"/>
            </w:pPr>
            <w:r>
              <w:t>122</w:t>
            </w:r>
          </w:p>
        </w:tc>
        <w:tc>
          <w:tcPr>
            <w:tcW w:w="1873" w:type="dxa"/>
            <w:tcBorders>
              <w:left w:val="single" w:sz="4" w:space="0" w:color="auto"/>
              <w:right w:val="single" w:sz="4" w:space="0" w:color="auto"/>
            </w:tcBorders>
          </w:tcPr>
          <w:p w:rsidR="00B70A3E" w:rsidRPr="009300EB" w:rsidRDefault="00B70A3E" w:rsidP="00B70A3E">
            <w:pPr>
              <w:jc w:val="center"/>
            </w:pPr>
            <w:r>
              <w:t>193</w:t>
            </w:r>
          </w:p>
        </w:tc>
        <w:tc>
          <w:tcPr>
            <w:tcW w:w="1710" w:type="dxa"/>
            <w:gridSpan w:val="2"/>
            <w:tcBorders>
              <w:left w:val="single" w:sz="4" w:space="0" w:color="auto"/>
              <w:right w:val="double" w:sz="4" w:space="0" w:color="auto"/>
            </w:tcBorders>
          </w:tcPr>
          <w:p w:rsidR="00B70A3E" w:rsidRDefault="00B70A3E" w:rsidP="00B70A3E">
            <w:pPr>
              <w:jc w:val="center"/>
            </w:pPr>
            <w:r>
              <w:t>315</w:t>
            </w:r>
          </w:p>
        </w:tc>
      </w:tr>
      <w:tr w:rsidR="00B70A3E" w:rsidTr="00936EBD">
        <w:trPr>
          <w:jc w:val="center"/>
        </w:trPr>
        <w:tc>
          <w:tcPr>
            <w:tcW w:w="3952" w:type="dxa"/>
            <w:tcBorders>
              <w:left w:val="double" w:sz="4" w:space="0" w:color="auto"/>
              <w:right w:val="single" w:sz="4" w:space="0" w:color="auto"/>
            </w:tcBorders>
          </w:tcPr>
          <w:p w:rsidR="00B70A3E" w:rsidRPr="009300EB" w:rsidRDefault="00B70A3E" w:rsidP="001C00D4">
            <w:r w:rsidRPr="009300EB">
              <w:t>Spud Counts –</w:t>
            </w:r>
            <w:r>
              <w:t xml:space="preserve"> Gas Wells</w:t>
            </w:r>
          </w:p>
        </w:tc>
        <w:tc>
          <w:tcPr>
            <w:tcW w:w="1748" w:type="dxa"/>
            <w:tcBorders>
              <w:right w:val="single" w:sz="4" w:space="0" w:color="auto"/>
            </w:tcBorders>
          </w:tcPr>
          <w:p w:rsidR="00B70A3E" w:rsidRPr="009300EB" w:rsidRDefault="00B70A3E" w:rsidP="00B70A3E">
            <w:pPr>
              <w:jc w:val="center"/>
            </w:pPr>
            <w:r>
              <w:t>3,262</w:t>
            </w:r>
          </w:p>
        </w:tc>
        <w:tc>
          <w:tcPr>
            <w:tcW w:w="1873" w:type="dxa"/>
            <w:tcBorders>
              <w:left w:val="single" w:sz="4" w:space="0" w:color="auto"/>
              <w:right w:val="single" w:sz="4" w:space="0" w:color="auto"/>
            </w:tcBorders>
          </w:tcPr>
          <w:p w:rsidR="00B70A3E" w:rsidRPr="009300EB" w:rsidRDefault="00B70A3E" w:rsidP="00B70A3E">
            <w:pPr>
              <w:jc w:val="center"/>
            </w:pPr>
            <w:r>
              <w:t>2,442</w:t>
            </w:r>
          </w:p>
        </w:tc>
        <w:tc>
          <w:tcPr>
            <w:tcW w:w="1710" w:type="dxa"/>
            <w:gridSpan w:val="2"/>
            <w:tcBorders>
              <w:left w:val="single" w:sz="4" w:space="0" w:color="auto"/>
              <w:right w:val="double" w:sz="4" w:space="0" w:color="auto"/>
            </w:tcBorders>
          </w:tcPr>
          <w:p w:rsidR="00B70A3E" w:rsidRDefault="00B70A3E" w:rsidP="00B70A3E">
            <w:pPr>
              <w:jc w:val="center"/>
            </w:pPr>
            <w:r>
              <w:t>5,704</w:t>
            </w:r>
          </w:p>
        </w:tc>
      </w:tr>
      <w:tr w:rsidR="00B70A3E" w:rsidTr="00936EBD">
        <w:trPr>
          <w:jc w:val="center"/>
        </w:trPr>
        <w:tc>
          <w:tcPr>
            <w:tcW w:w="3952" w:type="dxa"/>
            <w:tcBorders>
              <w:left w:val="double" w:sz="4" w:space="0" w:color="auto"/>
              <w:right w:val="single" w:sz="4" w:space="0" w:color="auto"/>
            </w:tcBorders>
          </w:tcPr>
          <w:p w:rsidR="00B70A3E" w:rsidRPr="009300EB" w:rsidRDefault="00B70A3E" w:rsidP="001C00D4">
            <w:r w:rsidRPr="009300EB">
              <w:t>Spud Counts –</w:t>
            </w:r>
            <w:r>
              <w:t xml:space="preserve"> Oil Wells</w:t>
            </w:r>
          </w:p>
        </w:tc>
        <w:tc>
          <w:tcPr>
            <w:tcW w:w="1748" w:type="dxa"/>
            <w:tcBorders>
              <w:right w:val="single" w:sz="4" w:space="0" w:color="auto"/>
            </w:tcBorders>
          </w:tcPr>
          <w:p w:rsidR="00B70A3E" w:rsidRPr="009300EB" w:rsidRDefault="00B70A3E" w:rsidP="00B70A3E">
            <w:pPr>
              <w:jc w:val="center"/>
            </w:pPr>
            <w:r>
              <w:t>23,030</w:t>
            </w:r>
          </w:p>
        </w:tc>
        <w:tc>
          <w:tcPr>
            <w:tcW w:w="1873" w:type="dxa"/>
            <w:tcBorders>
              <w:left w:val="single" w:sz="4" w:space="0" w:color="auto"/>
              <w:right w:val="single" w:sz="4" w:space="0" w:color="auto"/>
            </w:tcBorders>
          </w:tcPr>
          <w:p w:rsidR="00B70A3E" w:rsidRPr="009300EB" w:rsidRDefault="00B70A3E" w:rsidP="00B70A3E">
            <w:pPr>
              <w:jc w:val="center"/>
            </w:pPr>
            <w:r>
              <w:t>11,363</w:t>
            </w:r>
          </w:p>
        </w:tc>
        <w:tc>
          <w:tcPr>
            <w:tcW w:w="1710" w:type="dxa"/>
            <w:gridSpan w:val="2"/>
            <w:tcBorders>
              <w:left w:val="single" w:sz="4" w:space="0" w:color="auto"/>
              <w:right w:val="double" w:sz="4" w:space="0" w:color="auto"/>
            </w:tcBorders>
          </w:tcPr>
          <w:p w:rsidR="00B70A3E" w:rsidRDefault="00B70A3E" w:rsidP="00B70A3E">
            <w:pPr>
              <w:jc w:val="center"/>
            </w:pPr>
            <w:r>
              <w:t>34,393</w:t>
            </w:r>
          </w:p>
        </w:tc>
      </w:tr>
      <w:tr w:rsidR="00B70A3E" w:rsidTr="00936EBD">
        <w:trPr>
          <w:jc w:val="center"/>
        </w:trPr>
        <w:tc>
          <w:tcPr>
            <w:tcW w:w="3952" w:type="dxa"/>
            <w:tcBorders>
              <w:left w:val="double" w:sz="4" w:space="0" w:color="auto"/>
              <w:right w:val="single" w:sz="4" w:space="0" w:color="auto"/>
            </w:tcBorders>
          </w:tcPr>
          <w:p w:rsidR="00B70A3E" w:rsidRPr="009300EB" w:rsidRDefault="00B70A3E" w:rsidP="001C00D4">
            <w:r>
              <w:t>Total Exploratory Wells</w:t>
            </w:r>
          </w:p>
        </w:tc>
        <w:tc>
          <w:tcPr>
            <w:tcW w:w="1748" w:type="dxa"/>
            <w:tcBorders>
              <w:right w:val="single" w:sz="4" w:space="0" w:color="auto"/>
            </w:tcBorders>
          </w:tcPr>
          <w:p w:rsidR="00B70A3E" w:rsidRPr="009300EB" w:rsidRDefault="00B70A3E" w:rsidP="00B70A3E">
            <w:pPr>
              <w:jc w:val="center"/>
            </w:pPr>
            <w:r>
              <w:t>27,366</w:t>
            </w:r>
          </w:p>
        </w:tc>
        <w:tc>
          <w:tcPr>
            <w:tcW w:w="1873" w:type="dxa"/>
            <w:tcBorders>
              <w:left w:val="single" w:sz="4" w:space="0" w:color="auto"/>
              <w:right w:val="single" w:sz="4" w:space="0" w:color="auto"/>
            </w:tcBorders>
          </w:tcPr>
          <w:p w:rsidR="00B70A3E" w:rsidRPr="009300EB" w:rsidRDefault="00B70A3E" w:rsidP="00B70A3E">
            <w:pPr>
              <w:jc w:val="center"/>
            </w:pPr>
            <w:r>
              <w:t>13,945</w:t>
            </w:r>
          </w:p>
        </w:tc>
        <w:tc>
          <w:tcPr>
            <w:tcW w:w="1710" w:type="dxa"/>
            <w:gridSpan w:val="2"/>
            <w:tcBorders>
              <w:left w:val="single" w:sz="4" w:space="0" w:color="auto"/>
              <w:right w:val="double" w:sz="4" w:space="0" w:color="auto"/>
            </w:tcBorders>
          </w:tcPr>
          <w:p w:rsidR="00B70A3E" w:rsidRDefault="00B70A3E" w:rsidP="00B70A3E">
            <w:pPr>
              <w:jc w:val="center"/>
            </w:pPr>
            <w:r>
              <w:t>41,311</w:t>
            </w:r>
          </w:p>
        </w:tc>
      </w:tr>
      <w:tr w:rsidR="00B70A3E" w:rsidTr="00936EBD">
        <w:trPr>
          <w:jc w:val="center"/>
        </w:trPr>
        <w:tc>
          <w:tcPr>
            <w:tcW w:w="3952" w:type="dxa"/>
            <w:tcBorders>
              <w:left w:val="double" w:sz="4" w:space="0" w:color="auto"/>
              <w:right w:val="single" w:sz="4" w:space="0" w:color="auto"/>
            </w:tcBorders>
          </w:tcPr>
          <w:p w:rsidR="00B70A3E" w:rsidRPr="009300EB" w:rsidRDefault="00B70A3E" w:rsidP="001C00D4">
            <w:r>
              <w:t>Total Production Wells</w:t>
            </w:r>
          </w:p>
        </w:tc>
        <w:tc>
          <w:tcPr>
            <w:tcW w:w="1748" w:type="dxa"/>
            <w:tcBorders>
              <w:right w:val="single" w:sz="4" w:space="0" w:color="auto"/>
            </w:tcBorders>
          </w:tcPr>
          <w:p w:rsidR="00B70A3E" w:rsidRPr="009300EB" w:rsidRDefault="00B70A3E" w:rsidP="00B70A3E">
            <w:pPr>
              <w:jc w:val="center"/>
            </w:pPr>
            <w:r>
              <w:t>1,315,657</w:t>
            </w:r>
          </w:p>
        </w:tc>
        <w:tc>
          <w:tcPr>
            <w:tcW w:w="1873" w:type="dxa"/>
            <w:tcBorders>
              <w:left w:val="single" w:sz="4" w:space="0" w:color="auto"/>
              <w:right w:val="single" w:sz="4" w:space="0" w:color="auto"/>
            </w:tcBorders>
          </w:tcPr>
          <w:p w:rsidR="00B70A3E" w:rsidRPr="009300EB" w:rsidRDefault="00B70A3E" w:rsidP="00B70A3E">
            <w:pPr>
              <w:jc w:val="center"/>
            </w:pPr>
            <w:r>
              <w:t>77,747</w:t>
            </w:r>
          </w:p>
        </w:tc>
        <w:tc>
          <w:tcPr>
            <w:tcW w:w="1710" w:type="dxa"/>
            <w:gridSpan w:val="2"/>
            <w:tcBorders>
              <w:left w:val="single" w:sz="4" w:space="0" w:color="auto"/>
              <w:right w:val="double" w:sz="4" w:space="0" w:color="auto"/>
            </w:tcBorders>
          </w:tcPr>
          <w:p w:rsidR="00B70A3E" w:rsidRDefault="00B70A3E" w:rsidP="00B70A3E">
            <w:pPr>
              <w:jc w:val="center"/>
            </w:pPr>
            <w:r>
              <w:t>1,393,404</w:t>
            </w:r>
          </w:p>
        </w:tc>
      </w:tr>
      <w:tr w:rsidR="00B70A3E" w:rsidTr="00936EBD">
        <w:trPr>
          <w:jc w:val="center"/>
        </w:trPr>
        <w:tc>
          <w:tcPr>
            <w:tcW w:w="3952" w:type="dxa"/>
            <w:tcBorders>
              <w:left w:val="double" w:sz="4" w:space="0" w:color="auto"/>
              <w:right w:val="single" w:sz="4" w:space="0" w:color="auto"/>
            </w:tcBorders>
          </w:tcPr>
          <w:p w:rsidR="00B70A3E" w:rsidRPr="009300EB" w:rsidRDefault="00B70A3E" w:rsidP="001C00D4">
            <w:r>
              <w:t>Total Wells</w:t>
            </w:r>
          </w:p>
        </w:tc>
        <w:tc>
          <w:tcPr>
            <w:tcW w:w="1748" w:type="dxa"/>
            <w:tcBorders>
              <w:right w:val="single" w:sz="4" w:space="0" w:color="auto"/>
            </w:tcBorders>
          </w:tcPr>
          <w:p w:rsidR="00B70A3E" w:rsidRPr="009300EB" w:rsidRDefault="00B70A3E" w:rsidP="00B70A3E">
            <w:pPr>
              <w:jc w:val="center"/>
            </w:pPr>
            <w:r>
              <w:t>1,353,335</w:t>
            </w:r>
          </w:p>
        </w:tc>
        <w:tc>
          <w:tcPr>
            <w:tcW w:w="1873" w:type="dxa"/>
            <w:tcBorders>
              <w:left w:val="single" w:sz="4" w:space="0" w:color="auto"/>
              <w:right w:val="single" w:sz="4" w:space="0" w:color="auto"/>
            </w:tcBorders>
          </w:tcPr>
          <w:p w:rsidR="00B70A3E" w:rsidRPr="009300EB" w:rsidRDefault="00B70A3E" w:rsidP="00B70A3E">
            <w:pPr>
              <w:jc w:val="center"/>
            </w:pPr>
            <w:r>
              <w:t>77,407</w:t>
            </w:r>
          </w:p>
        </w:tc>
        <w:tc>
          <w:tcPr>
            <w:tcW w:w="1710" w:type="dxa"/>
            <w:gridSpan w:val="2"/>
            <w:tcBorders>
              <w:left w:val="single" w:sz="4" w:space="0" w:color="auto"/>
              <w:right w:val="double" w:sz="4" w:space="0" w:color="auto"/>
            </w:tcBorders>
          </w:tcPr>
          <w:p w:rsidR="00B70A3E" w:rsidRDefault="00B70A3E" w:rsidP="00B70A3E">
            <w:pPr>
              <w:jc w:val="center"/>
            </w:pPr>
            <w:r>
              <w:t>1,430,742</w:t>
            </w:r>
          </w:p>
        </w:tc>
      </w:tr>
      <w:tr w:rsidR="00B70A3E" w:rsidTr="00936EBD">
        <w:trPr>
          <w:jc w:val="center"/>
        </w:trPr>
        <w:tc>
          <w:tcPr>
            <w:tcW w:w="3952" w:type="dxa"/>
            <w:tcBorders>
              <w:left w:val="double" w:sz="4" w:space="0" w:color="auto"/>
              <w:bottom w:val="double" w:sz="4" w:space="0" w:color="auto"/>
              <w:right w:val="single" w:sz="4" w:space="0" w:color="auto"/>
            </w:tcBorders>
          </w:tcPr>
          <w:p w:rsidR="00B70A3E" w:rsidRPr="009300EB" w:rsidRDefault="00B70A3E" w:rsidP="001C00D4">
            <w:r>
              <w:t>Unconventional Well Completions</w:t>
            </w:r>
          </w:p>
        </w:tc>
        <w:tc>
          <w:tcPr>
            <w:tcW w:w="1748" w:type="dxa"/>
            <w:tcBorders>
              <w:bottom w:val="double" w:sz="4" w:space="0" w:color="auto"/>
              <w:right w:val="single" w:sz="4" w:space="0" w:color="auto"/>
            </w:tcBorders>
          </w:tcPr>
          <w:p w:rsidR="00B70A3E" w:rsidRPr="009300EB" w:rsidRDefault="00B70A3E" w:rsidP="00B70A3E">
            <w:pPr>
              <w:jc w:val="center"/>
            </w:pPr>
            <w:r>
              <w:t>17,245</w:t>
            </w:r>
          </w:p>
        </w:tc>
        <w:tc>
          <w:tcPr>
            <w:tcW w:w="1873" w:type="dxa"/>
            <w:tcBorders>
              <w:left w:val="single" w:sz="4" w:space="0" w:color="auto"/>
              <w:bottom w:val="double" w:sz="4" w:space="0" w:color="auto"/>
              <w:right w:val="single" w:sz="4" w:space="0" w:color="auto"/>
            </w:tcBorders>
          </w:tcPr>
          <w:p w:rsidR="00B70A3E" w:rsidRPr="009300EB" w:rsidRDefault="00B70A3E" w:rsidP="00B70A3E">
            <w:pPr>
              <w:jc w:val="center"/>
            </w:pPr>
            <w:r>
              <w:t>8,260</w:t>
            </w:r>
          </w:p>
        </w:tc>
        <w:tc>
          <w:tcPr>
            <w:tcW w:w="1710" w:type="dxa"/>
            <w:gridSpan w:val="2"/>
            <w:tcBorders>
              <w:left w:val="single" w:sz="4" w:space="0" w:color="auto"/>
              <w:bottom w:val="double" w:sz="4" w:space="0" w:color="auto"/>
              <w:right w:val="double" w:sz="4" w:space="0" w:color="auto"/>
            </w:tcBorders>
          </w:tcPr>
          <w:p w:rsidR="00B70A3E" w:rsidRDefault="00B70A3E" w:rsidP="00B70A3E">
            <w:pPr>
              <w:jc w:val="center"/>
            </w:pPr>
            <w:r>
              <w:t>25,505</w:t>
            </w:r>
          </w:p>
        </w:tc>
      </w:tr>
    </w:tbl>
    <w:p w:rsidR="001C00D4" w:rsidRDefault="001C00D4" w:rsidP="001C00D4">
      <w:pPr>
        <w:spacing w:after="120" w:line="360" w:lineRule="auto"/>
      </w:pPr>
    </w:p>
    <w:p w:rsidR="00510D29" w:rsidRDefault="001C00D4" w:rsidP="00C44D26">
      <w:pPr>
        <w:spacing w:after="120" w:line="360" w:lineRule="auto"/>
        <w:ind w:firstLine="720"/>
        <w:sectPr w:rsidR="00510D29" w:rsidSect="00510D29">
          <w:headerReference w:type="default" r:id="rId11"/>
          <w:footerReference w:type="default" r:id="rId12"/>
          <w:pgSz w:w="12240" w:h="15840"/>
          <w:pgMar w:top="1440" w:right="1440" w:bottom="1440" w:left="1440" w:header="720" w:footer="720" w:gutter="0"/>
          <w:cols w:space="720"/>
          <w:docGrid w:linePitch="360"/>
        </w:sectPr>
      </w:pPr>
      <w:r>
        <w:t xml:space="preserve">Figure 2 presents the combined </w:t>
      </w:r>
      <w:r w:rsidR="008F4DC2">
        <w:t xml:space="preserve">2-km and </w:t>
      </w:r>
      <w:r w:rsidR="005C56DB">
        <w:t>4-km</w:t>
      </w:r>
      <w:r w:rsidR="00C44D26">
        <w:t xml:space="preserve"> </w:t>
      </w:r>
      <w:r>
        <w:t xml:space="preserve">modeling grid </w:t>
      </w:r>
      <w:r w:rsidR="00C44D26">
        <w:t>coverage</w:t>
      </w:r>
      <w:r>
        <w:t>s</w:t>
      </w:r>
      <w:r w:rsidR="00C44D26">
        <w:t xml:space="preserve">. </w:t>
      </w:r>
    </w:p>
    <w:p w:rsidR="004F3ECA" w:rsidRDefault="0058772C">
      <w:pPr>
        <w:spacing w:after="200" w:line="276" w:lineRule="auto"/>
        <w:sectPr w:rsidR="004F3ECA" w:rsidSect="00510D29">
          <w:pgSz w:w="15840" w:h="12240" w:orient="landscape"/>
          <w:pgMar w:top="1440" w:right="1440" w:bottom="1440" w:left="1440" w:header="720" w:footer="720" w:gutter="0"/>
          <w:cols w:space="720"/>
          <w:docGrid w:linePitch="360"/>
        </w:sectPr>
      </w:pPr>
      <w:r>
        <w:rPr>
          <w:noProof/>
        </w:rPr>
        <w:lastRenderedPageBreak/>
        <w:drawing>
          <wp:inline distT="0" distB="0" distL="0" distR="0" wp14:anchorId="7931F25C" wp14:editId="0C2BBE44">
            <wp:extent cx="7691755" cy="5943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e2_CompiledWellLocations_Grid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91755" cy="5943600"/>
                    </a:xfrm>
                    <a:prstGeom prst="rect">
                      <a:avLst/>
                    </a:prstGeom>
                  </pic:spPr>
                </pic:pic>
              </a:graphicData>
            </a:graphic>
          </wp:inline>
        </w:drawing>
      </w:r>
    </w:p>
    <w:p w:rsidR="00C44D26" w:rsidRDefault="00C44D26" w:rsidP="00C44D26">
      <w:pPr>
        <w:keepNext/>
        <w:keepLines/>
        <w:spacing w:after="120" w:line="360" w:lineRule="auto"/>
        <w:rPr>
          <w:b/>
        </w:rPr>
      </w:pPr>
      <w:r>
        <w:rPr>
          <w:b/>
        </w:rPr>
        <w:lastRenderedPageBreak/>
        <w:t>5.0</w:t>
      </w:r>
      <w:r>
        <w:rPr>
          <w:b/>
        </w:rPr>
        <w:tab/>
        <w:t>OIL AND GAS SURROGATES</w:t>
      </w:r>
    </w:p>
    <w:p w:rsidR="00C44D26" w:rsidRDefault="00B51FA5" w:rsidP="00C44D26">
      <w:pPr>
        <w:keepNext/>
        <w:keepLines/>
        <w:spacing w:after="120" w:line="360" w:lineRule="auto"/>
        <w:ind w:firstLine="720"/>
      </w:pPr>
      <w:r>
        <w:t>The 2014</w:t>
      </w:r>
      <w:r w:rsidR="00C44D26">
        <w:t xml:space="preserve"> Nonpoint </w:t>
      </w:r>
      <w:r w:rsidR="00924E77">
        <w:t xml:space="preserve">Oil and Gas Emissions Estimation </w:t>
      </w:r>
      <w:r w:rsidR="0058772C">
        <w:t>Tool</w:t>
      </w:r>
      <w:r w:rsidR="00C44D26">
        <w:t xml:space="preserve"> co</w:t>
      </w:r>
      <w:r>
        <w:t>ntains emission estimates for 34</w:t>
      </w:r>
      <w:r w:rsidR="00C44D26">
        <w:t xml:space="preserve"> states and </w:t>
      </w:r>
      <w:r w:rsidR="0058772C">
        <w:t>1,158</w:t>
      </w:r>
      <w:r w:rsidR="00C44D26">
        <w:t xml:space="preserve"> counties. Additionally, emissions are estimated for </w:t>
      </w:r>
      <w:r w:rsidR="00924E77">
        <w:t>54</w:t>
      </w:r>
      <w:r w:rsidR="00C44D26">
        <w:t xml:space="preserve"> oil and gas source classification codes (SCCs),</w:t>
      </w:r>
      <w:r w:rsidR="00196060">
        <w:t xml:space="preserve"> t</w:t>
      </w:r>
      <w:r w:rsidR="0090675F">
        <w:t>hose that begin with 2310xxxxxx.</w:t>
      </w:r>
      <w:r w:rsidR="00C44D26">
        <w:t xml:space="preserve"> </w:t>
      </w:r>
      <w:r w:rsidR="0090675F">
        <w:t xml:space="preserve">The list of SCCs </w:t>
      </w:r>
      <w:r w:rsidR="00924E77">
        <w:t xml:space="preserve">from the Tool </w:t>
      </w:r>
      <w:r w:rsidR="0090675F">
        <w:t xml:space="preserve">is </w:t>
      </w:r>
      <w:r w:rsidR="00C44D26">
        <w:t xml:space="preserve">presented in Appendix A. In total, there are </w:t>
      </w:r>
      <w:r w:rsidR="00924E77">
        <w:t>29,162</w:t>
      </w:r>
      <w:r w:rsidR="00C44D26">
        <w:t xml:space="preserve"> unique county-SCC pairs with emissions.</w:t>
      </w:r>
    </w:p>
    <w:p w:rsidR="00C44D26" w:rsidRDefault="00C44D26" w:rsidP="00C44D26">
      <w:pPr>
        <w:spacing w:after="120" w:line="360" w:lineRule="auto"/>
        <w:ind w:firstLine="720"/>
      </w:pPr>
      <w:r>
        <w:t>Despite the large number of SCCs, emission</w:t>
      </w:r>
      <w:r w:rsidR="00B51FA5">
        <w:t xml:space="preserve"> </w:t>
      </w:r>
      <w:r>
        <w:t>s</w:t>
      </w:r>
      <w:r w:rsidR="00B51FA5">
        <w:t>urrogates</w:t>
      </w:r>
      <w:r>
        <w:t xml:space="preserve"> were allocated to the </w:t>
      </w:r>
      <w:r w:rsidR="00B51FA5">
        <w:t>2-km</w:t>
      </w:r>
      <w:r>
        <w:t xml:space="preserve"> and 4</w:t>
      </w:r>
      <w:r w:rsidR="00510D29">
        <w:noBreakHyphen/>
      </w:r>
      <w:r>
        <w:t xml:space="preserve">km level </w:t>
      </w:r>
      <w:r w:rsidR="00B51FA5">
        <w:t>for</w:t>
      </w:r>
      <w:r>
        <w:t xml:space="preserve"> </w:t>
      </w:r>
      <w:r w:rsidR="00B51FA5">
        <w:t>twenty-</w:t>
      </w:r>
      <w:r w:rsidR="002E363A">
        <w:t>three</w:t>
      </w:r>
      <w:r>
        <w:t xml:space="preserve"> surrogates. These surrogates are presented in Table </w:t>
      </w:r>
      <w:r w:rsidR="001C00D4">
        <w:t>3</w:t>
      </w:r>
      <w:r>
        <w:t>.</w:t>
      </w:r>
    </w:p>
    <w:p w:rsidR="00C44D26" w:rsidRDefault="00C44D26" w:rsidP="00C44D26"/>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1243"/>
        <w:gridCol w:w="3181"/>
        <w:gridCol w:w="3977"/>
      </w:tblGrid>
      <w:tr w:rsidR="001A2DE3" w:rsidTr="001A2DE3">
        <w:trPr>
          <w:jc w:val="center"/>
        </w:trPr>
        <w:tc>
          <w:tcPr>
            <w:tcW w:w="9660" w:type="dxa"/>
            <w:gridSpan w:val="4"/>
            <w:tcBorders>
              <w:top w:val="nil"/>
              <w:left w:val="nil"/>
              <w:bottom w:val="double" w:sz="4" w:space="0" w:color="auto"/>
              <w:right w:val="nil"/>
            </w:tcBorders>
          </w:tcPr>
          <w:p w:rsidR="001A2DE3" w:rsidRDefault="001A2DE3" w:rsidP="001A2DE3">
            <w:pPr>
              <w:spacing w:after="120"/>
              <w:jc w:val="center"/>
              <w:rPr>
                <w:b/>
              </w:rPr>
            </w:pPr>
            <w:r>
              <w:rPr>
                <w:b/>
              </w:rPr>
              <w:t>Table 3</w:t>
            </w:r>
            <w:r w:rsidRPr="00F24ECC">
              <w:rPr>
                <w:b/>
              </w:rPr>
              <w:t xml:space="preserve">. </w:t>
            </w:r>
            <w:r>
              <w:rPr>
                <w:b/>
              </w:rPr>
              <w:t>Oil and Gas Surrogate Codes</w:t>
            </w:r>
          </w:p>
        </w:tc>
      </w:tr>
      <w:tr w:rsidR="00256C83" w:rsidTr="00B53A2D">
        <w:trPr>
          <w:jc w:val="center"/>
        </w:trPr>
        <w:tc>
          <w:tcPr>
            <w:tcW w:w="1259" w:type="dxa"/>
            <w:tcBorders>
              <w:top w:val="double" w:sz="4" w:space="0" w:color="auto"/>
              <w:left w:val="double" w:sz="4" w:space="0" w:color="auto"/>
            </w:tcBorders>
            <w:shd w:val="clear" w:color="auto" w:fill="D5FFD5"/>
            <w:vAlign w:val="bottom"/>
          </w:tcPr>
          <w:p w:rsidR="00256C83" w:rsidRPr="00DF462B" w:rsidRDefault="00256C83" w:rsidP="001356FD">
            <w:pPr>
              <w:jc w:val="center"/>
              <w:rPr>
                <w:b/>
              </w:rPr>
            </w:pPr>
            <w:r>
              <w:rPr>
                <w:b/>
              </w:rPr>
              <w:t xml:space="preserve">EPA </w:t>
            </w:r>
            <w:r w:rsidRPr="00DF462B">
              <w:rPr>
                <w:b/>
              </w:rPr>
              <w:t>Surrogate Code</w:t>
            </w:r>
          </w:p>
        </w:tc>
        <w:tc>
          <w:tcPr>
            <w:tcW w:w="1243" w:type="dxa"/>
            <w:tcBorders>
              <w:top w:val="double" w:sz="4" w:space="0" w:color="auto"/>
            </w:tcBorders>
            <w:shd w:val="clear" w:color="auto" w:fill="D5FFD5"/>
          </w:tcPr>
          <w:p w:rsidR="00256C83" w:rsidRDefault="00256C83" w:rsidP="001356FD">
            <w:pPr>
              <w:jc w:val="center"/>
              <w:rPr>
                <w:b/>
              </w:rPr>
            </w:pPr>
            <w:r>
              <w:rPr>
                <w:b/>
              </w:rPr>
              <w:t>New Surrogate for 2014 NEI</w:t>
            </w:r>
          </w:p>
        </w:tc>
        <w:tc>
          <w:tcPr>
            <w:tcW w:w="3181" w:type="dxa"/>
            <w:tcBorders>
              <w:top w:val="double" w:sz="4" w:space="0" w:color="auto"/>
              <w:right w:val="single" w:sz="4" w:space="0" w:color="auto"/>
            </w:tcBorders>
            <w:shd w:val="clear" w:color="auto" w:fill="D5FFD5"/>
            <w:vAlign w:val="bottom"/>
          </w:tcPr>
          <w:p w:rsidR="00256C83" w:rsidRPr="00DF462B" w:rsidRDefault="00256C83" w:rsidP="001356FD">
            <w:pPr>
              <w:jc w:val="center"/>
              <w:rPr>
                <w:b/>
              </w:rPr>
            </w:pPr>
            <w:r>
              <w:rPr>
                <w:b/>
              </w:rPr>
              <w:t xml:space="preserve">EPA </w:t>
            </w:r>
            <w:r w:rsidRPr="00DF462B">
              <w:rPr>
                <w:b/>
              </w:rPr>
              <w:t>Surrogate Description</w:t>
            </w:r>
          </w:p>
        </w:tc>
        <w:tc>
          <w:tcPr>
            <w:tcW w:w="3977" w:type="dxa"/>
            <w:tcBorders>
              <w:top w:val="double" w:sz="4" w:space="0" w:color="auto"/>
              <w:left w:val="single" w:sz="4" w:space="0" w:color="auto"/>
              <w:right w:val="double" w:sz="4" w:space="0" w:color="auto"/>
            </w:tcBorders>
            <w:shd w:val="clear" w:color="auto" w:fill="D5FFD5"/>
            <w:vAlign w:val="bottom"/>
          </w:tcPr>
          <w:p w:rsidR="00256C83" w:rsidRPr="00DF462B" w:rsidRDefault="00256C83" w:rsidP="001356FD">
            <w:pPr>
              <w:jc w:val="center"/>
              <w:rPr>
                <w:b/>
              </w:rPr>
            </w:pPr>
            <w:r>
              <w:rPr>
                <w:b/>
              </w:rPr>
              <w:t>Surrogate Spatial Allocation Factor Name</w:t>
            </w:r>
          </w:p>
        </w:tc>
      </w:tr>
      <w:tr w:rsidR="00256C83" w:rsidTr="00B53A2D">
        <w:trPr>
          <w:jc w:val="center"/>
        </w:trPr>
        <w:tc>
          <w:tcPr>
            <w:tcW w:w="1259" w:type="dxa"/>
            <w:tcBorders>
              <w:left w:val="double" w:sz="4" w:space="0" w:color="auto"/>
            </w:tcBorders>
          </w:tcPr>
          <w:p w:rsidR="00256C83" w:rsidRDefault="00256C83" w:rsidP="007D2087">
            <w:pPr>
              <w:jc w:val="center"/>
            </w:pPr>
            <w:r>
              <w:t>670</w:t>
            </w:r>
          </w:p>
        </w:tc>
        <w:tc>
          <w:tcPr>
            <w:tcW w:w="1243" w:type="dxa"/>
          </w:tcPr>
          <w:p w:rsidR="00256C83" w:rsidRPr="00D20B86" w:rsidRDefault="00256C83" w:rsidP="00256C83">
            <w:pPr>
              <w:jc w:val="center"/>
            </w:pPr>
            <w:r>
              <w:t>YES</w:t>
            </w:r>
          </w:p>
        </w:tc>
        <w:tc>
          <w:tcPr>
            <w:tcW w:w="3181" w:type="dxa"/>
            <w:tcBorders>
              <w:right w:val="single" w:sz="4" w:space="0" w:color="auto"/>
            </w:tcBorders>
          </w:tcPr>
          <w:p w:rsidR="00256C83" w:rsidRPr="00BA2F68" w:rsidRDefault="00256C83" w:rsidP="007D2087">
            <w:r w:rsidRPr="00BA2F68">
              <w:t>Spud count - CBM Wells</w:t>
            </w:r>
          </w:p>
        </w:tc>
        <w:tc>
          <w:tcPr>
            <w:tcW w:w="3977" w:type="dxa"/>
            <w:tcBorders>
              <w:left w:val="single" w:sz="4" w:space="0" w:color="auto"/>
              <w:right w:val="double" w:sz="4" w:space="0" w:color="auto"/>
            </w:tcBorders>
          </w:tcPr>
          <w:p w:rsidR="00256C83" w:rsidRPr="00BA2F68" w:rsidRDefault="005F49B0" w:rsidP="000963CB">
            <w:r w:rsidRPr="00BA2F68">
              <w:t>SPUD_CBM</w:t>
            </w:r>
          </w:p>
        </w:tc>
      </w:tr>
      <w:tr w:rsidR="00256C83" w:rsidTr="00B53A2D">
        <w:trPr>
          <w:jc w:val="center"/>
        </w:trPr>
        <w:tc>
          <w:tcPr>
            <w:tcW w:w="1259" w:type="dxa"/>
            <w:tcBorders>
              <w:left w:val="double" w:sz="4" w:space="0" w:color="auto"/>
            </w:tcBorders>
          </w:tcPr>
          <w:p w:rsidR="00256C83" w:rsidRDefault="00256C83" w:rsidP="007D2087">
            <w:pPr>
              <w:jc w:val="center"/>
            </w:pPr>
            <w:r>
              <w:t>671</w:t>
            </w:r>
          </w:p>
        </w:tc>
        <w:tc>
          <w:tcPr>
            <w:tcW w:w="1243" w:type="dxa"/>
          </w:tcPr>
          <w:p w:rsidR="00256C83" w:rsidRPr="00D20B86" w:rsidRDefault="00256C83" w:rsidP="00256C83">
            <w:pPr>
              <w:jc w:val="center"/>
            </w:pPr>
            <w:r>
              <w:t>YES</w:t>
            </w:r>
          </w:p>
        </w:tc>
        <w:tc>
          <w:tcPr>
            <w:tcW w:w="3181" w:type="dxa"/>
            <w:tcBorders>
              <w:right w:val="single" w:sz="4" w:space="0" w:color="auto"/>
            </w:tcBorders>
          </w:tcPr>
          <w:p w:rsidR="00256C83" w:rsidRPr="00BA2F68" w:rsidRDefault="00256C83" w:rsidP="007D2087">
            <w:r w:rsidRPr="00BA2F68">
              <w:t>Spud count - Gas Wells</w:t>
            </w:r>
          </w:p>
        </w:tc>
        <w:tc>
          <w:tcPr>
            <w:tcW w:w="3977" w:type="dxa"/>
            <w:tcBorders>
              <w:left w:val="single" w:sz="4" w:space="0" w:color="auto"/>
              <w:right w:val="double" w:sz="4" w:space="0" w:color="auto"/>
            </w:tcBorders>
          </w:tcPr>
          <w:p w:rsidR="00256C83" w:rsidRPr="00BA2F68" w:rsidRDefault="000963CB" w:rsidP="007D2087">
            <w:r w:rsidRPr="00BA2F68">
              <w:t>SPUD_GAS</w:t>
            </w:r>
          </w:p>
        </w:tc>
      </w:tr>
      <w:tr w:rsidR="00256C83" w:rsidTr="00B53A2D">
        <w:trPr>
          <w:jc w:val="center"/>
        </w:trPr>
        <w:tc>
          <w:tcPr>
            <w:tcW w:w="1259" w:type="dxa"/>
            <w:tcBorders>
              <w:left w:val="double" w:sz="4" w:space="0" w:color="auto"/>
            </w:tcBorders>
          </w:tcPr>
          <w:p w:rsidR="00256C83" w:rsidRDefault="00256C83" w:rsidP="007D2087">
            <w:pPr>
              <w:jc w:val="center"/>
            </w:pPr>
            <w:r>
              <w:t>672</w:t>
            </w:r>
          </w:p>
        </w:tc>
        <w:tc>
          <w:tcPr>
            <w:tcW w:w="1243" w:type="dxa"/>
          </w:tcPr>
          <w:p w:rsidR="00256C83" w:rsidRPr="00D20B86" w:rsidRDefault="00256C83" w:rsidP="00256C83">
            <w:pPr>
              <w:jc w:val="center"/>
            </w:pPr>
            <w:r>
              <w:t>YES</w:t>
            </w:r>
          </w:p>
        </w:tc>
        <w:tc>
          <w:tcPr>
            <w:tcW w:w="3181" w:type="dxa"/>
            <w:tcBorders>
              <w:right w:val="single" w:sz="4" w:space="0" w:color="auto"/>
            </w:tcBorders>
          </w:tcPr>
          <w:p w:rsidR="00256C83" w:rsidRPr="00BA2F68" w:rsidRDefault="00256C83" w:rsidP="007D2087">
            <w:r w:rsidRPr="00BA2F68">
              <w:t>Gas production at Oil</w:t>
            </w:r>
            <w:r w:rsidR="001A2DE3" w:rsidRPr="00BA2F68">
              <w:t xml:space="preserve"> </w:t>
            </w:r>
            <w:r w:rsidRPr="00BA2F68">
              <w:t>wells</w:t>
            </w:r>
          </w:p>
        </w:tc>
        <w:tc>
          <w:tcPr>
            <w:tcW w:w="3977" w:type="dxa"/>
            <w:tcBorders>
              <w:left w:val="single" w:sz="4" w:space="0" w:color="auto"/>
              <w:right w:val="double" w:sz="4" w:space="0" w:color="auto"/>
            </w:tcBorders>
          </w:tcPr>
          <w:p w:rsidR="00256C83" w:rsidRPr="00BA2F68" w:rsidRDefault="000963CB" w:rsidP="000963CB">
            <w:r w:rsidRPr="00BA2F68">
              <w:t>ASSOCIATED_GAS_PRODUCTION</w:t>
            </w:r>
          </w:p>
        </w:tc>
      </w:tr>
      <w:tr w:rsidR="00256C83" w:rsidTr="00B53A2D">
        <w:trPr>
          <w:jc w:val="center"/>
        </w:trPr>
        <w:tc>
          <w:tcPr>
            <w:tcW w:w="1259" w:type="dxa"/>
            <w:tcBorders>
              <w:left w:val="double" w:sz="4" w:space="0" w:color="auto"/>
            </w:tcBorders>
          </w:tcPr>
          <w:p w:rsidR="00256C83" w:rsidRDefault="00256C83" w:rsidP="007D2087">
            <w:pPr>
              <w:jc w:val="center"/>
            </w:pPr>
            <w:r>
              <w:t>673</w:t>
            </w:r>
          </w:p>
        </w:tc>
        <w:tc>
          <w:tcPr>
            <w:tcW w:w="1243" w:type="dxa"/>
          </w:tcPr>
          <w:p w:rsidR="00256C83" w:rsidRPr="00D20B86" w:rsidRDefault="00256C83" w:rsidP="00256C83">
            <w:pPr>
              <w:jc w:val="center"/>
            </w:pPr>
            <w:r>
              <w:t>YES</w:t>
            </w:r>
          </w:p>
        </w:tc>
        <w:tc>
          <w:tcPr>
            <w:tcW w:w="3181" w:type="dxa"/>
            <w:tcBorders>
              <w:right w:val="single" w:sz="4" w:space="0" w:color="auto"/>
            </w:tcBorders>
          </w:tcPr>
          <w:p w:rsidR="00256C83" w:rsidRPr="00BA2F68" w:rsidRDefault="00256C83" w:rsidP="007D2087">
            <w:r w:rsidRPr="00BA2F68">
              <w:t>Oil production at CBM Wells</w:t>
            </w:r>
          </w:p>
        </w:tc>
        <w:tc>
          <w:tcPr>
            <w:tcW w:w="3977" w:type="dxa"/>
            <w:tcBorders>
              <w:left w:val="single" w:sz="4" w:space="0" w:color="auto"/>
              <w:right w:val="double" w:sz="4" w:space="0" w:color="auto"/>
            </w:tcBorders>
          </w:tcPr>
          <w:p w:rsidR="00256C83" w:rsidRPr="00BA2F68" w:rsidRDefault="000963CB" w:rsidP="007D2087">
            <w:r w:rsidRPr="00BA2F68">
              <w:t>CONDENSATE_CBM_PROD</w:t>
            </w:r>
          </w:p>
        </w:tc>
      </w:tr>
      <w:tr w:rsidR="00256C83" w:rsidTr="00B53A2D">
        <w:trPr>
          <w:jc w:val="center"/>
        </w:trPr>
        <w:tc>
          <w:tcPr>
            <w:tcW w:w="1259" w:type="dxa"/>
            <w:tcBorders>
              <w:left w:val="double" w:sz="4" w:space="0" w:color="auto"/>
            </w:tcBorders>
          </w:tcPr>
          <w:p w:rsidR="00256C83" w:rsidRDefault="00256C83" w:rsidP="007D2087">
            <w:pPr>
              <w:jc w:val="center"/>
            </w:pPr>
            <w:r>
              <w:t>674</w:t>
            </w:r>
          </w:p>
        </w:tc>
        <w:tc>
          <w:tcPr>
            <w:tcW w:w="1243" w:type="dxa"/>
          </w:tcPr>
          <w:p w:rsidR="00256C83" w:rsidRPr="00D20B86" w:rsidRDefault="00256C83" w:rsidP="00256C83">
            <w:pPr>
              <w:jc w:val="center"/>
            </w:pPr>
            <w:r>
              <w:t>YES</w:t>
            </w:r>
          </w:p>
        </w:tc>
        <w:tc>
          <w:tcPr>
            <w:tcW w:w="3181" w:type="dxa"/>
            <w:tcBorders>
              <w:right w:val="single" w:sz="4" w:space="0" w:color="auto"/>
            </w:tcBorders>
          </w:tcPr>
          <w:p w:rsidR="00256C83" w:rsidRPr="00BA2F68" w:rsidRDefault="00256C83" w:rsidP="007D2087">
            <w:r w:rsidRPr="00BA2F68">
              <w:t>Unconventional Well Completion Counts</w:t>
            </w:r>
          </w:p>
        </w:tc>
        <w:tc>
          <w:tcPr>
            <w:tcW w:w="3977" w:type="dxa"/>
            <w:tcBorders>
              <w:left w:val="single" w:sz="4" w:space="0" w:color="auto"/>
              <w:right w:val="double" w:sz="4" w:space="0" w:color="auto"/>
            </w:tcBorders>
          </w:tcPr>
          <w:p w:rsidR="00256C83" w:rsidRPr="00BA2F68" w:rsidRDefault="000963CB" w:rsidP="007D2087">
            <w:r w:rsidRPr="00BA2F68">
              <w:t>SPUD_HF</w:t>
            </w:r>
          </w:p>
        </w:tc>
      </w:tr>
      <w:tr w:rsidR="00256C83" w:rsidTr="00B53A2D">
        <w:trPr>
          <w:jc w:val="center"/>
        </w:trPr>
        <w:tc>
          <w:tcPr>
            <w:tcW w:w="1259" w:type="dxa"/>
            <w:tcBorders>
              <w:left w:val="double" w:sz="4" w:space="0" w:color="auto"/>
            </w:tcBorders>
          </w:tcPr>
          <w:p w:rsidR="00256C83" w:rsidRDefault="00256C83" w:rsidP="007D2087">
            <w:pPr>
              <w:jc w:val="center"/>
            </w:pPr>
            <w:r>
              <w:t>676</w:t>
            </w:r>
          </w:p>
        </w:tc>
        <w:tc>
          <w:tcPr>
            <w:tcW w:w="1243" w:type="dxa"/>
          </w:tcPr>
          <w:p w:rsidR="00256C83" w:rsidRPr="00D20B86" w:rsidRDefault="00256C83" w:rsidP="00256C83">
            <w:pPr>
              <w:jc w:val="center"/>
            </w:pPr>
            <w:r>
              <w:t>YES</w:t>
            </w:r>
          </w:p>
        </w:tc>
        <w:tc>
          <w:tcPr>
            <w:tcW w:w="3181" w:type="dxa"/>
            <w:tcBorders>
              <w:right w:val="single" w:sz="4" w:space="0" w:color="auto"/>
            </w:tcBorders>
          </w:tcPr>
          <w:p w:rsidR="00256C83" w:rsidRPr="00BA2F68" w:rsidRDefault="00256C83" w:rsidP="007D2087">
            <w:r w:rsidRPr="00BA2F68">
              <w:t>Well count</w:t>
            </w:r>
            <w:r w:rsidR="000963CB" w:rsidRPr="00BA2F68">
              <w:t xml:space="preserve"> - all producing</w:t>
            </w:r>
          </w:p>
        </w:tc>
        <w:tc>
          <w:tcPr>
            <w:tcW w:w="3977" w:type="dxa"/>
            <w:tcBorders>
              <w:left w:val="single" w:sz="4" w:space="0" w:color="auto"/>
              <w:right w:val="double" w:sz="4" w:space="0" w:color="auto"/>
            </w:tcBorders>
          </w:tcPr>
          <w:p w:rsidR="00256C83" w:rsidRPr="00BA2F68" w:rsidRDefault="000963CB" w:rsidP="007D2087">
            <w:r w:rsidRPr="00BA2F68">
              <w:t>TOTAL_PROD_WELL</w:t>
            </w:r>
          </w:p>
        </w:tc>
      </w:tr>
      <w:tr w:rsidR="00256C83" w:rsidTr="00B53A2D">
        <w:trPr>
          <w:jc w:val="center"/>
        </w:trPr>
        <w:tc>
          <w:tcPr>
            <w:tcW w:w="1259" w:type="dxa"/>
            <w:tcBorders>
              <w:left w:val="double" w:sz="4" w:space="0" w:color="auto"/>
            </w:tcBorders>
          </w:tcPr>
          <w:p w:rsidR="00256C83" w:rsidRDefault="00256C83" w:rsidP="007D2087">
            <w:pPr>
              <w:jc w:val="center"/>
            </w:pPr>
            <w:r>
              <w:t>677</w:t>
            </w:r>
          </w:p>
        </w:tc>
        <w:tc>
          <w:tcPr>
            <w:tcW w:w="1243" w:type="dxa"/>
          </w:tcPr>
          <w:p w:rsidR="00256C83" w:rsidRPr="00D20B86" w:rsidRDefault="00256C83" w:rsidP="00256C83">
            <w:pPr>
              <w:jc w:val="center"/>
            </w:pPr>
            <w:r>
              <w:t>YES</w:t>
            </w:r>
          </w:p>
        </w:tc>
        <w:tc>
          <w:tcPr>
            <w:tcW w:w="3181" w:type="dxa"/>
            <w:tcBorders>
              <w:right w:val="single" w:sz="4" w:space="0" w:color="auto"/>
            </w:tcBorders>
          </w:tcPr>
          <w:p w:rsidR="00256C83" w:rsidRPr="00BA2F68" w:rsidRDefault="00256C83" w:rsidP="007D2087">
            <w:r w:rsidRPr="00BA2F68">
              <w:t>We</w:t>
            </w:r>
            <w:r w:rsidR="000963CB" w:rsidRPr="00BA2F68">
              <w:t xml:space="preserve">ll count - all exploratory </w:t>
            </w:r>
          </w:p>
        </w:tc>
        <w:tc>
          <w:tcPr>
            <w:tcW w:w="3977" w:type="dxa"/>
            <w:tcBorders>
              <w:left w:val="single" w:sz="4" w:space="0" w:color="auto"/>
              <w:right w:val="double" w:sz="4" w:space="0" w:color="auto"/>
            </w:tcBorders>
          </w:tcPr>
          <w:p w:rsidR="00256C83" w:rsidRPr="00BA2F68" w:rsidRDefault="000963CB" w:rsidP="007D2087">
            <w:r w:rsidRPr="00BA2F68">
              <w:t>TOTAL_EXPL_WELL</w:t>
            </w:r>
          </w:p>
        </w:tc>
      </w:tr>
      <w:tr w:rsidR="00256C83" w:rsidTr="00B53A2D">
        <w:trPr>
          <w:jc w:val="center"/>
        </w:trPr>
        <w:tc>
          <w:tcPr>
            <w:tcW w:w="1259" w:type="dxa"/>
            <w:tcBorders>
              <w:left w:val="double" w:sz="4" w:space="0" w:color="auto"/>
            </w:tcBorders>
          </w:tcPr>
          <w:p w:rsidR="00256C83" w:rsidRDefault="00256C83" w:rsidP="007D2087">
            <w:pPr>
              <w:jc w:val="center"/>
            </w:pPr>
            <w:r>
              <w:t>678</w:t>
            </w:r>
          </w:p>
        </w:tc>
        <w:tc>
          <w:tcPr>
            <w:tcW w:w="1243" w:type="dxa"/>
          </w:tcPr>
          <w:p w:rsidR="00256C83" w:rsidRPr="00D20B86" w:rsidRDefault="00256C83" w:rsidP="00256C83">
            <w:pPr>
              <w:jc w:val="center"/>
            </w:pPr>
            <w:r>
              <w:t>YES</w:t>
            </w:r>
          </w:p>
        </w:tc>
        <w:tc>
          <w:tcPr>
            <w:tcW w:w="3181" w:type="dxa"/>
            <w:tcBorders>
              <w:right w:val="single" w:sz="4" w:space="0" w:color="auto"/>
            </w:tcBorders>
          </w:tcPr>
          <w:p w:rsidR="00256C83" w:rsidRPr="00BA2F68" w:rsidRDefault="00256C83" w:rsidP="007D2087">
            <w:r w:rsidRPr="00BA2F68">
              <w:t>Completions at Gas Wells</w:t>
            </w:r>
          </w:p>
        </w:tc>
        <w:tc>
          <w:tcPr>
            <w:tcW w:w="3977" w:type="dxa"/>
            <w:tcBorders>
              <w:left w:val="single" w:sz="4" w:space="0" w:color="auto"/>
              <w:right w:val="double" w:sz="4" w:space="0" w:color="auto"/>
            </w:tcBorders>
          </w:tcPr>
          <w:p w:rsidR="00256C83" w:rsidRPr="00BA2F68" w:rsidRDefault="000963CB" w:rsidP="007D2087">
            <w:r w:rsidRPr="00BA2F68">
              <w:t>COMPLETIONS_GAS</w:t>
            </w:r>
          </w:p>
        </w:tc>
      </w:tr>
      <w:tr w:rsidR="00256C83" w:rsidTr="00B53A2D">
        <w:trPr>
          <w:jc w:val="center"/>
        </w:trPr>
        <w:tc>
          <w:tcPr>
            <w:tcW w:w="1259" w:type="dxa"/>
            <w:tcBorders>
              <w:left w:val="double" w:sz="4" w:space="0" w:color="auto"/>
            </w:tcBorders>
          </w:tcPr>
          <w:p w:rsidR="00256C83" w:rsidRDefault="00256C83" w:rsidP="007D2087">
            <w:pPr>
              <w:jc w:val="center"/>
            </w:pPr>
            <w:r>
              <w:t>679</w:t>
            </w:r>
          </w:p>
        </w:tc>
        <w:tc>
          <w:tcPr>
            <w:tcW w:w="1243" w:type="dxa"/>
          </w:tcPr>
          <w:p w:rsidR="00256C83" w:rsidRPr="00D20B86" w:rsidRDefault="00256C83" w:rsidP="00256C83">
            <w:pPr>
              <w:jc w:val="center"/>
            </w:pPr>
            <w:r>
              <w:t>YES</w:t>
            </w:r>
          </w:p>
        </w:tc>
        <w:tc>
          <w:tcPr>
            <w:tcW w:w="3181" w:type="dxa"/>
            <w:tcBorders>
              <w:right w:val="single" w:sz="4" w:space="0" w:color="auto"/>
            </w:tcBorders>
          </w:tcPr>
          <w:p w:rsidR="00256C83" w:rsidRPr="00BA2F68" w:rsidRDefault="00256C83" w:rsidP="007D2087">
            <w:r w:rsidRPr="00BA2F68">
              <w:t>Completions at CBM Wells</w:t>
            </w:r>
          </w:p>
        </w:tc>
        <w:tc>
          <w:tcPr>
            <w:tcW w:w="3977" w:type="dxa"/>
            <w:tcBorders>
              <w:left w:val="single" w:sz="4" w:space="0" w:color="auto"/>
              <w:right w:val="double" w:sz="4" w:space="0" w:color="auto"/>
            </w:tcBorders>
          </w:tcPr>
          <w:p w:rsidR="00256C83" w:rsidRPr="00BA2F68" w:rsidRDefault="000963CB" w:rsidP="007D2087">
            <w:r w:rsidRPr="00BA2F68">
              <w:t>COMPLETIONS_CBM</w:t>
            </w:r>
          </w:p>
        </w:tc>
      </w:tr>
      <w:tr w:rsidR="00256C83" w:rsidTr="00B53A2D">
        <w:trPr>
          <w:jc w:val="center"/>
        </w:trPr>
        <w:tc>
          <w:tcPr>
            <w:tcW w:w="1259" w:type="dxa"/>
            <w:tcBorders>
              <w:left w:val="double" w:sz="4" w:space="0" w:color="auto"/>
            </w:tcBorders>
          </w:tcPr>
          <w:p w:rsidR="00256C83" w:rsidRDefault="00256C83" w:rsidP="007D2087">
            <w:pPr>
              <w:jc w:val="center"/>
            </w:pPr>
            <w:r>
              <w:t>681</w:t>
            </w:r>
          </w:p>
        </w:tc>
        <w:tc>
          <w:tcPr>
            <w:tcW w:w="1243" w:type="dxa"/>
          </w:tcPr>
          <w:p w:rsidR="00256C83" w:rsidRPr="00D20B86" w:rsidRDefault="00256C83" w:rsidP="00256C83">
            <w:pPr>
              <w:jc w:val="center"/>
            </w:pPr>
          </w:p>
        </w:tc>
        <w:tc>
          <w:tcPr>
            <w:tcW w:w="3181" w:type="dxa"/>
            <w:tcBorders>
              <w:right w:val="single" w:sz="4" w:space="0" w:color="auto"/>
            </w:tcBorders>
          </w:tcPr>
          <w:p w:rsidR="00256C83" w:rsidRPr="00BA2F68" w:rsidRDefault="00256C83" w:rsidP="007D2087">
            <w:r w:rsidRPr="00BA2F68">
              <w:t>Spud count - Oil Wells</w:t>
            </w:r>
          </w:p>
        </w:tc>
        <w:tc>
          <w:tcPr>
            <w:tcW w:w="3977" w:type="dxa"/>
            <w:tcBorders>
              <w:left w:val="single" w:sz="4" w:space="0" w:color="auto"/>
              <w:right w:val="double" w:sz="4" w:space="0" w:color="auto"/>
            </w:tcBorders>
          </w:tcPr>
          <w:p w:rsidR="00256C83" w:rsidRPr="00BA2F68" w:rsidRDefault="000963CB" w:rsidP="007D2087">
            <w:r w:rsidRPr="00BA2F68">
              <w:t>SPUD_OIL</w:t>
            </w:r>
          </w:p>
        </w:tc>
      </w:tr>
      <w:tr w:rsidR="00256C83" w:rsidTr="00B53A2D">
        <w:trPr>
          <w:jc w:val="center"/>
        </w:trPr>
        <w:tc>
          <w:tcPr>
            <w:tcW w:w="1259" w:type="dxa"/>
            <w:tcBorders>
              <w:left w:val="double" w:sz="4" w:space="0" w:color="auto"/>
            </w:tcBorders>
          </w:tcPr>
          <w:p w:rsidR="00256C83" w:rsidRDefault="00256C83" w:rsidP="007D2087">
            <w:pPr>
              <w:jc w:val="center"/>
            </w:pPr>
            <w:r>
              <w:t>683</w:t>
            </w:r>
          </w:p>
        </w:tc>
        <w:tc>
          <w:tcPr>
            <w:tcW w:w="1243" w:type="dxa"/>
          </w:tcPr>
          <w:p w:rsidR="00256C83" w:rsidRPr="00D20B86" w:rsidRDefault="00256C83" w:rsidP="00256C83">
            <w:pPr>
              <w:jc w:val="center"/>
            </w:pPr>
          </w:p>
        </w:tc>
        <w:tc>
          <w:tcPr>
            <w:tcW w:w="3181" w:type="dxa"/>
            <w:tcBorders>
              <w:right w:val="single" w:sz="4" w:space="0" w:color="auto"/>
            </w:tcBorders>
          </w:tcPr>
          <w:p w:rsidR="00256C83" w:rsidRPr="00BA2F68" w:rsidRDefault="00256C83" w:rsidP="007D2087">
            <w:r w:rsidRPr="00BA2F68">
              <w:t>Produced Water at all wells</w:t>
            </w:r>
          </w:p>
        </w:tc>
        <w:tc>
          <w:tcPr>
            <w:tcW w:w="3977" w:type="dxa"/>
            <w:tcBorders>
              <w:left w:val="single" w:sz="4" w:space="0" w:color="auto"/>
              <w:right w:val="double" w:sz="4" w:space="0" w:color="auto"/>
            </w:tcBorders>
          </w:tcPr>
          <w:p w:rsidR="00256C83" w:rsidRPr="00BA2F68" w:rsidRDefault="000963CB" w:rsidP="007D2087">
            <w:r w:rsidRPr="00BA2F68">
              <w:t>PRODUCED_WATER_ALL</w:t>
            </w:r>
          </w:p>
        </w:tc>
      </w:tr>
      <w:tr w:rsidR="00256C83" w:rsidTr="00B53A2D">
        <w:trPr>
          <w:jc w:val="center"/>
        </w:trPr>
        <w:tc>
          <w:tcPr>
            <w:tcW w:w="1259" w:type="dxa"/>
            <w:tcBorders>
              <w:left w:val="double" w:sz="4" w:space="0" w:color="auto"/>
            </w:tcBorders>
          </w:tcPr>
          <w:p w:rsidR="00256C83" w:rsidRDefault="00256C83" w:rsidP="007D2087">
            <w:pPr>
              <w:jc w:val="center"/>
            </w:pPr>
            <w:r>
              <w:t>685</w:t>
            </w:r>
          </w:p>
        </w:tc>
        <w:tc>
          <w:tcPr>
            <w:tcW w:w="1243" w:type="dxa"/>
          </w:tcPr>
          <w:p w:rsidR="00256C83" w:rsidRPr="00D20B86" w:rsidRDefault="00256C83" w:rsidP="00256C83">
            <w:pPr>
              <w:jc w:val="center"/>
            </w:pPr>
          </w:p>
        </w:tc>
        <w:tc>
          <w:tcPr>
            <w:tcW w:w="3181" w:type="dxa"/>
            <w:tcBorders>
              <w:right w:val="single" w:sz="4" w:space="0" w:color="auto"/>
            </w:tcBorders>
          </w:tcPr>
          <w:p w:rsidR="00256C83" w:rsidRPr="00BA2F68" w:rsidRDefault="00256C83" w:rsidP="007D2087">
            <w:r w:rsidRPr="00BA2F68">
              <w:t>Completions at Oil Wells</w:t>
            </w:r>
          </w:p>
        </w:tc>
        <w:tc>
          <w:tcPr>
            <w:tcW w:w="3977" w:type="dxa"/>
            <w:tcBorders>
              <w:left w:val="single" w:sz="4" w:space="0" w:color="auto"/>
              <w:right w:val="double" w:sz="4" w:space="0" w:color="auto"/>
            </w:tcBorders>
          </w:tcPr>
          <w:p w:rsidR="00256C83" w:rsidRPr="00BA2F68" w:rsidRDefault="000963CB" w:rsidP="007D2087">
            <w:r w:rsidRPr="00BA2F68">
              <w:t>COMPLETIONS_OIL</w:t>
            </w:r>
          </w:p>
        </w:tc>
      </w:tr>
      <w:tr w:rsidR="00256C83" w:rsidTr="00B53A2D">
        <w:trPr>
          <w:jc w:val="center"/>
        </w:trPr>
        <w:tc>
          <w:tcPr>
            <w:tcW w:w="1259" w:type="dxa"/>
            <w:tcBorders>
              <w:left w:val="double" w:sz="4" w:space="0" w:color="auto"/>
            </w:tcBorders>
          </w:tcPr>
          <w:p w:rsidR="00256C83" w:rsidRDefault="00256C83" w:rsidP="007D2087">
            <w:pPr>
              <w:jc w:val="center"/>
            </w:pPr>
            <w:r>
              <w:t>686</w:t>
            </w:r>
          </w:p>
        </w:tc>
        <w:tc>
          <w:tcPr>
            <w:tcW w:w="1243" w:type="dxa"/>
          </w:tcPr>
          <w:p w:rsidR="00256C83" w:rsidRPr="00D20B86" w:rsidRDefault="00256C83" w:rsidP="00256C83">
            <w:pPr>
              <w:jc w:val="center"/>
            </w:pPr>
          </w:p>
        </w:tc>
        <w:tc>
          <w:tcPr>
            <w:tcW w:w="3181" w:type="dxa"/>
            <w:tcBorders>
              <w:right w:val="single" w:sz="4" w:space="0" w:color="auto"/>
            </w:tcBorders>
          </w:tcPr>
          <w:p w:rsidR="00256C83" w:rsidRPr="00BA2F68" w:rsidRDefault="00256C83" w:rsidP="007D2087">
            <w:r w:rsidRPr="00BA2F68">
              <w:t>Completions at all wells</w:t>
            </w:r>
          </w:p>
        </w:tc>
        <w:tc>
          <w:tcPr>
            <w:tcW w:w="3977" w:type="dxa"/>
            <w:tcBorders>
              <w:left w:val="single" w:sz="4" w:space="0" w:color="auto"/>
              <w:right w:val="double" w:sz="4" w:space="0" w:color="auto"/>
            </w:tcBorders>
          </w:tcPr>
          <w:p w:rsidR="00256C83" w:rsidRPr="00BA2F68" w:rsidRDefault="000963CB" w:rsidP="007D2087">
            <w:r w:rsidRPr="00BA2F68">
              <w:t>COMPLETIONS_ALL</w:t>
            </w:r>
          </w:p>
        </w:tc>
      </w:tr>
      <w:tr w:rsidR="00256C83" w:rsidTr="00B53A2D">
        <w:trPr>
          <w:jc w:val="center"/>
        </w:trPr>
        <w:tc>
          <w:tcPr>
            <w:tcW w:w="1259" w:type="dxa"/>
            <w:tcBorders>
              <w:left w:val="double" w:sz="4" w:space="0" w:color="auto"/>
            </w:tcBorders>
          </w:tcPr>
          <w:p w:rsidR="00256C83" w:rsidRDefault="00256C83" w:rsidP="007D2087">
            <w:pPr>
              <w:jc w:val="center"/>
            </w:pPr>
            <w:r>
              <w:t>687</w:t>
            </w:r>
          </w:p>
        </w:tc>
        <w:tc>
          <w:tcPr>
            <w:tcW w:w="1243" w:type="dxa"/>
          </w:tcPr>
          <w:p w:rsidR="00256C83" w:rsidRDefault="00256C83" w:rsidP="00256C83">
            <w:pPr>
              <w:jc w:val="center"/>
            </w:pPr>
          </w:p>
        </w:tc>
        <w:tc>
          <w:tcPr>
            <w:tcW w:w="3181" w:type="dxa"/>
            <w:tcBorders>
              <w:right w:val="single" w:sz="4" w:space="0" w:color="auto"/>
            </w:tcBorders>
          </w:tcPr>
          <w:p w:rsidR="00256C83" w:rsidRPr="00BA2F68" w:rsidRDefault="00256C83" w:rsidP="007D2087">
            <w:r w:rsidRPr="00BA2F68">
              <w:t>Feet drilled at all wells</w:t>
            </w:r>
          </w:p>
        </w:tc>
        <w:tc>
          <w:tcPr>
            <w:tcW w:w="3977" w:type="dxa"/>
            <w:tcBorders>
              <w:left w:val="single" w:sz="4" w:space="0" w:color="auto"/>
              <w:right w:val="double" w:sz="4" w:space="0" w:color="auto"/>
            </w:tcBorders>
          </w:tcPr>
          <w:p w:rsidR="00256C83" w:rsidRPr="00BA2F68" w:rsidRDefault="000963CB" w:rsidP="007D2087">
            <w:r w:rsidRPr="00BA2F68">
              <w:t>FEET_DRILLED</w:t>
            </w:r>
          </w:p>
        </w:tc>
      </w:tr>
      <w:tr w:rsidR="00256C83" w:rsidTr="00B53A2D">
        <w:trPr>
          <w:jc w:val="center"/>
        </w:trPr>
        <w:tc>
          <w:tcPr>
            <w:tcW w:w="1259" w:type="dxa"/>
            <w:tcBorders>
              <w:left w:val="double" w:sz="4" w:space="0" w:color="auto"/>
            </w:tcBorders>
          </w:tcPr>
          <w:p w:rsidR="00256C83" w:rsidRDefault="00256C83" w:rsidP="007D2087">
            <w:pPr>
              <w:jc w:val="center"/>
            </w:pPr>
            <w:r>
              <w:t>691</w:t>
            </w:r>
          </w:p>
        </w:tc>
        <w:tc>
          <w:tcPr>
            <w:tcW w:w="1243" w:type="dxa"/>
          </w:tcPr>
          <w:p w:rsidR="00256C83" w:rsidRDefault="0058374B" w:rsidP="00256C83">
            <w:pPr>
              <w:jc w:val="center"/>
            </w:pPr>
            <w:r>
              <w:t>YES</w:t>
            </w:r>
          </w:p>
        </w:tc>
        <w:tc>
          <w:tcPr>
            <w:tcW w:w="3181" w:type="dxa"/>
            <w:tcBorders>
              <w:right w:val="single" w:sz="4" w:space="0" w:color="auto"/>
            </w:tcBorders>
          </w:tcPr>
          <w:p w:rsidR="00256C83" w:rsidRPr="00BA2F68" w:rsidRDefault="00256C83" w:rsidP="007D2087">
            <w:r w:rsidRPr="00BA2F68">
              <w:t>Well counts - CBM Wells</w:t>
            </w:r>
          </w:p>
        </w:tc>
        <w:tc>
          <w:tcPr>
            <w:tcW w:w="3977" w:type="dxa"/>
            <w:tcBorders>
              <w:left w:val="single" w:sz="4" w:space="0" w:color="auto"/>
              <w:right w:val="double" w:sz="4" w:space="0" w:color="auto"/>
            </w:tcBorders>
          </w:tcPr>
          <w:p w:rsidR="00256C83" w:rsidRPr="00BA2F68" w:rsidRDefault="000963CB" w:rsidP="007D2087">
            <w:r w:rsidRPr="00BA2F68">
              <w:t>CBM_WELL</w:t>
            </w:r>
          </w:p>
        </w:tc>
      </w:tr>
      <w:tr w:rsidR="00256C83" w:rsidTr="00B53A2D">
        <w:trPr>
          <w:jc w:val="center"/>
        </w:trPr>
        <w:tc>
          <w:tcPr>
            <w:tcW w:w="1259" w:type="dxa"/>
            <w:tcBorders>
              <w:left w:val="double" w:sz="4" w:space="0" w:color="auto"/>
            </w:tcBorders>
          </w:tcPr>
          <w:p w:rsidR="00256C83" w:rsidRDefault="00256C83" w:rsidP="007D2087">
            <w:pPr>
              <w:jc w:val="center"/>
            </w:pPr>
            <w:r>
              <w:t>692</w:t>
            </w:r>
          </w:p>
        </w:tc>
        <w:tc>
          <w:tcPr>
            <w:tcW w:w="1243" w:type="dxa"/>
          </w:tcPr>
          <w:p w:rsidR="00256C83" w:rsidRDefault="00256C83" w:rsidP="00256C83">
            <w:pPr>
              <w:jc w:val="center"/>
            </w:pPr>
          </w:p>
        </w:tc>
        <w:tc>
          <w:tcPr>
            <w:tcW w:w="3181" w:type="dxa"/>
            <w:tcBorders>
              <w:right w:val="single" w:sz="4" w:space="0" w:color="auto"/>
            </w:tcBorders>
          </w:tcPr>
          <w:p w:rsidR="00256C83" w:rsidRPr="00BA2F68" w:rsidRDefault="00256C83" w:rsidP="007D2087">
            <w:r w:rsidRPr="00BA2F68">
              <w:t>Spud count - All Wells</w:t>
            </w:r>
          </w:p>
        </w:tc>
        <w:tc>
          <w:tcPr>
            <w:tcW w:w="3977" w:type="dxa"/>
            <w:tcBorders>
              <w:left w:val="single" w:sz="4" w:space="0" w:color="auto"/>
              <w:right w:val="double" w:sz="4" w:space="0" w:color="auto"/>
            </w:tcBorders>
          </w:tcPr>
          <w:p w:rsidR="00256C83" w:rsidRPr="00BA2F68" w:rsidRDefault="000963CB" w:rsidP="007D2087">
            <w:r w:rsidRPr="00BA2F68">
              <w:t>SPUD_ALL</w:t>
            </w:r>
          </w:p>
        </w:tc>
      </w:tr>
      <w:tr w:rsidR="00256C83" w:rsidTr="00B53A2D">
        <w:trPr>
          <w:jc w:val="center"/>
        </w:trPr>
        <w:tc>
          <w:tcPr>
            <w:tcW w:w="1259" w:type="dxa"/>
            <w:tcBorders>
              <w:left w:val="double" w:sz="4" w:space="0" w:color="auto"/>
            </w:tcBorders>
          </w:tcPr>
          <w:p w:rsidR="00256C83" w:rsidRDefault="00256C83" w:rsidP="007D2087">
            <w:pPr>
              <w:jc w:val="center"/>
            </w:pPr>
            <w:r>
              <w:t>693</w:t>
            </w:r>
          </w:p>
        </w:tc>
        <w:tc>
          <w:tcPr>
            <w:tcW w:w="1243" w:type="dxa"/>
          </w:tcPr>
          <w:p w:rsidR="00256C83" w:rsidRDefault="00256C83" w:rsidP="00256C83">
            <w:pPr>
              <w:jc w:val="center"/>
            </w:pPr>
          </w:p>
        </w:tc>
        <w:tc>
          <w:tcPr>
            <w:tcW w:w="3181" w:type="dxa"/>
            <w:tcBorders>
              <w:right w:val="single" w:sz="4" w:space="0" w:color="auto"/>
            </w:tcBorders>
          </w:tcPr>
          <w:p w:rsidR="00256C83" w:rsidRPr="00BA2F68" w:rsidRDefault="00256C83" w:rsidP="007D2087">
            <w:r w:rsidRPr="00BA2F68">
              <w:t>Well count - all wells</w:t>
            </w:r>
          </w:p>
        </w:tc>
        <w:tc>
          <w:tcPr>
            <w:tcW w:w="3977" w:type="dxa"/>
            <w:tcBorders>
              <w:left w:val="single" w:sz="4" w:space="0" w:color="auto"/>
              <w:right w:val="double" w:sz="4" w:space="0" w:color="auto"/>
            </w:tcBorders>
          </w:tcPr>
          <w:p w:rsidR="00256C83" w:rsidRPr="00BA2F68" w:rsidRDefault="000963CB" w:rsidP="007D2087">
            <w:r w:rsidRPr="00BA2F68">
              <w:t>TOTAL_WELL</w:t>
            </w:r>
          </w:p>
        </w:tc>
      </w:tr>
      <w:tr w:rsidR="00256C83" w:rsidTr="00B53A2D">
        <w:trPr>
          <w:jc w:val="center"/>
        </w:trPr>
        <w:tc>
          <w:tcPr>
            <w:tcW w:w="1259" w:type="dxa"/>
            <w:tcBorders>
              <w:left w:val="double" w:sz="4" w:space="0" w:color="auto"/>
            </w:tcBorders>
          </w:tcPr>
          <w:p w:rsidR="00256C83" w:rsidRDefault="00256C83" w:rsidP="007D2087">
            <w:pPr>
              <w:jc w:val="center"/>
            </w:pPr>
            <w:r>
              <w:t>694</w:t>
            </w:r>
          </w:p>
        </w:tc>
        <w:tc>
          <w:tcPr>
            <w:tcW w:w="1243" w:type="dxa"/>
          </w:tcPr>
          <w:p w:rsidR="00256C83" w:rsidRDefault="00256C83" w:rsidP="00256C83">
            <w:pPr>
              <w:jc w:val="center"/>
            </w:pPr>
          </w:p>
        </w:tc>
        <w:tc>
          <w:tcPr>
            <w:tcW w:w="3181" w:type="dxa"/>
            <w:tcBorders>
              <w:right w:val="single" w:sz="4" w:space="0" w:color="auto"/>
            </w:tcBorders>
          </w:tcPr>
          <w:p w:rsidR="00256C83" w:rsidRPr="00BA2F68" w:rsidRDefault="00256C83" w:rsidP="007D2087">
            <w:pPr>
              <w:rPr>
                <w:color w:val="000000"/>
              </w:rPr>
            </w:pPr>
            <w:r w:rsidRPr="00BA2F68">
              <w:rPr>
                <w:color w:val="000000"/>
              </w:rPr>
              <w:t>Oil production at oil wells</w:t>
            </w:r>
          </w:p>
        </w:tc>
        <w:tc>
          <w:tcPr>
            <w:tcW w:w="3977" w:type="dxa"/>
            <w:tcBorders>
              <w:left w:val="single" w:sz="4" w:space="0" w:color="auto"/>
              <w:right w:val="double" w:sz="4" w:space="0" w:color="auto"/>
            </w:tcBorders>
          </w:tcPr>
          <w:p w:rsidR="00256C83" w:rsidRPr="00BA2F68" w:rsidRDefault="000963CB" w:rsidP="007D2087">
            <w:r w:rsidRPr="00BA2F68">
              <w:t>OIL_PRODUCTION</w:t>
            </w:r>
          </w:p>
        </w:tc>
      </w:tr>
      <w:tr w:rsidR="00256C83" w:rsidTr="00B53A2D">
        <w:trPr>
          <w:jc w:val="center"/>
        </w:trPr>
        <w:tc>
          <w:tcPr>
            <w:tcW w:w="1259" w:type="dxa"/>
            <w:tcBorders>
              <w:left w:val="double" w:sz="4" w:space="0" w:color="auto"/>
            </w:tcBorders>
          </w:tcPr>
          <w:p w:rsidR="00256C83" w:rsidRDefault="00256C83" w:rsidP="007D2087">
            <w:pPr>
              <w:jc w:val="center"/>
            </w:pPr>
            <w:r>
              <w:t>695</w:t>
            </w:r>
          </w:p>
        </w:tc>
        <w:tc>
          <w:tcPr>
            <w:tcW w:w="1243" w:type="dxa"/>
          </w:tcPr>
          <w:p w:rsidR="00256C83" w:rsidRDefault="00256C83" w:rsidP="00256C83">
            <w:pPr>
              <w:jc w:val="center"/>
            </w:pPr>
          </w:p>
        </w:tc>
        <w:tc>
          <w:tcPr>
            <w:tcW w:w="3181" w:type="dxa"/>
            <w:tcBorders>
              <w:right w:val="single" w:sz="4" w:space="0" w:color="auto"/>
            </w:tcBorders>
          </w:tcPr>
          <w:p w:rsidR="00256C83" w:rsidRPr="00BA2F68" w:rsidRDefault="00256C83" w:rsidP="007D2087">
            <w:r w:rsidRPr="00BA2F68">
              <w:t>Well count - oil wells</w:t>
            </w:r>
          </w:p>
        </w:tc>
        <w:tc>
          <w:tcPr>
            <w:tcW w:w="3977" w:type="dxa"/>
            <w:tcBorders>
              <w:left w:val="single" w:sz="4" w:space="0" w:color="auto"/>
              <w:right w:val="double" w:sz="4" w:space="0" w:color="auto"/>
            </w:tcBorders>
          </w:tcPr>
          <w:p w:rsidR="00256C83" w:rsidRPr="00BA2F68" w:rsidRDefault="000963CB" w:rsidP="007D2087">
            <w:r w:rsidRPr="00BA2F68">
              <w:t>OIL_WELL</w:t>
            </w:r>
          </w:p>
        </w:tc>
      </w:tr>
      <w:tr w:rsidR="00256C83" w:rsidTr="00B53A2D">
        <w:trPr>
          <w:jc w:val="center"/>
        </w:trPr>
        <w:tc>
          <w:tcPr>
            <w:tcW w:w="1259" w:type="dxa"/>
            <w:tcBorders>
              <w:left w:val="double" w:sz="4" w:space="0" w:color="auto"/>
            </w:tcBorders>
          </w:tcPr>
          <w:p w:rsidR="00256C83" w:rsidRDefault="00256C83" w:rsidP="007D2087">
            <w:pPr>
              <w:jc w:val="center"/>
            </w:pPr>
            <w:r>
              <w:t>696</w:t>
            </w:r>
          </w:p>
        </w:tc>
        <w:tc>
          <w:tcPr>
            <w:tcW w:w="1243" w:type="dxa"/>
          </w:tcPr>
          <w:p w:rsidR="00256C83" w:rsidRDefault="0058374B" w:rsidP="00256C83">
            <w:pPr>
              <w:jc w:val="center"/>
            </w:pPr>
            <w:r>
              <w:t>YES</w:t>
            </w:r>
          </w:p>
        </w:tc>
        <w:tc>
          <w:tcPr>
            <w:tcW w:w="3181" w:type="dxa"/>
            <w:tcBorders>
              <w:right w:val="single" w:sz="4" w:space="0" w:color="auto"/>
            </w:tcBorders>
          </w:tcPr>
          <w:p w:rsidR="00256C83" w:rsidRPr="00BA2F68" w:rsidRDefault="00256C83" w:rsidP="007D2087">
            <w:r w:rsidRPr="00BA2F68">
              <w:t>Gas production at Gas wells</w:t>
            </w:r>
          </w:p>
        </w:tc>
        <w:tc>
          <w:tcPr>
            <w:tcW w:w="3977" w:type="dxa"/>
            <w:tcBorders>
              <w:left w:val="single" w:sz="4" w:space="0" w:color="auto"/>
              <w:right w:val="double" w:sz="4" w:space="0" w:color="auto"/>
            </w:tcBorders>
          </w:tcPr>
          <w:p w:rsidR="00256C83" w:rsidRPr="00BA2F68" w:rsidRDefault="000963CB" w:rsidP="007D2087">
            <w:r w:rsidRPr="00BA2F68">
              <w:t>GAS_PRODUCTION</w:t>
            </w:r>
          </w:p>
        </w:tc>
      </w:tr>
      <w:tr w:rsidR="00256C83" w:rsidTr="00B53A2D">
        <w:trPr>
          <w:jc w:val="center"/>
        </w:trPr>
        <w:tc>
          <w:tcPr>
            <w:tcW w:w="1259" w:type="dxa"/>
            <w:tcBorders>
              <w:left w:val="double" w:sz="4" w:space="0" w:color="auto"/>
            </w:tcBorders>
          </w:tcPr>
          <w:p w:rsidR="00256C83" w:rsidRDefault="00256C83" w:rsidP="007D2087">
            <w:pPr>
              <w:jc w:val="center"/>
            </w:pPr>
            <w:r>
              <w:t>697</w:t>
            </w:r>
          </w:p>
        </w:tc>
        <w:tc>
          <w:tcPr>
            <w:tcW w:w="1243" w:type="dxa"/>
          </w:tcPr>
          <w:p w:rsidR="00256C83" w:rsidRDefault="00256C83" w:rsidP="00256C83">
            <w:pPr>
              <w:jc w:val="center"/>
            </w:pPr>
          </w:p>
        </w:tc>
        <w:tc>
          <w:tcPr>
            <w:tcW w:w="3181" w:type="dxa"/>
            <w:tcBorders>
              <w:right w:val="single" w:sz="4" w:space="0" w:color="auto"/>
            </w:tcBorders>
          </w:tcPr>
          <w:p w:rsidR="00256C83" w:rsidRPr="00BA2F68" w:rsidRDefault="00256C83" w:rsidP="007D2087">
            <w:r w:rsidRPr="00BA2F68">
              <w:t>Oil production at Gas Wells</w:t>
            </w:r>
          </w:p>
        </w:tc>
        <w:tc>
          <w:tcPr>
            <w:tcW w:w="3977" w:type="dxa"/>
            <w:tcBorders>
              <w:left w:val="single" w:sz="4" w:space="0" w:color="auto"/>
              <w:right w:val="double" w:sz="4" w:space="0" w:color="auto"/>
            </w:tcBorders>
          </w:tcPr>
          <w:p w:rsidR="00256C83" w:rsidRPr="00BA2F68" w:rsidRDefault="000963CB" w:rsidP="007D2087">
            <w:r w:rsidRPr="00BA2F68">
              <w:t>CONDENSATE_GAS_PROD</w:t>
            </w:r>
          </w:p>
        </w:tc>
      </w:tr>
      <w:tr w:rsidR="00256C83" w:rsidTr="00B53A2D">
        <w:trPr>
          <w:jc w:val="center"/>
        </w:trPr>
        <w:tc>
          <w:tcPr>
            <w:tcW w:w="1259" w:type="dxa"/>
            <w:tcBorders>
              <w:left w:val="double" w:sz="4" w:space="0" w:color="auto"/>
            </w:tcBorders>
          </w:tcPr>
          <w:p w:rsidR="00256C83" w:rsidRDefault="00256C83" w:rsidP="007D2087">
            <w:pPr>
              <w:jc w:val="center"/>
            </w:pPr>
            <w:r>
              <w:t>698</w:t>
            </w:r>
          </w:p>
        </w:tc>
        <w:tc>
          <w:tcPr>
            <w:tcW w:w="1243" w:type="dxa"/>
          </w:tcPr>
          <w:p w:rsidR="00256C83" w:rsidRDefault="00256C83" w:rsidP="00256C83">
            <w:pPr>
              <w:jc w:val="center"/>
            </w:pPr>
          </w:p>
        </w:tc>
        <w:tc>
          <w:tcPr>
            <w:tcW w:w="3181" w:type="dxa"/>
            <w:tcBorders>
              <w:right w:val="single" w:sz="4" w:space="0" w:color="auto"/>
            </w:tcBorders>
          </w:tcPr>
          <w:p w:rsidR="00256C83" w:rsidRPr="00BA2F68" w:rsidRDefault="00256C83" w:rsidP="007D2087">
            <w:r w:rsidRPr="00BA2F68">
              <w:t>Well counts - Gas Wells</w:t>
            </w:r>
          </w:p>
        </w:tc>
        <w:tc>
          <w:tcPr>
            <w:tcW w:w="3977" w:type="dxa"/>
            <w:tcBorders>
              <w:left w:val="single" w:sz="4" w:space="0" w:color="auto"/>
              <w:right w:val="double" w:sz="4" w:space="0" w:color="auto"/>
            </w:tcBorders>
          </w:tcPr>
          <w:p w:rsidR="00256C83" w:rsidRPr="00BA2F68" w:rsidRDefault="000963CB" w:rsidP="007D2087">
            <w:r w:rsidRPr="00BA2F68">
              <w:t>GAS_WELL</w:t>
            </w:r>
          </w:p>
        </w:tc>
      </w:tr>
      <w:tr w:rsidR="00256C83" w:rsidTr="00B53A2D">
        <w:trPr>
          <w:jc w:val="center"/>
        </w:trPr>
        <w:tc>
          <w:tcPr>
            <w:tcW w:w="1259" w:type="dxa"/>
            <w:tcBorders>
              <w:left w:val="double" w:sz="4" w:space="0" w:color="auto"/>
              <w:bottom w:val="double" w:sz="4" w:space="0" w:color="auto"/>
            </w:tcBorders>
          </w:tcPr>
          <w:p w:rsidR="00256C83" w:rsidRDefault="00256C83" w:rsidP="00256C83">
            <w:pPr>
              <w:jc w:val="center"/>
            </w:pPr>
            <w:r>
              <w:t>699</w:t>
            </w:r>
          </w:p>
        </w:tc>
        <w:tc>
          <w:tcPr>
            <w:tcW w:w="1243" w:type="dxa"/>
            <w:tcBorders>
              <w:bottom w:val="double" w:sz="4" w:space="0" w:color="auto"/>
            </w:tcBorders>
          </w:tcPr>
          <w:p w:rsidR="00256C83" w:rsidRDefault="0058374B" w:rsidP="00256C83">
            <w:pPr>
              <w:jc w:val="center"/>
            </w:pPr>
            <w:r>
              <w:t>YES</w:t>
            </w:r>
          </w:p>
        </w:tc>
        <w:tc>
          <w:tcPr>
            <w:tcW w:w="3181" w:type="dxa"/>
            <w:tcBorders>
              <w:bottom w:val="double" w:sz="4" w:space="0" w:color="auto"/>
              <w:right w:val="single" w:sz="4" w:space="0" w:color="auto"/>
            </w:tcBorders>
          </w:tcPr>
          <w:p w:rsidR="00256C83" w:rsidRPr="00BA2F68" w:rsidRDefault="00256C83" w:rsidP="00256C83">
            <w:r w:rsidRPr="00BA2F68">
              <w:t>Gas production at CBM wells</w:t>
            </w:r>
          </w:p>
        </w:tc>
        <w:tc>
          <w:tcPr>
            <w:tcW w:w="3977" w:type="dxa"/>
            <w:tcBorders>
              <w:left w:val="single" w:sz="4" w:space="0" w:color="auto"/>
              <w:bottom w:val="double" w:sz="4" w:space="0" w:color="auto"/>
              <w:right w:val="double" w:sz="4" w:space="0" w:color="auto"/>
            </w:tcBorders>
          </w:tcPr>
          <w:p w:rsidR="00256C83" w:rsidRPr="00BA2F68" w:rsidRDefault="000963CB" w:rsidP="00256C83">
            <w:r w:rsidRPr="00BA2F68">
              <w:t>CBM_PRODUCTION</w:t>
            </w:r>
          </w:p>
        </w:tc>
      </w:tr>
    </w:tbl>
    <w:p w:rsidR="00C44D26" w:rsidRDefault="00C44D26" w:rsidP="00C44D26">
      <w:pPr>
        <w:spacing w:after="120" w:line="360" w:lineRule="auto"/>
      </w:pPr>
    </w:p>
    <w:p w:rsidR="002263E7" w:rsidRDefault="002263E7" w:rsidP="002263E7">
      <w:pPr>
        <w:spacing w:after="120" w:line="360" w:lineRule="auto"/>
        <w:ind w:firstLine="720"/>
      </w:pPr>
      <w:r>
        <w:t>.</w:t>
      </w:r>
    </w:p>
    <w:p w:rsidR="002263E7" w:rsidRDefault="00BA2F68" w:rsidP="00A86981">
      <w:pPr>
        <w:spacing w:line="360" w:lineRule="auto"/>
        <w:ind w:firstLine="720"/>
      </w:pPr>
      <w:r>
        <w:lastRenderedPageBreak/>
        <w:t xml:space="preserve">Due to a change in methodology for the 2014 </w:t>
      </w:r>
      <w:r w:rsidR="00A86981">
        <w:t>NEI</w:t>
      </w:r>
      <w:r>
        <w:t>, hydraulic fracturing emissions are now based on</w:t>
      </w:r>
      <w:r w:rsidR="00A86981">
        <w:t xml:space="preserve"> unconventional well completion counts. For the 2011 NEI, hydraulic fracturing emissions were based on count of horizontally-spudded wells</w:t>
      </w:r>
      <w:r w:rsidR="00936EBD">
        <w:t>, and so this surrogate was not developed for the 2014 NEI</w:t>
      </w:r>
      <w:r w:rsidR="00A86981">
        <w:t>.</w:t>
      </w:r>
      <w:r>
        <w:t xml:space="preserve"> Additionally, as a result of better specificity separating </w:t>
      </w:r>
      <w:r w:rsidR="00936EBD">
        <w:t xml:space="preserve">activities of </w:t>
      </w:r>
      <w:r>
        <w:t>gas wells from CBM wells, three combined surrogate codes were not developed</w:t>
      </w:r>
      <w:r w:rsidR="00936EBD">
        <w:t xml:space="preserve"> for the 2014 NEI</w:t>
      </w:r>
      <w:r>
        <w:t>. These surrogates are presented in Table 4.</w:t>
      </w:r>
    </w:p>
    <w:p w:rsidR="00BA2F68" w:rsidRDefault="00BA2F68" w:rsidP="00BA2F68">
      <w:pPr>
        <w:ind w:firstLine="720"/>
      </w:pP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3031"/>
        <w:gridCol w:w="5370"/>
      </w:tblGrid>
      <w:tr w:rsidR="002263E7" w:rsidTr="0058374B">
        <w:trPr>
          <w:jc w:val="center"/>
        </w:trPr>
        <w:tc>
          <w:tcPr>
            <w:tcW w:w="9660" w:type="dxa"/>
            <w:gridSpan w:val="3"/>
            <w:tcBorders>
              <w:top w:val="nil"/>
              <w:left w:val="nil"/>
              <w:bottom w:val="double" w:sz="4" w:space="0" w:color="auto"/>
              <w:right w:val="nil"/>
            </w:tcBorders>
          </w:tcPr>
          <w:p w:rsidR="002263E7" w:rsidRDefault="002263E7" w:rsidP="002263E7">
            <w:pPr>
              <w:spacing w:after="120"/>
              <w:jc w:val="center"/>
              <w:rPr>
                <w:b/>
              </w:rPr>
            </w:pPr>
            <w:r>
              <w:rPr>
                <w:b/>
              </w:rPr>
              <w:t>Table 4</w:t>
            </w:r>
            <w:r w:rsidRPr="00F24ECC">
              <w:rPr>
                <w:b/>
              </w:rPr>
              <w:t xml:space="preserve">. </w:t>
            </w:r>
            <w:r>
              <w:rPr>
                <w:b/>
              </w:rPr>
              <w:t>2011 Oil and Gas Surrogate Codes Not Developed for the 2014 NEI</w:t>
            </w:r>
          </w:p>
        </w:tc>
      </w:tr>
      <w:tr w:rsidR="0058374B" w:rsidTr="00A86981">
        <w:trPr>
          <w:jc w:val="center"/>
        </w:trPr>
        <w:tc>
          <w:tcPr>
            <w:tcW w:w="1259" w:type="dxa"/>
            <w:tcBorders>
              <w:top w:val="double" w:sz="4" w:space="0" w:color="auto"/>
              <w:left w:val="double" w:sz="4" w:space="0" w:color="auto"/>
            </w:tcBorders>
            <w:shd w:val="clear" w:color="auto" w:fill="D5FFD5"/>
            <w:vAlign w:val="bottom"/>
          </w:tcPr>
          <w:p w:rsidR="0058374B" w:rsidRPr="00DF462B" w:rsidRDefault="0058374B" w:rsidP="0058374B">
            <w:pPr>
              <w:jc w:val="center"/>
              <w:rPr>
                <w:b/>
              </w:rPr>
            </w:pPr>
            <w:r>
              <w:rPr>
                <w:b/>
              </w:rPr>
              <w:t xml:space="preserve">EPA </w:t>
            </w:r>
            <w:r w:rsidRPr="00DF462B">
              <w:rPr>
                <w:b/>
              </w:rPr>
              <w:t>Surrogate Code</w:t>
            </w:r>
          </w:p>
        </w:tc>
        <w:tc>
          <w:tcPr>
            <w:tcW w:w="3031" w:type="dxa"/>
            <w:tcBorders>
              <w:top w:val="double" w:sz="4" w:space="0" w:color="auto"/>
              <w:right w:val="single" w:sz="4" w:space="0" w:color="auto"/>
            </w:tcBorders>
            <w:shd w:val="clear" w:color="auto" w:fill="D5FFD5"/>
            <w:vAlign w:val="bottom"/>
          </w:tcPr>
          <w:p w:rsidR="0058374B" w:rsidRPr="00DF462B" w:rsidRDefault="0058374B" w:rsidP="0058374B">
            <w:pPr>
              <w:jc w:val="center"/>
              <w:rPr>
                <w:b/>
              </w:rPr>
            </w:pPr>
            <w:r>
              <w:rPr>
                <w:b/>
              </w:rPr>
              <w:t xml:space="preserve">EPA </w:t>
            </w:r>
            <w:r w:rsidRPr="00DF462B">
              <w:rPr>
                <w:b/>
              </w:rPr>
              <w:t>Surrogate Description</w:t>
            </w:r>
          </w:p>
        </w:tc>
        <w:tc>
          <w:tcPr>
            <w:tcW w:w="5370" w:type="dxa"/>
            <w:tcBorders>
              <w:top w:val="double" w:sz="4" w:space="0" w:color="auto"/>
              <w:left w:val="single" w:sz="4" w:space="0" w:color="auto"/>
              <w:right w:val="double" w:sz="4" w:space="0" w:color="auto"/>
            </w:tcBorders>
            <w:shd w:val="clear" w:color="auto" w:fill="D5FFD5"/>
            <w:vAlign w:val="bottom"/>
          </w:tcPr>
          <w:p w:rsidR="0058374B" w:rsidRPr="00DF462B" w:rsidRDefault="0058374B" w:rsidP="0058374B">
            <w:pPr>
              <w:jc w:val="center"/>
              <w:rPr>
                <w:b/>
              </w:rPr>
            </w:pPr>
            <w:r>
              <w:rPr>
                <w:b/>
              </w:rPr>
              <w:t>Reason for Not Developing</w:t>
            </w:r>
          </w:p>
        </w:tc>
      </w:tr>
      <w:tr w:rsidR="0058374B" w:rsidTr="00A86981">
        <w:trPr>
          <w:jc w:val="center"/>
        </w:trPr>
        <w:tc>
          <w:tcPr>
            <w:tcW w:w="1259" w:type="dxa"/>
            <w:tcBorders>
              <w:left w:val="double" w:sz="4" w:space="0" w:color="auto"/>
            </w:tcBorders>
          </w:tcPr>
          <w:p w:rsidR="0058374B" w:rsidRDefault="0058374B" w:rsidP="002263E7">
            <w:pPr>
              <w:jc w:val="center"/>
            </w:pPr>
            <w:r>
              <w:t>682</w:t>
            </w:r>
          </w:p>
        </w:tc>
        <w:tc>
          <w:tcPr>
            <w:tcW w:w="3031" w:type="dxa"/>
            <w:tcBorders>
              <w:right w:val="single" w:sz="4" w:space="0" w:color="auto"/>
            </w:tcBorders>
          </w:tcPr>
          <w:p w:rsidR="0058374B" w:rsidRPr="00D20B86" w:rsidRDefault="0058374B" w:rsidP="0058374B">
            <w:r w:rsidRPr="00256C83">
              <w:t xml:space="preserve">Spud count </w:t>
            </w:r>
            <w:r>
              <w:t>–</w:t>
            </w:r>
            <w:r w:rsidRPr="00256C83">
              <w:t xml:space="preserve"> </w:t>
            </w:r>
            <w:r>
              <w:t>Horizontally-drilled wells</w:t>
            </w:r>
          </w:p>
        </w:tc>
        <w:tc>
          <w:tcPr>
            <w:tcW w:w="5370" w:type="dxa"/>
            <w:tcBorders>
              <w:left w:val="single" w:sz="4" w:space="0" w:color="auto"/>
              <w:right w:val="double" w:sz="4" w:space="0" w:color="auto"/>
            </w:tcBorders>
          </w:tcPr>
          <w:p w:rsidR="0058374B" w:rsidRPr="00A0406A" w:rsidRDefault="0058374B" w:rsidP="0058374B">
            <w:r>
              <w:t>N</w:t>
            </w:r>
            <w:r w:rsidRPr="0058374B">
              <w:t>ew allocation code developed for hydraulically</w:t>
            </w:r>
            <w:r>
              <w:t>-fractured wells based on Unconventional Well Completions (Surrogate Code = 674)</w:t>
            </w:r>
          </w:p>
        </w:tc>
      </w:tr>
      <w:tr w:rsidR="0058374B" w:rsidTr="00A86981">
        <w:trPr>
          <w:jc w:val="center"/>
        </w:trPr>
        <w:tc>
          <w:tcPr>
            <w:tcW w:w="1259" w:type="dxa"/>
            <w:tcBorders>
              <w:left w:val="double" w:sz="4" w:space="0" w:color="auto"/>
            </w:tcBorders>
          </w:tcPr>
          <w:p w:rsidR="0058374B" w:rsidRDefault="0058374B" w:rsidP="0058374B">
            <w:pPr>
              <w:jc w:val="center"/>
            </w:pPr>
            <w:r>
              <w:t>684</w:t>
            </w:r>
          </w:p>
        </w:tc>
        <w:tc>
          <w:tcPr>
            <w:tcW w:w="3031" w:type="dxa"/>
            <w:tcBorders>
              <w:right w:val="single" w:sz="4" w:space="0" w:color="auto"/>
            </w:tcBorders>
          </w:tcPr>
          <w:p w:rsidR="0058374B" w:rsidRPr="00D20B86" w:rsidRDefault="0058374B" w:rsidP="0058374B">
            <w:r>
              <w:t>Completions at Gas and CBM Wells</w:t>
            </w:r>
          </w:p>
        </w:tc>
        <w:tc>
          <w:tcPr>
            <w:tcW w:w="5370" w:type="dxa"/>
            <w:tcBorders>
              <w:left w:val="single" w:sz="4" w:space="0" w:color="auto"/>
              <w:right w:val="double" w:sz="4" w:space="0" w:color="auto"/>
            </w:tcBorders>
          </w:tcPr>
          <w:p w:rsidR="0058374B" w:rsidRPr="00A0406A" w:rsidRDefault="00BA2F68" w:rsidP="0058374B">
            <w:r>
              <w:t>Developed separate spatial allocation factors for completions at gas wells (Surrogate Code = 678) and completions at CBM wells (Surrogate Code = 679)</w:t>
            </w:r>
          </w:p>
        </w:tc>
      </w:tr>
      <w:tr w:rsidR="0058374B" w:rsidTr="00A86981">
        <w:trPr>
          <w:jc w:val="center"/>
        </w:trPr>
        <w:tc>
          <w:tcPr>
            <w:tcW w:w="1259" w:type="dxa"/>
            <w:tcBorders>
              <w:left w:val="double" w:sz="4" w:space="0" w:color="auto"/>
            </w:tcBorders>
          </w:tcPr>
          <w:p w:rsidR="0058374B" w:rsidRDefault="0058374B" w:rsidP="0058374B">
            <w:pPr>
              <w:jc w:val="center"/>
            </w:pPr>
            <w:r>
              <w:t>688</w:t>
            </w:r>
          </w:p>
        </w:tc>
        <w:tc>
          <w:tcPr>
            <w:tcW w:w="3031" w:type="dxa"/>
            <w:tcBorders>
              <w:right w:val="single" w:sz="4" w:space="0" w:color="auto"/>
            </w:tcBorders>
          </w:tcPr>
          <w:p w:rsidR="0058374B" w:rsidRPr="00D20B86" w:rsidRDefault="0058374B" w:rsidP="0058374B">
            <w:r>
              <w:t>Spud Count – Gas and CBM Wells</w:t>
            </w:r>
          </w:p>
        </w:tc>
        <w:tc>
          <w:tcPr>
            <w:tcW w:w="5370" w:type="dxa"/>
            <w:tcBorders>
              <w:left w:val="single" w:sz="4" w:space="0" w:color="auto"/>
              <w:right w:val="double" w:sz="4" w:space="0" w:color="auto"/>
            </w:tcBorders>
          </w:tcPr>
          <w:p w:rsidR="0058374B" w:rsidRPr="00A0406A" w:rsidRDefault="00BA2F68" w:rsidP="00BA2F68">
            <w:r>
              <w:t>Developed separate spatial allocation factors for spud counts at gas wells (Surrogate Code = 671) and spud counts at CBM wells (Surrogate Code = 670)</w:t>
            </w:r>
          </w:p>
        </w:tc>
      </w:tr>
      <w:tr w:rsidR="0058374B" w:rsidTr="00A86981">
        <w:trPr>
          <w:jc w:val="center"/>
        </w:trPr>
        <w:tc>
          <w:tcPr>
            <w:tcW w:w="1259" w:type="dxa"/>
            <w:tcBorders>
              <w:left w:val="double" w:sz="4" w:space="0" w:color="auto"/>
              <w:bottom w:val="double" w:sz="4" w:space="0" w:color="auto"/>
            </w:tcBorders>
          </w:tcPr>
          <w:p w:rsidR="0058374B" w:rsidRDefault="0058374B" w:rsidP="0058374B">
            <w:pPr>
              <w:jc w:val="center"/>
            </w:pPr>
            <w:r>
              <w:t>689</w:t>
            </w:r>
          </w:p>
        </w:tc>
        <w:tc>
          <w:tcPr>
            <w:tcW w:w="3031" w:type="dxa"/>
            <w:tcBorders>
              <w:bottom w:val="double" w:sz="4" w:space="0" w:color="auto"/>
              <w:right w:val="single" w:sz="4" w:space="0" w:color="auto"/>
            </w:tcBorders>
          </w:tcPr>
          <w:p w:rsidR="0058374B" w:rsidRPr="00D20B86" w:rsidRDefault="0058374B" w:rsidP="0058374B">
            <w:r>
              <w:t>Gas Production at All Wells</w:t>
            </w:r>
          </w:p>
        </w:tc>
        <w:tc>
          <w:tcPr>
            <w:tcW w:w="5370" w:type="dxa"/>
            <w:tcBorders>
              <w:left w:val="single" w:sz="4" w:space="0" w:color="auto"/>
              <w:bottom w:val="double" w:sz="4" w:space="0" w:color="auto"/>
              <w:right w:val="double" w:sz="4" w:space="0" w:color="auto"/>
            </w:tcBorders>
          </w:tcPr>
          <w:p w:rsidR="0058374B" w:rsidRPr="00A0406A" w:rsidRDefault="00BA2F68" w:rsidP="00BA2F68">
            <w:r>
              <w:t>Developed separate spatial allocation factors for gas production at gas wells (Surrogate Code = 696), gas production at oil wells (Surrogate Code = 672), and gas production at CBM wells (Surrogate Code = 699)</w:t>
            </w:r>
          </w:p>
        </w:tc>
      </w:tr>
    </w:tbl>
    <w:p w:rsidR="002263E7" w:rsidRDefault="002263E7" w:rsidP="002263E7">
      <w:pPr>
        <w:spacing w:after="120" w:line="360" w:lineRule="auto"/>
      </w:pPr>
    </w:p>
    <w:p w:rsidR="00A86981" w:rsidRDefault="00A86981" w:rsidP="00924E77">
      <w:pPr>
        <w:spacing w:after="120" w:line="360" w:lineRule="auto"/>
        <w:ind w:firstLine="720"/>
      </w:pPr>
      <w:r>
        <w:t xml:space="preserve">Finally, Table 5 presents </w:t>
      </w:r>
      <w:r w:rsidR="003D2C75">
        <w:t>2011</w:t>
      </w:r>
      <w:r>
        <w:t xml:space="preserve"> oil gas surrogate codes that changed descriptions as a result </w:t>
      </w:r>
      <w:r w:rsidR="003D2C75">
        <w:t>of the increased specificity of data for the 2014 NEI</w:t>
      </w:r>
      <w:r>
        <w:t>.</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4230"/>
        <w:gridCol w:w="3570"/>
      </w:tblGrid>
      <w:tr w:rsidR="00A86981" w:rsidTr="00C86578">
        <w:trPr>
          <w:jc w:val="center"/>
        </w:trPr>
        <w:tc>
          <w:tcPr>
            <w:tcW w:w="9660" w:type="dxa"/>
            <w:gridSpan w:val="3"/>
            <w:tcBorders>
              <w:top w:val="nil"/>
              <w:left w:val="nil"/>
              <w:bottom w:val="double" w:sz="4" w:space="0" w:color="auto"/>
              <w:right w:val="nil"/>
            </w:tcBorders>
          </w:tcPr>
          <w:p w:rsidR="00A86981" w:rsidRDefault="00A86981" w:rsidP="00936EBD">
            <w:pPr>
              <w:spacing w:after="240"/>
              <w:jc w:val="center"/>
              <w:rPr>
                <w:b/>
              </w:rPr>
            </w:pPr>
            <w:r>
              <w:rPr>
                <w:b/>
              </w:rPr>
              <w:t>Table 5</w:t>
            </w:r>
            <w:r w:rsidRPr="00F24ECC">
              <w:rPr>
                <w:b/>
              </w:rPr>
              <w:t xml:space="preserve">. </w:t>
            </w:r>
            <w:r w:rsidR="003D2C75">
              <w:rPr>
                <w:b/>
              </w:rPr>
              <w:t>Updates Surrogate Code Descriptions</w:t>
            </w:r>
            <w:r>
              <w:rPr>
                <w:b/>
              </w:rPr>
              <w:t xml:space="preserve"> for the 2014 NEI</w:t>
            </w:r>
          </w:p>
        </w:tc>
      </w:tr>
      <w:tr w:rsidR="00A86981" w:rsidTr="003D2C75">
        <w:trPr>
          <w:jc w:val="center"/>
        </w:trPr>
        <w:tc>
          <w:tcPr>
            <w:tcW w:w="1860" w:type="dxa"/>
            <w:tcBorders>
              <w:top w:val="double" w:sz="4" w:space="0" w:color="auto"/>
              <w:left w:val="double" w:sz="4" w:space="0" w:color="auto"/>
            </w:tcBorders>
            <w:shd w:val="clear" w:color="auto" w:fill="D5FFD5"/>
            <w:vAlign w:val="bottom"/>
          </w:tcPr>
          <w:p w:rsidR="00A86981" w:rsidRPr="00DF462B" w:rsidRDefault="00A86981" w:rsidP="00C86578">
            <w:pPr>
              <w:jc w:val="center"/>
              <w:rPr>
                <w:b/>
              </w:rPr>
            </w:pPr>
            <w:r>
              <w:rPr>
                <w:b/>
              </w:rPr>
              <w:t xml:space="preserve">EPA </w:t>
            </w:r>
            <w:r w:rsidRPr="00DF462B">
              <w:rPr>
                <w:b/>
              </w:rPr>
              <w:t>Surrogate Code</w:t>
            </w:r>
          </w:p>
        </w:tc>
        <w:tc>
          <w:tcPr>
            <w:tcW w:w="4230" w:type="dxa"/>
            <w:tcBorders>
              <w:top w:val="double" w:sz="4" w:space="0" w:color="auto"/>
              <w:right w:val="single" w:sz="4" w:space="0" w:color="auto"/>
            </w:tcBorders>
            <w:shd w:val="clear" w:color="auto" w:fill="D5FFD5"/>
            <w:vAlign w:val="bottom"/>
          </w:tcPr>
          <w:p w:rsidR="00A86981" w:rsidRPr="00DF462B" w:rsidRDefault="003D2C75" w:rsidP="00C86578">
            <w:pPr>
              <w:jc w:val="center"/>
              <w:rPr>
                <w:b/>
              </w:rPr>
            </w:pPr>
            <w:r>
              <w:rPr>
                <w:b/>
              </w:rPr>
              <w:t>2011 Surrogate Description</w:t>
            </w:r>
          </w:p>
        </w:tc>
        <w:tc>
          <w:tcPr>
            <w:tcW w:w="3570" w:type="dxa"/>
            <w:tcBorders>
              <w:top w:val="double" w:sz="4" w:space="0" w:color="auto"/>
              <w:left w:val="single" w:sz="4" w:space="0" w:color="auto"/>
              <w:right w:val="double" w:sz="4" w:space="0" w:color="auto"/>
            </w:tcBorders>
            <w:shd w:val="clear" w:color="auto" w:fill="D5FFD5"/>
            <w:vAlign w:val="bottom"/>
          </w:tcPr>
          <w:p w:rsidR="00A86981" w:rsidRPr="00DF462B" w:rsidRDefault="003D2C75" w:rsidP="00C86578">
            <w:pPr>
              <w:jc w:val="center"/>
              <w:rPr>
                <w:b/>
              </w:rPr>
            </w:pPr>
            <w:r>
              <w:rPr>
                <w:b/>
              </w:rPr>
              <w:t>2014 Surrogate Description</w:t>
            </w:r>
          </w:p>
        </w:tc>
      </w:tr>
      <w:tr w:rsidR="00A86981" w:rsidTr="003D2C75">
        <w:trPr>
          <w:jc w:val="center"/>
        </w:trPr>
        <w:tc>
          <w:tcPr>
            <w:tcW w:w="1860" w:type="dxa"/>
            <w:tcBorders>
              <w:left w:val="double" w:sz="4" w:space="0" w:color="auto"/>
            </w:tcBorders>
          </w:tcPr>
          <w:p w:rsidR="00A86981" w:rsidRDefault="003D2C75" w:rsidP="003D2C75">
            <w:pPr>
              <w:jc w:val="center"/>
            </w:pPr>
            <w:r>
              <w:t>697</w:t>
            </w:r>
          </w:p>
        </w:tc>
        <w:tc>
          <w:tcPr>
            <w:tcW w:w="4230" w:type="dxa"/>
            <w:tcBorders>
              <w:right w:val="single" w:sz="4" w:space="0" w:color="auto"/>
            </w:tcBorders>
          </w:tcPr>
          <w:p w:rsidR="00A86981" w:rsidRPr="00D20B86" w:rsidRDefault="003D2C75" w:rsidP="00C86578">
            <w:r>
              <w:t>Oil Production at Gas and CBM Wells</w:t>
            </w:r>
          </w:p>
        </w:tc>
        <w:tc>
          <w:tcPr>
            <w:tcW w:w="3570" w:type="dxa"/>
            <w:tcBorders>
              <w:left w:val="single" w:sz="4" w:space="0" w:color="auto"/>
              <w:right w:val="double" w:sz="4" w:space="0" w:color="auto"/>
            </w:tcBorders>
          </w:tcPr>
          <w:p w:rsidR="00A86981" w:rsidRPr="00A0406A" w:rsidRDefault="003D2C75" w:rsidP="003D2C75">
            <w:r>
              <w:t>Oil Production at Gas Wells</w:t>
            </w:r>
          </w:p>
        </w:tc>
      </w:tr>
      <w:tr w:rsidR="00A86981" w:rsidTr="003D2C75">
        <w:trPr>
          <w:jc w:val="center"/>
        </w:trPr>
        <w:tc>
          <w:tcPr>
            <w:tcW w:w="1860" w:type="dxa"/>
            <w:tcBorders>
              <w:left w:val="double" w:sz="4" w:space="0" w:color="auto"/>
              <w:bottom w:val="double" w:sz="4" w:space="0" w:color="auto"/>
            </w:tcBorders>
          </w:tcPr>
          <w:p w:rsidR="00A86981" w:rsidRDefault="003D2C75" w:rsidP="00C86578">
            <w:pPr>
              <w:jc w:val="center"/>
            </w:pPr>
            <w:r>
              <w:t>698</w:t>
            </w:r>
          </w:p>
        </w:tc>
        <w:tc>
          <w:tcPr>
            <w:tcW w:w="4230" w:type="dxa"/>
            <w:tcBorders>
              <w:bottom w:val="double" w:sz="4" w:space="0" w:color="auto"/>
              <w:right w:val="single" w:sz="4" w:space="0" w:color="auto"/>
            </w:tcBorders>
          </w:tcPr>
          <w:p w:rsidR="00A86981" w:rsidRPr="00D20B86" w:rsidRDefault="003D2C75" w:rsidP="00C86578">
            <w:r>
              <w:t>Well Counts – Gas and CBM Wells</w:t>
            </w:r>
          </w:p>
        </w:tc>
        <w:tc>
          <w:tcPr>
            <w:tcW w:w="3570" w:type="dxa"/>
            <w:tcBorders>
              <w:left w:val="single" w:sz="4" w:space="0" w:color="auto"/>
              <w:bottom w:val="double" w:sz="4" w:space="0" w:color="auto"/>
              <w:right w:val="double" w:sz="4" w:space="0" w:color="auto"/>
            </w:tcBorders>
          </w:tcPr>
          <w:p w:rsidR="00A86981" w:rsidRPr="00A0406A" w:rsidRDefault="003D2C75" w:rsidP="00C86578">
            <w:r>
              <w:t>Well Counts – Gas Wells</w:t>
            </w:r>
          </w:p>
        </w:tc>
      </w:tr>
    </w:tbl>
    <w:p w:rsidR="00C44D26" w:rsidRDefault="00C44D26" w:rsidP="00936EBD">
      <w:pPr>
        <w:spacing w:before="240" w:after="120" w:line="360" w:lineRule="auto"/>
        <w:ind w:firstLine="720"/>
      </w:pPr>
      <w:r>
        <w:t xml:space="preserve">Appendix B presents the county-SCC pairs with the primary surrogate codes. If the primary surrogate was not available, then an alternate surrogate was assigned. Appendix C presents the surrogate assignment progression. In cases where there is no well-level location data </w:t>
      </w:r>
      <w:r>
        <w:lastRenderedPageBreak/>
        <w:t>for a particular county, then a surrogate code of 400, which is allocation by rural land area, was assigned</w:t>
      </w:r>
      <w:r w:rsidR="00936EBD">
        <w:t xml:space="preserve"> as an alternative surrogate</w:t>
      </w:r>
      <w:r>
        <w:t xml:space="preserve">. </w:t>
      </w:r>
    </w:p>
    <w:p w:rsidR="00936EBD" w:rsidRDefault="00936EBD" w:rsidP="00936EBD">
      <w:pPr>
        <w:spacing w:before="240" w:after="120" w:line="360" w:lineRule="auto"/>
        <w:ind w:firstLine="720"/>
      </w:pPr>
    </w:p>
    <w:p w:rsidR="00C44D26" w:rsidRDefault="00C44D26" w:rsidP="00C44D26">
      <w:pPr>
        <w:spacing w:after="120" w:line="360" w:lineRule="auto"/>
        <w:rPr>
          <w:b/>
        </w:rPr>
      </w:pPr>
      <w:r>
        <w:rPr>
          <w:b/>
        </w:rPr>
        <w:t>6.0</w:t>
      </w:r>
      <w:r>
        <w:rPr>
          <w:b/>
        </w:rPr>
        <w:tab/>
        <w:t xml:space="preserve">SPATIAL SURROGATE CALCULATIONS </w:t>
      </w:r>
    </w:p>
    <w:p w:rsidR="00B51FA5" w:rsidRDefault="00C44D26" w:rsidP="00B70A3E">
      <w:pPr>
        <w:spacing w:after="120" w:line="360" w:lineRule="auto"/>
        <w:ind w:firstLine="720"/>
      </w:pPr>
      <w:r>
        <w:t xml:space="preserve">Since </w:t>
      </w:r>
      <w:r w:rsidR="00DE7B39">
        <w:t xml:space="preserve">nonpoint oil and gas </w:t>
      </w:r>
      <w:r>
        <w:t xml:space="preserve">emissions </w:t>
      </w:r>
      <w:r w:rsidR="00DE7B39">
        <w:t>are</w:t>
      </w:r>
      <w:r>
        <w:t xml:space="preserve"> at the county-level, the surrogate factors need to be developed for portions within the county. </w:t>
      </w:r>
    </w:p>
    <w:p w:rsidR="00C44D26" w:rsidRPr="00795CFF" w:rsidRDefault="00B70A3E" w:rsidP="00C44D26">
      <w:pPr>
        <w:spacing w:after="120" w:line="360" w:lineRule="auto"/>
        <w:rPr>
          <w:b/>
        </w:rPr>
      </w:pPr>
      <w:r>
        <w:rPr>
          <w:b/>
        </w:rPr>
        <w:t>6.1</w:t>
      </w:r>
      <w:r w:rsidR="00C44D26" w:rsidRPr="00795CFF">
        <w:rPr>
          <w:b/>
        </w:rPr>
        <w:tab/>
        <w:t>Spatial Surrogate Calculations – 4-km Grid Scale</w:t>
      </w:r>
    </w:p>
    <w:p w:rsidR="00C44D26" w:rsidRDefault="00C44D26" w:rsidP="00C44D26">
      <w:pPr>
        <w:pStyle w:val="ListParagraph"/>
        <w:spacing w:after="200" w:line="276" w:lineRule="auto"/>
        <w:ind w:left="0" w:firstLine="720"/>
        <w:contextualSpacing/>
      </w:pPr>
      <w:r>
        <w:t>For the 4-km allocation, the following steps were used:</w:t>
      </w:r>
    </w:p>
    <w:p w:rsidR="00C44D26" w:rsidRDefault="00C44D26" w:rsidP="00C44D26">
      <w:pPr>
        <w:pStyle w:val="ListParagraph"/>
        <w:spacing w:after="200" w:line="276" w:lineRule="auto"/>
        <w:ind w:left="0"/>
        <w:contextualSpacing/>
      </w:pPr>
    </w:p>
    <w:p w:rsidR="00C44D26" w:rsidRDefault="00C44D26" w:rsidP="00C44D26">
      <w:pPr>
        <w:pStyle w:val="ListParagraph"/>
        <w:numPr>
          <w:ilvl w:val="0"/>
          <w:numId w:val="3"/>
        </w:numPr>
        <w:spacing w:after="200" w:line="276" w:lineRule="auto"/>
        <w:contextualSpacing/>
      </w:pPr>
      <w:r>
        <w:t>Using GIS software, assign wells to 4-km grid cell</w:t>
      </w:r>
    </w:p>
    <w:p w:rsidR="00C44D26" w:rsidRDefault="00C44D26" w:rsidP="00C44D26">
      <w:pPr>
        <w:pStyle w:val="ListParagraph"/>
        <w:numPr>
          <w:ilvl w:val="0"/>
          <w:numId w:val="3"/>
        </w:numPr>
        <w:spacing w:after="200" w:line="276" w:lineRule="auto"/>
        <w:contextualSpacing/>
      </w:pPr>
      <w:r>
        <w:t>Sum allocation factors to the county- and 4-km grid cell-level</w:t>
      </w:r>
    </w:p>
    <w:p w:rsidR="00C44D26" w:rsidRDefault="00C44D26" w:rsidP="00C44D26">
      <w:pPr>
        <w:pStyle w:val="ListParagraph"/>
        <w:numPr>
          <w:ilvl w:val="0"/>
          <w:numId w:val="3"/>
        </w:numPr>
        <w:spacing w:after="200" w:line="276" w:lineRule="auto"/>
        <w:contextualSpacing/>
      </w:pPr>
      <w:r>
        <w:t>Sum allocation factors to the county-level</w:t>
      </w:r>
    </w:p>
    <w:p w:rsidR="00C44D26" w:rsidRDefault="00C44D26" w:rsidP="00C44D26">
      <w:pPr>
        <w:pStyle w:val="ListParagraph"/>
        <w:numPr>
          <w:ilvl w:val="0"/>
          <w:numId w:val="3"/>
        </w:numPr>
        <w:spacing w:after="200" w:line="276" w:lineRule="auto"/>
        <w:contextualSpacing/>
      </w:pPr>
      <w:r>
        <w:t>Divide summed county- and 4-km grid cell allocations by the summed county-level allocations to calculate 4-km spatial allocation factors</w:t>
      </w:r>
    </w:p>
    <w:p w:rsidR="00C44D26" w:rsidRDefault="00C44D26" w:rsidP="00C44D26">
      <w:pPr>
        <w:spacing w:line="360" w:lineRule="auto"/>
      </w:pPr>
      <w:r>
        <w:t>For example, County B reports 25 tons of CO from 4-stroke rich burn Wellhead Compressors from 1</w:t>
      </w:r>
      <w:r w:rsidR="002D5006">
        <w:t>,</w:t>
      </w:r>
      <w:r>
        <w:t>000 natural gas wells. In an adjacent county, County C reports 15 tons of CO from 100</w:t>
      </w:r>
      <w:r w:rsidR="006E247B">
        <w:t> </w:t>
      </w:r>
      <w:r>
        <w:t>natural gas wells for the same source category. The two counties share one similar 4-km grid cell (55) on the border. The primary</w:t>
      </w:r>
      <w:r w:rsidR="00924E77">
        <w:t xml:space="preserve"> activity data used to generate</w:t>
      </w:r>
      <w:r>
        <w:t xml:space="preserve"> emissions is the number of natural gas wells. County B has a total of 100 natural gas wells in grid cell 55 and County C a total of 50 natural gas wells in grid cell 55.</w:t>
      </w:r>
    </w:p>
    <w:p w:rsidR="00C44D26" w:rsidRDefault="00C44D26" w:rsidP="00C44D26"/>
    <w:p w:rsidR="00C44D26" w:rsidRDefault="00C44D26" w:rsidP="002D5006">
      <w:pPr>
        <w:ind w:firstLine="720"/>
      </w:pPr>
      <w:r>
        <w:t xml:space="preserve">Thus, </w:t>
      </w:r>
      <w:r w:rsidR="00DD5A30">
        <w:t>CO</w:t>
      </w:r>
      <w:r>
        <w:t xml:space="preserve"> emissions for grid cell 55 within County B are then apportioned, as follows:</w:t>
      </w:r>
    </w:p>
    <w:p w:rsidR="00C44D26" w:rsidRDefault="00C44D26" w:rsidP="00C44D26"/>
    <w:p w:rsidR="00C44D26" w:rsidRPr="00C44D26" w:rsidRDefault="00C44D26" w:rsidP="00C44D26">
      <w:pPr>
        <w:rPr>
          <w:b/>
        </w:rPr>
      </w:pPr>
      <w:r w:rsidRPr="00C44D26">
        <w:rPr>
          <w:b/>
        </w:rPr>
        <w:t>Step 1</w:t>
      </w:r>
    </w:p>
    <w:p w:rsidR="00C44D26" w:rsidRDefault="00C44D26" w:rsidP="00C44D26"/>
    <w:p w:rsidR="00C44D26" w:rsidRPr="003C6C35" w:rsidRDefault="00C44D26" w:rsidP="00C44D26">
      <w:pPr>
        <w:rPr>
          <w:sz w:val="20"/>
          <w:szCs w:val="20"/>
        </w:rPr>
      </w:pPr>
      <m:oMathPara>
        <m:oMath>
          <m:r>
            <m:rPr>
              <m:sty m:val="p"/>
            </m:rPr>
            <w:rPr>
              <w:rFonts w:ascii="Cambria Math" w:hAnsi="Cambria Math"/>
              <w:sz w:val="20"/>
              <w:szCs w:val="20"/>
            </w:rPr>
            <m:t xml:space="preserve">County B, grid cell 55 CO emissions= </m:t>
          </m:r>
          <m:f>
            <m:fPr>
              <m:ctrlPr>
                <w:rPr>
                  <w:rFonts w:ascii="Cambria Math" w:hAnsi="Cambria Math"/>
                  <w:sz w:val="20"/>
                  <w:szCs w:val="20"/>
                </w:rPr>
              </m:ctrlPr>
            </m:fPr>
            <m:num>
              <m:d>
                <m:dPr>
                  <m:ctrlPr>
                    <w:rPr>
                      <w:rFonts w:ascii="Cambria Math" w:hAnsi="Cambria Math"/>
                      <w:sz w:val="20"/>
                      <w:szCs w:val="20"/>
                    </w:rPr>
                  </m:ctrlPr>
                </m:dPr>
                <m:e>
                  <m:r>
                    <m:rPr>
                      <m:sty m:val="p"/>
                    </m:rPr>
                    <w:rPr>
                      <w:rFonts w:ascii="Cambria Math" w:hAnsi="Cambria Math"/>
                      <w:sz w:val="20"/>
                      <w:szCs w:val="20"/>
                    </w:rPr>
                    <m:t>25 tpy, County A</m:t>
                  </m:r>
                </m:e>
              </m:d>
              <m:r>
                <m:rPr>
                  <m:sty m:val="p"/>
                </m:rPr>
                <w:rPr>
                  <w:rFonts w:ascii="Cambria Math" w:hAnsi="Cambria Math"/>
                  <w:sz w:val="20"/>
                  <w:szCs w:val="20"/>
                </w:rPr>
                <m:t>*(100 natural gas wells,  Count B, grid cell 55)</m:t>
              </m:r>
            </m:num>
            <m:den>
              <m:r>
                <m:rPr>
                  <m:sty m:val="p"/>
                </m:rPr>
                <w:rPr>
                  <w:rFonts w:ascii="Cambria Math" w:hAnsi="Cambria Math"/>
                  <w:sz w:val="20"/>
                  <w:szCs w:val="20"/>
                </w:rPr>
                <m:t>1,000 natural gas wells in County B</m:t>
              </m:r>
            </m:den>
          </m:f>
        </m:oMath>
      </m:oMathPara>
    </w:p>
    <w:p w:rsidR="00C44D26" w:rsidRPr="00C44D26" w:rsidRDefault="00C44D26" w:rsidP="00C44D26">
      <w:pPr>
        <w:rPr>
          <w:sz w:val="20"/>
          <w:szCs w:val="20"/>
        </w:rPr>
      </w:pPr>
    </w:p>
    <w:p w:rsidR="00C44D26" w:rsidRDefault="00C44D26" w:rsidP="00C44D26">
      <w:pPr>
        <w:ind w:firstLine="360"/>
      </w:pPr>
      <w:r>
        <w:t>County B, grid cell 55 CO emissions = 2.5 tpy</w:t>
      </w:r>
    </w:p>
    <w:p w:rsidR="00C44D26" w:rsidRDefault="00C44D26" w:rsidP="00C44D26"/>
    <w:p w:rsidR="00C44D26" w:rsidRPr="00C44D26" w:rsidRDefault="00C44D26" w:rsidP="00C44D26">
      <w:pPr>
        <w:rPr>
          <w:b/>
        </w:rPr>
      </w:pPr>
      <w:r w:rsidRPr="00C44D26">
        <w:rPr>
          <w:b/>
        </w:rPr>
        <w:t>Step 2</w:t>
      </w:r>
    </w:p>
    <w:p w:rsidR="00C44D26" w:rsidRDefault="00C44D26" w:rsidP="00C44D26"/>
    <w:p w:rsidR="00C44D26" w:rsidRPr="003C6C35" w:rsidRDefault="00C44D26" w:rsidP="00C44D26">
      <w:pPr>
        <w:rPr>
          <w:sz w:val="20"/>
          <w:szCs w:val="20"/>
        </w:rPr>
      </w:pPr>
      <m:oMathPara>
        <m:oMath>
          <m:r>
            <m:rPr>
              <m:sty m:val="p"/>
            </m:rPr>
            <w:rPr>
              <w:rFonts w:ascii="Cambria Math" w:hAnsi="Cambria Math"/>
              <w:sz w:val="20"/>
              <w:szCs w:val="20"/>
            </w:rPr>
            <m:t xml:space="preserve">County C, grid cell 55 CO emissions= </m:t>
          </m:r>
          <m:f>
            <m:fPr>
              <m:ctrlPr>
                <w:rPr>
                  <w:rFonts w:ascii="Cambria Math" w:hAnsi="Cambria Math"/>
                  <w:sz w:val="20"/>
                  <w:szCs w:val="20"/>
                </w:rPr>
              </m:ctrlPr>
            </m:fPr>
            <m:num>
              <m:d>
                <m:dPr>
                  <m:ctrlPr>
                    <w:rPr>
                      <w:rFonts w:ascii="Cambria Math" w:hAnsi="Cambria Math"/>
                      <w:sz w:val="20"/>
                      <w:szCs w:val="20"/>
                    </w:rPr>
                  </m:ctrlPr>
                </m:dPr>
                <m:e>
                  <m:r>
                    <m:rPr>
                      <m:sty m:val="p"/>
                    </m:rPr>
                    <w:rPr>
                      <w:rFonts w:ascii="Cambria Math" w:hAnsi="Cambria Math"/>
                      <w:sz w:val="20"/>
                      <w:szCs w:val="20"/>
                    </w:rPr>
                    <m:t>15 tpy, County A</m:t>
                  </m:r>
                </m:e>
              </m:d>
              <m:r>
                <m:rPr>
                  <m:sty m:val="p"/>
                </m:rPr>
                <w:rPr>
                  <w:rFonts w:ascii="Cambria Math" w:hAnsi="Cambria Math"/>
                  <w:sz w:val="20"/>
                  <w:szCs w:val="20"/>
                </w:rPr>
                <m:t>*(50 natural gas wells, Count C, grid cell 55)</m:t>
              </m:r>
            </m:num>
            <m:den>
              <m:r>
                <m:rPr>
                  <m:sty m:val="p"/>
                </m:rPr>
                <w:rPr>
                  <w:rFonts w:ascii="Cambria Math" w:hAnsi="Cambria Math"/>
                  <w:sz w:val="20"/>
                  <w:szCs w:val="20"/>
                </w:rPr>
                <m:t>100 natural gas wells in County B</m:t>
              </m:r>
            </m:den>
          </m:f>
        </m:oMath>
      </m:oMathPara>
    </w:p>
    <w:p w:rsidR="00C44D26" w:rsidRPr="00C44D26" w:rsidRDefault="00C44D26" w:rsidP="00C44D26">
      <w:pPr>
        <w:rPr>
          <w:sz w:val="20"/>
          <w:szCs w:val="20"/>
        </w:rPr>
      </w:pPr>
    </w:p>
    <w:p w:rsidR="00C44D26" w:rsidRDefault="00C44D26" w:rsidP="00C44D26">
      <w:pPr>
        <w:ind w:firstLine="360"/>
      </w:pPr>
      <w:r>
        <w:t>County C, grid cell 55 CO emissions = 7.5 tpy</w:t>
      </w:r>
    </w:p>
    <w:p w:rsidR="00C44D26" w:rsidRDefault="00C44D26" w:rsidP="00C44D26"/>
    <w:p w:rsidR="00C44D26" w:rsidRPr="00C44D26" w:rsidRDefault="00C44D26" w:rsidP="00C44D26">
      <w:pPr>
        <w:rPr>
          <w:b/>
        </w:rPr>
      </w:pPr>
      <w:r w:rsidRPr="00C44D26">
        <w:rPr>
          <w:b/>
        </w:rPr>
        <w:t>Step 3</w:t>
      </w:r>
    </w:p>
    <w:p w:rsidR="0090675F" w:rsidRDefault="0090675F" w:rsidP="00C44D26"/>
    <w:p w:rsidR="00C44D26" w:rsidRPr="00BE7026" w:rsidRDefault="003C6C35" w:rsidP="00656B00">
      <w:pPr>
        <w:ind w:left="360"/>
      </w:pPr>
      <m:oMathPara>
        <m:oMathParaPr>
          <m:jc m:val="left"/>
        </m:oMathParaPr>
        <m:oMath>
          <m:r>
            <m:rPr>
              <m:nor/>
            </m:rPr>
            <w:rPr>
              <w:rFonts w:ascii="Cambria Math" w:hAnsi="Cambria Math"/>
            </w:rPr>
            <m:t>Grid cell 55 CO emissions=2.5 tpy+7.5 tpy=10.0 tpy</m:t>
          </m:r>
        </m:oMath>
      </m:oMathPara>
    </w:p>
    <w:p w:rsidR="00C44D26" w:rsidRDefault="00C44D26" w:rsidP="00C44D26"/>
    <w:p w:rsidR="00C44D26" w:rsidRDefault="00C44D26" w:rsidP="00CD4B13">
      <w:pPr>
        <w:pStyle w:val="ListParagraph"/>
        <w:spacing w:after="120" w:line="360" w:lineRule="auto"/>
        <w:ind w:left="0" w:firstLine="720"/>
      </w:pPr>
      <w:r>
        <w:t xml:space="preserve">Over </w:t>
      </w:r>
      <w:r w:rsidR="00B70A3E">
        <w:t>445,000</w:t>
      </w:r>
      <w:r>
        <w:t xml:space="preserve"> Surrogate Code-County-Grid Cell IDs were developed, and are presented in Appendix D.</w:t>
      </w:r>
    </w:p>
    <w:p w:rsidR="00AC33E3" w:rsidRDefault="00AC33E3" w:rsidP="00CD4B13">
      <w:pPr>
        <w:pStyle w:val="ListParagraph"/>
        <w:spacing w:after="120" w:line="360" w:lineRule="auto"/>
        <w:ind w:left="0" w:firstLine="720"/>
      </w:pPr>
    </w:p>
    <w:p w:rsidR="00C44D26" w:rsidRPr="00502679" w:rsidRDefault="00C44D26" w:rsidP="00C44D26">
      <w:pPr>
        <w:pStyle w:val="ListParagraph"/>
        <w:spacing w:after="200" w:line="276" w:lineRule="auto"/>
        <w:ind w:left="0"/>
        <w:contextualSpacing/>
        <w:rPr>
          <w:b/>
        </w:rPr>
      </w:pPr>
      <w:r w:rsidRPr="00502679">
        <w:rPr>
          <w:b/>
        </w:rPr>
        <w:t>6.2</w:t>
      </w:r>
      <w:r w:rsidRPr="00502679">
        <w:rPr>
          <w:b/>
        </w:rPr>
        <w:tab/>
        <w:t>Temporal Surrogate Calculations</w:t>
      </w:r>
    </w:p>
    <w:p w:rsidR="00C44D26" w:rsidRDefault="00C44D26" w:rsidP="00C44D26">
      <w:pPr>
        <w:spacing w:after="120" w:line="360" w:lineRule="auto"/>
        <w:ind w:firstLine="720"/>
      </w:pPr>
      <w:r>
        <w:t>Monthly surrogates were prepared for county-SCC combinations which overlap with data extracted from HPDI</w:t>
      </w:r>
      <w:r w:rsidR="00B70A3E">
        <w:t>, state Oil and Gas Commission websites, and RIGDATA</w:t>
      </w:r>
      <w:r>
        <w:t>. The following steps were used to generate the monthly surrogates:</w:t>
      </w:r>
    </w:p>
    <w:p w:rsidR="00C44D26" w:rsidRDefault="00C44D26" w:rsidP="00C44D26">
      <w:pPr>
        <w:pStyle w:val="ListParagraph"/>
        <w:numPr>
          <w:ilvl w:val="0"/>
          <w:numId w:val="5"/>
        </w:numPr>
        <w:spacing w:after="200" w:line="276" w:lineRule="auto"/>
        <w:contextualSpacing/>
      </w:pPr>
      <w:r>
        <w:t>Sum allocation factors to the monthly timeframe</w:t>
      </w:r>
    </w:p>
    <w:p w:rsidR="00C44D26" w:rsidRDefault="00C44D26" w:rsidP="00C44D26">
      <w:pPr>
        <w:pStyle w:val="ListParagraph"/>
        <w:numPr>
          <w:ilvl w:val="0"/>
          <w:numId w:val="5"/>
        </w:numPr>
        <w:spacing w:after="200" w:line="276" w:lineRule="auto"/>
        <w:contextualSpacing/>
      </w:pPr>
      <w:r>
        <w:t>Sum allocation factors to annual timeframe</w:t>
      </w:r>
    </w:p>
    <w:p w:rsidR="00C44D26" w:rsidRDefault="00C44D26" w:rsidP="00C44D26">
      <w:pPr>
        <w:pStyle w:val="ListParagraph"/>
        <w:numPr>
          <w:ilvl w:val="0"/>
          <w:numId w:val="5"/>
        </w:numPr>
        <w:spacing w:after="200" w:line="276" w:lineRule="auto"/>
        <w:contextualSpacing/>
      </w:pPr>
      <w:r>
        <w:t>Divide summed monthly allocations by the summed annual allocations to calculate monthly spatial allocation factors</w:t>
      </w:r>
    </w:p>
    <w:p w:rsidR="000814C3" w:rsidRDefault="000814C3" w:rsidP="000814C3">
      <w:pPr>
        <w:spacing w:line="360" w:lineRule="auto"/>
        <w:contextualSpacing/>
      </w:pPr>
    </w:p>
    <w:p w:rsidR="00C44D26" w:rsidRDefault="00C44D26" w:rsidP="00E40530">
      <w:pPr>
        <w:pStyle w:val="ListParagraph"/>
        <w:spacing w:after="120" w:line="360" w:lineRule="auto"/>
        <w:ind w:left="0" w:firstLine="720"/>
      </w:pPr>
      <w:r>
        <w:t>For county-SCC combinations that were not extracted from HPDI, the surrogate parameter was evenly distributed by month. Appendix E presents the temporal factors by the county-SCC combinations.</w:t>
      </w:r>
    </w:p>
    <w:p w:rsidR="00C44D26" w:rsidRDefault="00C44D26" w:rsidP="00C44D26">
      <w:pPr>
        <w:keepNext/>
        <w:keepLines/>
        <w:spacing w:after="120" w:line="360" w:lineRule="auto"/>
        <w:rPr>
          <w:b/>
        </w:rPr>
      </w:pPr>
      <w:r>
        <w:rPr>
          <w:b/>
        </w:rPr>
        <w:lastRenderedPageBreak/>
        <w:t>7.0</w:t>
      </w:r>
      <w:r>
        <w:rPr>
          <w:b/>
        </w:rPr>
        <w:tab/>
        <w:t xml:space="preserve">FINAL DATA PRODUCTS </w:t>
      </w:r>
    </w:p>
    <w:p w:rsidR="009F63C2" w:rsidRDefault="009F63C2" w:rsidP="00910B80">
      <w:pPr>
        <w:pStyle w:val="ListParagraph"/>
        <w:keepNext/>
        <w:keepLines/>
        <w:spacing w:line="360" w:lineRule="auto"/>
        <w:ind w:left="86" w:firstLine="634"/>
        <w:contextualSpacing/>
      </w:pPr>
      <w:r>
        <w:t>Final data products for this effort include:</w:t>
      </w:r>
    </w:p>
    <w:p w:rsidR="009F63C2" w:rsidRDefault="009F63C2" w:rsidP="00AC33E3">
      <w:pPr>
        <w:pStyle w:val="ListParagraph"/>
        <w:keepNext/>
        <w:keepLines/>
        <w:numPr>
          <w:ilvl w:val="0"/>
          <w:numId w:val="11"/>
        </w:numPr>
        <w:spacing w:line="360" w:lineRule="auto"/>
        <w:ind w:hanging="634"/>
        <w:contextualSpacing/>
      </w:pPr>
      <w:r>
        <w:t xml:space="preserve">Appendix E – Monthly temporal factors by County and SCC. </w:t>
      </w:r>
      <w:r>
        <w:t>The temporal allocation factors were in one-record per line (ORL) format with the following data fields, and are presented in Appendix E:</w:t>
      </w:r>
    </w:p>
    <w:p w:rsidR="009F63C2" w:rsidRDefault="009F63C2" w:rsidP="009F63C2">
      <w:pPr>
        <w:pStyle w:val="ListParagraph"/>
        <w:keepNext/>
        <w:keepLines/>
        <w:numPr>
          <w:ilvl w:val="1"/>
          <w:numId w:val="11"/>
        </w:numPr>
        <w:contextualSpacing/>
      </w:pPr>
      <w:r>
        <w:t>FIPS</w:t>
      </w:r>
    </w:p>
    <w:p w:rsidR="009F63C2" w:rsidRDefault="009F63C2" w:rsidP="009F63C2">
      <w:pPr>
        <w:pStyle w:val="ListParagraph"/>
        <w:keepNext/>
        <w:keepLines/>
        <w:numPr>
          <w:ilvl w:val="1"/>
          <w:numId w:val="11"/>
        </w:numPr>
        <w:contextualSpacing/>
      </w:pPr>
      <w:r>
        <w:t>SCC</w:t>
      </w:r>
    </w:p>
    <w:p w:rsidR="009F63C2" w:rsidRDefault="009F63C2" w:rsidP="009F63C2">
      <w:pPr>
        <w:pStyle w:val="ListParagraph"/>
        <w:keepNext/>
        <w:keepLines/>
        <w:numPr>
          <w:ilvl w:val="1"/>
          <w:numId w:val="11"/>
        </w:numPr>
        <w:contextualSpacing/>
      </w:pPr>
      <w:r>
        <w:t>JANFRAC</w:t>
      </w:r>
    </w:p>
    <w:p w:rsidR="009F63C2" w:rsidRDefault="009F63C2" w:rsidP="009F63C2">
      <w:pPr>
        <w:pStyle w:val="ListParagraph"/>
        <w:keepNext/>
        <w:keepLines/>
        <w:numPr>
          <w:ilvl w:val="1"/>
          <w:numId w:val="11"/>
        </w:numPr>
        <w:contextualSpacing/>
      </w:pPr>
      <w:r>
        <w:t>FEBFRAC</w:t>
      </w:r>
    </w:p>
    <w:p w:rsidR="009F63C2" w:rsidRDefault="009F63C2" w:rsidP="009F63C2">
      <w:pPr>
        <w:pStyle w:val="ListParagraph"/>
        <w:keepNext/>
        <w:keepLines/>
        <w:numPr>
          <w:ilvl w:val="1"/>
          <w:numId w:val="11"/>
        </w:numPr>
        <w:contextualSpacing/>
      </w:pPr>
      <w:r>
        <w:t>MARFRAC</w:t>
      </w:r>
    </w:p>
    <w:p w:rsidR="009F63C2" w:rsidRDefault="009F63C2" w:rsidP="009F63C2">
      <w:pPr>
        <w:pStyle w:val="ListParagraph"/>
        <w:keepNext/>
        <w:keepLines/>
        <w:numPr>
          <w:ilvl w:val="1"/>
          <w:numId w:val="11"/>
        </w:numPr>
        <w:contextualSpacing/>
      </w:pPr>
      <w:r>
        <w:t>APRFRAC</w:t>
      </w:r>
    </w:p>
    <w:p w:rsidR="009F63C2" w:rsidRDefault="009F63C2" w:rsidP="009F63C2">
      <w:pPr>
        <w:pStyle w:val="ListParagraph"/>
        <w:keepNext/>
        <w:keepLines/>
        <w:numPr>
          <w:ilvl w:val="1"/>
          <w:numId w:val="11"/>
        </w:numPr>
        <w:contextualSpacing/>
      </w:pPr>
      <w:r>
        <w:t>MAYFRAC</w:t>
      </w:r>
    </w:p>
    <w:p w:rsidR="009F63C2" w:rsidRDefault="009F63C2" w:rsidP="009F63C2">
      <w:pPr>
        <w:pStyle w:val="ListParagraph"/>
        <w:keepNext/>
        <w:keepLines/>
        <w:numPr>
          <w:ilvl w:val="1"/>
          <w:numId w:val="11"/>
        </w:numPr>
        <w:contextualSpacing/>
      </w:pPr>
      <w:r>
        <w:t>JUNFRAC</w:t>
      </w:r>
    </w:p>
    <w:p w:rsidR="009F63C2" w:rsidRDefault="009F63C2" w:rsidP="009F63C2">
      <w:pPr>
        <w:pStyle w:val="ListParagraph"/>
        <w:keepNext/>
        <w:keepLines/>
        <w:numPr>
          <w:ilvl w:val="1"/>
          <w:numId w:val="11"/>
        </w:numPr>
        <w:contextualSpacing/>
      </w:pPr>
      <w:r>
        <w:t>JULFRAC</w:t>
      </w:r>
    </w:p>
    <w:p w:rsidR="009F63C2" w:rsidRDefault="009F63C2" w:rsidP="009F63C2">
      <w:pPr>
        <w:pStyle w:val="ListParagraph"/>
        <w:keepNext/>
        <w:keepLines/>
        <w:numPr>
          <w:ilvl w:val="1"/>
          <w:numId w:val="11"/>
        </w:numPr>
        <w:contextualSpacing/>
      </w:pPr>
      <w:r>
        <w:t>AUGFRAC</w:t>
      </w:r>
    </w:p>
    <w:p w:rsidR="009F63C2" w:rsidRDefault="009F63C2" w:rsidP="009F63C2">
      <w:pPr>
        <w:pStyle w:val="ListParagraph"/>
        <w:keepNext/>
        <w:keepLines/>
        <w:numPr>
          <w:ilvl w:val="1"/>
          <w:numId w:val="11"/>
        </w:numPr>
        <w:contextualSpacing/>
      </w:pPr>
      <w:r>
        <w:t>SEPFRAC</w:t>
      </w:r>
    </w:p>
    <w:p w:rsidR="009F63C2" w:rsidRDefault="009F63C2" w:rsidP="009F63C2">
      <w:pPr>
        <w:pStyle w:val="ListParagraph"/>
        <w:keepNext/>
        <w:keepLines/>
        <w:numPr>
          <w:ilvl w:val="1"/>
          <w:numId w:val="11"/>
        </w:numPr>
        <w:contextualSpacing/>
      </w:pPr>
      <w:r>
        <w:t>OCTFRAC</w:t>
      </w:r>
    </w:p>
    <w:p w:rsidR="009F63C2" w:rsidRDefault="009F63C2" w:rsidP="009F63C2">
      <w:pPr>
        <w:pStyle w:val="ListParagraph"/>
        <w:keepNext/>
        <w:keepLines/>
        <w:numPr>
          <w:ilvl w:val="1"/>
          <w:numId w:val="11"/>
        </w:numPr>
        <w:contextualSpacing/>
      </w:pPr>
      <w:r>
        <w:t>NOVFRAC</w:t>
      </w:r>
    </w:p>
    <w:p w:rsidR="009F63C2" w:rsidRDefault="009F63C2" w:rsidP="009F63C2">
      <w:pPr>
        <w:pStyle w:val="ListParagraph"/>
        <w:keepNext/>
        <w:keepLines/>
        <w:numPr>
          <w:ilvl w:val="1"/>
          <w:numId w:val="11"/>
        </w:numPr>
        <w:contextualSpacing/>
      </w:pPr>
      <w:r>
        <w:t>DECFRAC</w:t>
      </w:r>
    </w:p>
    <w:p w:rsidR="009F63C2" w:rsidRDefault="009F63C2" w:rsidP="009F63C2">
      <w:pPr>
        <w:pStyle w:val="ListParagraph"/>
        <w:keepNext/>
        <w:keepLines/>
        <w:ind w:left="2160"/>
        <w:contextualSpacing/>
      </w:pPr>
    </w:p>
    <w:p w:rsidR="009F63C2" w:rsidRDefault="009F63C2" w:rsidP="00AC33E3">
      <w:pPr>
        <w:pStyle w:val="ListParagraph"/>
        <w:keepNext/>
        <w:keepLines/>
        <w:numPr>
          <w:ilvl w:val="0"/>
          <w:numId w:val="11"/>
        </w:numPr>
        <w:spacing w:after="240" w:line="360" w:lineRule="auto"/>
        <w:contextualSpacing/>
      </w:pPr>
      <w:r>
        <w:t xml:space="preserve">Appendix F – Shapefiles </w:t>
      </w:r>
      <w:r w:rsidR="00AC33E3">
        <w:t>of</w:t>
      </w:r>
      <w:r>
        <w:t xml:space="preserve"> the Well Attributes for the Continental U.S. (CONUS) and Alaska</w:t>
      </w:r>
      <w:r w:rsidR="00AC33E3">
        <w:t xml:space="preserve"> </w:t>
      </w:r>
    </w:p>
    <w:p w:rsidR="00AC33E3" w:rsidRDefault="009F63C2" w:rsidP="00AC33E3">
      <w:pPr>
        <w:pStyle w:val="ListParagraph"/>
        <w:keepNext/>
        <w:keepLines/>
        <w:numPr>
          <w:ilvl w:val="0"/>
          <w:numId w:val="11"/>
        </w:numPr>
        <w:spacing w:before="240" w:line="360" w:lineRule="auto"/>
        <w:contextualSpacing/>
      </w:pPr>
      <w:r>
        <w:t xml:space="preserve">Appendix G – </w:t>
      </w:r>
      <w:r w:rsidR="00AC33E3">
        <w:t>4-km surrogate code text files for the CONUS only. For the 4-km spatial allocation factors, ERG prepared SMOKE-ready files for 23 surrogate codes. The 4-km spatial allocation factor files contain the following data fields</w:t>
      </w:r>
      <w:r w:rsidR="00AC33E3">
        <w:t>:</w:t>
      </w:r>
    </w:p>
    <w:p w:rsidR="00AC33E3" w:rsidRDefault="00AC33E3" w:rsidP="00AC33E3">
      <w:pPr>
        <w:pStyle w:val="ListParagraph"/>
        <w:keepNext/>
        <w:keepLines/>
        <w:numPr>
          <w:ilvl w:val="1"/>
          <w:numId w:val="11"/>
        </w:numPr>
        <w:contextualSpacing/>
      </w:pPr>
      <w:r>
        <w:t>Header Descriptions</w:t>
      </w:r>
    </w:p>
    <w:p w:rsidR="00AC33E3" w:rsidRDefault="00AC33E3" w:rsidP="00AC33E3">
      <w:pPr>
        <w:pStyle w:val="ListParagraph"/>
        <w:keepNext/>
        <w:keepLines/>
        <w:numPr>
          <w:ilvl w:val="1"/>
          <w:numId w:val="11"/>
        </w:numPr>
        <w:contextualSpacing/>
      </w:pPr>
      <w:r>
        <w:t>Surrogate Code</w:t>
      </w:r>
    </w:p>
    <w:p w:rsidR="00AC33E3" w:rsidRDefault="00AC33E3" w:rsidP="00AC33E3">
      <w:pPr>
        <w:pStyle w:val="ListParagraph"/>
        <w:keepNext/>
        <w:keepLines/>
        <w:numPr>
          <w:ilvl w:val="1"/>
          <w:numId w:val="11"/>
        </w:numPr>
        <w:contextualSpacing/>
      </w:pPr>
      <w:r>
        <w:t>State and County FIPS Code</w:t>
      </w:r>
    </w:p>
    <w:p w:rsidR="00AC33E3" w:rsidRDefault="00AC33E3" w:rsidP="00AC33E3">
      <w:pPr>
        <w:pStyle w:val="ListParagraph"/>
        <w:keepNext/>
        <w:keepLines/>
        <w:numPr>
          <w:ilvl w:val="1"/>
          <w:numId w:val="11"/>
        </w:numPr>
        <w:contextualSpacing/>
      </w:pPr>
      <w:r>
        <w:t>Grid-Scale Column Value</w:t>
      </w:r>
    </w:p>
    <w:p w:rsidR="00AC33E3" w:rsidRDefault="00AC33E3" w:rsidP="00AC33E3">
      <w:pPr>
        <w:pStyle w:val="ListParagraph"/>
        <w:keepNext/>
        <w:keepLines/>
        <w:numPr>
          <w:ilvl w:val="1"/>
          <w:numId w:val="11"/>
        </w:numPr>
        <w:contextualSpacing/>
      </w:pPr>
      <w:r>
        <w:t>Grid-Scale Row Value</w:t>
      </w:r>
    </w:p>
    <w:p w:rsidR="00AC33E3" w:rsidRDefault="00AC33E3" w:rsidP="00AC33E3">
      <w:pPr>
        <w:pStyle w:val="ListParagraph"/>
        <w:keepNext/>
        <w:keepLines/>
        <w:numPr>
          <w:ilvl w:val="1"/>
          <w:numId w:val="11"/>
        </w:numPr>
        <w:contextualSpacing/>
      </w:pPr>
      <w:r>
        <w:t>Spatial Allocation Factor</w:t>
      </w:r>
    </w:p>
    <w:p w:rsidR="00AC33E3" w:rsidRDefault="00AC33E3" w:rsidP="00AC33E3">
      <w:pPr>
        <w:pStyle w:val="ListParagraph"/>
        <w:keepNext/>
        <w:keepLines/>
        <w:numPr>
          <w:ilvl w:val="1"/>
          <w:numId w:val="11"/>
        </w:numPr>
        <w:contextualSpacing/>
      </w:pPr>
      <w:r>
        <w:t>Fractionated grid-level total value</w:t>
      </w:r>
    </w:p>
    <w:p w:rsidR="00AC33E3" w:rsidRDefault="00AC33E3" w:rsidP="00AC33E3">
      <w:pPr>
        <w:pStyle w:val="ListParagraph"/>
        <w:keepNext/>
        <w:keepLines/>
        <w:numPr>
          <w:ilvl w:val="1"/>
          <w:numId w:val="11"/>
        </w:numPr>
        <w:spacing w:after="240"/>
        <w:contextualSpacing/>
      </w:pPr>
      <w:r>
        <w:t>County-level total</w:t>
      </w:r>
    </w:p>
    <w:p w:rsidR="00AC33E3" w:rsidRDefault="00AC33E3" w:rsidP="00AC33E3">
      <w:pPr>
        <w:pStyle w:val="ListParagraph"/>
        <w:keepNext/>
        <w:keepLines/>
        <w:spacing w:after="240"/>
        <w:ind w:left="2160"/>
        <w:contextualSpacing/>
      </w:pPr>
    </w:p>
    <w:p w:rsidR="009F63C2" w:rsidRDefault="009F63C2" w:rsidP="00AC33E3">
      <w:pPr>
        <w:pStyle w:val="ListParagraph"/>
        <w:keepNext/>
        <w:keepLines/>
        <w:numPr>
          <w:ilvl w:val="0"/>
          <w:numId w:val="11"/>
        </w:numPr>
        <w:spacing w:line="360" w:lineRule="auto"/>
        <w:contextualSpacing/>
      </w:pPr>
      <w:r>
        <w:t xml:space="preserve">Appendix H – CONUS and Alaska 2-km and 4-km merged </w:t>
      </w:r>
      <w:r w:rsidR="00AC33E3">
        <w:t xml:space="preserve">county-level </w:t>
      </w:r>
      <w:r>
        <w:t>heat maps</w:t>
      </w:r>
      <w:r w:rsidR="00AC33E3">
        <w:t xml:space="preserve"> for 23 well attributes.</w:t>
      </w:r>
    </w:p>
    <w:p w:rsidR="009F63C2" w:rsidRDefault="009F63C2" w:rsidP="009F63C2">
      <w:pPr>
        <w:pStyle w:val="ListParagraph"/>
        <w:keepNext/>
        <w:keepLines/>
        <w:spacing w:line="360" w:lineRule="auto"/>
        <w:ind w:left="1440"/>
        <w:contextualSpacing/>
      </w:pPr>
    </w:p>
    <w:p w:rsidR="00196060" w:rsidRDefault="00196060" w:rsidP="00196060">
      <w:pPr>
        <w:pStyle w:val="ListParagraph"/>
        <w:spacing w:line="360" w:lineRule="auto"/>
        <w:ind w:left="0"/>
        <w:contextualSpacing/>
      </w:pPr>
    </w:p>
    <w:p w:rsidR="00196060" w:rsidRDefault="00BE7026" w:rsidP="00196060">
      <w:pPr>
        <w:keepNext/>
        <w:keepLines/>
        <w:spacing w:after="120" w:line="360" w:lineRule="auto"/>
        <w:rPr>
          <w:b/>
        </w:rPr>
      </w:pPr>
      <w:r>
        <w:rPr>
          <w:b/>
        </w:rPr>
        <w:lastRenderedPageBreak/>
        <w:t>8</w:t>
      </w:r>
      <w:r w:rsidR="00196060">
        <w:rPr>
          <w:b/>
        </w:rPr>
        <w:t>.0</w:t>
      </w:r>
      <w:r w:rsidR="00196060">
        <w:rPr>
          <w:b/>
        </w:rPr>
        <w:tab/>
        <w:t xml:space="preserve">REFERENCES </w:t>
      </w:r>
    </w:p>
    <w:p w:rsidR="00196060" w:rsidRDefault="00765D05" w:rsidP="00510D29">
      <w:pPr>
        <w:spacing w:after="240"/>
      </w:pPr>
      <w:r>
        <w:t xml:space="preserve">Arizona </w:t>
      </w:r>
      <w:r w:rsidR="00196060">
        <w:t>Oil and Gas Commission</w:t>
      </w:r>
      <w:r w:rsidR="001F55C3">
        <w:t xml:space="preserve"> (OGC)</w:t>
      </w:r>
      <w:r w:rsidR="00196060">
        <w:t xml:space="preserve">. </w:t>
      </w:r>
      <w:r w:rsidR="00DB521D">
        <w:t>Recent Permits</w:t>
      </w:r>
      <w:r w:rsidR="00D6621E">
        <w:t xml:space="preserve">. Accessed </w:t>
      </w:r>
      <w:r w:rsidR="00DB521D">
        <w:t>11/9/2015</w:t>
      </w:r>
      <w:r w:rsidR="00D6621E">
        <w:t xml:space="preserve">. Internet address: </w:t>
      </w:r>
      <w:hyperlink r:id="rId14" w:history="1">
        <w:r w:rsidR="00DB521D" w:rsidRPr="00501410">
          <w:rPr>
            <w:rStyle w:val="Hyperlink"/>
          </w:rPr>
          <w:t>http://www.azogcc.az.gov/permits</w:t>
        </w:r>
      </w:hyperlink>
    </w:p>
    <w:p w:rsidR="00D6621E" w:rsidRDefault="00765D05" w:rsidP="00510D29">
      <w:pPr>
        <w:spacing w:after="240"/>
      </w:pPr>
      <w:r>
        <w:t>Idaho</w:t>
      </w:r>
      <w:r w:rsidR="00D6621E">
        <w:t xml:space="preserve"> Oil and Gas Commission</w:t>
      </w:r>
      <w:r w:rsidR="001F55C3">
        <w:t xml:space="preserve"> (OGC)</w:t>
      </w:r>
      <w:r w:rsidR="00D6621E">
        <w:t xml:space="preserve">. </w:t>
      </w:r>
      <w:r w:rsidR="00DB521D" w:rsidRPr="00DB521D">
        <w:t>Idaho Oil and Gas Commis</w:t>
      </w:r>
      <w:r w:rsidR="00DB521D">
        <w:t>sion, Dept. of Lands. Activity M</w:t>
      </w:r>
      <w:r w:rsidR="00DB521D" w:rsidRPr="00DB521D">
        <w:t>ap</w:t>
      </w:r>
      <w:r w:rsidR="00DB521D">
        <w:t>. Accessed 11/9/2015.</w:t>
      </w:r>
      <w:r w:rsidR="001F55C3">
        <w:t xml:space="preserve"> Internet address:</w:t>
      </w:r>
      <w:r w:rsidR="00DB521D">
        <w:t xml:space="preserve"> </w:t>
      </w:r>
      <w:hyperlink r:id="rId15" w:history="1">
        <w:r w:rsidR="00DB521D" w:rsidRPr="00501410">
          <w:rPr>
            <w:rStyle w:val="Hyperlink"/>
          </w:rPr>
          <w:t>http://www.idl.idaho.gov/oil-gas/leasing/index.html</w:t>
        </w:r>
      </w:hyperlink>
    </w:p>
    <w:p w:rsidR="00320E28" w:rsidRDefault="00320E28" w:rsidP="00510D29">
      <w:pPr>
        <w:pStyle w:val="ReferenceList"/>
        <w:spacing w:after="240"/>
        <w:ind w:left="0" w:firstLine="0"/>
      </w:pPr>
      <w:r w:rsidRPr="00C91C95">
        <w:rPr>
          <w:rFonts w:ascii="Times New Roman" w:hAnsi="Times New Roman"/>
        </w:rPr>
        <w:t>Drillinginfo, Inc. 201</w:t>
      </w:r>
      <w:r w:rsidR="00DB521D">
        <w:rPr>
          <w:rFonts w:ascii="Times New Roman" w:hAnsi="Times New Roman"/>
        </w:rPr>
        <w:t>5</w:t>
      </w:r>
      <w:r w:rsidRPr="00C91C95">
        <w:rPr>
          <w:rFonts w:ascii="Times New Roman" w:hAnsi="Times New Roman"/>
        </w:rPr>
        <w:t xml:space="preserve">. “DI Desktop Database powered by HPDI.” Internet address: </w:t>
      </w:r>
      <w:hyperlink r:id="rId16" w:history="1">
        <w:r w:rsidRPr="00C91C95">
          <w:rPr>
            <w:rFonts w:ascii="Times New Roman" w:hAnsi="Times New Roman"/>
            <w:color w:val="0000FF"/>
            <w:u w:val="single"/>
          </w:rPr>
          <w:t>http://www.didesktop.com/</w:t>
        </w:r>
      </w:hyperlink>
    </w:p>
    <w:p w:rsidR="00320E28" w:rsidRDefault="00320E28" w:rsidP="00510D29">
      <w:pPr>
        <w:spacing w:after="240"/>
      </w:pPr>
      <w:r>
        <w:t xml:space="preserve">Illinois </w:t>
      </w:r>
      <w:r w:rsidR="00CA4A5D">
        <w:t>State Geological Survey</w:t>
      </w:r>
      <w:r w:rsidR="001F55C3">
        <w:t xml:space="preserve"> (SGS)</w:t>
      </w:r>
      <w:r>
        <w:t xml:space="preserve">. </w:t>
      </w:r>
      <w:r w:rsidR="000C4328">
        <w:t>Location Points from the ISGS Wells and Borings Database</w:t>
      </w:r>
      <w:r w:rsidR="00CA4A5D">
        <w:t xml:space="preserve">. Accessed </w:t>
      </w:r>
      <w:r w:rsidR="000C4328">
        <w:t>6/2/2016</w:t>
      </w:r>
      <w:r>
        <w:t xml:space="preserve">. Internet address: </w:t>
      </w:r>
      <w:hyperlink r:id="rId17" w:history="1">
        <w:r w:rsidR="000C4328" w:rsidRPr="00501410">
          <w:rPr>
            <w:rStyle w:val="Hyperlink"/>
          </w:rPr>
          <w:t>https://clearinghouse.isgs.illinois.edu/data/geology/location-points-isgs-wells-and-borings-database</w:t>
        </w:r>
      </w:hyperlink>
    </w:p>
    <w:p w:rsidR="00CA4A5D" w:rsidRDefault="00CA4A5D" w:rsidP="00510D29">
      <w:pPr>
        <w:spacing w:after="240"/>
      </w:pPr>
      <w:r>
        <w:t>Indiana Oil and Gas Commission</w:t>
      </w:r>
      <w:r w:rsidR="001F55C3">
        <w:t xml:space="preserve"> (OGC)</w:t>
      </w:r>
      <w:r>
        <w:t xml:space="preserve">. Oil &amp; Gas Online Well Records Database. Accessed </w:t>
      </w:r>
      <w:r w:rsidR="00673525">
        <w:t>6/8/2016</w:t>
      </w:r>
      <w:r>
        <w:t xml:space="preserve">. Internet address: </w:t>
      </w:r>
      <w:hyperlink r:id="rId18" w:history="1">
        <w:r w:rsidRPr="00B432A6">
          <w:rPr>
            <w:rStyle w:val="Hyperlink"/>
          </w:rPr>
          <w:t>http://www.in.gov/dnr/dnroil/5447.htm</w:t>
        </w:r>
      </w:hyperlink>
    </w:p>
    <w:p w:rsidR="00CA4A5D" w:rsidRDefault="00765D05" w:rsidP="00510D29">
      <w:pPr>
        <w:spacing w:after="240"/>
      </w:pPr>
      <w:r>
        <w:t>Kentucky</w:t>
      </w:r>
      <w:r w:rsidR="00CA4A5D">
        <w:t xml:space="preserve"> Geological Survey</w:t>
      </w:r>
      <w:r w:rsidR="001F55C3">
        <w:t xml:space="preserve"> (GS)</w:t>
      </w:r>
      <w:r w:rsidR="00CA4A5D">
        <w:t xml:space="preserve">. </w:t>
      </w:r>
      <w:r w:rsidR="00673525">
        <w:t>Search the Oil and Gas Records Database</w:t>
      </w:r>
      <w:r w:rsidR="00CA4A5D">
        <w:t xml:space="preserve">. Accessed </w:t>
      </w:r>
      <w:r w:rsidR="00673525">
        <w:t>6/2/2016</w:t>
      </w:r>
      <w:r w:rsidR="00CA4A5D">
        <w:t xml:space="preserve">. Internet address: </w:t>
      </w:r>
      <w:hyperlink r:id="rId19" w:history="1">
        <w:r w:rsidR="00CA4A5D" w:rsidRPr="00B432A6">
          <w:rPr>
            <w:rStyle w:val="Hyperlink"/>
          </w:rPr>
          <w:t>h</w:t>
        </w:r>
        <w:r w:rsidR="00673525" w:rsidRPr="00673525">
          <w:rPr>
            <w:rStyle w:val="Hyperlink"/>
          </w:rPr>
          <w:t>http://kgs.uky.edu/kgsweb/DataSearching/OilGas/OGSearch.asp</w:t>
        </w:r>
      </w:hyperlink>
    </w:p>
    <w:p w:rsidR="001B6CE9" w:rsidRDefault="001B6CE9" w:rsidP="00510D29">
      <w:pPr>
        <w:spacing w:after="240"/>
      </w:pPr>
      <w:r>
        <w:t xml:space="preserve">Missouri </w:t>
      </w:r>
      <w:r w:rsidR="00C333EB">
        <w:t>Department of Natural Resources</w:t>
      </w:r>
      <w:r w:rsidR="001F55C3">
        <w:t xml:space="preserve"> (DNR)</w:t>
      </w:r>
      <w:r w:rsidR="00F44DDA">
        <w:t>. Data and Reports</w:t>
      </w:r>
      <w:r w:rsidR="001F55C3">
        <w:t>, Oil and Gas Production</w:t>
      </w:r>
      <w:r w:rsidR="00F44DDA">
        <w:t>. Accessed</w:t>
      </w:r>
      <w:r w:rsidR="00C333EB">
        <w:t xml:space="preserve"> </w:t>
      </w:r>
      <w:r w:rsidR="001F55C3">
        <w:t>11/10/2015</w:t>
      </w:r>
      <w:r w:rsidR="00C333EB">
        <w:t xml:space="preserve">. Internet address: </w:t>
      </w:r>
      <w:hyperlink r:id="rId20" w:history="1">
        <w:r w:rsidR="001F55C3" w:rsidRPr="00501410">
          <w:rPr>
            <w:rStyle w:val="Hyperlink"/>
          </w:rPr>
          <w:t>http://dnr.mo.gov/geology/geosrv/oilandgas.htm</w:t>
        </w:r>
      </w:hyperlink>
    </w:p>
    <w:p w:rsidR="00C333EB" w:rsidRDefault="00C333EB" w:rsidP="00510D29">
      <w:pPr>
        <w:spacing w:after="240"/>
      </w:pPr>
      <w:r>
        <w:t>Nevada</w:t>
      </w:r>
      <w:r w:rsidR="00F44DDA">
        <w:t xml:space="preserve"> Division of Mineral Resources</w:t>
      </w:r>
      <w:r w:rsidR="00FA2E5D">
        <w:t xml:space="preserve"> (DMR)</w:t>
      </w:r>
      <w:r w:rsidR="00F44DDA">
        <w:t xml:space="preserve">. </w:t>
      </w:r>
      <w:r w:rsidR="005B66EF">
        <w:t>Oil and Gas Permits</w:t>
      </w:r>
      <w:r w:rsidR="00F44DDA">
        <w:t xml:space="preserve">. Accessed </w:t>
      </w:r>
      <w:r w:rsidR="001F55C3">
        <w:t>11/9/2015</w:t>
      </w:r>
      <w:r w:rsidR="00F44DDA">
        <w:t xml:space="preserve">. Internet address: </w:t>
      </w:r>
      <w:hyperlink r:id="rId21" w:history="1">
        <w:r w:rsidR="005B66EF" w:rsidRPr="00501410">
          <w:rPr>
            <w:rStyle w:val="Hyperlink"/>
          </w:rPr>
          <w:t>http://minerals.nv.gov/Programs/Oil_and_Gas/OandG_Permits/Permits/</w:t>
        </w:r>
      </w:hyperlink>
    </w:p>
    <w:p w:rsidR="00C333EB" w:rsidRDefault="00C333EB" w:rsidP="00510D29">
      <w:pPr>
        <w:spacing w:after="240"/>
      </w:pPr>
      <w:r>
        <w:t>O</w:t>
      </w:r>
      <w:r w:rsidR="00765D05">
        <w:t>regon Oil and Gas Commission</w:t>
      </w:r>
      <w:r w:rsidR="00FA2E5D">
        <w:t xml:space="preserve"> (OGC)</w:t>
      </w:r>
      <w:r w:rsidR="00DE6167">
        <w:t xml:space="preserve">. </w:t>
      </w:r>
      <w:r w:rsidR="00E5285D">
        <w:t xml:space="preserve">Oil </w:t>
      </w:r>
      <w:r w:rsidR="005B66EF">
        <w:t>&amp;</w:t>
      </w:r>
      <w:r w:rsidR="00E5285D">
        <w:t xml:space="preserve"> Gas </w:t>
      </w:r>
      <w:r w:rsidR="005B66EF">
        <w:t>Well Log Viewer</w:t>
      </w:r>
      <w:r w:rsidR="00E5285D">
        <w:t xml:space="preserve">. Accessed </w:t>
      </w:r>
      <w:r w:rsidR="005B66EF">
        <w:t>6/7/2016</w:t>
      </w:r>
      <w:r w:rsidR="00E5285D">
        <w:t xml:space="preserve">. Internet address: </w:t>
      </w:r>
      <w:hyperlink r:id="rId22" w:history="1">
        <w:r w:rsidR="005B66EF" w:rsidRPr="00501410">
          <w:rPr>
            <w:rStyle w:val="Hyperlink"/>
          </w:rPr>
          <w:t>http://www.oregongeology.org/mlrr/spreadsheets/OG_Permits_02-10-2016.xls</w:t>
        </w:r>
      </w:hyperlink>
    </w:p>
    <w:p w:rsidR="00E5285D" w:rsidRDefault="00C333EB" w:rsidP="00510D29">
      <w:pPr>
        <w:spacing w:after="240"/>
      </w:pPr>
      <w:r>
        <w:t>Pennsylvania</w:t>
      </w:r>
      <w:r w:rsidR="00E5285D">
        <w:t xml:space="preserve"> Department of Environmental Protection</w:t>
      </w:r>
      <w:r w:rsidR="00FA2E5D">
        <w:t xml:space="preserve"> (DEP)</w:t>
      </w:r>
      <w:r w:rsidR="00E5285D">
        <w:t>. Oil &amp; Gas Reporting Website</w:t>
      </w:r>
      <w:r w:rsidR="00C42FEF">
        <w:t>, Waste Reports by County</w:t>
      </w:r>
      <w:r w:rsidR="00E5285D">
        <w:t>. Accessed 1</w:t>
      </w:r>
      <w:r w:rsidR="005B66EF">
        <w:t>1/6/2015</w:t>
      </w:r>
      <w:r w:rsidR="00E5285D">
        <w:t xml:space="preserve">. Internet address: </w:t>
      </w:r>
      <w:hyperlink r:id="rId23" w:history="1">
        <w:r w:rsidR="00C42FEF" w:rsidRPr="00501410">
          <w:rPr>
            <w:rStyle w:val="Hyperlink"/>
          </w:rPr>
          <w:t>https://www.paoilandgasreporting.state.pa.us/publicreports/Modules/Waste/WasteByCounty.aspx</w:t>
        </w:r>
      </w:hyperlink>
    </w:p>
    <w:p w:rsidR="00C333EB" w:rsidRDefault="00C333EB" w:rsidP="00510D29">
      <w:pPr>
        <w:spacing w:after="240"/>
      </w:pPr>
      <w:r>
        <w:t>Te</w:t>
      </w:r>
      <w:r w:rsidR="00765D05">
        <w:t>nnessee</w:t>
      </w:r>
      <w:r>
        <w:t xml:space="preserve"> </w:t>
      </w:r>
      <w:r w:rsidR="00C42FEF">
        <w:t>Department of Conservation</w:t>
      </w:r>
      <w:r w:rsidR="00E5285D">
        <w:t xml:space="preserve">. </w:t>
      </w:r>
      <w:r w:rsidR="00C42FEF">
        <w:t xml:space="preserve">Oil and </w:t>
      </w:r>
      <w:r w:rsidR="00FA2E5D">
        <w:t>G</w:t>
      </w:r>
      <w:r w:rsidR="00C42FEF">
        <w:t>as Well Permits</w:t>
      </w:r>
      <w:r w:rsidR="00E5285D">
        <w:t xml:space="preserve">. Accessed </w:t>
      </w:r>
      <w:r w:rsidR="00C42FEF">
        <w:t>10/6/2015</w:t>
      </w:r>
      <w:r w:rsidR="00E5285D">
        <w:t xml:space="preserve">. Internet address: </w:t>
      </w:r>
      <w:hyperlink r:id="rId24" w:history="1">
        <w:r w:rsidR="00CD4B13" w:rsidRPr="00DB60BC">
          <w:rPr>
            <w:rStyle w:val="Hyperlink"/>
          </w:rPr>
          <w:t>http://tdec.tn.gov:8080/pls/enf_reports/f?p=9034:34300:0:NO</w:t>
        </w:r>
      </w:hyperlink>
    </w:p>
    <w:p w:rsidR="00C42FEF" w:rsidRDefault="00C42FEF" w:rsidP="00510D29">
      <w:pPr>
        <w:shd w:val="clear" w:color="auto" w:fill="FFFFFF"/>
        <w:spacing w:after="240"/>
        <w:textAlignment w:val="top"/>
        <w:outlineLvl w:val="1"/>
        <w:rPr>
          <w:color w:val="000000"/>
        </w:rPr>
      </w:pPr>
      <w:r w:rsidRPr="00C42FEF">
        <w:rPr>
          <w:color w:val="000000"/>
        </w:rPr>
        <w:t xml:space="preserve">U.S. EPA, 2013. </w:t>
      </w:r>
      <w:r w:rsidRPr="00C42FEF">
        <w:t>Oil Well Counts and Completion Counts in Conventional and Unconventional Formations. Memorandum Prepared by Eastern Research Group, Inc. to Ms. Suzie Waltzer. 5/24/2013.</w:t>
      </w:r>
    </w:p>
    <w:p w:rsidR="00320E28" w:rsidRDefault="00765D05" w:rsidP="00510D29">
      <w:pPr>
        <w:shd w:val="clear" w:color="auto" w:fill="FFFFFF"/>
        <w:spacing w:after="240"/>
        <w:textAlignment w:val="top"/>
        <w:outlineLvl w:val="1"/>
        <w:rPr>
          <w:color w:val="000000"/>
        </w:rPr>
      </w:pPr>
      <w:r>
        <w:rPr>
          <w:color w:val="000000"/>
        </w:rPr>
        <w:t>U.S. EPA, 2015</w:t>
      </w:r>
      <w:r w:rsidR="00320E28">
        <w:rPr>
          <w:color w:val="000000"/>
        </w:rPr>
        <w:t xml:space="preserve">. </w:t>
      </w:r>
      <w:r w:rsidR="00B53780">
        <w:rPr>
          <w:color w:val="000000"/>
        </w:rPr>
        <w:t>Land-Based Oil and Gas Extraction Knowl</w:t>
      </w:r>
      <w:r w:rsidR="00384951">
        <w:rPr>
          <w:color w:val="000000"/>
        </w:rPr>
        <w:t>edge Base Underlying Data from D</w:t>
      </w:r>
      <w:r w:rsidR="00B53780">
        <w:rPr>
          <w:color w:val="000000"/>
        </w:rPr>
        <w:t>rillingInfo, Inc.</w:t>
      </w:r>
      <w:r w:rsidR="00BE3CB6">
        <w:rPr>
          <w:color w:val="000000"/>
        </w:rPr>
        <w:t xml:space="preserve"> Prepared by Eastern Research Group, Inc. to Mr. </w:t>
      </w:r>
      <w:r w:rsidR="00B53780">
        <w:rPr>
          <w:color w:val="000000"/>
        </w:rPr>
        <w:t xml:space="preserve">Carey </w:t>
      </w:r>
      <w:r w:rsidR="00384951">
        <w:rPr>
          <w:color w:val="000000"/>
        </w:rPr>
        <w:t>Johnston</w:t>
      </w:r>
      <w:r w:rsidR="00BE3CB6">
        <w:rPr>
          <w:color w:val="000000"/>
        </w:rPr>
        <w:t xml:space="preserve">, U.S. EPA </w:t>
      </w:r>
      <w:r w:rsidR="00320E28">
        <w:rPr>
          <w:color w:val="000000"/>
        </w:rPr>
        <w:t>O</w:t>
      </w:r>
      <w:r w:rsidR="00BE3CB6">
        <w:rPr>
          <w:color w:val="000000"/>
        </w:rPr>
        <w:t xml:space="preserve">ffice of </w:t>
      </w:r>
      <w:r w:rsidR="00320E28" w:rsidRPr="001B4540">
        <w:rPr>
          <w:color w:val="000000"/>
        </w:rPr>
        <w:t>C</w:t>
      </w:r>
      <w:r w:rsidR="00BE3CB6" w:rsidRPr="001B4540">
        <w:rPr>
          <w:color w:val="000000"/>
        </w:rPr>
        <w:t>ompliance</w:t>
      </w:r>
      <w:r w:rsidR="00320E28" w:rsidRPr="001B4540">
        <w:rPr>
          <w:color w:val="000000"/>
        </w:rPr>
        <w:t xml:space="preserve">. </w:t>
      </w:r>
      <w:r w:rsidR="001B4540" w:rsidRPr="001B4540">
        <w:t>10/15</w:t>
      </w:r>
      <w:r w:rsidR="00C30868" w:rsidRPr="001B4540">
        <w:rPr>
          <w:color w:val="000000"/>
        </w:rPr>
        <w:t>/201</w:t>
      </w:r>
      <w:r w:rsidR="00C42FEF" w:rsidRPr="001B4540">
        <w:rPr>
          <w:color w:val="000000"/>
        </w:rPr>
        <w:t>5</w:t>
      </w:r>
      <w:r w:rsidR="00320E28" w:rsidRPr="001B4540">
        <w:rPr>
          <w:color w:val="000000"/>
        </w:rPr>
        <w:t>.</w:t>
      </w:r>
    </w:p>
    <w:p w:rsidR="00F763E2" w:rsidRDefault="00F763E2" w:rsidP="00510D29">
      <w:pPr>
        <w:spacing w:after="240"/>
        <w:rPr>
          <w:color w:val="000000"/>
        </w:rPr>
      </w:pPr>
      <w:r>
        <w:rPr>
          <w:color w:val="000000"/>
        </w:rPr>
        <w:lastRenderedPageBreak/>
        <w:t xml:space="preserve">U.S. EPA, 2016a. </w:t>
      </w:r>
      <w:r>
        <w:t>4-KM Modeling Grid Description</w:t>
      </w:r>
      <w:r>
        <w:rPr>
          <w:color w:val="000000"/>
        </w:rPr>
        <w:t>. Grid Definitions sent from Ms. Alison Eyth, U.S. EPA to Mr. Regi Oommen, Eastern Research Group via e-mail. 5/26/2016.</w:t>
      </w:r>
    </w:p>
    <w:p w:rsidR="00F763E2" w:rsidRDefault="00F763E2" w:rsidP="00510D29">
      <w:pPr>
        <w:shd w:val="clear" w:color="auto" w:fill="FFFFFF"/>
        <w:spacing w:after="240"/>
        <w:textAlignment w:val="top"/>
        <w:outlineLvl w:val="1"/>
        <w:rPr>
          <w:color w:val="000000"/>
        </w:rPr>
      </w:pPr>
      <w:r>
        <w:rPr>
          <w:color w:val="000000"/>
        </w:rPr>
        <w:t xml:space="preserve">U.S. EPA, 2016b. </w:t>
      </w:r>
      <w:r>
        <w:t>Estimating Nonpoint Emissions from the Oil and Gas Production Sector</w:t>
      </w:r>
      <w:r>
        <w:rPr>
          <w:color w:val="000000"/>
        </w:rPr>
        <w:t>, Revised Draft. Prepared by Eastern Research Group, Inc. 7/28/2016.</w:t>
      </w:r>
    </w:p>
    <w:p w:rsidR="00F763E2" w:rsidRDefault="00F763E2" w:rsidP="00F763E2">
      <w:pPr>
        <w:spacing w:after="200" w:line="276" w:lineRule="auto"/>
        <w:ind w:left="720" w:hanging="720"/>
        <w:rPr>
          <w:b/>
        </w:rPr>
      </w:pPr>
    </w:p>
    <w:p w:rsidR="00510D29" w:rsidRPr="00765D05" w:rsidRDefault="00510D29" w:rsidP="00F763E2">
      <w:pPr>
        <w:spacing w:after="200" w:line="276" w:lineRule="auto"/>
        <w:ind w:left="720" w:hanging="720"/>
        <w:rPr>
          <w:b/>
        </w:rPr>
        <w:sectPr w:rsidR="00510D29" w:rsidRPr="00765D05" w:rsidSect="004F3ECA">
          <w:headerReference w:type="default" r:id="rId25"/>
          <w:footerReference w:type="default" r:id="rId26"/>
          <w:pgSz w:w="12240" w:h="15840"/>
          <w:pgMar w:top="1440" w:right="1440" w:bottom="1440" w:left="1440" w:header="720" w:footer="720" w:gutter="0"/>
          <w:cols w:space="720"/>
          <w:docGrid w:linePitch="360"/>
        </w:sectPr>
      </w:pPr>
    </w:p>
    <w:p w:rsidR="00B844B4" w:rsidRDefault="00B844B4" w:rsidP="00B844B4">
      <w:pPr>
        <w:jc w:val="center"/>
        <w:rPr>
          <w:b/>
          <w:sz w:val="28"/>
          <w:szCs w:val="28"/>
        </w:rPr>
      </w:pPr>
    </w:p>
    <w:p w:rsidR="00B844B4" w:rsidRDefault="00B844B4" w:rsidP="00B844B4">
      <w:pPr>
        <w:jc w:val="center"/>
        <w:rPr>
          <w:b/>
          <w:sz w:val="28"/>
          <w:szCs w:val="28"/>
        </w:rPr>
      </w:pPr>
    </w:p>
    <w:p w:rsidR="00B844B4" w:rsidRDefault="00B844B4" w:rsidP="00B844B4">
      <w:pPr>
        <w:jc w:val="center"/>
        <w:rPr>
          <w:b/>
          <w:sz w:val="28"/>
          <w:szCs w:val="28"/>
        </w:rPr>
      </w:pPr>
    </w:p>
    <w:p w:rsidR="00B844B4" w:rsidRDefault="00B844B4" w:rsidP="00B844B4">
      <w:pPr>
        <w:jc w:val="center"/>
        <w:rPr>
          <w:b/>
          <w:sz w:val="28"/>
          <w:szCs w:val="28"/>
        </w:rPr>
      </w:pPr>
    </w:p>
    <w:p w:rsidR="00B844B4" w:rsidRDefault="00B844B4" w:rsidP="00B844B4">
      <w:pPr>
        <w:jc w:val="center"/>
        <w:rPr>
          <w:b/>
          <w:sz w:val="28"/>
          <w:szCs w:val="28"/>
        </w:rPr>
      </w:pPr>
    </w:p>
    <w:p w:rsidR="00DA3981" w:rsidRDefault="00294E24" w:rsidP="00B844B4">
      <w:pPr>
        <w:jc w:val="center"/>
        <w:rPr>
          <w:b/>
          <w:sz w:val="28"/>
          <w:szCs w:val="28"/>
        </w:rPr>
      </w:pPr>
      <w:r>
        <w:rPr>
          <w:b/>
          <w:sz w:val="28"/>
          <w:szCs w:val="28"/>
        </w:rPr>
        <w:t>Appendix A – 2014</w:t>
      </w:r>
      <w:r w:rsidR="00DA3981" w:rsidRPr="00B844B4">
        <w:rPr>
          <w:b/>
          <w:sz w:val="28"/>
          <w:szCs w:val="28"/>
        </w:rPr>
        <w:t xml:space="preserve"> Nonpoint </w:t>
      </w:r>
      <w:r w:rsidR="00765D05">
        <w:rPr>
          <w:b/>
          <w:sz w:val="28"/>
          <w:szCs w:val="28"/>
        </w:rPr>
        <w:t>Tool</w:t>
      </w:r>
      <w:r w:rsidR="00DA3981" w:rsidRPr="00B844B4">
        <w:rPr>
          <w:b/>
          <w:sz w:val="28"/>
          <w:szCs w:val="28"/>
        </w:rPr>
        <w:t xml:space="preserve"> Oil and Gas SCCs</w:t>
      </w:r>
    </w:p>
    <w:p w:rsidR="00C86578" w:rsidRDefault="00C86578" w:rsidP="00B844B4">
      <w:pPr>
        <w:jc w:val="center"/>
        <w:rPr>
          <w:b/>
          <w:sz w:val="28"/>
          <w:szCs w:val="28"/>
        </w:rPr>
      </w:pPr>
    </w:p>
    <w:p w:rsidR="00C86578" w:rsidRPr="00C86578" w:rsidRDefault="00C86578" w:rsidP="00B844B4">
      <w:pPr>
        <w:jc w:val="center"/>
        <w:rPr>
          <w:sz w:val="28"/>
          <w:szCs w:val="28"/>
        </w:rPr>
      </w:pPr>
      <w:r>
        <w:rPr>
          <w:sz w:val="28"/>
          <w:szCs w:val="28"/>
        </w:rPr>
        <w:t xml:space="preserve">(See </w:t>
      </w:r>
      <w:r w:rsidRPr="00C86578">
        <w:rPr>
          <w:sz w:val="28"/>
          <w:szCs w:val="28"/>
        </w:rPr>
        <w:t>APPENDIX_A_2014_NONPOINT_SCC.xlsx</w:t>
      </w:r>
      <w:r>
        <w:rPr>
          <w:sz w:val="28"/>
          <w:szCs w:val="28"/>
        </w:rPr>
        <w:t>)</w:t>
      </w:r>
    </w:p>
    <w:p w:rsidR="00DA3981" w:rsidRDefault="00DA3981" w:rsidP="00B844B4">
      <w:pPr>
        <w:ind w:left="720" w:hanging="720"/>
      </w:pPr>
    </w:p>
    <w:p w:rsidR="00DA3981" w:rsidRDefault="00DA3981">
      <w:pPr>
        <w:spacing w:after="200" w:line="276" w:lineRule="auto"/>
      </w:pPr>
      <w:r>
        <w:br w:type="page"/>
      </w:r>
    </w:p>
    <w:p w:rsidR="00B844B4" w:rsidRDefault="00B844B4" w:rsidP="00DA3981">
      <w:pPr>
        <w:ind w:left="720" w:hanging="720"/>
        <w:jc w:val="center"/>
        <w:rPr>
          <w:b/>
          <w:sz w:val="28"/>
          <w:szCs w:val="28"/>
        </w:rPr>
      </w:pPr>
    </w:p>
    <w:p w:rsidR="00B844B4" w:rsidRDefault="00B844B4" w:rsidP="00DA3981">
      <w:pPr>
        <w:ind w:left="720" w:hanging="720"/>
        <w:jc w:val="center"/>
        <w:rPr>
          <w:b/>
          <w:sz w:val="28"/>
          <w:szCs w:val="28"/>
        </w:rPr>
      </w:pPr>
    </w:p>
    <w:p w:rsidR="00B844B4" w:rsidRDefault="00B844B4" w:rsidP="00DA3981">
      <w:pPr>
        <w:ind w:left="720" w:hanging="720"/>
        <w:jc w:val="center"/>
        <w:rPr>
          <w:b/>
          <w:sz w:val="28"/>
          <w:szCs w:val="28"/>
        </w:rPr>
      </w:pPr>
    </w:p>
    <w:p w:rsidR="00B844B4" w:rsidRDefault="00B844B4" w:rsidP="00DA3981">
      <w:pPr>
        <w:ind w:left="720" w:hanging="720"/>
        <w:jc w:val="center"/>
        <w:rPr>
          <w:b/>
          <w:sz w:val="28"/>
          <w:szCs w:val="28"/>
        </w:rPr>
      </w:pPr>
    </w:p>
    <w:p w:rsidR="00B844B4" w:rsidRDefault="00B844B4" w:rsidP="00DA3981">
      <w:pPr>
        <w:ind w:left="720" w:hanging="720"/>
        <w:jc w:val="center"/>
        <w:rPr>
          <w:b/>
          <w:sz w:val="28"/>
          <w:szCs w:val="28"/>
        </w:rPr>
      </w:pPr>
    </w:p>
    <w:p w:rsidR="00DA3981" w:rsidRPr="00B844B4" w:rsidRDefault="00C86578" w:rsidP="00DA3981">
      <w:pPr>
        <w:ind w:left="720" w:hanging="720"/>
        <w:jc w:val="center"/>
        <w:rPr>
          <w:b/>
          <w:sz w:val="28"/>
          <w:szCs w:val="28"/>
        </w:rPr>
      </w:pPr>
      <w:r>
        <w:rPr>
          <w:b/>
          <w:sz w:val="28"/>
          <w:szCs w:val="28"/>
        </w:rPr>
        <w:t>Appendix B – 2014</w:t>
      </w:r>
      <w:r w:rsidR="00DA3981" w:rsidRPr="00B844B4">
        <w:rPr>
          <w:b/>
          <w:sz w:val="28"/>
          <w:szCs w:val="28"/>
        </w:rPr>
        <w:t xml:space="preserve"> Nonpoint Oil and Gas </w:t>
      </w:r>
      <w:r w:rsidR="00765D05">
        <w:rPr>
          <w:b/>
          <w:sz w:val="28"/>
          <w:szCs w:val="28"/>
        </w:rPr>
        <w:t xml:space="preserve">Tool </w:t>
      </w:r>
      <w:r w:rsidR="00DA3981" w:rsidRPr="00B844B4">
        <w:rPr>
          <w:b/>
          <w:sz w:val="28"/>
          <w:szCs w:val="28"/>
        </w:rPr>
        <w:t xml:space="preserve">County FIPS, SCCs, </w:t>
      </w:r>
      <w:r w:rsidR="00B844B4">
        <w:rPr>
          <w:b/>
          <w:sz w:val="28"/>
          <w:szCs w:val="28"/>
        </w:rPr>
        <w:br/>
      </w:r>
      <w:r w:rsidR="00DA3981" w:rsidRPr="00B844B4">
        <w:rPr>
          <w:b/>
          <w:sz w:val="28"/>
          <w:szCs w:val="28"/>
        </w:rPr>
        <w:t>and Surrogate</w:t>
      </w:r>
    </w:p>
    <w:p w:rsidR="00DA3981" w:rsidRPr="00B844B4" w:rsidRDefault="00DA3981" w:rsidP="00DA3981">
      <w:pPr>
        <w:ind w:left="720" w:hanging="720"/>
        <w:jc w:val="center"/>
        <w:rPr>
          <w:b/>
          <w:sz w:val="28"/>
          <w:szCs w:val="28"/>
        </w:rPr>
      </w:pPr>
    </w:p>
    <w:p w:rsidR="00DA3981" w:rsidRPr="00C55EB2" w:rsidRDefault="00C86578" w:rsidP="00DA3981">
      <w:pPr>
        <w:ind w:left="720" w:hanging="720"/>
        <w:jc w:val="center"/>
        <w:rPr>
          <w:sz w:val="28"/>
          <w:szCs w:val="28"/>
        </w:rPr>
      </w:pPr>
      <w:r>
        <w:rPr>
          <w:sz w:val="28"/>
          <w:szCs w:val="28"/>
        </w:rPr>
        <w:t xml:space="preserve">(see </w:t>
      </w:r>
      <w:r w:rsidRPr="00C86578">
        <w:rPr>
          <w:sz w:val="28"/>
          <w:szCs w:val="28"/>
        </w:rPr>
        <w:t>APPENDIX_B_2014_TOOL_COUNTY_SCC_SURROGATE.xlsx</w:t>
      </w:r>
      <w:r w:rsidR="00DA3981" w:rsidRPr="00C55EB2">
        <w:rPr>
          <w:sz w:val="28"/>
          <w:szCs w:val="28"/>
        </w:rPr>
        <w:t>)</w:t>
      </w:r>
    </w:p>
    <w:p w:rsidR="00DA3981" w:rsidRPr="00B844B4" w:rsidRDefault="00DA3981" w:rsidP="00DA3981">
      <w:pPr>
        <w:ind w:left="720" w:hanging="720"/>
        <w:jc w:val="center"/>
        <w:rPr>
          <w:b/>
        </w:rPr>
      </w:pPr>
    </w:p>
    <w:p w:rsidR="00DA3981" w:rsidRDefault="00DA3981" w:rsidP="00DA3981">
      <w:pPr>
        <w:ind w:left="720" w:hanging="720"/>
        <w:jc w:val="center"/>
      </w:pPr>
    </w:p>
    <w:p w:rsidR="00DA3981" w:rsidRDefault="00DA3981" w:rsidP="00DA3981">
      <w:pPr>
        <w:spacing w:after="200" w:line="276" w:lineRule="auto"/>
      </w:pPr>
      <w:r>
        <w:br w:type="page"/>
      </w:r>
    </w:p>
    <w:p w:rsidR="00B844B4" w:rsidRDefault="00B844B4" w:rsidP="00DA3981">
      <w:pPr>
        <w:ind w:left="720" w:hanging="720"/>
        <w:jc w:val="center"/>
        <w:rPr>
          <w:b/>
          <w:sz w:val="28"/>
          <w:szCs w:val="28"/>
        </w:rPr>
      </w:pPr>
    </w:p>
    <w:p w:rsidR="00B844B4" w:rsidRDefault="00B844B4" w:rsidP="00DA3981">
      <w:pPr>
        <w:ind w:left="720" w:hanging="720"/>
        <w:jc w:val="center"/>
        <w:rPr>
          <w:b/>
          <w:sz w:val="28"/>
          <w:szCs w:val="28"/>
        </w:rPr>
      </w:pPr>
    </w:p>
    <w:p w:rsidR="00B844B4" w:rsidRDefault="00B844B4" w:rsidP="00DA3981">
      <w:pPr>
        <w:ind w:left="720" w:hanging="720"/>
        <w:jc w:val="center"/>
        <w:rPr>
          <w:b/>
          <w:sz w:val="28"/>
          <w:szCs w:val="28"/>
        </w:rPr>
      </w:pPr>
    </w:p>
    <w:p w:rsidR="00B844B4" w:rsidRDefault="00B844B4" w:rsidP="00DA3981">
      <w:pPr>
        <w:ind w:left="720" w:hanging="720"/>
        <w:jc w:val="center"/>
        <w:rPr>
          <w:b/>
          <w:sz w:val="28"/>
          <w:szCs w:val="28"/>
        </w:rPr>
      </w:pPr>
    </w:p>
    <w:p w:rsidR="00B844B4" w:rsidRDefault="00B844B4" w:rsidP="00DA3981">
      <w:pPr>
        <w:ind w:left="720" w:hanging="720"/>
        <w:jc w:val="center"/>
        <w:rPr>
          <w:b/>
          <w:sz w:val="28"/>
          <w:szCs w:val="28"/>
        </w:rPr>
      </w:pPr>
    </w:p>
    <w:p w:rsidR="00DA3981" w:rsidRDefault="00DA3981" w:rsidP="00DA3981">
      <w:pPr>
        <w:ind w:left="720" w:hanging="720"/>
        <w:jc w:val="center"/>
        <w:rPr>
          <w:b/>
          <w:sz w:val="28"/>
          <w:szCs w:val="28"/>
        </w:rPr>
      </w:pPr>
      <w:r w:rsidRPr="00B844B4">
        <w:rPr>
          <w:b/>
          <w:sz w:val="28"/>
          <w:szCs w:val="28"/>
        </w:rPr>
        <w:t>Appendix C – Surrogate Priority</w:t>
      </w:r>
    </w:p>
    <w:p w:rsidR="00C86578" w:rsidRPr="00B844B4" w:rsidRDefault="00C86578" w:rsidP="00DA3981">
      <w:pPr>
        <w:ind w:left="720" w:hanging="720"/>
        <w:jc w:val="center"/>
        <w:rPr>
          <w:b/>
          <w:sz w:val="28"/>
          <w:szCs w:val="28"/>
        </w:rPr>
      </w:pPr>
    </w:p>
    <w:p w:rsidR="00DA3981" w:rsidRPr="00C86578" w:rsidRDefault="00C86578" w:rsidP="00C86578">
      <w:pPr>
        <w:ind w:left="720" w:hanging="720"/>
        <w:jc w:val="center"/>
        <w:rPr>
          <w:sz w:val="28"/>
          <w:szCs w:val="28"/>
        </w:rPr>
      </w:pPr>
      <w:r w:rsidRPr="00C86578">
        <w:rPr>
          <w:sz w:val="28"/>
          <w:szCs w:val="28"/>
        </w:rPr>
        <w:t>(See APPENDIX_C_SURROGATE_PRIORITY.pdf)</w:t>
      </w:r>
    </w:p>
    <w:p w:rsidR="00DA3981" w:rsidRDefault="00DA3981" w:rsidP="00C86578">
      <w:pPr>
        <w:spacing w:after="200" w:line="276" w:lineRule="auto"/>
        <w:jc w:val="center"/>
      </w:pPr>
      <w:r>
        <w:br w:type="page"/>
      </w:r>
    </w:p>
    <w:p w:rsidR="00B844B4" w:rsidRDefault="00B844B4" w:rsidP="00DA3981">
      <w:pPr>
        <w:ind w:left="720" w:hanging="720"/>
        <w:jc w:val="center"/>
        <w:rPr>
          <w:b/>
          <w:sz w:val="28"/>
          <w:szCs w:val="28"/>
        </w:rPr>
      </w:pPr>
    </w:p>
    <w:p w:rsidR="00B844B4" w:rsidRDefault="00B844B4" w:rsidP="00DA3981">
      <w:pPr>
        <w:ind w:left="720" w:hanging="720"/>
        <w:jc w:val="center"/>
        <w:rPr>
          <w:b/>
          <w:sz w:val="28"/>
          <w:szCs w:val="28"/>
        </w:rPr>
      </w:pPr>
    </w:p>
    <w:p w:rsidR="00B844B4" w:rsidRDefault="00B844B4" w:rsidP="00DA3981">
      <w:pPr>
        <w:ind w:left="720" w:hanging="720"/>
        <w:jc w:val="center"/>
        <w:rPr>
          <w:b/>
          <w:sz w:val="28"/>
          <w:szCs w:val="28"/>
        </w:rPr>
      </w:pPr>
    </w:p>
    <w:p w:rsidR="00B844B4" w:rsidRDefault="00B844B4" w:rsidP="00DA3981">
      <w:pPr>
        <w:ind w:left="720" w:hanging="720"/>
        <w:jc w:val="center"/>
        <w:rPr>
          <w:b/>
          <w:sz w:val="28"/>
          <w:szCs w:val="28"/>
        </w:rPr>
      </w:pPr>
    </w:p>
    <w:p w:rsidR="00B844B4" w:rsidRDefault="00B844B4" w:rsidP="00DA3981">
      <w:pPr>
        <w:ind w:left="720" w:hanging="720"/>
        <w:jc w:val="center"/>
        <w:rPr>
          <w:b/>
          <w:sz w:val="28"/>
          <w:szCs w:val="28"/>
        </w:rPr>
      </w:pPr>
    </w:p>
    <w:p w:rsidR="00DA3981" w:rsidRPr="00B844B4" w:rsidRDefault="00DA3981" w:rsidP="00DA3981">
      <w:pPr>
        <w:ind w:left="720" w:hanging="720"/>
        <w:jc w:val="center"/>
        <w:rPr>
          <w:b/>
          <w:sz w:val="28"/>
          <w:szCs w:val="28"/>
        </w:rPr>
      </w:pPr>
      <w:r w:rsidRPr="00B844B4">
        <w:rPr>
          <w:b/>
          <w:sz w:val="28"/>
          <w:szCs w:val="28"/>
        </w:rPr>
        <w:t>Appendix D – Surrogate, County FIPs, and 4-km Grid Cells</w:t>
      </w:r>
    </w:p>
    <w:p w:rsidR="00DA3981" w:rsidRPr="00B844B4" w:rsidRDefault="00DA3981" w:rsidP="00DA3981">
      <w:pPr>
        <w:ind w:left="720" w:hanging="720"/>
        <w:jc w:val="center"/>
        <w:rPr>
          <w:b/>
          <w:sz w:val="28"/>
          <w:szCs w:val="28"/>
        </w:rPr>
      </w:pPr>
    </w:p>
    <w:p w:rsidR="00DA3981" w:rsidRPr="00C55EB2" w:rsidRDefault="00DA3981" w:rsidP="00DA3981">
      <w:pPr>
        <w:ind w:left="720" w:hanging="720"/>
        <w:jc w:val="center"/>
        <w:rPr>
          <w:sz w:val="28"/>
          <w:szCs w:val="28"/>
        </w:rPr>
      </w:pPr>
      <w:r w:rsidRPr="00C55EB2">
        <w:rPr>
          <w:sz w:val="28"/>
          <w:szCs w:val="28"/>
        </w:rPr>
        <w:t xml:space="preserve">(see </w:t>
      </w:r>
      <w:r w:rsidR="00C86578">
        <w:rPr>
          <w:sz w:val="28"/>
          <w:szCs w:val="28"/>
        </w:rPr>
        <w:t>APPENDIX_D_SURROGATE_COUNTY_GRID</w:t>
      </w:r>
      <w:r w:rsidR="00C86578" w:rsidRPr="00C86578">
        <w:rPr>
          <w:sz w:val="28"/>
          <w:szCs w:val="28"/>
        </w:rPr>
        <w:t>.xlsx</w:t>
      </w:r>
      <w:r w:rsidRPr="00C55EB2">
        <w:rPr>
          <w:sz w:val="28"/>
          <w:szCs w:val="28"/>
        </w:rPr>
        <w:t>)</w:t>
      </w:r>
    </w:p>
    <w:p w:rsidR="00DA3981" w:rsidRDefault="00DA3981" w:rsidP="00DA3981">
      <w:pPr>
        <w:ind w:left="720" w:hanging="720"/>
        <w:jc w:val="center"/>
      </w:pPr>
    </w:p>
    <w:p w:rsidR="00DA3981" w:rsidRDefault="00DA3981" w:rsidP="00DA3981">
      <w:pPr>
        <w:spacing w:after="200" w:line="276" w:lineRule="auto"/>
      </w:pPr>
      <w:r>
        <w:br w:type="page"/>
      </w:r>
    </w:p>
    <w:p w:rsidR="00B844B4" w:rsidRDefault="00B844B4" w:rsidP="00DA3981">
      <w:pPr>
        <w:ind w:left="720" w:hanging="720"/>
        <w:jc w:val="center"/>
        <w:rPr>
          <w:b/>
          <w:sz w:val="28"/>
          <w:szCs w:val="28"/>
        </w:rPr>
      </w:pPr>
    </w:p>
    <w:p w:rsidR="00B844B4" w:rsidRDefault="00B844B4" w:rsidP="00DA3981">
      <w:pPr>
        <w:ind w:left="720" w:hanging="720"/>
        <w:jc w:val="center"/>
        <w:rPr>
          <w:b/>
          <w:sz w:val="28"/>
          <w:szCs w:val="28"/>
        </w:rPr>
      </w:pPr>
    </w:p>
    <w:p w:rsidR="00B844B4" w:rsidRDefault="00B844B4" w:rsidP="00DA3981">
      <w:pPr>
        <w:ind w:left="720" w:hanging="720"/>
        <w:jc w:val="center"/>
        <w:rPr>
          <w:b/>
          <w:sz w:val="28"/>
          <w:szCs w:val="28"/>
        </w:rPr>
      </w:pPr>
    </w:p>
    <w:p w:rsidR="00B844B4" w:rsidRDefault="00B844B4" w:rsidP="00DA3981">
      <w:pPr>
        <w:ind w:left="720" w:hanging="720"/>
        <w:jc w:val="center"/>
        <w:rPr>
          <w:b/>
          <w:sz w:val="28"/>
          <w:szCs w:val="28"/>
        </w:rPr>
      </w:pPr>
    </w:p>
    <w:p w:rsidR="00B844B4" w:rsidRDefault="00B844B4" w:rsidP="00DA3981">
      <w:pPr>
        <w:ind w:left="720" w:hanging="720"/>
        <w:jc w:val="center"/>
        <w:rPr>
          <w:b/>
          <w:sz w:val="28"/>
          <w:szCs w:val="28"/>
        </w:rPr>
      </w:pPr>
    </w:p>
    <w:p w:rsidR="00DA3981" w:rsidRPr="00B844B4" w:rsidRDefault="00DA3981" w:rsidP="00DA3981">
      <w:pPr>
        <w:ind w:left="720" w:hanging="720"/>
        <w:jc w:val="center"/>
        <w:rPr>
          <w:b/>
          <w:sz w:val="28"/>
          <w:szCs w:val="28"/>
        </w:rPr>
      </w:pPr>
      <w:r w:rsidRPr="00B844B4">
        <w:rPr>
          <w:b/>
          <w:sz w:val="28"/>
          <w:szCs w:val="28"/>
        </w:rPr>
        <w:t>Appendix E – Monthly Temporal Factors</w:t>
      </w:r>
    </w:p>
    <w:p w:rsidR="00DA3981" w:rsidRPr="00B844B4" w:rsidRDefault="00DA3981" w:rsidP="00DA3981">
      <w:pPr>
        <w:ind w:left="720" w:hanging="720"/>
        <w:jc w:val="center"/>
        <w:rPr>
          <w:b/>
          <w:sz w:val="28"/>
          <w:szCs w:val="28"/>
        </w:rPr>
      </w:pPr>
    </w:p>
    <w:p w:rsidR="00DA3981" w:rsidRPr="00C55EB2" w:rsidRDefault="00DA3981" w:rsidP="00DA3981">
      <w:pPr>
        <w:ind w:left="720" w:hanging="720"/>
        <w:jc w:val="center"/>
        <w:rPr>
          <w:sz w:val="28"/>
          <w:szCs w:val="28"/>
        </w:rPr>
      </w:pPr>
      <w:r w:rsidRPr="00C55EB2">
        <w:rPr>
          <w:sz w:val="28"/>
          <w:szCs w:val="28"/>
        </w:rPr>
        <w:t xml:space="preserve">(see </w:t>
      </w:r>
      <w:r w:rsidR="00C86578" w:rsidRPr="00C86578">
        <w:rPr>
          <w:sz w:val="28"/>
          <w:szCs w:val="28"/>
        </w:rPr>
        <w:t>APPENDIX_E_MONTHLY_TEMPORAL_FACTORS.xlsx</w:t>
      </w:r>
      <w:r w:rsidRPr="00C55EB2">
        <w:rPr>
          <w:sz w:val="28"/>
          <w:szCs w:val="28"/>
        </w:rPr>
        <w:t>)</w:t>
      </w:r>
    </w:p>
    <w:p w:rsidR="00DA3981" w:rsidRDefault="00DA3981">
      <w:pPr>
        <w:spacing w:after="200" w:line="276" w:lineRule="auto"/>
      </w:pPr>
      <w:r>
        <w:br w:type="page"/>
      </w:r>
    </w:p>
    <w:p w:rsidR="00B844B4" w:rsidRDefault="00B844B4" w:rsidP="00DA3981">
      <w:pPr>
        <w:ind w:left="720" w:hanging="720"/>
        <w:jc w:val="center"/>
        <w:rPr>
          <w:b/>
          <w:sz w:val="28"/>
          <w:szCs w:val="28"/>
        </w:rPr>
      </w:pPr>
    </w:p>
    <w:p w:rsidR="00B844B4" w:rsidRDefault="00B844B4" w:rsidP="00DA3981">
      <w:pPr>
        <w:ind w:left="720" w:hanging="720"/>
        <w:jc w:val="center"/>
        <w:rPr>
          <w:b/>
          <w:sz w:val="28"/>
          <w:szCs w:val="28"/>
        </w:rPr>
      </w:pPr>
    </w:p>
    <w:p w:rsidR="00B844B4" w:rsidRDefault="00B844B4" w:rsidP="00DA3981">
      <w:pPr>
        <w:ind w:left="720" w:hanging="720"/>
        <w:jc w:val="center"/>
        <w:rPr>
          <w:b/>
          <w:sz w:val="28"/>
          <w:szCs w:val="28"/>
        </w:rPr>
      </w:pPr>
    </w:p>
    <w:p w:rsidR="00B844B4" w:rsidRDefault="00B844B4" w:rsidP="00DA3981">
      <w:pPr>
        <w:ind w:left="720" w:hanging="720"/>
        <w:jc w:val="center"/>
        <w:rPr>
          <w:b/>
          <w:sz w:val="28"/>
          <w:szCs w:val="28"/>
        </w:rPr>
      </w:pPr>
    </w:p>
    <w:p w:rsidR="00B844B4" w:rsidRDefault="00B844B4" w:rsidP="00DA3981">
      <w:pPr>
        <w:ind w:left="720" w:hanging="720"/>
        <w:jc w:val="center"/>
        <w:rPr>
          <w:b/>
          <w:sz w:val="28"/>
          <w:szCs w:val="28"/>
        </w:rPr>
      </w:pPr>
    </w:p>
    <w:p w:rsidR="00DA3981" w:rsidRPr="00B844B4" w:rsidRDefault="00DA3981" w:rsidP="00DA3981">
      <w:pPr>
        <w:ind w:left="720" w:hanging="720"/>
        <w:jc w:val="center"/>
        <w:rPr>
          <w:b/>
          <w:sz w:val="28"/>
          <w:szCs w:val="28"/>
        </w:rPr>
      </w:pPr>
      <w:r w:rsidRPr="00B844B4">
        <w:rPr>
          <w:b/>
          <w:sz w:val="28"/>
          <w:szCs w:val="28"/>
        </w:rPr>
        <w:t xml:space="preserve">Appendix F – </w:t>
      </w:r>
      <w:r w:rsidR="00BD3EE0">
        <w:rPr>
          <w:b/>
          <w:sz w:val="28"/>
          <w:szCs w:val="28"/>
        </w:rPr>
        <w:t>CONUS and Alaska</w:t>
      </w:r>
      <w:r w:rsidR="00765D05">
        <w:rPr>
          <w:b/>
          <w:sz w:val="28"/>
          <w:szCs w:val="28"/>
        </w:rPr>
        <w:t xml:space="preserve"> </w:t>
      </w:r>
      <w:r w:rsidR="00BD3EE0">
        <w:rPr>
          <w:b/>
          <w:sz w:val="28"/>
          <w:szCs w:val="28"/>
        </w:rPr>
        <w:t>GIS Shapef</w:t>
      </w:r>
      <w:r w:rsidRPr="00B844B4">
        <w:rPr>
          <w:b/>
          <w:sz w:val="28"/>
          <w:szCs w:val="28"/>
        </w:rPr>
        <w:t>ile</w:t>
      </w:r>
      <w:r w:rsidR="00BD3EE0">
        <w:rPr>
          <w:b/>
          <w:sz w:val="28"/>
          <w:szCs w:val="28"/>
        </w:rPr>
        <w:t>s</w:t>
      </w:r>
    </w:p>
    <w:p w:rsidR="00DA3981" w:rsidRPr="00B844B4" w:rsidRDefault="00DA3981" w:rsidP="00DA3981">
      <w:pPr>
        <w:ind w:left="720" w:hanging="720"/>
        <w:jc w:val="center"/>
        <w:rPr>
          <w:b/>
          <w:sz w:val="28"/>
          <w:szCs w:val="28"/>
        </w:rPr>
      </w:pPr>
    </w:p>
    <w:p w:rsidR="00DA3981" w:rsidRPr="00C55EB2" w:rsidRDefault="00DA3981" w:rsidP="00DA3981">
      <w:pPr>
        <w:ind w:left="720" w:hanging="720"/>
        <w:jc w:val="center"/>
        <w:rPr>
          <w:sz w:val="28"/>
          <w:szCs w:val="28"/>
        </w:rPr>
      </w:pPr>
      <w:r w:rsidRPr="00C55EB2">
        <w:rPr>
          <w:sz w:val="28"/>
          <w:szCs w:val="28"/>
        </w:rPr>
        <w:t xml:space="preserve">(see </w:t>
      </w:r>
      <w:r w:rsidR="00BD3EE0" w:rsidRPr="00BD3EE0">
        <w:rPr>
          <w:sz w:val="28"/>
          <w:szCs w:val="28"/>
        </w:rPr>
        <w:t>APPENDIX_F_CONUS_AK_ATTRIBUTE_SHAPEFILES.zip</w:t>
      </w:r>
      <w:r w:rsidRPr="00C55EB2">
        <w:rPr>
          <w:sz w:val="28"/>
          <w:szCs w:val="28"/>
        </w:rPr>
        <w:t>)</w:t>
      </w:r>
    </w:p>
    <w:p w:rsidR="00DA3981" w:rsidRDefault="00DA3981" w:rsidP="00DA3981">
      <w:pPr>
        <w:ind w:left="720" w:hanging="720"/>
        <w:jc w:val="center"/>
      </w:pPr>
    </w:p>
    <w:p w:rsidR="008B4FA8" w:rsidRDefault="008B4FA8">
      <w:pPr>
        <w:spacing w:after="200" w:line="276" w:lineRule="auto"/>
      </w:pPr>
      <w:r>
        <w:br w:type="page"/>
      </w:r>
    </w:p>
    <w:p w:rsidR="00510D29" w:rsidRDefault="00510D29" w:rsidP="00510D29">
      <w:pPr>
        <w:ind w:left="720" w:hanging="720"/>
        <w:jc w:val="center"/>
        <w:rPr>
          <w:b/>
          <w:sz w:val="28"/>
          <w:szCs w:val="28"/>
        </w:rPr>
      </w:pPr>
    </w:p>
    <w:p w:rsidR="00510D29" w:rsidRDefault="00510D29" w:rsidP="00510D29">
      <w:pPr>
        <w:ind w:left="720" w:hanging="720"/>
        <w:jc w:val="center"/>
        <w:rPr>
          <w:b/>
          <w:sz w:val="28"/>
          <w:szCs w:val="28"/>
        </w:rPr>
      </w:pPr>
    </w:p>
    <w:p w:rsidR="00510D29" w:rsidRDefault="00510D29" w:rsidP="00510D29">
      <w:pPr>
        <w:ind w:left="720" w:hanging="720"/>
        <w:jc w:val="center"/>
        <w:rPr>
          <w:b/>
          <w:sz w:val="28"/>
          <w:szCs w:val="28"/>
        </w:rPr>
      </w:pPr>
    </w:p>
    <w:p w:rsidR="00510D29" w:rsidRDefault="00510D29" w:rsidP="00510D29">
      <w:pPr>
        <w:ind w:left="720" w:hanging="720"/>
        <w:jc w:val="center"/>
        <w:rPr>
          <w:b/>
          <w:sz w:val="28"/>
          <w:szCs w:val="28"/>
        </w:rPr>
      </w:pPr>
    </w:p>
    <w:p w:rsidR="00510D29" w:rsidRDefault="00510D29" w:rsidP="00510D29">
      <w:pPr>
        <w:ind w:left="720" w:hanging="720"/>
        <w:jc w:val="center"/>
        <w:rPr>
          <w:b/>
          <w:sz w:val="28"/>
          <w:szCs w:val="28"/>
        </w:rPr>
      </w:pPr>
    </w:p>
    <w:p w:rsidR="008B4FA8" w:rsidRPr="00B844B4" w:rsidRDefault="008B4FA8" w:rsidP="008B4FA8">
      <w:pPr>
        <w:ind w:left="720" w:hanging="720"/>
        <w:jc w:val="center"/>
        <w:rPr>
          <w:b/>
          <w:sz w:val="28"/>
          <w:szCs w:val="28"/>
        </w:rPr>
      </w:pPr>
      <w:r>
        <w:rPr>
          <w:b/>
          <w:sz w:val="28"/>
          <w:szCs w:val="28"/>
        </w:rPr>
        <w:t>Appendix G</w:t>
      </w:r>
      <w:r w:rsidRPr="00B844B4">
        <w:rPr>
          <w:b/>
          <w:sz w:val="28"/>
          <w:szCs w:val="28"/>
        </w:rPr>
        <w:t xml:space="preserve"> </w:t>
      </w:r>
      <w:r>
        <w:rPr>
          <w:b/>
          <w:sz w:val="28"/>
          <w:szCs w:val="28"/>
        </w:rPr>
        <w:t xml:space="preserve">- </w:t>
      </w:r>
      <w:r w:rsidRPr="00B844B4">
        <w:rPr>
          <w:b/>
          <w:sz w:val="28"/>
          <w:szCs w:val="28"/>
        </w:rPr>
        <w:t xml:space="preserve">4-km </w:t>
      </w:r>
      <w:r>
        <w:rPr>
          <w:b/>
          <w:sz w:val="28"/>
          <w:szCs w:val="28"/>
        </w:rPr>
        <w:t>Surrogate Modeling Files</w:t>
      </w:r>
    </w:p>
    <w:p w:rsidR="008B4FA8" w:rsidRPr="00B844B4" w:rsidRDefault="008B4FA8" w:rsidP="008B4FA8">
      <w:pPr>
        <w:ind w:left="720" w:hanging="720"/>
        <w:jc w:val="center"/>
        <w:rPr>
          <w:b/>
          <w:sz w:val="28"/>
          <w:szCs w:val="28"/>
        </w:rPr>
      </w:pPr>
    </w:p>
    <w:p w:rsidR="008B4FA8" w:rsidRPr="00C55EB2" w:rsidRDefault="008B4FA8" w:rsidP="008B4FA8">
      <w:pPr>
        <w:ind w:left="720" w:hanging="720"/>
        <w:jc w:val="center"/>
        <w:rPr>
          <w:sz w:val="28"/>
          <w:szCs w:val="28"/>
        </w:rPr>
      </w:pPr>
      <w:r w:rsidRPr="00C55EB2">
        <w:rPr>
          <w:sz w:val="28"/>
          <w:szCs w:val="28"/>
        </w:rPr>
        <w:t xml:space="preserve">(see </w:t>
      </w:r>
      <w:r w:rsidR="00BD3EE0" w:rsidRPr="00BD3EE0">
        <w:rPr>
          <w:sz w:val="28"/>
          <w:szCs w:val="28"/>
        </w:rPr>
        <w:t>APPENDIX_G_4_KM_SURROGATE_FILES.zip</w:t>
      </w:r>
      <w:r w:rsidRPr="00C55EB2">
        <w:rPr>
          <w:sz w:val="28"/>
          <w:szCs w:val="28"/>
        </w:rPr>
        <w:t>)</w:t>
      </w:r>
    </w:p>
    <w:p w:rsidR="008B4FA8" w:rsidRDefault="008B4FA8" w:rsidP="008B4FA8">
      <w:pPr>
        <w:ind w:left="720" w:hanging="720"/>
        <w:jc w:val="center"/>
      </w:pPr>
    </w:p>
    <w:p w:rsidR="008B4FA8" w:rsidRDefault="008B4FA8" w:rsidP="008B4FA8">
      <w:pPr>
        <w:ind w:left="720" w:hanging="720"/>
        <w:jc w:val="center"/>
      </w:pPr>
    </w:p>
    <w:p w:rsidR="008B4FA8" w:rsidRDefault="008B4FA8">
      <w:pPr>
        <w:spacing w:after="200" w:line="276" w:lineRule="auto"/>
      </w:pPr>
      <w:r>
        <w:br w:type="page"/>
      </w:r>
    </w:p>
    <w:p w:rsidR="00510D29" w:rsidRDefault="00510D29" w:rsidP="00510D29">
      <w:pPr>
        <w:ind w:left="720" w:hanging="720"/>
        <w:jc w:val="center"/>
        <w:rPr>
          <w:b/>
          <w:sz w:val="28"/>
          <w:szCs w:val="28"/>
        </w:rPr>
      </w:pPr>
    </w:p>
    <w:p w:rsidR="00510D29" w:rsidRDefault="00510D29" w:rsidP="00510D29">
      <w:pPr>
        <w:ind w:left="720" w:hanging="720"/>
        <w:jc w:val="center"/>
        <w:rPr>
          <w:b/>
          <w:sz w:val="28"/>
          <w:szCs w:val="28"/>
        </w:rPr>
      </w:pPr>
    </w:p>
    <w:p w:rsidR="00510D29" w:rsidRDefault="00510D29" w:rsidP="00510D29">
      <w:pPr>
        <w:ind w:left="720" w:hanging="720"/>
        <w:jc w:val="center"/>
        <w:rPr>
          <w:b/>
          <w:sz w:val="28"/>
          <w:szCs w:val="28"/>
        </w:rPr>
      </w:pPr>
    </w:p>
    <w:p w:rsidR="00510D29" w:rsidRDefault="00510D29" w:rsidP="00510D29">
      <w:pPr>
        <w:ind w:left="720" w:hanging="720"/>
        <w:jc w:val="center"/>
        <w:rPr>
          <w:b/>
          <w:sz w:val="28"/>
          <w:szCs w:val="28"/>
        </w:rPr>
      </w:pPr>
    </w:p>
    <w:p w:rsidR="00510D29" w:rsidRDefault="00510D29" w:rsidP="00510D29">
      <w:pPr>
        <w:ind w:left="720" w:hanging="720"/>
        <w:jc w:val="center"/>
        <w:rPr>
          <w:b/>
          <w:sz w:val="28"/>
          <w:szCs w:val="28"/>
        </w:rPr>
      </w:pPr>
    </w:p>
    <w:p w:rsidR="008B4FA8" w:rsidRPr="00B844B4" w:rsidRDefault="008B4FA8" w:rsidP="008B4FA8">
      <w:pPr>
        <w:ind w:left="720" w:hanging="720"/>
        <w:jc w:val="center"/>
        <w:rPr>
          <w:b/>
          <w:sz w:val="28"/>
          <w:szCs w:val="28"/>
        </w:rPr>
      </w:pPr>
      <w:r>
        <w:rPr>
          <w:b/>
          <w:sz w:val="28"/>
          <w:szCs w:val="28"/>
        </w:rPr>
        <w:t>Appendix H</w:t>
      </w:r>
      <w:r w:rsidRPr="00B844B4">
        <w:rPr>
          <w:b/>
          <w:sz w:val="28"/>
          <w:szCs w:val="28"/>
        </w:rPr>
        <w:t xml:space="preserve"> </w:t>
      </w:r>
      <w:r>
        <w:rPr>
          <w:b/>
          <w:sz w:val="28"/>
          <w:szCs w:val="28"/>
        </w:rPr>
        <w:t>– Well Attribute Heat Maps</w:t>
      </w:r>
    </w:p>
    <w:p w:rsidR="008B4FA8" w:rsidRPr="00B844B4" w:rsidRDefault="008B4FA8" w:rsidP="008B4FA8">
      <w:pPr>
        <w:ind w:left="720" w:hanging="720"/>
        <w:jc w:val="center"/>
        <w:rPr>
          <w:b/>
          <w:sz w:val="28"/>
          <w:szCs w:val="28"/>
        </w:rPr>
      </w:pPr>
    </w:p>
    <w:p w:rsidR="008B4FA8" w:rsidRPr="00C55EB2" w:rsidRDefault="008B4FA8" w:rsidP="008B4FA8">
      <w:pPr>
        <w:ind w:left="720" w:hanging="720"/>
        <w:jc w:val="center"/>
        <w:rPr>
          <w:sz w:val="28"/>
          <w:szCs w:val="28"/>
        </w:rPr>
      </w:pPr>
      <w:r w:rsidRPr="00C55EB2">
        <w:rPr>
          <w:sz w:val="28"/>
          <w:szCs w:val="28"/>
        </w:rPr>
        <w:t xml:space="preserve">(see </w:t>
      </w:r>
      <w:r w:rsidR="00BD3EE0" w:rsidRPr="00BD3EE0">
        <w:rPr>
          <w:sz w:val="28"/>
          <w:szCs w:val="28"/>
        </w:rPr>
        <w:t>APPENDIX_H_WELL_ATTRIBUTE_HEAT_MAPS.zip</w:t>
      </w:r>
      <w:r w:rsidRPr="00C55EB2">
        <w:rPr>
          <w:sz w:val="28"/>
          <w:szCs w:val="28"/>
        </w:rPr>
        <w:t>)</w:t>
      </w:r>
    </w:p>
    <w:p w:rsidR="008B4FA8" w:rsidRDefault="008B4FA8" w:rsidP="008B4FA8">
      <w:pPr>
        <w:ind w:left="720" w:hanging="720"/>
        <w:jc w:val="center"/>
      </w:pPr>
    </w:p>
    <w:p w:rsidR="008B4FA8" w:rsidRDefault="008B4FA8" w:rsidP="008B4FA8">
      <w:pPr>
        <w:ind w:left="720" w:hanging="720"/>
        <w:jc w:val="center"/>
      </w:pPr>
    </w:p>
    <w:p w:rsidR="008B4FA8" w:rsidRDefault="008B4FA8" w:rsidP="008B4FA8">
      <w:pPr>
        <w:ind w:left="720" w:hanging="720"/>
        <w:jc w:val="center"/>
      </w:pPr>
    </w:p>
    <w:sectPr w:rsidR="008B4FA8" w:rsidSect="009F63C2">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353" w:rsidRDefault="00113353" w:rsidP="002D5006">
      <w:r>
        <w:separator/>
      </w:r>
    </w:p>
  </w:endnote>
  <w:endnote w:type="continuationSeparator" w:id="0">
    <w:p w:rsidR="00113353" w:rsidRDefault="00113353" w:rsidP="002D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78" w:rsidRDefault="00C86578" w:rsidP="002D5006">
    <w:pPr>
      <w:pStyle w:val="Footer"/>
      <w:jc w:val="center"/>
    </w:pPr>
    <w:r>
      <w:rPr>
        <w:rStyle w:val="PageNumber"/>
      </w:rPr>
      <w:fldChar w:fldCharType="begin"/>
    </w:r>
    <w:r>
      <w:rPr>
        <w:rStyle w:val="PageNumber"/>
      </w:rPr>
      <w:instrText xml:space="preserve"> PAGE </w:instrText>
    </w:r>
    <w:r>
      <w:rPr>
        <w:rStyle w:val="PageNumber"/>
      </w:rPr>
      <w:fldChar w:fldCharType="separate"/>
    </w:r>
    <w:r w:rsidR="007476F4">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78" w:rsidRDefault="00C86578" w:rsidP="002D500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78" w:rsidRDefault="00C86578" w:rsidP="002D5006">
    <w:pPr>
      <w:pStyle w:val="Footer"/>
      <w:jc w:val="center"/>
    </w:pPr>
    <w:r>
      <w:rPr>
        <w:rStyle w:val="PageNumber"/>
      </w:rPr>
      <w:fldChar w:fldCharType="begin"/>
    </w:r>
    <w:r>
      <w:rPr>
        <w:rStyle w:val="PageNumber"/>
      </w:rPr>
      <w:instrText xml:space="preserve"> PAGE </w:instrText>
    </w:r>
    <w:r>
      <w:rPr>
        <w:rStyle w:val="PageNumber"/>
      </w:rPr>
      <w:fldChar w:fldCharType="separate"/>
    </w:r>
    <w:r w:rsidR="007476F4">
      <w:rPr>
        <w:rStyle w:val="PageNumber"/>
        <w:noProof/>
      </w:rPr>
      <w:t>13</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78" w:rsidRPr="00B844B4" w:rsidRDefault="00C86578" w:rsidP="00B84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353" w:rsidRDefault="00113353" w:rsidP="002D5006">
      <w:r>
        <w:separator/>
      </w:r>
    </w:p>
  </w:footnote>
  <w:footnote w:type="continuationSeparator" w:id="0">
    <w:p w:rsidR="00113353" w:rsidRDefault="00113353" w:rsidP="002D5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78" w:rsidRDefault="00C865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78" w:rsidRDefault="00C86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67031"/>
    <w:multiLevelType w:val="hybridMultilevel"/>
    <w:tmpl w:val="ECCE18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4A75927"/>
    <w:multiLevelType w:val="hybridMultilevel"/>
    <w:tmpl w:val="CEFE6F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88418AA"/>
    <w:multiLevelType w:val="hybridMultilevel"/>
    <w:tmpl w:val="CEFE6F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EEC3F8A"/>
    <w:multiLevelType w:val="hybridMultilevel"/>
    <w:tmpl w:val="D8C8FA8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0F26CCF"/>
    <w:multiLevelType w:val="hybridMultilevel"/>
    <w:tmpl w:val="3C18C4E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94942D8"/>
    <w:multiLevelType w:val="hybridMultilevel"/>
    <w:tmpl w:val="D8C8FA8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DF59B1"/>
    <w:multiLevelType w:val="hybridMultilevel"/>
    <w:tmpl w:val="CEFE6F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7E64025"/>
    <w:multiLevelType w:val="hybridMultilevel"/>
    <w:tmpl w:val="172423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1981F9C"/>
    <w:multiLevelType w:val="hybridMultilevel"/>
    <w:tmpl w:val="A6B85CA2"/>
    <w:lvl w:ilvl="0" w:tplc="FB1A976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EC4C9F"/>
    <w:multiLevelType w:val="hybridMultilevel"/>
    <w:tmpl w:val="75384C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A667688"/>
    <w:multiLevelType w:val="hybridMultilevel"/>
    <w:tmpl w:val="6706B38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0"/>
  </w:num>
  <w:num w:numId="4">
    <w:abstractNumId w:val="1"/>
  </w:num>
  <w:num w:numId="5">
    <w:abstractNumId w:val="9"/>
  </w:num>
  <w:num w:numId="6">
    <w:abstractNumId w:val="6"/>
  </w:num>
  <w:num w:numId="7">
    <w:abstractNumId w:val="4"/>
  </w:num>
  <w:num w:numId="8">
    <w:abstractNumId w:val="10"/>
  </w:num>
  <w:num w:numId="9">
    <w:abstractNumId w:val="3"/>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44D26"/>
    <w:rsid w:val="000814C3"/>
    <w:rsid w:val="000963CB"/>
    <w:rsid w:val="000A02C4"/>
    <w:rsid w:val="000B1BA8"/>
    <w:rsid w:val="000C4328"/>
    <w:rsid w:val="000E07BD"/>
    <w:rsid w:val="00101821"/>
    <w:rsid w:val="0010312A"/>
    <w:rsid w:val="00113353"/>
    <w:rsid w:val="001356FD"/>
    <w:rsid w:val="00190607"/>
    <w:rsid w:val="00196060"/>
    <w:rsid w:val="001A2DE3"/>
    <w:rsid w:val="001B4540"/>
    <w:rsid w:val="001B6CE9"/>
    <w:rsid w:val="001C00D4"/>
    <w:rsid w:val="001C6C55"/>
    <w:rsid w:val="001F0CCE"/>
    <w:rsid w:val="001F55C3"/>
    <w:rsid w:val="00214994"/>
    <w:rsid w:val="002263E7"/>
    <w:rsid w:val="00241F59"/>
    <w:rsid w:val="00256C83"/>
    <w:rsid w:val="00294E24"/>
    <w:rsid w:val="002A7607"/>
    <w:rsid w:val="002B5AD4"/>
    <w:rsid w:val="002D5006"/>
    <w:rsid w:val="002E363A"/>
    <w:rsid w:val="002E54D2"/>
    <w:rsid w:val="002F7B8B"/>
    <w:rsid w:val="00301CF5"/>
    <w:rsid w:val="00320E28"/>
    <w:rsid w:val="00324B2C"/>
    <w:rsid w:val="00337E39"/>
    <w:rsid w:val="00342EEF"/>
    <w:rsid w:val="00384951"/>
    <w:rsid w:val="0039746B"/>
    <w:rsid w:val="003B2F93"/>
    <w:rsid w:val="003C6C35"/>
    <w:rsid w:val="003D2C75"/>
    <w:rsid w:val="003E6201"/>
    <w:rsid w:val="00434473"/>
    <w:rsid w:val="004A203C"/>
    <w:rsid w:val="004A47E1"/>
    <w:rsid w:val="004A5DEF"/>
    <w:rsid w:val="004F3ECA"/>
    <w:rsid w:val="00510D29"/>
    <w:rsid w:val="00527DB0"/>
    <w:rsid w:val="005364EF"/>
    <w:rsid w:val="00544B18"/>
    <w:rsid w:val="0058374B"/>
    <w:rsid w:val="0058772C"/>
    <w:rsid w:val="00590F3E"/>
    <w:rsid w:val="005B2F16"/>
    <w:rsid w:val="005B3B53"/>
    <w:rsid w:val="005B66EF"/>
    <w:rsid w:val="005C56DB"/>
    <w:rsid w:val="005F49B0"/>
    <w:rsid w:val="006268AE"/>
    <w:rsid w:val="0064380E"/>
    <w:rsid w:val="00656B00"/>
    <w:rsid w:val="00673525"/>
    <w:rsid w:val="00695FE8"/>
    <w:rsid w:val="006E247B"/>
    <w:rsid w:val="007255D5"/>
    <w:rsid w:val="007476F4"/>
    <w:rsid w:val="00764D26"/>
    <w:rsid w:val="00765D05"/>
    <w:rsid w:val="007663B8"/>
    <w:rsid w:val="00785422"/>
    <w:rsid w:val="007B51D5"/>
    <w:rsid w:val="007C0F9D"/>
    <w:rsid w:val="007D2087"/>
    <w:rsid w:val="007E50E5"/>
    <w:rsid w:val="00842B14"/>
    <w:rsid w:val="00866A20"/>
    <w:rsid w:val="008746E3"/>
    <w:rsid w:val="0087799F"/>
    <w:rsid w:val="008B2CD8"/>
    <w:rsid w:val="008B4FA8"/>
    <w:rsid w:val="008D113C"/>
    <w:rsid w:val="008F4DC2"/>
    <w:rsid w:val="0090675F"/>
    <w:rsid w:val="00910B80"/>
    <w:rsid w:val="00924E77"/>
    <w:rsid w:val="009300EB"/>
    <w:rsid w:val="00936EBD"/>
    <w:rsid w:val="00961608"/>
    <w:rsid w:val="0096459C"/>
    <w:rsid w:val="009E0443"/>
    <w:rsid w:val="009F63C2"/>
    <w:rsid w:val="00A0406A"/>
    <w:rsid w:val="00A060A0"/>
    <w:rsid w:val="00A86981"/>
    <w:rsid w:val="00A93A7C"/>
    <w:rsid w:val="00AC33E3"/>
    <w:rsid w:val="00AD7459"/>
    <w:rsid w:val="00AF2C44"/>
    <w:rsid w:val="00B14A00"/>
    <w:rsid w:val="00B45AD4"/>
    <w:rsid w:val="00B51FA5"/>
    <w:rsid w:val="00B53780"/>
    <w:rsid w:val="00B53A2D"/>
    <w:rsid w:val="00B70A3E"/>
    <w:rsid w:val="00B82535"/>
    <w:rsid w:val="00B82B16"/>
    <w:rsid w:val="00B844B4"/>
    <w:rsid w:val="00B948CA"/>
    <w:rsid w:val="00BA2F68"/>
    <w:rsid w:val="00BB728F"/>
    <w:rsid w:val="00BD10AD"/>
    <w:rsid w:val="00BD2666"/>
    <w:rsid w:val="00BD3EE0"/>
    <w:rsid w:val="00BE3CB6"/>
    <w:rsid w:val="00BE7026"/>
    <w:rsid w:val="00C30868"/>
    <w:rsid w:val="00C333EB"/>
    <w:rsid w:val="00C42FEF"/>
    <w:rsid w:val="00C44D26"/>
    <w:rsid w:val="00C552AC"/>
    <w:rsid w:val="00C55EB2"/>
    <w:rsid w:val="00C86578"/>
    <w:rsid w:val="00CA1FD7"/>
    <w:rsid w:val="00CA4A5D"/>
    <w:rsid w:val="00CC0837"/>
    <w:rsid w:val="00CC18A6"/>
    <w:rsid w:val="00CC19CC"/>
    <w:rsid w:val="00CD2F50"/>
    <w:rsid w:val="00CD4B13"/>
    <w:rsid w:val="00CD7F4F"/>
    <w:rsid w:val="00CE600A"/>
    <w:rsid w:val="00CF1899"/>
    <w:rsid w:val="00D06E4F"/>
    <w:rsid w:val="00D07FCB"/>
    <w:rsid w:val="00D2062D"/>
    <w:rsid w:val="00D43055"/>
    <w:rsid w:val="00D6621E"/>
    <w:rsid w:val="00DA3981"/>
    <w:rsid w:val="00DB0D47"/>
    <w:rsid w:val="00DB2976"/>
    <w:rsid w:val="00DB521D"/>
    <w:rsid w:val="00DD5A30"/>
    <w:rsid w:val="00DE2A07"/>
    <w:rsid w:val="00DE6167"/>
    <w:rsid w:val="00DE7B39"/>
    <w:rsid w:val="00E11A63"/>
    <w:rsid w:val="00E32A7B"/>
    <w:rsid w:val="00E364D5"/>
    <w:rsid w:val="00E40530"/>
    <w:rsid w:val="00E5285D"/>
    <w:rsid w:val="00E81F6A"/>
    <w:rsid w:val="00E87F24"/>
    <w:rsid w:val="00E95B01"/>
    <w:rsid w:val="00EB6BBC"/>
    <w:rsid w:val="00F169C8"/>
    <w:rsid w:val="00F236C3"/>
    <w:rsid w:val="00F44DDA"/>
    <w:rsid w:val="00F50922"/>
    <w:rsid w:val="00F536D8"/>
    <w:rsid w:val="00F647AA"/>
    <w:rsid w:val="00F725DF"/>
    <w:rsid w:val="00F763E2"/>
    <w:rsid w:val="00F76B72"/>
    <w:rsid w:val="00F82CDF"/>
    <w:rsid w:val="00FA2E5D"/>
    <w:rsid w:val="00FB3B78"/>
    <w:rsid w:val="00FE7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19E5B"/>
  <w15:docId w15:val="{468A0863-4F1E-4958-8D16-3B79BCBFD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4D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D26"/>
    <w:pPr>
      <w:ind w:left="720"/>
    </w:pPr>
  </w:style>
  <w:style w:type="character" w:styleId="PlaceholderText">
    <w:name w:val="Placeholder Text"/>
    <w:basedOn w:val="DefaultParagraphFont"/>
    <w:uiPriority w:val="99"/>
    <w:semiHidden/>
    <w:rsid w:val="00C44D26"/>
    <w:rPr>
      <w:color w:val="808080"/>
    </w:rPr>
  </w:style>
  <w:style w:type="paragraph" w:styleId="BalloonText">
    <w:name w:val="Balloon Text"/>
    <w:basedOn w:val="Normal"/>
    <w:link w:val="BalloonTextChar"/>
    <w:uiPriority w:val="99"/>
    <w:semiHidden/>
    <w:unhideWhenUsed/>
    <w:rsid w:val="00C44D26"/>
    <w:rPr>
      <w:rFonts w:ascii="Tahoma" w:hAnsi="Tahoma" w:cs="Tahoma"/>
      <w:sz w:val="16"/>
      <w:szCs w:val="16"/>
    </w:rPr>
  </w:style>
  <w:style w:type="character" w:customStyle="1" w:styleId="BalloonTextChar">
    <w:name w:val="Balloon Text Char"/>
    <w:basedOn w:val="DefaultParagraphFont"/>
    <w:link w:val="BalloonText"/>
    <w:uiPriority w:val="99"/>
    <w:semiHidden/>
    <w:rsid w:val="00C44D26"/>
    <w:rPr>
      <w:rFonts w:ascii="Tahoma" w:eastAsia="Times New Roman" w:hAnsi="Tahoma" w:cs="Tahoma"/>
      <w:sz w:val="16"/>
      <w:szCs w:val="16"/>
    </w:rPr>
  </w:style>
  <w:style w:type="paragraph" w:styleId="Header">
    <w:name w:val="header"/>
    <w:basedOn w:val="Normal"/>
    <w:link w:val="HeaderChar"/>
    <w:rsid w:val="00C44D26"/>
    <w:pPr>
      <w:tabs>
        <w:tab w:val="center" w:pos="4320"/>
        <w:tab w:val="right" w:pos="8640"/>
      </w:tabs>
    </w:pPr>
  </w:style>
  <w:style w:type="character" w:customStyle="1" w:styleId="HeaderChar">
    <w:name w:val="Header Char"/>
    <w:basedOn w:val="DefaultParagraphFont"/>
    <w:link w:val="Header"/>
    <w:rsid w:val="00C44D26"/>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2D5006"/>
    <w:pPr>
      <w:tabs>
        <w:tab w:val="center" w:pos="4680"/>
        <w:tab w:val="right" w:pos="9360"/>
      </w:tabs>
    </w:pPr>
  </w:style>
  <w:style w:type="character" w:customStyle="1" w:styleId="FooterChar">
    <w:name w:val="Footer Char"/>
    <w:basedOn w:val="DefaultParagraphFont"/>
    <w:link w:val="Footer"/>
    <w:uiPriority w:val="99"/>
    <w:rsid w:val="002D5006"/>
    <w:rPr>
      <w:rFonts w:ascii="Times New Roman" w:eastAsia="Times New Roman" w:hAnsi="Times New Roman" w:cs="Times New Roman"/>
      <w:sz w:val="24"/>
      <w:szCs w:val="24"/>
    </w:rPr>
  </w:style>
  <w:style w:type="character" w:styleId="PageNumber">
    <w:name w:val="page number"/>
    <w:basedOn w:val="DefaultParagraphFont"/>
    <w:rsid w:val="002D5006"/>
  </w:style>
  <w:style w:type="character" w:styleId="Hyperlink">
    <w:name w:val="Hyperlink"/>
    <w:basedOn w:val="DefaultParagraphFont"/>
    <w:uiPriority w:val="99"/>
    <w:unhideWhenUsed/>
    <w:rsid w:val="00D6621E"/>
    <w:rPr>
      <w:color w:val="0000FF" w:themeColor="hyperlink"/>
      <w:u w:val="single"/>
    </w:rPr>
  </w:style>
  <w:style w:type="paragraph" w:customStyle="1" w:styleId="ReferenceList">
    <w:name w:val="Reference List"/>
    <w:basedOn w:val="BodyText"/>
    <w:uiPriority w:val="99"/>
    <w:rsid w:val="00320E28"/>
    <w:pPr>
      <w:ind w:left="720" w:hanging="720"/>
    </w:pPr>
    <w:rPr>
      <w:rFonts w:ascii="Calibri" w:eastAsia="Calibri" w:hAnsi="Calibri"/>
    </w:rPr>
  </w:style>
  <w:style w:type="paragraph" w:styleId="BodyText">
    <w:name w:val="Body Text"/>
    <w:basedOn w:val="Normal"/>
    <w:link w:val="BodyTextChar"/>
    <w:uiPriority w:val="99"/>
    <w:semiHidden/>
    <w:unhideWhenUsed/>
    <w:rsid w:val="00320E28"/>
    <w:pPr>
      <w:spacing w:after="120"/>
    </w:pPr>
  </w:style>
  <w:style w:type="character" w:customStyle="1" w:styleId="BodyTextChar">
    <w:name w:val="Body Text Char"/>
    <w:basedOn w:val="DefaultParagraphFont"/>
    <w:link w:val="BodyText"/>
    <w:uiPriority w:val="99"/>
    <w:semiHidden/>
    <w:rsid w:val="00320E2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13335">
      <w:bodyDiv w:val="1"/>
      <w:marLeft w:val="0"/>
      <w:marRight w:val="0"/>
      <w:marTop w:val="0"/>
      <w:marBottom w:val="0"/>
      <w:divBdr>
        <w:top w:val="none" w:sz="0" w:space="0" w:color="auto"/>
        <w:left w:val="none" w:sz="0" w:space="0" w:color="auto"/>
        <w:bottom w:val="none" w:sz="0" w:space="0" w:color="auto"/>
        <w:right w:val="none" w:sz="0" w:space="0" w:color="auto"/>
      </w:divBdr>
    </w:div>
    <w:div w:id="211558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hyperlink" Target="http://www.in.gov/dnr/dnroil/5447.htm"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minerals.nv.gov/Programs/Oil_and_Gas/OandG_Permits/Permit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clearinghouse.isgs.illinois.edu/data/geology/location-points-isgs-wells-and-borings-database"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didesktop.com/" TargetMode="External"/><Relationship Id="rId20" Type="http://schemas.openxmlformats.org/officeDocument/2006/relationships/hyperlink" Target="http://dnr.mo.gov/geology/geosrv/oilandgas.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tdec.tn.gov:8080/pls/enf_reports/f?p=9034:34300:0:NO" TargetMode="External"/><Relationship Id="rId5" Type="http://schemas.openxmlformats.org/officeDocument/2006/relationships/webSettings" Target="webSettings.xml"/><Relationship Id="rId15" Type="http://schemas.openxmlformats.org/officeDocument/2006/relationships/hyperlink" Target="http://www.idl.idaho.gov/oil-gas/leasing/index.html" TargetMode="External"/><Relationship Id="rId23" Type="http://schemas.openxmlformats.org/officeDocument/2006/relationships/hyperlink" Target="https://www.paoilandgasreporting.state.pa.us/publicreports/Modules/Waste/WasteByCounty.aspx"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kgs.ku.edu/PRS/petroDB.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zogcc.az.gov/permits" TargetMode="External"/><Relationship Id="rId22" Type="http://schemas.openxmlformats.org/officeDocument/2006/relationships/hyperlink" Target="http://www.oregongeology.org/mlrr/spreadsheets/OG_Permits_02-10-2016.xls" TargetMode="Externa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7A1A1-6772-445C-97DC-50850CE5B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967</TotalTime>
  <Pages>21</Pages>
  <Words>2996</Words>
  <Characters>17082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Eastern Research Group, Inc.</Company>
  <LinksUpToDate>false</LinksUpToDate>
  <CharactersWithSpaces>20038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Techbay</dc:creator>
  <cp:lastModifiedBy>Regi Oommen</cp:lastModifiedBy>
  <cp:revision>30</cp:revision>
  <cp:lastPrinted>2016-09-02T23:51:00Z</cp:lastPrinted>
  <dcterms:created xsi:type="dcterms:W3CDTF">2016-08-29T16:01:00Z</dcterms:created>
  <dcterms:modified xsi:type="dcterms:W3CDTF">2016-09-03T00:48:00Z</dcterms:modified>
</cp:coreProperties>
</file>